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pPr>
      <w:bookmarkStart w:id="0" w:name="标准封面"/>
      <w:bookmarkEnd w:id="0"/>
      <w:r>
        <mc:AlternateContent>
          <mc:Choice Requires="wps">
            <w:drawing>
              <wp:anchor distT="0" distB="0" distL="114300" distR="114300" simplePos="0" relativeHeight="251669504" behindDoc="0" locked="0" layoutInCell="1" allowOverlap="1">
                <wp:simplePos x="0" y="0"/>
                <wp:positionH relativeFrom="page">
                  <wp:posOffset>4615180</wp:posOffset>
                </wp:positionH>
                <wp:positionV relativeFrom="page">
                  <wp:posOffset>9763125</wp:posOffset>
                </wp:positionV>
                <wp:extent cx="811530" cy="184150"/>
                <wp:effectExtent l="0" t="0" r="7620" b="6350"/>
                <wp:wrapNone/>
                <wp:docPr id="12" name="首页自画框图12"/>
                <wp:cNvGraphicFramePr/>
                <a:graphic xmlns:a="http://schemas.openxmlformats.org/drawingml/2006/main">
                  <a:graphicData uri="http://schemas.microsoft.com/office/word/2010/wordprocessingShape">
                    <wps:wsp>
                      <wps:cNvSpPr txBox="true"/>
                      <wps:spPr>
                        <a:xfrm>
                          <a:off x="0" y="0"/>
                          <a:ext cx="811530" cy="184150"/>
                        </a:xfrm>
                        <a:prstGeom prst="rect">
                          <a:avLst/>
                        </a:prstGeom>
                        <a:noFill/>
                        <a:ln w="6350">
                          <a:noFill/>
                        </a:ln>
                      </wps:spPr>
                      <wps:txbx>
                        <w:txbxContent>
                          <w:p>
                            <w:pPr>
                              <w:pStyle w:val="499"/>
                            </w:pPr>
                            <w:r>
                              <w:rPr>
                                <w:rFonts w:hint="eastAsia"/>
                              </w:rPr>
                              <w:t>发 布</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首页自画框图12" o:spid="_x0000_s1026" o:spt="202" type="#_x0000_t202" style="position:absolute;left:0pt;margin-left:363.4pt;margin-top:768.75pt;height:14.5pt;width:63.9pt;mso-position-horizontal-relative:page;mso-position-vertical-relative:page;z-index:251669504;mso-width-relative:page;mso-height-relative:page;" filled="f" stroked="f" coordsize="21600,21600" o:gfxdata="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BYAAABkcnMvUEsBAhQAFAAAAAgAh07iQDAwwSbbAAAADQEAAA8AAAAAAAAAAQAgAAAA&#10;OAAAAGRycy9kb3ducmV2LnhtbFBLAQIUABQAAAAIAIdO4kA37u8aKwIAACMEAAAOAAAAAAAAAAEA&#10;IAAAAEABAABkcnMvZTJvRG9jLnhtbFBLBQYAAAAABgAGAFkBAADdBQAAAAA=&#10;">
                <v:fill on="f" focussize="0,0"/>
                <v:stroke on="f" weight="0.5pt"/>
                <v:imagedata o:title=""/>
                <o:lock v:ext="edit" aspectratio="f"/>
                <v:textbox inset="0mm,0mm,0mm,0mm">
                  <w:txbxContent>
                    <w:p>
                      <w:pPr>
                        <w:pStyle w:val="499"/>
                      </w:pPr>
                      <w:r>
                        <w:rPr>
                          <w:rFonts w:hint="eastAsia"/>
                        </w:rPr>
                        <w:t>发 布</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2117725</wp:posOffset>
                </wp:positionV>
                <wp:extent cx="6120765" cy="0"/>
                <wp:effectExtent l="0" t="0" r="0" b="0"/>
                <wp:wrapNone/>
                <wp:docPr id="6"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pt;margin-top:166.75pt;height:0pt;width:481.95pt;z-index:251663360;mso-width-relative:page;mso-height-relative:page;" filled="f" stroked="t" coordsize="21600,21600" o:gfxdata="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VJfHtNUAAAAI&#10;AQAADwAAAAAAAAABACAAAAA4AAAAZHJzL2Rvd25yZXYueG1sUEsBAhQAFAAAAAgAh07iQJtS30zQ&#10;AQAAZQMAAA4AAAAAAAAAAQAgAAAAOgEAAGRycy9lMm9Eb2MueG1sUEsFBgAAAAAGAAYAWQEAAHwF&#10;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8670290</wp:posOffset>
                </wp:positionV>
                <wp:extent cx="6120765" cy="0"/>
                <wp:effectExtent l="0" t="0" r="0" b="0"/>
                <wp:wrapNone/>
                <wp:docPr id="10"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0pt;margin-top:682.7pt;height:0pt;width:481.95pt;z-index:251667456;mso-width-relative:page;mso-height-relative:page;" filled="f" stroked="t" coordsize="21600,21600" o:gfxdata="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BOkMFDWAAAA&#10;CgEAAA8AAAAAAAAAAQAgAAAAOAAAAGRycy9kb3ducmV2LnhtbFBLAQIUABQAAAAIAIdO4kA+gRQD&#10;0AEAAGcDAAAOAAAAAAAAAAEAIAAAADsBAABkcnMvZTJvRG9jLnhtbFBLBQYAAAAABgAGAFkBAAB9&#10;BQ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2313305</wp:posOffset>
                </wp:positionH>
                <wp:positionV relativeFrom="page">
                  <wp:posOffset>9737725</wp:posOffset>
                </wp:positionV>
                <wp:extent cx="2301875" cy="234950"/>
                <wp:effectExtent l="0" t="0" r="3175" b="12700"/>
                <wp:wrapNone/>
                <wp:docPr id="11" name="首页自画框图11"/>
                <wp:cNvGraphicFramePr/>
                <a:graphic xmlns:a="http://schemas.openxmlformats.org/drawingml/2006/main">
                  <a:graphicData uri="http://schemas.microsoft.com/office/word/2010/wordprocessingShape">
                    <wps:wsp>
                      <wps:cNvSpPr txBox="true"/>
                      <wps:spPr>
                        <a:xfrm>
                          <a:off x="0" y="0"/>
                          <a:ext cx="2301875" cy="234950"/>
                        </a:xfrm>
                        <a:prstGeom prst="rect">
                          <a:avLst/>
                        </a:prstGeom>
                        <a:noFill/>
                        <a:ln w="6350">
                          <a:noFill/>
                        </a:ln>
                      </wps:spPr>
                      <wps:txbx>
                        <w:txbxContent>
                          <w:p>
                            <w:pPr>
                              <w:pStyle w:val="341"/>
                            </w:pPr>
                            <w:r>
                              <w:rPr>
                                <w:rFonts w:hint="eastAsia"/>
                              </w:rPr>
                              <w:t>湖南省市场监督管理局</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首页自画框图11" o:spid="_x0000_s1026" o:spt="202" type="#_x0000_t202" style="position:absolute;left:0pt;margin-left:182.15pt;margin-top:766.75pt;height:18.5pt;width:181.25pt;mso-position-horizontal-relative:page;mso-position-vertical-relative:page;z-index:251668480;mso-width-relative:page;mso-height-relative:page;" filled="f" stroked="f" coordsize="21600,21600" o:gfxdata="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Aoy4S+2wAAAA0BAAAPAAAAAAAAAAEAIAAA&#10;ADgAAABkcnMvZG93bnJldi54bWxQSwECFAAUAAAACACHTuJADIASeSwCAAAkBAAADgAAAAAAAAAB&#10;ACAAAABAAQAAZHJzL2Uyb0RvYy54bWxQSwUGAAAAAAYABgBZAQAA3gUAAAAA&#10;">
                <v:fill on="f" focussize="0,0"/>
                <v:stroke on="f" weight="0.5pt"/>
                <v:imagedata o:title=""/>
                <o:lock v:ext="edit" aspectratio="f"/>
                <v:textbox inset="0mm,0mm,0mm,0mm">
                  <w:txbxContent>
                    <w:p>
                      <w:pPr>
                        <w:pStyle w:val="341"/>
                      </w:pPr>
                      <w:r>
                        <w:rPr>
                          <w:rFonts w:hint="eastAsia"/>
                        </w:rPr>
                        <w:t>湖南省市场监督管理局</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3240405</wp:posOffset>
                </wp:positionH>
                <wp:positionV relativeFrom="paragraph">
                  <wp:posOffset>8310245</wp:posOffset>
                </wp:positionV>
                <wp:extent cx="2880360" cy="360045"/>
                <wp:effectExtent l="0" t="0" r="0" b="0"/>
                <wp:wrapNone/>
                <wp:docPr id="9" name="首页自画框图9"/>
                <wp:cNvGraphicFramePr/>
                <a:graphic xmlns:a="http://schemas.openxmlformats.org/drawingml/2006/main">
                  <a:graphicData uri="http://schemas.microsoft.com/office/word/2010/wordprocessingShape">
                    <wps:wsp>
                      <wps:cNvSpPr txBox="true"/>
                      <wps:spPr>
                        <a:xfrm>
                          <a:off x="0" y="0"/>
                          <a:ext cx="2880361" cy="360045"/>
                        </a:xfrm>
                        <a:prstGeom prst="rect">
                          <a:avLst/>
                        </a:prstGeom>
                        <a:noFill/>
                        <a:ln w="6350">
                          <a:noFill/>
                        </a:ln>
                      </wps:spPr>
                      <wps:txbx>
                        <w:txbxContent>
                          <w:p>
                            <w:pPr>
                              <w:pStyle w:val="291"/>
                            </w:pPr>
                            <w:r>
                              <w:t>20XX-XX-XX实施</w:t>
                            </w: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9" o:spid="_x0000_s1026" o:spt="202" type="#_x0000_t202" style="position:absolute;left:0pt;margin-left:255.15pt;margin-top:654.35pt;height:28.35pt;width:226.8pt;z-index:251666432;mso-width-relative:page;mso-height-relative:page;" filled="f" stroked="f" coordsize="21600,21600" o:gfxdata="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DXUK4T2QAAAA0BAAAPAAAAAAAA&#10;AAEAIAAAADgAAABkcnMvZG93bnJldi54bWxQSwECFAAUAAAACACHTuJA/tKavTQCAAAmBAAADgAA&#10;AAAAAAABACAAAAA+AQAAZHJzL2Uyb0RvYy54bWxQSwUGAAAAAAYABgBZAQAA5AUAAAAA&#10;">
                <v:fill on="f" focussize="0,0"/>
                <v:stroke on="f" weight="0.5pt"/>
                <v:imagedata o:title=""/>
                <o:lock v:ext="edit" aspectratio="f"/>
                <v:textbox inset="0mm,0mm,2.54mm,0mm" style="mso-fit-shape-to-text:t;">
                  <w:txbxContent>
                    <w:p>
                      <w:pPr>
                        <w:pStyle w:val="291"/>
                      </w:pPr>
                      <w:r>
                        <w:t>20XX-XX-XX实施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8310245</wp:posOffset>
                </wp:positionV>
                <wp:extent cx="2880360" cy="360045"/>
                <wp:effectExtent l="0" t="0" r="0" b="0"/>
                <wp:wrapNone/>
                <wp:docPr id="8" name="首页自画框图8"/>
                <wp:cNvGraphicFramePr/>
                <a:graphic xmlns:a="http://schemas.openxmlformats.org/drawingml/2006/main">
                  <a:graphicData uri="http://schemas.microsoft.com/office/word/2010/wordprocessingShape">
                    <wps:wsp>
                      <wps:cNvSpPr txBox="true"/>
                      <wps:spPr>
                        <a:xfrm>
                          <a:off x="0" y="0"/>
                          <a:ext cx="2880359" cy="360045"/>
                        </a:xfrm>
                        <a:prstGeom prst="rect">
                          <a:avLst/>
                        </a:prstGeom>
                        <a:noFill/>
                        <a:ln w="6350">
                          <a:noFill/>
                        </a:ln>
                      </wps:spPr>
                      <wps:txbx>
                        <w:txbxContent>
                          <w:p>
                            <w:pPr>
                              <w:pStyle w:val="264"/>
                            </w:pPr>
                            <w:r>
                              <w:t>20XX-XX-XX发布</w:t>
                            </w: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8" o:spid="_x0000_s1026" o:spt="202" type="#_x0000_t202" style="position:absolute;left:0pt;margin-left:0pt;margin-top:654.35pt;height:28.35pt;width:226.8pt;z-index:251665408;mso-width-relative:page;mso-height-relative:page;" filled="f" stroked="f" coordsize="21600,21600" o:gfxdata="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fY/bq9cAAAAKAQAADwAAAAAAAAAB&#10;ACAAAAA4AAAAZHJzL2Rvd25yZXYueG1sUEsBAhQAFAAAAAgAh07iQCdbCpE0AgAAJgQAAA4AAAAA&#10;AAAAAQAgAAAAPAEAAGRycy9lMm9Eb2MueG1sUEsFBgAAAAAGAAYAWQEAAOIFAAAAAA==&#10;">
                <v:fill on="f" focussize="0,0"/>
                <v:stroke on="f" weight="0.5pt"/>
                <v:imagedata o:title=""/>
                <o:lock v:ext="edit" aspectratio="f"/>
                <v:textbox inset="0mm,0mm,2.54mm,0mm" style="mso-fit-shape-to-text:t;">
                  <w:txbxContent>
                    <w:p>
                      <w:pPr>
                        <w:pStyle w:val="264"/>
                      </w:pPr>
                      <w:r>
                        <w:t>20XX-XX-XX发布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3557905</wp:posOffset>
                </wp:positionV>
                <wp:extent cx="6120765" cy="4320540"/>
                <wp:effectExtent l="0" t="0" r="0" b="0"/>
                <wp:wrapNone/>
                <wp:docPr id="7" name="首页自画框图7"/>
                <wp:cNvGraphicFramePr/>
                <a:graphic xmlns:a="http://schemas.openxmlformats.org/drawingml/2006/main">
                  <a:graphicData uri="http://schemas.microsoft.com/office/word/2010/wordprocessingShape">
                    <wps:wsp>
                      <wps:cNvSpPr txBox="true"/>
                      <wps:spPr>
                        <a:xfrm>
                          <a:off x="0" y="0"/>
                          <a:ext cx="6120765" cy="4320540"/>
                        </a:xfrm>
                        <a:prstGeom prst="rect">
                          <a:avLst/>
                        </a:prstGeom>
                        <a:noFill/>
                        <a:ln w="6350">
                          <a:noFill/>
                        </a:ln>
                      </wps:spPr>
                      <wps:txbx>
                        <w:txbxContent>
                          <w:p>
                            <w:pPr>
                              <w:pStyle w:val="268"/>
                            </w:pPr>
                            <w:r>
                              <w:rPr>
                                <w:rFonts w:hint="eastAsia"/>
                              </w:rPr>
                              <w:t>民营文艺表演团体等级划分与评定规范</w:t>
                            </w:r>
                          </w:p>
                          <w:p>
                            <w:pPr>
                              <w:pStyle w:val="271"/>
                              <w:rPr>
                                <w:rFonts w:ascii="Times New Roman"/>
                              </w:rPr>
                            </w:pPr>
                            <w:r>
                              <w:rPr>
                                <w:rFonts w:ascii="Times New Roman"/>
                              </w:rPr>
                              <w:t>Standard for classification and evaluation of private artistic performance groups</w:t>
                            </w:r>
                          </w:p>
                          <w:p>
                            <w:pPr>
                              <w:pStyle w:val="272"/>
                            </w:pPr>
                          </w:p>
                          <w:p>
                            <w:pPr>
                              <w:pStyle w:val="272"/>
                            </w:pPr>
                            <w:r>
                              <w:t>（征求意见稿）</w:t>
                            </w: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7" o:spid="_x0000_s1026" o:spt="202" type="#_x0000_t202" style="position:absolute;left:0pt;margin-left:0pt;margin-top:280.15pt;height:340.2pt;width:481.95pt;z-index:251664384;mso-width-relative:page;mso-height-relative:page;" filled="f" stroked="f" coordsize="21600,21600" o:gfxdata="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B8rDTb1wAAAAkBAAAPAAAAAAAA&#10;AAEAIAAAADgAAABkcnMvZG93bnJldi54bWxQSwECFAAUAAAACACHTuJAER2mRTYCAAAnBAAADgAA&#10;AAAAAAABACAAAAA8AQAAZHJzL2Uyb0RvYy54bWxQSwUGAAAAAAYABgBZAQAA5AUAAAAA&#10;">
                <v:fill on="f" focussize="0,0"/>
                <v:stroke on="f" weight="0.5pt"/>
                <v:imagedata o:title=""/>
                <o:lock v:ext="edit" aspectratio="f"/>
                <v:textbox inset="0mm,0mm,2.54mm,0mm" style="mso-fit-shape-to-text:t;">
                  <w:txbxContent>
                    <w:p>
                      <w:pPr>
                        <w:pStyle w:val="268"/>
                      </w:pPr>
                      <w:r>
                        <w:rPr>
                          <w:rFonts w:hint="eastAsia"/>
                        </w:rPr>
                        <w:t>民营文艺表演团体等级划分与评定规范</w:t>
                      </w:r>
                    </w:p>
                    <w:p>
                      <w:pPr>
                        <w:pStyle w:val="271"/>
                        <w:rPr>
                          <w:rFonts w:ascii="Times New Roman"/>
                        </w:rPr>
                      </w:pPr>
                      <w:r>
                        <w:rPr>
                          <w:rFonts w:ascii="Times New Roman"/>
                        </w:rPr>
                        <w:t>Standard for classification and evaluation of private artistic performance groups</w:t>
                      </w:r>
                    </w:p>
                    <w:p>
                      <w:pPr>
                        <w:pStyle w:val="272"/>
                      </w:pPr>
                    </w:p>
                    <w:p>
                      <w:pPr>
                        <w:pStyle w:val="272"/>
                      </w:pPr>
                      <w:r>
                        <w:t>（征求意见稿）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1620520</wp:posOffset>
                </wp:positionH>
                <wp:positionV relativeFrom="paragraph">
                  <wp:posOffset>1541780</wp:posOffset>
                </wp:positionV>
                <wp:extent cx="4320540" cy="720090"/>
                <wp:effectExtent l="0" t="0" r="0" b="12700"/>
                <wp:wrapNone/>
                <wp:docPr id="5" name="首页自画框图5"/>
                <wp:cNvGraphicFramePr/>
                <a:graphic xmlns:a="http://schemas.openxmlformats.org/drawingml/2006/main">
                  <a:graphicData uri="http://schemas.microsoft.com/office/word/2010/wordprocessingShape">
                    <wps:wsp>
                      <wps:cNvSpPr txBox="true"/>
                      <wps:spPr>
                        <a:xfrm>
                          <a:off x="0" y="0"/>
                          <a:ext cx="4320540" cy="720090"/>
                        </a:xfrm>
                        <a:prstGeom prst="rect">
                          <a:avLst/>
                        </a:prstGeom>
                        <a:noFill/>
                        <a:ln w="6350">
                          <a:noFill/>
                        </a:ln>
                      </wps:spPr>
                      <wps:txbx>
                        <w:txbxContent>
                          <w:p>
                            <w:pPr>
                              <w:pStyle w:val="265"/>
                            </w:pPr>
                            <w:r>
                              <w:t>DB43</w:t>
                            </w:r>
                          </w:p>
                          <w:p>
                            <w:pPr>
                              <w:pStyle w:val="267"/>
                            </w:pP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5" o:spid="_x0000_s1026" o:spt="202" type="#_x0000_t202" style="position:absolute;left:0pt;margin-left:127.6pt;margin-top:121.4pt;height:56.7pt;width:340.2pt;z-index:251662336;mso-width-relative:page;mso-height-relative:page;" filled="f" stroked="f" coordsize="21600,21600" o:gfxdata="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BYAAABkcnMvUEsBAhQAFAAAAAgAh07iQHuxKWLYAAAACwEAAA8AAAAAAAAA&#10;AQAgAAAAOAAAAGRycy9kb3ducmV2LnhtbFBLAQIUABQAAAAIAIdO4kDlw3YoNAIAACYEAAAOAAAA&#10;AAAAAAEAIAAAAD0BAABkcnMvZTJvRG9jLnhtbFBLBQYAAAAABgAGAFkBAADjBQAAAAA=&#10;">
                <v:fill on="f" focussize="0,0"/>
                <v:stroke on="f" weight="0.5pt"/>
                <v:imagedata o:title=""/>
                <o:lock v:ext="edit" aspectratio="f"/>
                <v:textbox inset="0mm,0mm,2.54mm,0mm" style="mso-fit-shape-to-text:t;">
                  <w:txbxContent>
                    <w:p>
                      <w:pPr>
                        <w:pStyle w:val="265"/>
                      </w:pPr>
                      <w:r>
                        <w:t>DB43</w:t>
                      </w:r>
                    </w:p>
                    <w:p>
                      <w:pPr>
                        <w:pStyle w:val="26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929640</wp:posOffset>
                </wp:positionV>
                <wp:extent cx="6120765" cy="648335"/>
                <wp:effectExtent l="0" t="0" r="0" b="12065"/>
                <wp:wrapNone/>
                <wp:docPr id="4" name="首页自画框图4"/>
                <wp:cNvGraphicFramePr/>
                <a:graphic xmlns:a="http://schemas.openxmlformats.org/drawingml/2006/main">
                  <a:graphicData uri="http://schemas.microsoft.com/office/word/2010/wordprocessingShape">
                    <wps:wsp>
                      <wps:cNvSpPr txBox="true"/>
                      <wps:spPr>
                        <a:xfrm>
                          <a:off x="0" y="0"/>
                          <a:ext cx="6120765" cy="648081"/>
                        </a:xfrm>
                        <a:prstGeom prst="rect">
                          <a:avLst/>
                        </a:prstGeom>
                        <a:noFill/>
                        <a:ln w="6350">
                          <a:noFill/>
                        </a:ln>
                      </wps:spPr>
                      <wps:txbx>
                        <w:txbxContent>
                          <w:p>
                            <w:pPr>
                              <w:pStyle w:val="336"/>
                              <w:rPr>
                                <w:b w:val="0"/>
                                <w:w w:val="100"/>
                              </w:rPr>
                            </w:pPr>
                            <w:r>
                              <w:rPr>
                                <w:rFonts w:hint="eastAsia"/>
                                <w:b w:val="0"/>
                              </w:rPr>
                              <w:t>湖南省地方标准</w:t>
                            </w: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4" o:spid="_x0000_s1026" o:spt="202" type="#_x0000_t202" style="position:absolute;left:0pt;margin-left:0pt;margin-top:73.2pt;height:51.05pt;width:481.95pt;z-index:251661312;mso-width-relative:page;mso-height-relative:page;" filled="f" stroked="f" coordsize="21600,21600" o:gfxdata="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0nB2RtcAAAAIAQAADwAAAAAAAAAB&#10;ACAAAAA4AAAAZHJzL2Rvd25yZXYueG1sUEsBAhQAFAAAAAgAh07iQGprc3c0AgAAJgQAAA4AAAAA&#10;AAAAAQAgAAAAPAEAAGRycy9lMm9Eb2MueG1sUEsFBgAAAAAGAAYAWQEAAOIFAAAAAA==&#10;">
                <v:fill on="f" focussize="0,0"/>
                <v:stroke on="f" weight="0.5pt"/>
                <v:imagedata o:title=""/>
                <o:lock v:ext="edit" aspectratio="f"/>
                <v:textbox inset="0mm,0mm,2.54mm,0mm" style="mso-fit-shape-to-text:t;">
                  <w:txbxContent>
                    <w:p>
                      <w:pPr>
                        <w:pStyle w:val="336"/>
                        <w:rPr>
                          <w:b w:val="0"/>
                          <w:w w:val="100"/>
                        </w:rPr>
                      </w:pPr>
                      <w:r>
                        <w:rPr>
                          <w:rFonts w:hint="eastAsia"/>
                          <w:b w:val="0"/>
                        </w:rPr>
                        <w:t>湖南省地方标准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1837055</wp:posOffset>
                </wp:positionH>
                <wp:positionV relativeFrom="paragraph">
                  <wp:posOffset>173355</wp:posOffset>
                </wp:positionV>
                <wp:extent cx="3960495" cy="914400"/>
                <wp:effectExtent l="0" t="0" r="0" b="0"/>
                <wp:wrapNone/>
                <wp:docPr id="2" name="首页自画框图3"/>
                <wp:cNvGraphicFramePr/>
                <a:graphic xmlns:a="http://schemas.openxmlformats.org/drawingml/2006/main">
                  <a:graphicData uri="http://schemas.microsoft.com/office/word/2010/wordprocessingShape">
                    <wps:wsp>
                      <wps:cNvSpPr txBox="true"/>
                      <wps:spPr>
                        <a:xfrm>
                          <a:off x="0" y="0"/>
                          <a:ext cx="3960495" cy="914401"/>
                        </a:xfrm>
                        <a:prstGeom prst="rect">
                          <a:avLst/>
                        </a:prstGeom>
                        <a:noFill/>
                        <a:ln w="6350">
                          <a:noFill/>
                        </a:ln>
                      </wps:spPr>
                      <wps:txbx>
                        <w:txbxContent>
                          <w:p>
                            <w:pPr>
                              <w:pStyle w:val="343"/>
                              <w:rPr>
                                <w:w w:val="100"/>
                              </w:rPr>
                            </w:pPr>
                            <w:r>
                              <w:drawing>
                                <wp:inline distT="0" distB="0" distL="0" distR="0">
                                  <wp:extent cx="799465" cy="405765"/>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a:extLst>
                                              <a:ext uri="{28A0092B-C50C-407E-A947-70E740481C1C}">
                                                <a14:useLocalDpi xmlns:a14="http://schemas.microsoft.com/office/drawing/2010/main" val="false"/>
                                              </a:ext>
                                            </a:extLst>
                                          </a:blip>
                                          <a:stretch>
                                            <a:fillRect/>
                                          </a:stretch>
                                        </pic:blipFill>
                                        <pic:spPr>
                                          <a:xfrm>
                                            <a:off x="0" y="0"/>
                                            <a:ext cx="800000" cy="406349"/>
                                          </a:xfrm>
                                          <a:prstGeom prst="rect">
                                            <a:avLst/>
                                          </a:prstGeom>
                                        </pic:spPr>
                                      </pic:pic>
                                    </a:graphicData>
                                  </a:graphic>
                                </wp:inline>
                              </w:drawing>
                            </w:r>
                            <w:r>
                              <w:t>43</w:t>
                            </w: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3" o:spid="_x0000_s1026" o:spt="202" type="#_x0000_t202" style="position:absolute;left:0pt;margin-left:144.65pt;margin-top:13.65pt;height:72pt;width:311.85pt;z-index:251660288;mso-width-relative:page;mso-height-relative:page;" filled="f" stroked="f" coordsize="21600,21600" o:gfxdata="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XP6M39gAAAAKAQAADwAAAAAAAAAB&#10;ACAAAAA4AAAAZHJzL2Rvd25yZXYueG1sUEsBAhQAFAAAAAgAh07iQD1jzGQzAgAAJgQAAA4AAAAA&#10;AAAAAQAgAAAAPQEAAGRycy9lMm9Eb2MueG1sUEsFBgAAAAAGAAYAWQEAAOIFAAAAAA==&#10;">
                <v:fill on="f" focussize="0,0"/>
                <v:stroke on="f" weight="0.5pt"/>
                <v:imagedata o:title=""/>
                <o:lock v:ext="edit" aspectratio="f"/>
                <v:textbox inset="0mm,0mm,2.54mm,0mm" style="mso-fit-shape-to-text:t;">
                  <w:txbxContent>
                    <w:p>
                      <w:pPr>
                        <w:pStyle w:val="343"/>
                        <w:rPr>
                          <w:w w:val="100"/>
                        </w:rPr>
                      </w:pPr>
                      <w:r>
                        <w:drawing>
                          <wp:inline distT="0" distB="0" distL="0" distR="0">
                            <wp:extent cx="799465" cy="405765"/>
                            <wp:effectExtent l="0" t="0" r="63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a:extLst>
                                        <a:ext uri="{28A0092B-C50C-407E-A947-70E740481C1C}">
                                          <a14:useLocalDpi xmlns:a14="http://schemas.microsoft.com/office/drawing/2010/main" val="false"/>
                                        </a:ext>
                                      </a:extLst>
                                    </a:blip>
                                    <a:stretch>
                                      <a:fillRect/>
                                    </a:stretch>
                                  </pic:blipFill>
                                  <pic:spPr>
                                    <a:xfrm>
                                      <a:off x="0" y="0"/>
                                      <a:ext cx="800000" cy="406349"/>
                                    </a:xfrm>
                                    <a:prstGeom prst="rect">
                                      <a:avLst/>
                                    </a:prstGeom>
                                  </pic:spPr>
                                </pic:pic>
                              </a:graphicData>
                            </a:graphic>
                          </wp:inline>
                        </w:drawing>
                      </w:r>
                      <w:r>
                        <w:t>43</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-222250</wp:posOffset>
                </wp:positionV>
                <wp:extent cx="1800225" cy="720090"/>
                <wp:effectExtent l="0" t="0" r="0" b="8890"/>
                <wp:wrapNone/>
                <wp:docPr id="1" name="首页自画框图2"/>
                <wp:cNvGraphicFramePr/>
                <a:graphic xmlns:a="http://schemas.openxmlformats.org/drawingml/2006/main">
                  <a:graphicData uri="http://schemas.microsoft.com/office/word/2010/wordprocessingShape">
                    <wps:wsp>
                      <wps:cNvSpPr txBox="true"/>
                      <wps:spPr>
                        <a:xfrm>
                          <a:off x="0" y="0"/>
                          <a:ext cx="1800225" cy="720090"/>
                        </a:xfrm>
                        <a:prstGeom prst="rect">
                          <a:avLst/>
                        </a:prstGeom>
                        <a:noFill/>
                        <a:ln w="6350">
                          <a:noFill/>
                        </a:ln>
                      </wps:spPr>
                      <wps:txbx>
                        <w:txbxContent>
                          <w:p>
                            <w:pPr>
                              <w:pStyle w:val="333"/>
                            </w:pPr>
                          </w:p>
                          <w:p>
                            <w:pPr>
                              <w:pStyle w:val="333"/>
                            </w:pPr>
                          </w:p>
                          <w:p>
                            <w:pPr>
                              <w:pStyle w:val="333"/>
                            </w:pPr>
                          </w:p>
                        </w:txbxContent>
                      </wps:txbx>
                      <wps:bodyPr rot="0" spcFirstLastPara="0" vertOverflow="overflow" horzOverflow="overflow" vert="horz" wrap="square" lIns="0" tIns="0" rIns="91440" bIns="0" numCol="1" spcCol="0" rtlCol="0" fromWordArt="false" anchor="t" anchorCtr="false" forceAA="false" compatLnSpc="true">
                        <a:spAutoFit/>
                      </wps:bodyPr>
                    </wps:wsp>
                  </a:graphicData>
                </a:graphic>
              </wp:anchor>
            </w:drawing>
          </mc:Choice>
          <mc:Fallback>
            <w:pict>
              <v:shape id="首页自画框图2" o:spid="_x0000_s1026" o:spt="202" type="#_x0000_t202" style="position:absolute;left:0pt;margin-left:0pt;margin-top:-17.5pt;height:56.7pt;width:141.75pt;z-index:251659264;mso-width-relative:page;mso-height-relative:page;" filled="f" stroked="f" coordsize="21600,21600" o:gfxdata="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eEyl8tYAAAAHAQAADwAAAAAAAAABACAA&#10;AAA4AAAAZHJzL2Rvd25yZXYueG1sUEsBAhQAFAAAAAgAh07iQD0AikUyAgAAJgQAAA4AAAAAAAAA&#10;AQAgAAAAOwEAAGRycy9lMm9Eb2MueG1sUEsFBgAAAAAGAAYAWQEAAN8FAAAAAA==&#10;">
                <v:fill on="f" focussize="0,0"/>
                <v:stroke on="f" weight="0.5pt"/>
                <v:imagedata o:title=""/>
                <o:lock v:ext="edit" aspectratio="f"/>
                <v:textbox inset="0mm,0mm,2.54mm,0mm" style="mso-fit-shape-to-text:t;">
                  <w:txbxContent>
                    <w:p>
                      <w:pPr>
                        <w:pStyle w:val="333"/>
                      </w:pPr>
                    </w:p>
                    <w:p>
                      <w:pPr>
                        <w:pStyle w:val="333"/>
                      </w:pPr>
                    </w:p>
                    <w:p>
                      <w:pPr>
                        <w:pStyle w:val="333"/>
                      </w:pPr>
                    </w:p>
                  </w:txbxContent>
                </v:textbox>
              </v:shape>
            </w:pict>
          </mc:Fallback>
        </mc:AlternateContent>
      </w:r>
    </w:p>
    <w:p>
      <w:pPr>
        <w:pStyle w:val="258"/>
        <w:ind w:firstLine="420"/>
      </w:pPr>
    </w:p>
    <w:p>
      <w:pPr>
        <w:pStyle w:val="258"/>
        <w:ind w:firstLine="420"/>
      </w:pPr>
    </w:p>
    <w:p>
      <w:pPr>
        <w:pStyle w:val="258"/>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56"/>
      </w:pPr>
      <w:bookmarkStart w:id="1" w:name="标准前言"/>
      <w:bookmarkEnd w:id="1"/>
      <w:r>
        <w:rPr>
          <w:rFonts w:hint="eastAsia"/>
        </w:rPr>
        <w:t>前    言</w:t>
      </w:r>
    </w:p>
    <w:p>
      <w:pPr>
        <w:pStyle w:val="258"/>
        <w:ind w:firstLine="420"/>
      </w:pPr>
      <w:r>
        <w:rPr>
          <w:rFonts w:hint="eastAsia"/>
        </w:rPr>
        <w:t>本文件按照GB/T11-2020《标准化工作导则第1部分;标准化文件的结构和起草规则》的规定起草。</w:t>
      </w:r>
    </w:p>
    <w:p>
      <w:pPr>
        <w:pStyle w:val="258"/>
        <w:ind w:firstLine="420"/>
      </w:pPr>
      <w:r>
        <w:rPr>
          <w:rFonts w:hint="eastAsia"/>
        </w:rPr>
        <w:t>请注意本文件的某些内容可能涉及专利。本文件的发布机构不承担识别专利的责任。</w:t>
      </w:r>
    </w:p>
    <w:p>
      <w:pPr>
        <w:pStyle w:val="258"/>
        <w:ind w:firstLine="420"/>
      </w:pPr>
      <w:r>
        <w:rPr>
          <w:rFonts w:hint="eastAsia"/>
        </w:rPr>
        <w:t>本文件由湖南省文化和旅游厅提出。</w:t>
      </w:r>
    </w:p>
    <w:p>
      <w:pPr>
        <w:pStyle w:val="258"/>
        <w:ind w:firstLine="420"/>
      </w:pPr>
      <w:r>
        <w:rPr>
          <w:rFonts w:hint="eastAsia"/>
        </w:rPr>
        <w:t>本文件由湖南省旅游标准化技术委员会(</w:t>
      </w:r>
      <w:r>
        <w:t>HUN</w:t>
      </w:r>
      <w:r>
        <w:rPr>
          <w:rFonts w:hint="eastAsia"/>
        </w:rPr>
        <w:t>/TC</w:t>
      </w:r>
      <w:r>
        <w:t>45</w:t>
      </w:r>
      <w:r>
        <w:rPr>
          <w:rFonts w:hint="eastAsia"/>
        </w:rPr>
        <w:t>)归口。</w:t>
      </w:r>
    </w:p>
    <w:p>
      <w:pPr>
        <w:pStyle w:val="258"/>
        <w:ind w:firstLine="420"/>
      </w:pPr>
      <w:r>
        <w:rPr>
          <w:rFonts w:hint="eastAsia"/>
        </w:rPr>
        <w:t xml:space="preserve">本文件起草单位: </w:t>
      </w:r>
    </w:p>
    <w:p>
      <w:pPr>
        <w:pStyle w:val="258"/>
        <w:ind w:firstLine="420"/>
      </w:pPr>
      <w:r>
        <w:rPr>
          <w:rFonts w:hint="eastAsia"/>
        </w:rPr>
        <w:t xml:space="preserve">本文件主要起草人: </w:t>
      </w:r>
    </w:p>
    <w:p>
      <w:pPr>
        <w:pStyle w:val="258"/>
        <w:ind w:firstLine="420"/>
      </w:pPr>
    </w:p>
    <w:p>
      <w:pPr>
        <w:pStyle w:val="258"/>
        <w:ind w:firstLine="420"/>
        <w:sectPr>
          <w:headerReference r:id="rId9" w:type="default"/>
          <w:footerReference r:id="rId10" w:type="default"/>
          <w:pgSz w:w="11907" w:h="16839"/>
          <w:pgMar w:top="1417" w:right="1134" w:bottom="1134" w:left="1417" w:header="1417" w:footer="1134" w:gutter="0"/>
          <w:pgNumType w:fmt="upperRoman" w:start="1"/>
          <w:cols w:space="425" w:num="1"/>
          <w:docGrid w:type="lines" w:linePitch="312" w:charSpace="0"/>
        </w:sectPr>
      </w:pPr>
    </w:p>
    <w:p>
      <w:pPr>
        <w:pStyle w:val="315"/>
      </w:pPr>
      <w:bookmarkStart w:id="2" w:name="标准内容"/>
      <w:bookmarkEnd w:id="2"/>
      <w:r>
        <w:rPr>
          <w:rFonts w:hint="eastAsia"/>
        </w:rPr>
        <w:t>民营文艺表演团体等级划分与评定规范</w:t>
      </w:r>
    </w:p>
    <w:p>
      <w:pPr>
        <w:pStyle w:val="259"/>
      </w:pPr>
      <w:r>
        <w:rPr>
          <w:rFonts w:hint="eastAsia"/>
        </w:rPr>
        <w:t>范围</w:t>
      </w:r>
    </w:p>
    <w:p>
      <w:pPr>
        <w:pStyle w:val="258"/>
        <w:ind w:firstLine="420"/>
      </w:pPr>
      <w:r>
        <w:rPr>
          <w:rFonts w:hint="eastAsia"/>
        </w:rPr>
        <w:t>本文件规定了民营文艺表演团体（以下简称“表演团体”）的等级划分、等级评定、等级管理等要求。</w:t>
      </w:r>
    </w:p>
    <w:p>
      <w:pPr>
        <w:pStyle w:val="258"/>
        <w:ind w:firstLine="420"/>
      </w:pPr>
      <w:r>
        <w:rPr>
          <w:rFonts w:hint="eastAsia"/>
        </w:rPr>
        <w:tab/>
      </w:r>
      <w:r>
        <w:rPr>
          <w:rFonts w:hint="eastAsia"/>
        </w:rPr>
        <w:t>本文件适用于湖南省民营文艺表演团体的评价与等级划分。</w:t>
      </w:r>
    </w:p>
    <w:p>
      <w:pPr>
        <w:pStyle w:val="259"/>
      </w:pPr>
      <w:bookmarkStart w:id="3" w:name="_Toc26986772"/>
      <w:bookmarkStart w:id="4" w:name="_Toc26718931"/>
      <w:bookmarkStart w:id="5" w:name="_Toc26986531"/>
      <w:r>
        <w:rPr>
          <w:rFonts w:hint="eastAsia"/>
        </w:rPr>
        <w:t>规范性引用文件</w:t>
      </w:r>
      <w:bookmarkEnd w:id="3"/>
      <w:bookmarkEnd w:id="4"/>
      <w:bookmarkEnd w:id="5"/>
    </w:p>
    <w:sdt>
      <w:sdtPr>
        <w:rPr>
          <w:rFonts w:hint="eastAsia"/>
        </w:rPr>
        <w:alias w:val="规范性引用文件文字描述选择"/>
        <w:tag w:val="规范性引用文件文字描述选择"/>
        <w:id w:val="715848253"/>
        <w:placeholder>
          <w:docPart w:val="46492F5970654847ACCD7628DAFCE5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2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58"/>
        <w:ind w:firstLine="420"/>
      </w:pPr>
      <w:r>
        <w:rPr>
          <w:rFonts w:hint="eastAsia"/>
        </w:rPr>
        <w:t>GB 15630 消防安全标志设置要求</w:t>
      </w:r>
    </w:p>
    <w:p>
      <w:pPr>
        <w:pStyle w:val="258"/>
        <w:ind w:firstLine="420"/>
      </w:pPr>
      <w:r>
        <w:rPr>
          <w:rFonts w:hint="eastAsia"/>
        </w:rPr>
        <w:t>GB 50016</w:t>
      </w:r>
      <w:r>
        <w:t xml:space="preserve"> </w:t>
      </w:r>
      <w:r>
        <w:rPr>
          <w:rFonts w:hint="eastAsia"/>
        </w:rPr>
        <w:t>建筑设计防火规范</w:t>
      </w:r>
    </w:p>
    <w:p>
      <w:pPr>
        <w:pStyle w:val="258"/>
        <w:ind w:firstLine="420"/>
      </w:pPr>
      <w:r>
        <w:rPr>
          <w:rFonts w:hint="eastAsia"/>
        </w:rPr>
        <w:t>GB 50222-2017建筑内部装修设计防火规范</w:t>
      </w:r>
    </w:p>
    <w:p>
      <w:pPr>
        <w:pStyle w:val="258"/>
        <w:ind w:firstLine="420"/>
      </w:pPr>
      <w:r>
        <w:rPr>
          <w:rFonts w:hint="eastAsia"/>
        </w:rPr>
        <w:t>GB/T 32941.3-2016实景演出服务规范 第3部分：服务质量</w:t>
      </w:r>
    </w:p>
    <w:p>
      <w:pPr>
        <w:pStyle w:val="258"/>
        <w:ind w:firstLine="420"/>
      </w:pPr>
      <w:r>
        <w:rPr>
          <w:rFonts w:hint="eastAsia"/>
        </w:rPr>
        <w:t>GB/T 36729演出安全</w:t>
      </w:r>
    </w:p>
    <w:p>
      <w:pPr>
        <w:pStyle w:val="258"/>
        <w:ind w:firstLine="420"/>
      </w:pPr>
      <w:r>
        <w:rPr>
          <w:rFonts w:hint="eastAsia"/>
        </w:rPr>
        <w:t>GB/T 36731-2018临时搭建演出场所舞台、看台安全</w:t>
      </w:r>
    </w:p>
    <w:p>
      <w:pPr>
        <w:pStyle w:val="258"/>
        <w:ind w:firstLine="420"/>
      </w:pPr>
      <w:r>
        <w:rPr>
          <w:rFonts w:hint="eastAsia"/>
        </w:rPr>
        <w:t>TSG 08-2017特种设备使用管理规则</w:t>
      </w:r>
    </w:p>
    <w:p>
      <w:pPr>
        <w:pStyle w:val="259"/>
      </w:pPr>
      <w:r>
        <w:rPr>
          <w:rFonts w:hint="eastAsia"/>
        </w:rPr>
        <w:t>术语和定义</w:t>
      </w:r>
    </w:p>
    <w:sdt>
      <w:sdtPr>
        <w:alias w:val="术语和定义文字描述选择"/>
        <w:tag w:val="术语和定义文字描述选择"/>
        <w:id w:val="-1909835108"/>
        <w:placeholder>
          <w:docPart w:val="46492F5970654847ACCD7628DAFCE5A1"/>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258"/>
            <w:ind w:firstLine="420"/>
          </w:pPr>
          <w:bookmarkStart w:id="6" w:name="_Toc26986532"/>
          <w:bookmarkEnd w:id="6"/>
          <w:r>
            <w:t>下列术语和定义适用于本文件。</w:t>
          </w:r>
        </w:p>
      </w:sdtContent>
    </w:sdt>
    <w:p>
      <w:pPr>
        <w:pStyle w:val="323"/>
      </w:pPr>
      <w:r>
        <w:br w:type="textWrapping"/>
      </w:r>
      <w:r>
        <w:t xml:space="preserve">    </w:t>
      </w:r>
      <w:r>
        <w:rPr>
          <w:rFonts w:hint="eastAsia"/>
        </w:rPr>
        <w:t>民营文艺表演团体 private performing arts groups</w:t>
      </w:r>
    </w:p>
    <w:p>
      <w:pPr>
        <w:pStyle w:val="258"/>
        <w:ind w:firstLine="420"/>
      </w:pPr>
      <w:r>
        <w:rPr>
          <w:rFonts w:hint="eastAsia"/>
        </w:rPr>
        <w:t>非国有资本形式的个人独资、合资、合伙等形式的、在市场监管部门注册登记的民间文艺表演团体。</w:t>
      </w:r>
    </w:p>
    <w:p>
      <w:pPr>
        <w:pStyle w:val="259"/>
      </w:pPr>
      <w:r>
        <w:rPr>
          <w:rFonts w:hint="eastAsia"/>
        </w:rPr>
        <w:t>总体要求</w:t>
      </w:r>
    </w:p>
    <w:p>
      <w:pPr>
        <w:pStyle w:val="330"/>
      </w:pPr>
      <w:r>
        <w:rPr>
          <w:rFonts w:hint="eastAsia"/>
        </w:rPr>
        <w:t>表演团体应依法到工商行政管理部门办理注册登记，领取营业执照，并依照有关消防、卫生管理等法律、行政法规的规定办理审批手续；</w:t>
      </w:r>
    </w:p>
    <w:p>
      <w:pPr>
        <w:pStyle w:val="330"/>
      </w:pPr>
      <w:r>
        <w:rPr>
          <w:rFonts w:hint="eastAsia"/>
        </w:rPr>
        <w:t>表演团体应具备独立法人资格、完善的内部管理制度和质量监督及保障体系；</w:t>
      </w:r>
    </w:p>
    <w:p>
      <w:pPr>
        <w:pStyle w:val="330"/>
      </w:pPr>
      <w:r>
        <w:rPr>
          <w:rFonts w:hint="eastAsia"/>
        </w:rPr>
        <w:t>表演团体应践行社会主义核心价值观，作品产出与党的文艺政策相一致，作品主题、理念、思想等符合主流价值观，坚持以人民为中心、符合市场需求的创作导向；</w:t>
      </w:r>
    </w:p>
    <w:p>
      <w:pPr>
        <w:pStyle w:val="330"/>
      </w:pPr>
      <w:r>
        <w:rPr>
          <w:rFonts w:hint="eastAsia"/>
        </w:rPr>
        <w:t>表演团体应具备有效的营业性演出许可证；</w:t>
      </w:r>
    </w:p>
    <w:p>
      <w:pPr>
        <w:pStyle w:val="330"/>
      </w:pPr>
      <w:r>
        <w:rPr>
          <w:rFonts w:hint="eastAsia"/>
        </w:rPr>
        <w:t>表演团体应具备与其业务相适应的专职演员和器材设备；</w:t>
      </w:r>
    </w:p>
    <w:p>
      <w:pPr>
        <w:pStyle w:val="330"/>
      </w:pPr>
      <w:r>
        <w:rPr>
          <w:rFonts w:hint="eastAsia"/>
        </w:rPr>
        <w:t>演出场所经营单位应当确保演出场所的建筑、设施符合国家安全标准和消防安全规范，定期检查消防安全设施状况，并及时维护、更新；临时搭建舞台、看台，需获得文化主管部门许可；</w:t>
      </w:r>
    </w:p>
    <w:p>
      <w:pPr>
        <w:pStyle w:val="330"/>
      </w:pPr>
      <w:r>
        <w:rPr>
          <w:rFonts w:hint="eastAsia"/>
        </w:rPr>
        <w:t>近一年内违反党的政治纪律和政治规矩的表演团体不得参评；</w:t>
      </w:r>
    </w:p>
    <w:p>
      <w:pPr>
        <w:pStyle w:val="330"/>
      </w:pPr>
      <w:r>
        <w:rPr>
          <w:rFonts w:hint="eastAsia"/>
        </w:rPr>
        <w:t xml:space="preserve">近一年内发生重大消防、公共卫生等安全事故或违反国家相关法律法规行为的表演团体不得参评； </w:t>
      </w:r>
    </w:p>
    <w:p>
      <w:pPr>
        <w:pStyle w:val="330"/>
      </w:pPr>
      <w:r>
        <w:rPr>
          <w:rFonts w:hint="eastAsia"/>
        </w:rPr>
        <w:t>近一年内产生不良信用记录、被有关部门列入黑名单的表演团体不得参评。</w:t>
      </w:r>
    </w:p>
    <w:p>
      <w:pPr>
        <w:pStyle w:val="259"/>
      </w:pPr>
      <w:r>
        <w:rPr>
          <w:rFonts w:hint="eastAsia"/>
        </w:rPr>
        <w:t>等级划分</w:t>
      </w:r>
    </w:p>
    <w:p>
      <w:pPr>
        <w:pStyle w:val="258"/>
        <w:ind w:firstLine="420"/>
      </w:pPr>
      <w:r>
        <w:rPr>
          <w:rFonts w:hint="eastAsia"/>
        </w:rPr>
        <w:t>表演团体分为三个等级，分别为一级民营文艺表演团体、二级民营文艺表演团体和三级民营文艺表演团体。</w:t>
      </w:r>
    </w:p>
    <w:p>
      <w:pPr>
        <w:pStyle w:val="259"/>
      </w:pPr>
      <w:r>
        <w:rPr>
          <w:rFonts w:hint="eastAsia"/>
        </w:rPr>
        <w:t>等级评定</w:t>
      </w:r>
    </w:p>
    <w:p>
      <w:pPr>
        <w:pStyle w:val="260"/>
      </w:pPr>
      <w:r>
        <w:rPr>
          <w:rFonts w:hint="eastAsia"/>
        </w:rPr>
        <w:t>申请</w:t>
      </w:r>
    </w:p>
    <w:p>
      <w:pPr>
        <w:pStyle w:val="326"/>
      </w:pPr>
      <w:r>
        <w:rPr>
          <w:rFonts w:hint="eastAsia"/>
        </w:rPr>
        <w:t>凡申请评定表演团体等级，应符合国家现行的安全、消防、卫生、环境保护、劳动合同等有关法律、法规和标准的规定与要求；</w:t>
      </w:r>
    </w:p>
    <w:p>
      <w:pPr>
        <w:pStyle w:val="326"/>
      </w:pPr>
      <w:r>
        <w:rPr>
          <w:rFonts w:hint="eastAsia"/>
        </w:rPr>
        <w:t>凡申请评定表演团体等级，须在合法经营一年后申请评定；</w:t>
      </w:r>
    </w:p>
    <w:p>
      <w:pPr>
        <w:pStyle w:val="326"/>
      </w:pPr>
      <w:r>
        <w:rPr>
          <w:rFonts w:hint="eastAsia"/>
        </w:rPr>
        <w:t>申报主体应根据表演团体等级划分条件提出相应的等级评定申请，提出申报并提供真实有效的证明文件，交所在地的表演团体等级评定机构；</w:t>
      </w:r>
    </w:p>
    <w:p>
      <w:pPr>
        <w:pStyle w:val="326"/>
      </w:pPr>
      <w:r>
        <w:rPr>
          <w:rFonts w:hint="eastAsia"/>
        </w:rPr>
        <w:t>评定过程中，如发现下列情况之一的，应中止评定且六个月内不应重新申请评定：</w:t>
      </w:r>
    </w:p>
    <w:p>
      <w:pPr>
        <w:pStyle w:val="327"/>
      </w:pPr>
      <w:r>
        <w:rPr>
          <w:rFonts w:hint="eastAsia"/>
        </w:rPr>
        <w:t>有意谎报、造假、瞒报有关考核内容；</w:t>
      </w:r>
    </w:p>
    <w:p>
      <w:pPr>
        <w:pStyle w:val="327"/>
      </w:pPr>
      <w:r>
        <w:rPr>
          <w:rFonts w:hint="eastAsia"/>
        </w:rPr>
        <w:t>企业自身条件不符合本文件中“4.总体要求”的规定。</w:t>
      </w:r>
    </w:p>
    <w:p>
      <w:pPr>
        <w:pStyle w:val="260"/>
      </w:pPr>
      <w:r>
        <w:rPr>
          <w:rFonts w:hint="eastAsia"/>
        </w:rPr>
        <w:t>评定</w:t>
      </w:r>
    </w:p>
    <w:p>
      <w:pPr>
        <w:pStyle w:val="258"/>
        <w:ind w:firstLine="420"/>
      </w:pPr>
      <w:r>
        <w:rPr>
          <w:rFonts w:hint="eastAsia"/>
        </w:rPr>
        <w:t>评定机构应按以下方法开展评定：</w:t>
      </w:r>
    </w:p>
    <w:p>
      <w:pPr>
        <w:pStyle w:val="326"/>
      </w:pPr>
      <w:r>
        <w:rPr>
          <w:rFonts w:hint="eastAsia"/>
        </w:rPr>
        <w:t>评定机构统一组织评定；</w:t>
      </w:r>
    </w:p>
    <w:p>
      <w:pPr>
        <w:pStyle w:val="326"/>
      </w:pPr>
      <w:r>
        <w:rPr>
          <w:rFonts w:hint="eastAsia"/>
        </w:rPr>
        <w:t>评审员按照“4.总体要求”逐项复核受评企业符合评定基本要求后，再进入评分程序；</w:t>
      </w:r>
    </w:p>
    <w:p>
      <w:pPr>
        <w:pStyle w:val="326"/>
      </w:pPr>
      <w:r>
        <w:rPr>
          <w:rFonts w:hint="eastAsia"/>
        </w:rPr>
        <w:t>进入评分程序后，评审小组可通过查阅文件及记录、观察现场、询问工作人员、访问游客和观众等方式，按附录A中的表演团体等级评定评分指标逐项评分，满分为1000分；</w:t>
      </w:r>
    </w:p>
    <w:p>
      <w:pPr>
        <w:pStyle w:val="326"/>
      </w:pPr>
      <w:r>
        <w:rPr>
          <w:rFonts w:hint="eastAsia"/>
        </w:rPr>
        <w:t>一级民营文艺表演团体得分应≥850分，二级民营文艺表演团体得分应≥750分，三级民营文艺表演团体得分应≥650分</w:t>
      </w:r>
    </w:p>
    <w:p>
      <w:pPr>
        <w:pStyle w:val="326"/>
      </w:pPr>
      <w:r>
        <w:rPr>
          <w:rFonts w:hint="eastAsia"/>
        </w:rPr>
        <w:t>评分达到要求的，即可授予相应等级，评分不达标的，可经过六个月的改进后复评一次，复评后不达标，一年后才能申报。</w:t>
      </w:r>
    </w:p>
    <w:p>
      <w:pPr>
        <w:pStyle w:val="260"/>
      </w:pPr>
      <w:r>
        <w:rPr>
          <w:rFonts w:hint="eastAsia"/>
        </w:rPr>
        <w:t>评定结论发布</w:t>
      </w:r>
    </w:p>
    <w:p>
      <w:pPr>
        <w:pStyle w:val="258"/>
        <w:ind w:firstLine="420"/>
      </w:pPr>
      <w:r>
        <w:rPr>
          <w:rFonts w:hint="eastAsia"/>
        </w:rPr>
        <w:t>评定机构统一发布评定结果。</w:t>
      </w:r>
    </w:p>
    <w:p>
      <w:pPr>
        <w:pStyle w:val="260"/>
      </w:pPr>
      <w:r>
        <w:rPr>
          <w:rFonts w:hint="eastAsia"/>
        </w:rPr>
        <w:t>评审员与培训</w:t>
      </w:r>
    </w:p>
    <w:p>
      <w:pPr>
        <w:pStyle w:val="258"/>
        <w:ind w:firstLine="420"/>
      </w:pPr>
      <w:r>
        <w:rPr>
          <w:rFonts w:hint="eastAsia"/>
        </w:rPr>
        <w:t>等级评定应由有资格的评审员承担，评审员需参加本文件的培训并通过考核，取得评定资格证书。</w:t>
      </w:r>
    </w:p>
    <w:p>
      <w:pPr>
        <w:pStyle w:val="259"/>
      </w:pPr>
      <w:r>
        <w:rPr>
          <w:rFonts w:hint="eastAsia"/>
        </w:rPr>
        <w:t>等级管理</w:t>
      </w:r>
    </w:p>
    <w:p>
      <w:pPr>
        <w:pStyle w:val="330"/>
      </w:pPr>
      <w:r>
        <w:rPr>
          <w:rFonts w:hint="eastAsia"/>
        </w:rPr>
        <w:t>表演团体获评等级有效期为三年；</w:t>
      </w:r>
    </w:p>
    <w:p>
      <w:pPr>
        <w:pStyle w:val="330"/>
      </w:pPr>
      <w:r>
        <w:rPr>
          <w:rFonts w:hint="eastAsia"/>
        </w:rPr>
        <w:t>获评企业应配合主管部门开展相关统计工作；</w:t>
      </w:r>
    </w:p>
    <w:p>
      <w:pPr>
        <w:pStyle w:val="330"/>
      </w:pPr>
      <w:r>
        <w:rPr>
          <w:rFonts w:hint="eastAsia"/>
        </w:rPr>
        <w:t>已获评等级的表演团体如发生下列一项情况的，应由评定机构根据情况，取消或降低其等级：</w:t>
      </w:r>
    </w:p>
    <w:p>
      <w:pPr>
        <w:pStyle w:val="326"/>
      </w:pPr>
      <w:r>
        <w:rPr>
          <w:rFonts w:hint="eastAsia"/>
        </w:rPr>
        <w:t>违反党的政治纪律和政治规矩；</w:t>
      </w:r>
    </w:p>
    <w:p>
      <w:pPr>
        <w:pStyle w:val="326"/>
      </w:pPr>
      <w:r>
        <w:rPr>
          <w:rFonts w:hint="eastAsia"/>
        </w:rPr>
        <w:t>违反国家相关法律法规；</w:t>
      </w:r>
    </w:p>
    <w:p>
      <w:pPr>
        <w:pStyle w:val="326"/>
      </w:pPr>
      <w:r>
        <w:rPr>
          <w:rFonts w:hint="eastAsia"/>
        </w:rPr>
        <w:t>经营过程中出现重大安全事故；</w:t>
      </w:r>
    </w:p>
    <w:p>
      <w:pPr>
        <w:pStyle w:val="326"/>
      </w:pPr>
      <w:r>
        <w:rPr>
          <w:rFonts w:hint="eastAsia"/>
        </w:rPr>
        <w:t>因严重失信行为被有</w:t>
      </w:r>
      <w:bookmarkStart w:id="9" w:name="_GoBack"/>
      <w:bookmarkEnd w:id="9"/>
      <w:r>
        <w:rPr>
          <w:rFonts w:hint="eastAsia"/>
        </w:rPr>
        <w:t>关部门列入黑名单；</w:t>
      </w:r>
    </w:p>
    <w:p>
      <w:pPr>
        <w:pStyle w:val="326"/>
      </w:pPr>
      <w:r>
        <w:rPr>
          <w:rFonts w:hint="eastAsia"/>
        </w:rPr>
        <w:t>表演团体自身条件与评定时发生重大变化，不再符合评定基本要求；</w:t>
      </w:r>
    </w:p>
    <w:p>
      <w:pPr>
        <w:pStyle w:val="326"/>
      </w:pPr>
      <w:r>
        <w:rPr>
          <w:rFonts w:hint="eastAsia"/>
        </w:rPr>
        <w:t>未配合主管部门开展统计工作，累计两年未填报相关统计表。</w:t>
      </w:r>
    </w:p>
    <w:p>
      <w:pPr>
        <w:pStyle w:val="326"/>
        <w:numPr>
          <w:ilvl w:val="0"/>
          <w:numId w:val="0"/>
        </w:numPr>
        <w:sectPr>
          <w:headerReference r:id="rId11" w:type="default"/>
          <w:footerReference r:id="rId12" w:type="default"/>
          <w:pgSz w:w="11907" w:h="16839"/>
          <w:pgMar w:top="1417" w:right="1134" w:bottom="1134" w:left="1417" w:header="1417" w:footer="1134" w:gutter="0"/>
          <w:pgNumType w:start="1"/>
          <w:cols w:space="425" w:num="1"/>
          <w:docGrid w:type="lines" w:linePitch="312" w:charSpace="0"/>
        </w:sectPr>
      </w:pPr>
    </w:p>
    <w:p>
      <w:pPr>
        <w:pStyle w:val="347"/>
      </w:pPr>
      <w:bookmarkStart w:id="7" w:name="标准附录"/>
      <w:bookmarkEnd w:id="7"/>
    </w:p>
    <w:p>
      <w:pPr>
        <w:pStyle w:val="348"/>
      </w:pPr>
    </w:p>
    <w:p>
      <w:pPr>
        <w:pStyle w:val="274"/>
      </w:pPr>
      <w:r>
        <w:br w:type="textWrapping"/>
      </w:r>
      <w:r>
        <w:rPr>
          <w:rFonts w:hint="eastAsia"/>
        </w:rPr>
        <w:t>（规范性）</w:t>
      </w:r>
      <w:r>
        <w:br w:type="textWrapping"/>
      </w:r>
      <w:r>
        <w:rPr>
          <w:rFonts w:hint="eastAsia"/>
        </w:rPr>
        <w:t>民营文艺表演团体等级评分指标</w:t>
      </w:r>
    </w:p>
    <w:p>
      <w:pPr>
        <w:pStyle w:val="275"/>
        <w:spacing w:before="156" w:after="156"/>
      </w:pPr>
      <w:r>
        <w:rPr>
          <w:rFonts w:hint="eastAsia"/>
        </w:rPr>
        <w:t>民营文艺表演团体等级评分指标</w:t>
      </w:r>
    </w:p>
    <w:tbl>
      <w:tblPr>
        <w:tblStyle w:val="5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5584"/>
        <w:gridCol w:w="401"/>
        <w:gridCol w:w="65"/>
        <w:gridCol w:w="217"/>
        <w:gridCol w:w="16"/>
        <w:gridCol w:w="23"/>
        <w:gridCol w:w="147"/>
        <w:gridCol w:w="63"/>
        <w:gridCol w:w="467"/>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序号</w:t>
            </w:r>
          </w:p>
        </w:tc>
        <w:tc>
          <w:tcPr>
            <w:tcW w:w="558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内容</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分值</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asciiTheme="majorEastAsia" w:hAnsiTheme="majorEastAsia" w:eastAsiaTheme="majorEastAsia"/>
                <w:b/>
                <w:color w:val="000000"/>
                <w:szCs w:val="21"/>
              </w:rPr>
              <w:t>1</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场地要求</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：100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1</w:t>
            </w:r>
            <w:r>
              <w:rPr>
                <w:rFonts w:asciiTheme="majorEastAsia" w:hAnsiTheme="majorEastAsia" w:eastAsiaTheme="majorEastAsia"/>
                <w:b/>
                <w:color w:val="000000"/>
                <w:szCs w:val="21"/>
              </w:rPr>
              <w:t>.1</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演出场地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1.1.1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具备专门的演出场地，有明确的场地使用管理规定</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1.1.2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具备专门的排练场地，有明确的场地使用管理规定</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1.1.3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具备专门的训练场地，有明确的场地使用管理规定</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1</w:t>
            </w:r>
            <w:r>
              <w:rPr>
                <w:rFonts w:asciiTheme="majorEastAsia" w:hAnsiTheme="majorEastAsia" w:eastAsiaTheme="majorEastAsia"/>
                <w:b/>
                <w:color w:val="000000"/>
                <w:szCs w:val="21"/>
              </w:rPr>
              <w:t>.2</w:t>
            </w:r>
          </w:p>
        </w:tc>
        <w:tc>
          <w:tcPr>
            <w:tcW w:w="6983" w:type="dxa"/>
            <w:gridSpan w:val="9"/>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b/>
                <w:color w:val="000000"/>
                <w:szCs w:val="21"/>
              </w:rPr>
              <w:t>办公场地</w:t>
            </w:r>
          </w:p>
        </w:tc>
        <w:tc>
          <w:tcPr>
            <w:tcW w:w="715"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1.2.1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color w:val="000000"/>
                <w:szCs w:val="21"/>
              </w:rPr>
              <w:t>具备固定的办公场所及相应的配套设施</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2</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设施设备</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：100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asciiTheme="majorEastAsia" w:hAnsiTheme="majorEastAsia" w:eastAsiaTheme="majorEastAsia"/>
                <w:b/>
                <w:color w:val="000000"/>
                <w:szCs w:val="21"/>
              </w:rPr>
              <w:t>2.1</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灯光音响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2.1.1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舞台灯光音响系统有安全监督检验专业机构的安全检测合格证明或认证</w:t>
            </w:r>
          </w:p>
        </w:tc>
        <w:tc>
          <w:tcPr>
            <w:tcW w:w="1399" w:type="dxa"/>
            <w:gridSpan w:val="8"/>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2.1.2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设立舞台灯光音响系统安全日常维护制度，确保经常性检查、保养、维护和检修</w:t>
            </w:r>
          </w:p>
        </w:tc>
        <w:tc>
          <w:tcPr>
            <w:tcW w:w="683" w:type="dxa"/>
            <w:gridSpan w:val="3"/>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w:t>
            </w:r>
            <w:r>
              <w:rPr>
                <w:rFonts w:asciiTheme="majorEastAsia" w:hAnsiTheme="majorEastAsia" w:eastAsiaTheme="majorEastAsia"/>
                <w:color w:val="000000"/>
                <w:szCs w:val="21"/>
              </w:rPr>
              <w:t>0</w:t>
            </w:r>
          </w:p>
        </w:tc>
        <w:tc>
          <w:tcPr>
            <w:tcW w:w="71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w:t>
            </w:r>
            <w:r>
              <w:rPr>
                <w:rFonts w:asciiTheme="majorEastAsia" w:hAnsiTheme="majorEastAsia" w:eastAsiaTheme="majorEastAsia"/>
                <w:color w:val="000000"/>
                <w:szCs w:val="21"/>
              </w:rPr>
              <w:t>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2.1.3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舞台特种设备使用符合TSG 08-2017的规定，且运行完好；设施设备及有较大危险因素的部位设有安全标志及安全操作规程</w:t>
            </w:r>
          </w:p>
        </w:tc>
        <w:tc>
          <w:tcPr>
            <w:tcW w:w="683" w:type="dxa"/>
            <w:gridSpan w:val="3"/>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6" w:type="dxa"/>
            <w:gridSpan w:val="5"/>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2</w:t>
            </w:r>
            <w:r>
              <w:rPr>
                <w:rFonts w:asciiTheme="majorEastAsia" w:hAnsiTheme="majorEastAsia" w:eastAsiaTheme="majorEastAsia"/>
                <w:b/>
                <w:color w:val="000000"/>
                <w:szCs w:val="21"/>
              </w:rPr>
              <w:t>.2</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安防设施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2.2.1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演出场所配备消防、监控、安全防护、安全应急等安全设施设备，并取得安全许可，运行有效；安全标志使用符合</w:t>
            </w:r>
            <w:r>
              <w:rPr>
                <w:rFonts w:asciiTheme="majorEastAsia" w:hAnsiTheme="majorEastAsia" w:eastAsiaTheme="majorEastAsia"/>
                <w:color w:val="000000"/>
                <w:szCs w:val="21"/>
              </w:rPr>
              <w:t>GB 15630</w:t>
            </w:r>
            <w:r>
              <w:rPr>
                <w:rFonts w:hint="eastAsia" w:asciiTheme="majorEastAsia" w:hAnsiTheme="majorEastAsia" w:eastAsiaTheme="majorEastAsia"/>
                <w:color w:val="000000"/>
                <w:szCs w:val="21"/>
              </w:rPr>
              <w:t>的规定</w:t>
            </w:r>
          </w:p>
        </w:tc>
        <w:tc>
          <w:tcPr>
            <w:tcW w:w="401" w:type="dxa"/>
            <w:tcBorders>
              <w:top w:val="single" w:color="auto" w:sz="4" w:space="0"/>
              <w:left w:val="single" w:color="auto" w:sz="4" w:space="0"/>
              <w:bottom w:val="single" w:color="auto" w:sz="4" w:space="0"/>
              <w:right w:val="single" w:color="auto" w:sz="4" w:space="0"/>
            </w:tcBorders>
          </w:tcPr>
          <w:p>
            <w:pPr>
              <w:spacing w:line="720" w:lineRule="auto"/>
              <w:jc w:val="distribute"/>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468" w:type="dxa"/>
            <w:gridSpan w:val="5"/>
            <w:tcBorders>
              <w:top w:val="single" w:color="auto" w:sz="4" w:space="0"/>
              <w:left w:val="single" w:color="auto" w:sz="4" w:space="0"/>
              <w:bottom w:val="single" w:color="auto" w:sz="4" w:space="0"/>
              <w:right w:val="single" w:color="auto" w:sz="4" w:space="0"/>
            </w:tcBorders>
          </w:tcPr>
          <w:p>
            <w:pPr>
              <w:spacing w:line="720" w:lineRule="auto"/>
              <w:jc w:val="distribute"/>
              <w:rPr>
                <w:rFonts w:asciiTheme="majorEastAsia" w:hAnsiTheme="majorEastAsia" w:eastAsiaTheme="majorEastAsia"/>
                <w:szCs w:val="21"/>
              </w:rPr>
            </w:pPr>
            <w:r>
              <w:rPr>
                <w:rFonts w:hint="eastAsia" w:asciiTheme="majorEastAsia" w:hAnsiTheme="majorEastAsia" w:eastAsiaTheme="majorEastAsia"/>
                <w:szCs w:val="21"/>
              </w:rPr>
              <w:t>5</w:t>
            </w:r>
          </w:p>
        </w:tc>
        <w:tc>
          <w:tcPr>
            <w:tcW w:w="530" w:type="dxa"/>
            <w:gridSpan w:val="2"/>
            <w:tcBorders>
              <w:top w:val="single" w:color="auto" w:sz="4" w:space="0"/>
              <w:left w:val="single" w:color="auto" w:sz="4" w:space="0"/>
              <w:bottom w:val="single" w:color="auto" w:sz="4" w:space="0"/>
              <w:right w:val="single" w:color="auto" w:sz="4" w:space="0"/>
            </w:tcBorders>
          </w:tcPr>
          <w:p>
            <w:pPr>
              <w:spacing w:line="720" w:lineRule="auto"/>
              <w:jc w:val="left"/>
              <w:rPr>
                <w:rFonts w:asciiTheme="majorEastAsia" w:hAnsiTheme="majorEastAsia" w:eastAsiaTheme="majorEastAsia"/>
                <w:szCs w:val="21"/>
              </w:rPr>
            </w:pPr>
            <w:r>
              <w:rPr>
                <w:rFonts w:hint="eastAsia" w:asciiTheme="majorEastAsia" w:hAnsiTheme="majorEastAsia" w:eastAsiaTheme="majorEastAsia"/>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2.2.2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演出场所在各出入口、主要通道、观演区、演出后台等主要场所安装监控系统，并保证有效运行，实现安全监控全覆盖</w:t>
            </w:r>
          </w:p>
        </w:tc>
        <w:tc>
          <w:tcPr>
            <w:tcW w:w="722" w:type="dxa"/>
            <w:gridSpan w:val="5"/>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677" w:type="dxa"/>
            <w:gridSpan w:val="3"/>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2.2.3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在用的设备设施做到定期维护、保养及隐患排查，并保有记录</w:t>
            </w:r>
          </w:p>
        </w:tc>
        <w:tc>
          <w:tcPr>
            <w:tcW w:w="722"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677" w:type="dxa"/>
            <w:gridSpan w:val="3"/>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2.2.4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应急广播系统和指挥救援系统、消防设备完好、有效，应急广播具备采用汉英双语广播及具备按突发事件等级自动播放的功能</w:t>
            </w:r>
          </w:p>
        </w:tc>
        <w:tc>
          <w:tcPr>
            <w:tcW w:w="722" w:type="dxa"/>
            <w:gridSpan w:val="5"/>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677" w:type="dxa"/>
            <w:gridSpan w:val="3"/>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2.2.5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建筑物的耐火等级，防火间距、层数，面积、安全出口、疏散门和通道的设置符合GB 50016</w:t>
            </w:r>
            <w:r>
              <w:rPr>
                <w:rFonts w:asciiTheme="majorEastAsia" w:hAnsiTheme="majorEastAsia" w:eastAsiaTheme="majorEastAsia"/>
                <w:color w:val="000000"/>
                <w:szCs w:val="21"/>
              </w:rPr>
              <w:t>-2014</w:t>
            </w:r>
            <w:r>
              <w:rPr>
                <w:rFonts w:hint="eastAsia" w:asciiTheme="majorEastAsia" w:hAnsiTheme="majorEastAsia" w:eastAsiaTheme="majorEastAsia"/>
                <w:color w:val="000000"/>
                <w:szCs w:val="21"/>
              </w:rPr>
              <w:t>的规定；如临时搭建演出场所舞台或看台</w:t>
            </w:r>
            <w:r>
              <w:rPr>
                <w:rFonts w:asciiTheme="majorEastAsia" w:hAnsiTheme="majorEastAsia" w:eastAsiaTheme="majorEastAsia"/>
                <w:color w:val="000000"/>
                <w:szCs w:val="21"/>
              </w:rPr>
              <w:t>应</w:t>
            </w:r>
            <w:r>
              <w:rPr>
                <w:rFonts w:hint="eastAsia" w:asciiTheme="majorEastAsia" w:hAnsiTheme="majorEastAsia" w:eastAsiaTheme="majorEastAsia"/>
                <w:color w:val="000000"/>
                <w:szCs w:val="21"/>
              </w:rPr>
              <w:t>符合</w:t>
            </w:r>
            <w:r>
              <w:rPr>
                <w:rFonts w:asciiTheme="majorEastAsia" w:hAnsiTheme="majorEastAsia" w:eastAsiaTheme="majorEastAsia"/>
                <w:color w:val="000000"/>
                <w:szCs w:val="21"/>
              </w:rPr>
              <w:t>GB/T 36731-2018</w:t>
            </w:r>
            <w:r>
              <w:rPr>
                <w:rFonts w:hint="eastAsia" w:asciiTheme="majorEastAsia" w:hAnsiTheme="majorEastAsia" w:eastAsiaTheme="majorEastAsia"/>
                <w:color w:val="000000"/>
                <w:szCs w:val="21"/>
              </w:rPr>
              <w:t>的</w:t>
            </w:r>
            <w:r>
              <w:rPr>
                <w:rFonts w:asciiTheme="majorEastAsia" w:hAnsiTheme="majorEastAsia" w:eastAsiaTheme="majorEastAsia"/>
                <w:color w:val="000000"/>
                <w:szCs w:val="21"/>
              </w:rPr>
              <w:t>规定</w:t>
            </w:r>
          </w:p>
        </w:tc>
        <w:tc>
          <w:tcPr>
            <w:tcW w:w="722" w:type="dxa"/>
            <w:gridSpan w:val="5"/>
            <w:tcBorders>
              <w:top w:val="single" w:color="auto" w:sz="4" w:space="0"/>
              <w:left w:val="single" w:color="auto" w:sz="4" w:space="0"/>
              <w:bottom w:val="single" w:color="auto" w:sz="4" w:space="0"/>
              <w:right w:val="single" w:color="auto" w:sz="4" w:space="0"/>
            </w:tcBorders>
          </w:tcPr>
          <w:p>
            <w:pPr>
              <w:tabs>
                <w:tab w:val="center" w:pos="183"/>
              </w:tabs>
              <w:spacing w:line="960" w:lineRule="auto"/>
              <w:rPr>
                <w:rFonts w:asciiTheme="majorEastAsia" w:hAnsiTheme="majorEastAsia" w:eastAsiaTheme="majorEastAsia"/>
                <w:color w:val="000000"/>
                <w:szCs w:val="21"/>
              </w:rPr>
            </w:pPr>
            <w:r>
              <w:rPr>
                <w:rFonts w:asciiTheme="majorEastAsia" w:hAnsiTheme="majorEastAsia" w:eastAsiaTheme="majorEastAsia"/>
                <w:color w:val="000000"/>
                <w:szCs w:val="21"/>
              </w:rPr>
              <w:tab/>
            </w:r>
            <w:r>
              <w:rPr>
                <w:rFonts w:hint="eastAsia" w:asciiTheme="majorEastAsia" w:hAnsiTheme="majorEastAsia" w:eastAsiaTheme="majorEastAsia"/>
                <w:color w:val="000000"/>
                <w:szCs w:val="21"/>
              </w:rPr>
              <w:t>5</w:t>
            </w:r>
          </w:p>
        </w:tc>
        <w:tc>
          <w:tcPr>
            <w:tcW w:w="677" w:type="dxa"/>
            <w:gridSpan w:val="3"/>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2.2.6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内部装修设计及使用装修材料的燃烧性能等级符合GB50222-2017的规定</w:t>
            </w:r>
          </w:p>
        </w:tc>
        <w:tc>
          <w:tcPr>
            <w:tcW w:w="1399" w:type="dxa"/>
            <w:gridSpan w:val="8"/>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2</w:t>
            </w:r>
            <w:r>
              <w:rPr>
                <w:rFonts w:asciiTheme="majorEastAsia" w:hAnsiTheme="majorEastAsia" w:eastAsiaTheme="majorEastAsia"/>
                <w:b/>
                <w:color w:val="000000"/>
                <w:szCs w:val="21"/>
              </w:rPr>
              <w:t>.3</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“互联网+”监管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2.3.1</w:t>
            </w:r>
          </w:p>
        </w:tc>
        <w:tc>
          <w:tcPr>
            <w:tcW w:w="5584" w:type="dxa"/>
            <w:tcBorders>
              <w:top w:val="single" w:color="auto" w:sz="4" w:space="0"/>
              <w:left w:val="single" w:color="auto" w:sz="4" w:space="0"/>
              <w:bottom w:val="single" w:color="auto" w:sz="4" w:space="0"/>
              <w:right w:val="single" w:color="auto" w:sz="4" w:space="0"/>
            </w:tcBorders>
          </w:tcPr>
          <w:p>
            <w:pPr>
              <w:pStyle w:val="523"/>
              <w:jc w:val="left"/>
              <w:rPr>
                <w:rFonts w:asciiTheme="majorEastAsia" w:hAnsiTheme="majorEastAsia" w:eastAsiaTheme="majorEastAsia"/>
                <w:color w:val="000000"/>
                <w:sz w:val="21"/>
                <w:szCs w:val="21"/>
              </w:rPr>
            </w:pPr>
            <w:r>
              <w:rPr>
                <w:rFonts w:hint="eastAsia" w:asciiTheme="majorEastAsia" w:hAnsiTheme="majorEastAsia" w:eastAsiaTheme="majorEastAsia"/>
                <w:color w:val="000000"/>
                <w:sz w:val="21"/>
                <w:szCs w:val="21"/>
              </w:rPr>
              <w:t>有运营完好的演出票务管理系统，能满足观众自选座位、自选票种的需求</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2.3.</w:t>
            </w:r>
            <w:r>
              <w:rPr>
                <w:rFonts w:asciiTheme="majorEastAsia" w:hAnsiTheme="majorEastAsia" w:eastAsiaTheme="majorEastAsia"/>
                <w:color w:val="000000"/>
                <w:szCs w:val="21"/>
              </w:rPr>
              <w:t>2</w:t>
            </w:r>
          </w:p>
        </w:tc>
        <w:tc>
          <w:tcPr>
            <w:tcW w:w="5584" w:type="dxa"/>
            <w:tcBorders>
              <w:top w:val="single" w:color="auto" w:sz="4" w:space="0"/>
              <w:left w:val="single" w:color="auto" w:sz="4" w:space="0"/>
              <w:bottom w:val="single" w:color="auto" w:sz="4" w:space="0"/>
              <w:right w:val="single" w:color="auto" w:sz="4" w:space="0"/>
            </w:tcBorders>
          </w:tcPr>
          <w:p>
            <w:pPr>
              <w:pStyle w:val="523"/>
              <w:jc w:val="left"/>
              <w:rPr>
                <w:rFonts w:asciiTheme="majorEastAsia" w:hAnsiTheme="majorEastAsia" w:eastAsiaTheme="majorEastAsia"/>
                <w:color w:val="000000"/>
                <w:sz w:val="21"/>
                <w:szCs w:val="21"/>
              </w:rPr>
            </w:pPr>
            <w:r>
              <w:rPr>
                <w:rFonts w:hint="eastAsia" w:asciiTheme="majorEastAsia" w:hAnsiTheme="majorEastAsia" w:eastAsiaTheme="majorEastAsia"/>
                <w:color w:val="000000"/>
                <w:sz w:val="21"/>
                <w:szCs w:val="21"/>
              </w:rPr>
              <w:t>建立了基本信息数据库和演出信息数据库</w:t>
            </w:r>
          </w:p>
        </w:tc>
        <w:tc>
          <w:tcPr>
            <w:tcW w:w="722" w:type="dxa"/>
            <w:gridSpan w:val="5"/>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asciiTheme="majorEastAsia" w:hAnsiTheme="majorEastAsia" w:eastAsiaTheme="majorEastAsia"/>
                <w:color w:val="000000"/>
                <w:szCs w:val="21"/>
              </w:rPr>
              <w:t>5</w:t>
            </w:r>
          </w:p>
        </w:tc>
        <w:tc>
          <w:tcPr>
            <w:tcW w:w="677" w:type="dxa"/>
            <w:gridSpan w:val="3"/>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2.3.</w:t>
            </w:r>
            <w:r>
              <w:rPr>
                <w:rFonts w:asciiTheme="majorEastAsia" w:hAnsiTheme="majorEastAsia" w:eastAsiaTheme="majorEastAsia"/>
                <w:color w:val="000000"/>
                <w:szCs w:val="21"/>
              </w:rPr>
              <w:t>3</w:t>
            </w:r>
          </w:p>
        </w:tc>
        <w:tc>
          <w:tcPr>
            <w:tcW w:w="5584" w:type="dxa"/>
            <w:tcBorders>
              <w:top w:val="single" w:color="auto" w:sz="4" w:space="0"/>
              <w:left w:val="single" w:color="auto" w:sz="4" w:space="0"/>
              <w:bottom w:val="single" w:color="auto" w:sz="4" w:space="0"/>
              <w:right w:val="single" w:color="auto" w:sz="4" w:space="0"/>
            </w:tcBorders>
          </w:tcPr>
          <w:p>
            <w:pPr>
              <w:pStyle w:val="523"/>
              <w:jc w:val="left"/>
              <w:rPr>
                <w:rFonts w:asciiTheme="majorEastAsia" w:hAnsiTheme="majorEastAsia" w:eastAsiaTheme="majorEastAsia"/>
                <w:color w:val="000000"/>
                <w:sz w:val="21"/>
                <w:szCs w:val="21"/>
              </w:rPr>
            </w:pPr>
            <w:r>
              <w:rPr>
                <w:rFonts w:hint="eastAsia" w:asciiTheme="majorEastAsia" w:hAnsiTheme="majorEastAsia" w:eastAsiaTheme="majorEastAsia"/>
                <w:color w:val="000000"/>
                <w:sz w:val="21"/>
                <w:szCs w:val="21"/>
              </w:rPr>
              <w:t>数据库具备自动和手动备份及恢复的功能，原始数据或档案保存期限不低于演出活动结束后2年</w:t>
            </w:r>
          </w:p>
        </w:tc>
        <w:tc>
          <w:tcPr>
            <w:tcW w:w="722"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677" w:type="dxa"/>
            <w:gridSpan w:val="3"/>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asciiTheme="majorEastAsia" w:hAnsiTheme="majorEastAsia" w:eastAsiaTheme="majorEastAsia"/>
                <w:b/>
                <w:color w:val="000000"/>
                <w:szCs w:val="21"/>
              </w:rPr>
              <w:t>3</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演职人员</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：100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拥有相对固定的专职演员</w:t>
            </w:r>
            <w:r>
              <w:rPr>
                <w:rFonts w:asciiTheme="majorEastAsia" w:hAnsiTheme="majorEastAsia" w:eastAsiaTheme="majorEastAsia"/>
                <w:color w:val="000000"/>
                <w:szCs w:val="21"/>
              </w:rPr>
              <w:t>1</w:t>
            </w:r>
            <w:r>
              <w:rPr>
                <w:rFonts w:hint="eastAsia" w:asciiTheme="majorEastAsia" w:hAnsiTheme="majorEastAsia" w:eastAsiaTheme="majorEastAsia"/>
                <w:color w:val="000000"/>
                <w:szCs w:val="21"/>
              </w:rPr>
              <w:t>3-</w:t>
            </w:r>
            <w:r>
              <w:rPr>
                <w:rFonts w:asciiTheme="majorEastAsia" w:hAnsiTheme="majorEastAsia" w:eastAsiaTheme="majorEastAsia"/>
                <w:color w:val="000000"/>
                <w:szCs w:val="21"/>
              </w:rPr>
              <w:t>20人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拥有相对固定的专职演员</w:t>
            </w:r>
            <w:r>
              <w:rPr>
                <w:rFonts w:asciiTheme="majorEastAsia" w:hAnsiTheme="majorEastAsia" w:eastAsiaTheme="majorEastAsia"/>
                <w:color w:val="000000"/>
                <w:szCs w:val="21"/>
              </w:rPr>
              <w:t>9</w:t>
            </w:r>
            <w:r>
              <w:rPr>
                <w:rFonts w:hint="eastAsia" w:asciiTheme="majorEastAsia" w:hAnsiTheme="majorEastAsia" w:eastAsiaTheme="majorEastAsia"/>
                <w:color w:val="000000"/>
                <w:szCs w:val="21"/>
              </w:rPr>
              <w:t>-</w:t>
            </w:r>
            <w:r>
              <w:rPr>
                <w:rFonts w:asciiTheme="majorEastAsia" w:hAnsiTheme="majorEastAsia" w:eastAsiaTheme="majorEastAsia"/>
                <w:color w:val="000000"/>
                <w:szCs w:val="21"/>
              </w:rPr>
              <w:t>12人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拥有相对固定的专职演员5-</w:t>
            </w:r>
            <w:r>
              <w:rPr>
                <w:rFonts w:asciiTheme="majorEastAsia" w:hAnsiTheme="majorEastAsia" w:eastAsiaTheme="majorEastAsia"/>
                <w:color w:val="000000"/>
                <w:szCs w:val="21"/>
              </w:rPr>
              <w:t>8人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团队中</w:t>
            </w:r>
            <w:r>
              <w:rPr>
                <w:rFonts w:asciiTheme="majorEastAsia" w:hAnsiTheme="majorEastAsia" w:eastAsiaTheme="majorEastAsia"/>
                <w:color w:val="000000"/>
                <w:szCs w:val="21"/>
              </w:rPr>
              <w:t>具有</w:t>
            </w:r>
            <w:r>
              <w:rPr>
                <w:rFonts w:hint="eastAsia" w:asciiTheme="majorEastAsia" w:hAnsiTheme="majorEastAsia" w:eastAsiaTheme="majorEastAsia"/>
                <w:color w:val="000000"/>
                <w:szCs w:val="21"/>
              </w:rPr>
              <w:t>高级职称演职人员</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团队中</w:t>
            </w:r>
            <w:r>
              <w:rPr>
                <w:rFonts w:asciiTheme="majorEastAsia" w:hAnsiTheme="majorEastAsia" w:eastAsiaTheme="majorEastAsia"/>
                <w:color w:val="000000"/>
                <w:szCs w:val="21"/>
              </w:rPr>
              <w:t>具有</w:t>
            </w:r>
            <w:r>
              <w:rPr>
                <w:rFonts w:hint="eastAsia" w:asciiTheme="majorEastAsia" w:hAnsiTheme="majorEastAsia" w:eastAsiaTheme="majorEastAsia"/>
                <w:color w:val="000000"/>
                <w:szCs w:val="21"/>
              </w:rPr>
              <w:t>中级</w:t>
            </w:r>
            <w:r>
              <w:rPr>
                <w:rFonts w:asciiTheme="majorEastAsia" w:hAnsiTheme="majorEastAsia" w:eastAsiaTheme="majorEastAsia"/>
                <w:color w:val="000000"/>
                <w:szCs w:val="21"/>
              </w:rPr>
              <w:t>职称演职人员</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具备建全的职称评定及人员考核的标准与规范</w:t>
            </w:r>
          </w:p>
        </w:tc>
        <w:tc>
          <w:tcPr>
            <w:tcW w:w="722" w:type="dxa"/>
            <w:gridSpan w:val="5"/>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677" w:type="dxa"/>
            <w:gridSpan w:val="3"/>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3.7</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从业人员定期参加职业道德教育和法制培训</w:t>
            </w:r>
            <w:r>
              <w:rPr>
                <w:rFonts w:asciiTheme="majorEastAsia" w:hAnsiTheme="majorEastAsia" w:eastAsiaTheme="majorEastAsia"/>
                <w:color w:val="000000"/>
                <w:szCs w:val="21"/>
              </w:rPr>
              <w:t xml:space="preserve"> </w:t>
            </w:r>
          </w:p>
        </w:tc>
        <w:tc>
          <w:tcPr>
            <w:tcW w:w="722" w:type="dxa"/>
            <w:gridSpan w:val="5"/>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677" w:type="dxa"/>
            <w:gridSpan w:val="3"/>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3.9</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制订了人才队伍建设的专项规划和措施</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4</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asciiTheme="majorEastAsia" w:hAnsiTheme="majorEastAsia" w:eastAsiaTheme="majorEastAsia"/>
                <w:b/>
                <w:color w:val="000000"/>
                <w:szCs w:val="21"/>
              </w:rPr>
              <w:t>演出服务</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：300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4.</w:t>
            </w:r>
            <w:r>
              <w:rPr>
                <w:rFonts w:asciiTheme="majorEastAsia" w:hAnsiTheme="majorEastAsia" w:eastAsiaTheme="majorEastAsia"/>
                <w:b/>
                <w:color w:val="000000"/>
                <w:szCs w:val="21"/>
              </w:rPr>
              <w:t>1</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b/>
                <w:color w:val="000000"/>
                <w:szCs w:val="21"/>
              </w:rPr>
              <w:t>演出产品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拥有</w:t>
            </w:r>
            <w:r>
              <w:rPr>
                <w:rFonts w:asciiTheme="majorEastAsia" w:hAnsiTheme="majorEastAsia" w:eastAsiaTheme="majorEastAsia"/>
                <w:color w:val="000000"/>
                <w:szCs w:val="21"/>
              </w:rPr>
              <w:t>独立创作能力</w:t>
            </w:r>
            <w:r>
              <w:rPr>
                <w:rFonts w:hint="eastAsia" w:asciiTheme="majorEastAsia" w:hAnsiTheme="majorEastAsia" w:eastAsiaTheme="majorEastAsia"/>
                <w:color w:val="000000"/>
                <w:szCs w:val="21"/>
              </w:rPr>
              <w:t>，</w:t>
            </w:r>
            <w:r>
              <w:rPr>
                <w:rFonts w:asciiTheme="majorEastAsia" w:hAnsiTheme="majorEastAsia" w:eastAsiaTheme="majorEastAsia"/>
                <w:color w:val="000000"/>
                <w:szCs w:val="21"/>
              </w:rPr>
              <w:t>且每年创作</w:t>
            </w:r>
            <w:r>
              <w:rPr>
                <w:rFonts w:hint="eastAsia" w:asciiTheme="majorEastAsia" w:hAnsiTheme="majorEastAsia" w:eastAsiaTheme="majorEastAsia"/>
                <w:color w:val="000000"/>
                <w:szCs w:val="21"/>
              </w:rPr>
              <w:t>2支以上</w:t>
            </w:r>
            <w:r>
              <w:rPr>
                <w:rFonts w:asciiTheme="majorEastAsia" w:hAnsiTheme="majorEastAsia" w:eastAsiaTheme="majorEastAsia"/>
                <w:color w:val="000000"/>
                <w:szCs w:val="21"/>
              </w:rPr>
              <w:t>剧（节）目（无法完成不计分</w:t>
            </w:r>
            <w:r>
              <w:rPr>
                <w:rFonts w:hint="eastAsia" w:asciiTheme="majorEastAsia" w:hAnsiTheme="majorEastAsia" w:eastAsiaTheme="majorEastAsia"/>
                <w:color w:val="000000"/>
                <w:szCs w:val="21"/>
              </w:rPr>
              <w:t>，完成1台计1</w:t>
            </w:r>
            <w:r>
              <w:rPr>
                <w:rFonts w:asciiTheme="majorEastAsia" w:hAnsiTheme="majorEastAsia" w:eastAsiaTheme="majorEastAsia"/>
                <w:color w:val="000000"/>
                <w:szCs w:val="21"/>
              </w:rPr>
              <w:t>5</w:t>
            </w:r>
            <w:r>
              <w:rPr>
                <w:rFonts w:hint="eastAsia" w:asciiTheme="majorEastAsia" w:hAnsiTheme="majorEastAsia" w:eastAsiaTheme="majorEastAsia"/>
                <w:color w:val="000000"/>
                <w:szCs w:val="21"/>
              </w:rPr>
              <w:t>分，完成2台或以上，计30分</w:t>
            </w:r>
            <w:r>
              <w:rPr>
                <w:rFonts w:asciiTheme="majorEastAsia" w:hAnsiTheme="majorEastAsia" w:eastAsiaTheme="majorEastAsia"/>
                <w:color w:val="000000"/>
                <w:szCs w:val="21"/>
              </w:rPr>
              <w:t>）</w:t>
            </w:r>
          </w:p>
        </w:tc>
        <w:tc>
          <w:tcPr>
            <w:tcW w:w="699" w:type="dxa"/>
            <w:gridSpan w:val="4"/>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asciiTheme="majorEastAsia" w:hAnsiTheme="majorEastAsia" w:eastAsiaTheme="majorEastAsia"/>
                <w:color w:val="000000"/>
                <w:szCs w:val="21"/>
              </w:rPr>
              <w:t>20</w:t>
            </w:r>
          </w:p>
        </w:tc>
        <w:tc>
          <w:tcPr>
            <w:tcW w:w="700" w:type="dxa"/>
            <w:gridSpan w:val="4"/>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asciiTheme="majorEastAsia" w:hAnsiTheme="majorEastAsia" w:eastAsiaTheme="majorEastAsia"/>
                <w:color w:val="000000"/>
                <w:szCs w:val="21"/>
              </w:rPr>
              <w:t>每年</w:t>
            </w:r>
            <w:r>
              <w:rPr>
                <w:rFonts w:hint="eastAsia" w:asciiTheme="majorEastAsia" w:hAnsiTheme="majorEastAsia" w:eastAsiaTheme="majorEastAsia"/>
                <w:color w:val="000000"/>
                <w:szCs w:val="21"/>
              </w:rPr>
              <w:t>改编</w:t>
            </w:r>
            <w:r>
              <w:rPr>
                <w:rFonts w:asciiTheme="majorEastAsia" w:hAnsiTheme="majorEastAsia" w:eastAsiaTheme="majorEastAsia"/>
                <w:color w:val="000000"/>
                <w:szCs w:val="21"/>
              </w:rPr>
              <w:t>2</w:t>
            </w:r>
            <w:r>
              <w:rPr>
                <w:rFonts w:hint="eastAsia" w:asciiTheme="majorEastAsia" w:hAnsiTheme="majorEastAsia" w:eastAsiaTheme="majorEastAsia"/>
                <w:color w:val="000000"/>
                <w:szCs w:val="21"/>
              </w:rPr>
              <w:t>支</w:t>
            </w:r>
            <w:r>
              <w:rPr>
                <w:rFonts w:asciiTheme="majorEastAsia" w:hAnsiTheme="majorEastAsia" w:eastAsiaTheme="majorEastAsia"/>
                <w:color w:val="000000"/>
                <w:szCs w:val="21"/>
              </w:rPr>
              <w:t>以上剧（节）目 （无法完成不计分</w:t>
            </w:r>
            <w:r>
              <w:rPr>
                <w:rFonts w:hint="eastAsia" w:asciiTheme="majorEastAsia" w:hAnsiTheme="majorEastAsia" w:eastAsiaTheme="majorEastAsia"/>
                <w:color w:val="000000"/>
                <w:szCs w:val="21"/>
              </w:rPr>
              <w:t>，完成1台计15分，完成2台或以上，计30分</w:t>
            </w:r>
            <w:r>
              <w:rPr>
                <w:rFonts w:asciiTheme="majorEastAsia" w:hAnsiTheme="majorEastAsia" w:eastAsiaTheme="majorEastAsia"/>
                <w:color w:val="000000"/>
                <w:szCs w:val="21"/>
              </w:rPr>
              <w:t>）</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asciiTheme="majorEastAsia" w:hAnsiTheme="majorEastAsia" w:eastAsiaTheme="majorEastAsia"/>
                <w:color w:val="000000"/>
                <w:szCs w:val="21"/>
              </w:rPr>
              <w:t>每年</w:t>
            </w:r>
            <w:r>
              <w:rPr>
                <w:rFonts w:hint="eastAsia" w:asciiTheme="majorEastAsia" w:hAnsiTheme="majorEastAsia" w:eastAsiaTheme="majorEastAsia"/>
                <w:color w:val="000000"/>
                <w:szCs w:val="21"/>
              </w:rPr>
              <w:t>引进</w:t>
            </w:r>
            <w:r>
              <w:rPr>
                <w:rFonts w:asciiTheme="majorEastAsia" w:hAnsiTheme="majorEastAsia" w:eastAsiaTheme="majorEastAsia"/>
                <w:color w:val="000000"/>
                <w:szCs w:val="21"/>
              </w:rPr>
              <w:t>2</w:t>
            </w:r>
            <w:r>
              <w:rPr>
                <w:rFonts w:hint="eastAsia" w:asciiTheme="majorEastAsia" w:hAnsiTheme="majorEastAsia" w:eastAsiaTheme="majorEastAsia"/>
                <w:color w:val="000000"/>
                <w:szCs w:val="21"/>
              </w:rPr>
              <w:t>支</w:t>
            </w:r>
            <w:r>
              <w:rPr>
                <w:rFonts w:asciiTheme="majorEastAsia" w:hAnsiTheme="majorEastAsia" w:eastAsiaTheme="majorEastAsia"/>
                <w:color w:val="000000"/>
                <w:szCs w:val="21"/>
              </w:rPr>
              <w:t>以上剧（节）目 （无法完成不计分</w:t>
            </w:r>
            <w:r>
              <w:rPr>
                <w:rFonts w:hint="eastAsia" w:asciiTheme="majorEastAsia" w:hAnsiTheme="majorEastAsia" w:eastAsiaTheme="majorEastAsia"/>
                <w:color w:val="000000"/>
                <w:szCs w:val="21"/>
              </w:rPr>
              <w:t>，完成1台计10分，完成2台或以上，计20分</w:t>
            </w:r>
            <w:r>
              <w:rPr>
                <w:rFonts w:asciiTheme="majorEastAsia" w:hAnsiTheme="majorEastAsia" w:eastAsiaTheme="majorEastAsia"/>
                <w:color w:val="000000"/>
                <w:szCs w:val="21"/>
              </w:rPr>
              <w:t>）</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每年</w:t>
            </w:r>
            <w:r>
              <w:rPr>
                <w:rFonts w:asciiTheme="majorEastAsia" w:hAnsiTheme="majorEastAsia" w:eastAsiaTheme="majorEastAsia"/>
                <w:color w:val="000000"/>
                <w:szCs w:val="21"/>
              </w:rPr>
              <w:t>演出场次</w:t>
            </w:r>
            <w:r>
              <w:rPr>
                <w:rFonts w:hint="eastAsia" w:asciiTheme="majorEastAsia" w:hAnsiTheme="majorEastAsia" w:eastAsiaTheme="majorEastAsia"/>
                <w:color w:val="000000"/>
                <w:szCs w:val="21"/>
              </w:rPr>
              <w:t>不少于</w:t>
            </w:r>
            <w:r>
              <w:rPr>
                <w:rFonts w:asciiTheme="majorEastAsia" w:hAnsiTheme="majorEastAsia" w:eastAsiaTheme="majorEastAsia"/>
                <w:color w:val="000000"/>
                <w:szCs w:val="21"/>
              </w:rPr>
              <w:t>800</w:t>
            </w:r>
            <w:r>
              <w:rPr>
                <w:rFonts w:hint="eastAsia" w:asciiTheme="majorEastAsia" w:hAnsiTheme="majorEastAsia" w:eastAsiaTheme="majorEastAsia"/>
                <w:color w:val="000000"/>
                <w:szCs w:val="21"/>
              </w:rPr>
              <w:t>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每年</w:t>
            </w:r>
            <w:r>
              <w:rPr>
                <w:rFonts w:asciiTheme="majorEastAsia" w:hAnsiTheme="majorEastAsia" w:eastAsiaTheme="majorEastAsia"/>
                <w:color w:val="000000"/>
                <w:szCs w:val="21"/>
              </w:rPr>
              <w:t>演出场次</w:t>
            </w:r>
            <w:r>
              <w:rPr>
                <w:rFonts w:hint="eastAsia" w:asciiTheme="majorEastAsia" w:hAnsiTheme="majorEastAsia" w:eastAsiaTheme="majorEastAsia"/>
                <w:color w:val="000000"/>
                <w:szCs w:val="21"/>
              </w:rPr>
              <w:t>不少于</w:t>
            </w:r>
            <w:r>
              <w:rPr>
                <w:rFonts w:asciiTheme="majorEastAsia" w:hAnsiTheme="majorEastAsia" w:eastAsiaTheme="majorEastAsia"/>
                <w:color w:val="000000"/>
                <w:szCs w:val="21"/>
              </w:rPr>
              <w:t>400</w:t>
            </w:r>
            <w:r>
              <w:rPr>
                <w:rFonts w:hint="eastAsia" w:asciiTheme="majorEastAsia" w:hAnsiTheme="majorEastAsia" w:eastAsiaTheme="majorEastAsia"/>
                <w:color w:val="000000"/>
                <w:szCs w:val="21"/>
              </w:rPr>
              <w:t>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每年</w:t>
            </w:r>
            <w:r>
              <w:rPr>
                <w:rFonts w:asciiTheme="majorEastAsia" w:hAnsiTheme="majorEastAsia" w:eastAsiaTheme="majorEastAsia"/>
                <w:color w:val="000000"/>
                <w:szCs w:val="21"/>
              </w:rPr>
              <w:t>演出场次</w:t>
            </w:r>
            <w:r>
              <w:rPr>
                <w:rFonts w:hint="eastAsia" w:asciiTheme="majorEastAsia" w:hAnsiTheme="majorEastAsia" w:eastAsiaTheme="majorEastAsia"/>
                <w:color w:val="000000"/>
                <w:szCs w:val="21"/>
              </w:rPr>
              <w:t>不少于1</w:t>
            </w:r>
            <w:r>
              <w:rPr>
                <w:rFonts w:asciiTheme="majorEastAsia" w:hAnsiTheme="majorEastAsia" w:eastAsiaTheme="majorEastAsia"/>
                <w:color w:val="000000"/>
                <w:szCs w:val="21"/>
              </w:rPr>
              <w:t>00</w:t>
            </w:r>
            <w:r>
              <w:rPr>
                <w:rFonts w:hint="eastAsia" w:asciiTheme="majorEastAsia" w:hAnsiTheme="majorEastAsia" w:eastAsiaTheme="majorEastAsia"/>
                <w:color w:val="000000"/>
                <w:szCs w:val="21"/>
              </w:rPr>
              <w:t>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4.1.7</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能提供全年演出日志和节目单（部分完整计1分，基本完整计3分，完整计5分）</w:t>
            </w:r>
          </w:p>
        </w:tc>
        <w:tc>
          <w:tcPr>
            <w:tcW w:w="466" w:type="dxa"/>
            <w:gridSpan w:val="2"/>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w:t>
            </w:r>
          </w:p>
        </w:tc>
        <w:tc>
          <w:tcPr>
            <w:tcW w:w="46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467"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4.1.8</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asciiTheme="majorEastAsia" w:hAnsiTheme="majorEastAsia" w:eastAsiaTheme="majorEastAsia"/>
                <w:color w:val="000000"/>
                <w:szCs w:val="21"/>
              </w:rPr>
              <w:t>年现场接待观众人次达</w:t>
            </w:r>
            <w:r>
              <w:rPr>
                <w:rFonts w:hint="eastAsia" w:asciiTheme="majorEastAsia" w:hAnsiTheme="majorEastAsia" w:eastAsiaTheme="majorEastAsia"/>
                <w:color w:val="000000"/>
                <w:szCs w:val="21"/>
              </w:rPr>
              <w:t>1</w:t>
            </w:r>
            <w:r>
              <w:rPr>
                <w:rFonts w:asciiTheme="majorEastAsia" w:hAnsiTheme="majorEastAsia" w:eastAsiaTheme="majorEastAsia"/>
                <w:color w:val="000000"/>
                <w:szCs w:val="21"/>
              </w:rPr>
              <w:t>1-20万人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4.1.9</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asciiTheme="majorEastAsia" w:hAnsiTheme="majorEastAsia" w:eastAsiaTheme="majorEastAsia"/>
                <w:color w:val="000000"/>
                <w:szCs w:val="21"/>
              </w:rPr>
              <w:t>年现场接待观众人次达</w:t>
            </w:r>
            <w:r>
              <w:rPr>
                <w:rFonts w:hint="eastAsia" w:asciiTheme="majorEastAsia" w:hAnsiTheme="majorEastAsia" w:eastAsiaTheme="majorEastAsia"/>
                <w:color w:val="000000"/>
                <w:szCs w:val="21"/>
              </w:rPr>
              <w:t>6-</w:t>
            </w:r>
            <w:r>
              <w:rPr>
                <w:rFonts w:asciiTheme="majorEastAsia" w:hAnsiTheme="majorEastAsia" w:eastAsiaTheme="majorEastAsia"/>
                <w:color w:val="000000"/>
                <w:szCs w:val="21"/>
              </w:rPr>
              <w:t>10万人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4.1.10</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asciiTheme="majorEastAsia" w:hAnsiTheme="majorEastAsia" w:eastAsiaTheme="majorEastAsia"/>
                <w:color w:val="000000"/>
                <w:szCs w:val="21"/>
              </w:rPr>
              <w:t>年现场接待观众人次达</w:t>
            </w:r>
            <w:r>
              <w:rPr>
                <w:rFonts w:hint="eastAsia" w:asciiTheme="majorEastAsia" w:hAnsiTheme="majorEastAsia" w:eastAsiaTheme="majorEastAsia"/>
                <w:color w:val="000000"/>
                <w:szCs w:val="21"/>
              </w:rPr>
              <w:t>2-</w:t>
            </w:r>
            <w:r>
              <w:rPr>
                <w:rFonts w:asciiTheme="majorEastAsia" w:hAnsiTheme="majorEastAsia" w:eastAsiaTheme="majorEastAsia"/>
                <w:color w:val="000000"/>
                <w:szCs w:val="21"/>
              </w:rPr>
              <w:t>5万人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4.2</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现场服务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4.2.1</w:t>
            </w:r>
          </w:p>
        </w:tc>
        <w:tc>
          <w:tcPr>
            <w:tcW w:w="5584" w:type="dxa"/>
            <w:tcBorders>
              <w:top w:val="single" w:color="auto" w:sz="4" w:space="0"/>
              <w:left w:val="single" w:color="auto" w:sz="4" w:space="0"/>
              <w:bottom w:val="single" w:color="auto" w:sz="4" w:space="0"/>
              <w:right w:val="single" w:color="auto" w:sz="4" w:space="0"/>
            </w:tcBorders>
          </w:tcPr>
          <w:p>
            <w:pP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尊重观众，树立为观众服务的意识，服务人员具备良好的职业道德，符合</w:t>
            </w:r>
            <w:r>
              <w:rPr>
                <w:rFonts w:asciiTheme="majorEastAsia" w:hAnsiTheme="majorEastAsia" w:eastAsiaTheme="majorEastAsia"/>
                <w:color w:val="000000"/>
                <w:szCs w:val="21"/>
              </w:rPr>
              <w:t>GB/T 32941.3-2016的规定</w:t>
            </w:r>
          </w:p>
        </w:tc>
        <w:tc>
          <w:tcPr>
            <w:tcW w:w="1399" w:type="dxa"/>
            <w:gridSpan w:val="8"/>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4.2.2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服务人员于上岗前接受相应的培训，熟练掌握本岗位的专业知识和服务技能，熟悉相关的法律法规和相关要求，熟知各类应急事件处置方案、投诉处理程序</w:t>
            </w:r>
          </w:p>
        </w:tc>
        <w:tc>
          <w:tcPr>
            <w:tcW w:w="699" w:type="dxa"/>
            <w:gridSpan w:val="4"/>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00" w:type="dxa"/>
            <w:gridSpan w:val="4"/>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100" w:lineRule="atLeast"/>
              <w:jc w:val="center"/>
              <w:rPr>
                <w:rFonts w:asciiTheme="majorEastAsia" w:hAnsiTheme="majorEastAsia" w:eastAsiaTheme="majorEastAsia"/>
                <w:color w:val="000000"/>
                <w:szCs w:val="21"/>
              </w:rPr>
            </w:pPr>
          </w:p>
          <w:p>
            <w:pPr>
              <w:spacing w:line="100" w:lineRule="atLeast"/>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4.2.3</w:t>
            </w:r>
          </w:p>
        </w:tc>
        <w:tc>
          <w:tcPr>
            <w:tcW w:w="5584" w:type="dxa"/>
            <w:tcBorders>
              <w:top w:val="single" w:color="auto" w:sz="4" w:space="0"/>
              <w:left w:val="single" w:color="auto" w:sz="4" w:space="0"/>
              <w:bottom w:val="single" w:color="auto" w:sz="4" w:space="0"/>
              <w:right w:val="single" w:color="auto" w:sz="4" w:space="0"/>
            </w:tcBorders>
          </w:tcPr>
          <w:p>
            <w:pPr>
              <w:spacing w:line="100" w:lineRule="atLeast"/>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演出场所提供含雨伞雨披、拐杖、轮椅、移动充电设备、饮用水、</w:t>
            </w:r>
            <w:r>
              <w:rPr>
                <w:rFonts w:asciiTheme="majorEastAsia" w:hAnsiTheme="majorEastAsia" w:eastAsiaTheme="majorEastAsia"/>
                <w:color w:val="000000"/>
                <w:szCs w:val="21"/>
              </w:rPr>
              <w:t>WiFi</w:t>
            </w:r>
            <w:r>
              <w:rPr>
                <w:rFonts w:hint="eastAsia" w:asciiTheme="majorEastAsia" w:hAnsiTheme="majorEastAsia" w:eastAsiaTheme="majorEastAsia"/>
                <w:color w:val="000000"/>
                <w:szCs w:val="21"/>
              </w:rPr>
              <w:t>全覆盖、风扇、多媒体宣传、座椅服务等充足便民服务与设施</w:t>
            </w:r>
          </w:p>
        </w:tc>
        <w:tc>
          <w:tcPr>
            <w:tcW w:w="466" w:type="dxa"/>
            <w:gridSpan w:val="2"/>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466" w:type="dxa"/>
            <w:gridSpan w:val="5"/>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467" w:type="dxa"/>
            <w:tcBorders>
              <w:top w:val="single" w:color="auto" w:sz="4" w:space="0"/>
              <w:left w:val="single" w:color="auto" w:sz="4" w:space="0"/>
              <w:bottom w:val="single" w:color="auto" w:sz="4" w:space="0"/>
              <w:right w:val="single" w:color="auto" w:sz="4" w:space="0"/>
            </w:tcBorders>
          </w:tcPr>
          <w:p>
            <w:pPr>
              <w:spacing w:line="72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spacing w:line="100" w:lineRule="atLeast"/>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4.2.4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演出场所内设置有公共厕所，且规模与接待顾客数量相适应，并专设残障人士专位</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4.2.5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停车场设专人管理，提供自动缴费和电子发票</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4.2.</w:t>
            </w:r>
            <w:r>
              <w:rPr>
                <w:rFonts w:asciiTheme="majorEastAsia" w:hAnsiTheme="majorEastAsia" w:eastAsiaTheme="majorEastAsia"/>
                <w:color w:val="000000"/>
                <w:szCs w:val="21"/>
              </w:rPr>
              <w:t>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演出场所通过咨询电话、官方网站、移动终端、公共信息平台等渠道为观众提供多样化信息咨询服务</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4</w:t>
            </w:r>
            <w:r>
              <w:rPr>
                <w:rFonts w:asciiTheme="majorEastAsia" w:hAnsiTheme="majorEastAsia" w:eastAsiaTheme="majorEastAsia"/>
                <w:b/>
                <w:color w:val="000000"/>
                <w:szCs w:val="21"/>
              </w:rPr>
              <w:t>.</w:t>
            </w:r>
            <w:r>
              <w:rPr>
                <w:rFonts w:hint="eastAsia" w:asciiTheme="majorEastAsia" w:hAnsiTheme="majorEastAsia" w:eastAsiaTheme="majorEastAsia"/>
                <w:b/>
                <w:color w:val="000000"/>
                <w:szCs w:val="21"/>
              </w:rPr>
              <w:t>3</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环境卫生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4.3.1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color w:val="000000"/>
                <w:szCs w:val="21"/>
              </w:rPr>
              <w:t>演出场所应符合国家、省市相关环保规定和要求</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4.3.2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演出场所装修装饰使用符合环境保护要求的材料与原料</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4.3.3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演出场所有符合环保要求的排污、消音、除烟除尘设备</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4.3.4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垃圾箱布局合理，数量充足，采用环保材料制作的分类式垃圾箱；清理及时，日产日清</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4.3.5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洗手池、水龙头、烘手机等设施完好无损，且运行正常，相关用品配备充足</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4.3.6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卫生责任制度和检查制度健全，落实环保责任人，定期开展卫生检查</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5</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安全管理</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：200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 xml:space="preserve">参照GB/T 36729的规定制定安全保卫方案安全管理制度和应急预案，并定期进行检查监督及演练 </w:t>
            </w:r>
          </w:p>
        </w:tc>
        <w:tc>
          <w:tcPr>
            <w:tcW w:w="466" w:type="dxa"/>
            <w:gridSpan w:val="2"/>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46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467"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根据国家相关规定，制定灭火、应急疏散预案，并定期进行检查监督及演练</w:t>
            </w:r>
          </w:p>
        </w:tc>
        <w:tc>
          <w:tcPr>
            <w:tcW w:w="466" w:type="dxa"/>
            <w:gridSpan w:val="2"/>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46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467"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备有完整的消防安全设施检查记录</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根据国家相关规定，制定人员伤亡应急预案，并定期进行检查监督及演练</w:t>
            </w:r>
          </w:p>
        </w:tc>
        <w:tc>
          <w:tcPr>
            <w:tcW w:w="466" w:type="dxa"/>
            <w:gridSpan w:val="2"/>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46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467"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根据国家相关规定，制定设备伤害应急预案，并定期进行检查监督及演练</w:t>
            </w:r>
          </w:p>
        </w:tc>
        <w:tc>
          <w:tcPr>
            <w:tcW w:w="466" w:type="dxa"/>
            <w:gridSpan w:val="2"/>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46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467"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根据国家相关规定，制定踩踏事件应急预案，并定期进行检查监督及演练</w:t>
            </w:r>
          </w:p>
        </w:tc>
        <w:tc>
          <w:tcPr>
            <w:tcW w:w="466" w:type="dxa"/>
            <w:gridSpan w:val="2"/>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466" w:type="dxa"/>
            <w:gridSpan w:val="5"/>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467"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5.7</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与所在地的医疗机构建立应急处置机制</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5.8</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设立完备的安全监督管理体系，落实</w:t>
            </w:r>
            <w:r>
              <w:rPr>
                <w:rFonts w:asciiTheme="majorEastAsia" w:hAnsiTheme="majorEastAsia" w:eastAsiaTheme="majorEastAsia"/>
                <w:color w:val="000000"/>
                <w:szCs w:val="21"/>
              </w:rPr>
              <w:t>网格化管理要求</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6</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文化体系与管理制度</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：100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w:t>
            </w:r>
            <w:r>
              <w:rPr>
                <w:rFonts w:asciiTheme="majorEastAsia" w:hAnsiTheme="majorEastAsia" w:eastAsiaTheme="majorEastAsia"/>
                <w:color w:val="000000"/>
                <w:szCs w:val="21"/>
              </w:rPr>
              <w:t>.1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有指导本企业发展的文化体系（包括价值观、经营理念等）及相关管理制度，制度完备，实施有效</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w:t>
            </w:r>
            <w:r>
              <w:rPr>
                <w:rFonts w:asciiTheme="majorEastAsia" w:hAnsiTheme="majorEastAsia" w:eastAsiaTheme="majorEastAsia"/>
                <w:color w:val="000000"/>
                <w:szCs w:val="21"/>
              </w:rPr>
              <w:t>.2</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满意度测评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6.2.1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具备含意见收集、反馈和持续改进机制的可操作性、系统性、预警性、动态性的观众满意度测评体系，定期开展观众满意度调查，听取观众意见和建议，开展自我评价</w:t>
            </w:r>
          </w:p>
        </w:tc>
        <w:tc>
          <w:tcPr>
            <w:tcW w:w="466" w:type="dxa"/>
            <w:gridSpan w:val="2"/>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466" w:type="dxa"/>
            <w:gridSpan w:val="5"/>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467" w:type="dxa"/>
            <w:tcBorders>
              <w:top w:val="single" w:color="auto" w:sz="4" w:space="0"/>
              <w:left w:val="single" w:color="auto" w:sz="4" w:space="0"/>
              <w:bottom w:val="single" w:color="auto" w:sz="4" w:space="0"/>
              <w:right w:val="single" w:color="auto" w:sz="4" w:space="0"/>
            </w:tcBorders>
          </w:tcPr>
          <w:p>
            <w:pPr>
              <w:spacing w:line="96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40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6.2.2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szCs w:val="21"/>
              </w:rPr>
              <w:t>对外公布观众投诉电话、网上投诉地址、投诉处理程序和时限等信息，畅通投诉渠道</w:t>
            </w:r>
          </w:p>
        </w:tc>
        <w:tc>
          <w:tcPr>
            <w:tcW w:w="699"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00" w:type="dxa"/>
            <w:gridSpan w:val="4"/>
            <w:tcBorders>
              <w:top w:val="single" w:color="auto" w:sz="4" w:space="0"/>
              <w:left w:val="single" w:color="auto" w:sz="4" w:space="0"/>
              <w:bottom w:val="single" w:color="auto" w:sz="4" w:space="0"/>
              <w:right w:val="single" w:color="auto" w:sz="4" w:space="0"/>
            </w:tcBorders>
          </w:tcPr>
          <w:p>
            <w:pPr>
              <w:spacing w:line="480" w:lineRule="auto"/>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20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6.2.3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建立观众投诉档案并妥善保管</w:t>
            </w:r>
          </w:p>
        </w:tc>
        <w:tc>
          <w:tcPr>
            <w:tcW w:w="699"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w:t>
            </w:r>
          </w:p>
        </w:tc>
        <w:tc>
          <w:tcPr>
            <w:tcW w:w="700" w:type="dxa"/>
            <w:gridSpan w:val="4"/>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6.2.4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所有</w:t>
            </w:r>
            <w:r>
              <w:rPr>
                <w:rFonts w:asciiTheme="majorEastAsia" w:hAnsiTheme="majorEastAsia" w:eastAsiaTheme="majorEastAsia"/>
                <w:color w:val="000000"/>
                <w:szCs w:val="21"/>
              </w:rPr>
              <w:t>信息上墙公示</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7</w:t>
            </w:r>
          </w:p>
        </w:tc>
        <w:tc>
          <w:tcPr>
            <w:tcW w:w="7698" w:type="dxa"/>
            <w:gridSpan w:val="10"/>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b/>
                <w:color w:val="000000"/>
                <w:szCs w:val="21"/>
              </w:rPr>
            </w:pPr>
            <w:r>
              <w:rPr>
                <w:rFonts w:hint="eastAsia" w:asciiTheme="majorEastAsia" w:hAnsiTheme="majorEastAsia" w:eastAsiaTheme="majorEastAsia"/>
                <w:b/>
                <w:color w:val="000000"/>
                <w:szCs w:val="21"/>
              </w:rPr>
              <w:t>获奖与社会影响力</w:t>
            </w:r>
            <w:r>
              <w:rPr>
                <w:rFonts w:hint="eastAsia" w:asciiTheme="majorEastAsia" w:hAnsiTheme="majorEastAsia" w:eastAsiaTheme="majorEastAsia"/>
                <w:color w:val="000000"/>
                <w:szCs w:val="21"/>
              </w:rPr>
              <w:t>（总分</w:t>
            </w:r>
            <w:r>
              <w:rPr>
                <w:rFonts w:asciiTheme="majorEastAsia" w:hAnsiTheme="majorEastAsia" w:eastAsiaTheme="majorEastAsia"/>
                <w:color w:val="000000"/>
                <w:szCs w:val="21"/>
              </w:rPr>
              <w:t>：100</w:t>
            </w:r>
            <w:r>
              <w:rPr>
                <w:rFonts w:hint="eastAsia" w:asciiTheme="majorEastAsia" w:hAnsiTheme="majorEastAsia" w:eastAsiaTheme="maj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7.1</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获得国家级荣誉</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7.2</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获得省级荣誉</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7.3</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获得市级荣誉</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7.4</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获国家级媒体报道</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30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7.5</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获省级媒体报道</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10</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7.6</w:t>
            </w:r>
          </w:p>
        </w:tc>
        <w:tc>
          <w:tcPr>
            <w:tcW w:w="5584" w:type="dxa"/>
            <w:tcBorders>
              <w:top w:val="single" w:color="auto" w:sz="4" w:space="0"/>
              <w:left w:val="single" w:color="auto" w:sz="4" w:space="0"/>
              <w:bottom w:val="single" w:color="auto" w:sz="4" w:space="0"/>
              <w:right w:val="single" w:color="auto" w:sz="4" w:space="0"/>
            </w:tcBorders>
          </w:tcPr>
          <w:p>
            <w:pPr>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获市县级媒体报道</w:t>
            </w:r>
          </w:p>
        </w:tc>
        <w:tc>
          <w:tcPr>
            <w:tcW w:w="1399" w:type="dxa"/>
            <w:gridSpan w:val="8"/>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w:t>
            </w:r>
          </w:p>
        </w:tc>
        <w:tc>
          <w:tcPr>
            <w:tcW w:w="715" w:type="dxa"/>
            <w:tcBorders>
              <w:top w:val="single" w:color="auto" w:sz="4" w:space="0"/>
              <w:left w:val="single" w:color="auto" w:sz="4" w:space="0"/>
              <w:bottom w:val="single" w:color="auto" w:sz="4" w:space="0"/>
              <w:right w:val="single" w:color="auto" w:sz="4" w:space="0"/>
            </w:tcBorders>
          </w:tcPr>
          <w:p>
            <w:pPr>
              <w:jc w:val="center"/>
              <w:rPr>
                <w:rFonts w:asciiTheme="majorEastAsia" w:hAnsiTheme="majorEastAsia" w:eastAsiaTheme="majorEastAsia"/>
                <w:color w:val="000000"/>
                <w:szCs w:val="21"/>
              </w:rPr>
            </w:pPr>
          </w:p>
        </w:tc>
      </w:tr>
    </w:tbl>
    <w:p>
      <w:pPr>
        <w:pStyle w:val="258"/>
        <w:ind w:firstLine="0" w:firstLineChars="0"/>
        <w:sectPr>
          <w:pgSz w:w="11907" w:h="16839"/>
          <w:pgMar w:top="1417" w:right="1134" w:bottom="1134" w:left="1417" w:header="1417" w:footer="1134" w:gutter="0"/>
          <w:cols w:space="425" w:num="1"/>
          <w:docGrid w:type="lines" w:linePitch="312" w:charSpace="0"/>
        </w:sectPr>
      </w:pPr>
    </w:p>
    <w:p>
      <w:pPr>
        <w:pStyle w:val="257"/>
      </w:pPr>
      <w:bookmarkStart w:id="8" w:name="标准参考文献"/>
      <w:bookmarkEnd w:id="8"/>
      <w:r>
        <w:rPr>
          <w:rFonts w:hint="eastAsia"/>
        </w:rPr>
        <w:t>参  考  文  献</w:t>
      </w:r>
      <w:r>
        <w:t xml:space="preserve"> </w:t>
      </w:r>
    </w:p>
    <w:p>
      <w:pPr>
        <w:pStyle w:val="258"/>
        <w:ind w:firstLine="420"/>
      </w:pPr>
      <w:r>
        <w:rPr>
          <w:rFonts w:hint="eastAsia"/>
        </w:rPr>
        <w:t>[1]  《营业性演出管理条例》</w:t>
      </w:r>
    </w:p>
    <w:p>
      <w:pPr>
        <w:pStyle w:val="258"/>
        <w:ind w:firstLine="420"/>
      </w:pPr>
      <w:r>
        <w:rPr>
          <w:rFonts w:hint="eastAsia"/>
        </w:rPr>
        <w:t>[2]  《关于营造更好发展环境支持民营文艺表演团体改革发展的实施意见》（文旅政法发〔2021〕66号）</w:t>
      </w:r>
    </w:p>
    <w:p/>
    <w:p/>
    <w:p>
      <w:pPr>
        <w:jc w:val="center"/>
        <w:rPr>
          <w:rFonts w:ascii="宋体" w:hAnsi="宋体"/>
        </w:rPr>
      </w:pPr>
      <w:r>
        <w:rPr>
          <w:rFonts w:hint="eastAsia" w:ascii="黑体" w:hAnsi="黑体" w:eastAsia="黑体"/>
          <w:b/>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Microsoft YaHei UI">
    <w:altName w:val="Droid Sans Fallback"/>
    <w:panose1 w:val="020B0503020204020204"/>
    <w:charset w:val="86"/>
    <w:family w:val="swiss"/>
    <w:pitch w:val="default"/>
    <w:sig w:usb0="00000000" w:usb1="00000000" w:usb2="00000016" w:usb3="00000000" w:csb0="0004001F" w:csb1="00000000"/>
  </w:font>
  <w:font w:name="Britannic Bold">
    <w:altName w:val="DejaVu Math TeX Gyre"/>
    <w:panose1 w:val="00000000000000000000"/>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Arial Black">
    <w:altName w:val="DejaVu Sans"/>
    <w:panose1 w:val="020B0A04020102020204"/>
    <w:charset w:val="00"/>
    <w:family w:val="swiss"/>
    <w:pitch w:val="default"/>
    <w:sig w:usb0="00000000" w:usb1="00000000" w:usb2="00000000" w:usb3="00000000" w:csb0="0000009F" w:csb1="00000000"/>
  </w:font>
  <w:font w:name="Arial Unicode MS">
    <w:altName w:val="DejaVu Sans"/>
    <w:panose1 w:val="020B0604020202020204"/>
    <w:charset w:val="86"/>
    <w:family w:val="swiss"/>
    <w:pitch w:val="default"/>
    <w:sig w:usb0="00000000" w:usb1="00000000" w:usb2="0000003F" w:usb3="00000000" w:csb0="003F01F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mbols2">
    <w:panose1 w:val="020B0502040504020204"/>
    <w:charset w:val="00"/>
    <w:family w:val="auto"/>
    <w:pitch w:val="default"/>
    <w:sig w:usb0="80000003" w:usb1="0200E3E4" w:usb2="00040020" w:usb3="0580A048" w:csb0="00000001" w:csb1="00000000"/>
  </w:font>
  <w:font w:name="DejaVu Math TeX Gyre">
    <w:panose1 w:val="02000503000000000000"/>
    <w:charset w:val="00"/>
    <w:family w:val="auto"/>
    <w:pitch w:val="default"/>
    <w:sig w:usb0="A10000EF" w:usb1="4201F9EE" w:usb2="02000000" w:usb3="00000000" w:csb0="60000193" w:csb1="0DD40000"/>
  </w:font>
  <w:font w:name="Standard Symbols PS">
    <w:panose1 w:val="05050102010706020507"/>
    <w:charset w:val="00"/>
    <w:family w:val="auto"/>
    <w:pitch w:val="default"/>
    <w:sig w:usb0="00000003" w:usb1="00000000" w:usb2="00000000" w:usb3="00000000" w:csb0="00000001"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t>DB43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5">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7">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7"/>
  </w:num>
  <w:num w:numId="16">
    <w:abstractNumId w:val="13"/>
  </w:num>
  <w:num w:numId="17">
    <w:abstractNumId w:val="18"/>
  </w:num>
  <w:num w:numId="18">
    <w:abstractNumId w:val="21"/>
  </w:num>
  <w:num w:numId="19">
    <w:abstractNumId w:val="12"/>
  </w:num>
  <w:num w:numId="20">
    <w:abstractNumId w:val="20"/>
  </w:num>
  <w:num w:numId="21">
    <w:abstractNumId w:val="25"/>
  </w:num>
  <w:num w:numId="22">
    <w:abstractNumId w:val="10"/>
  </w:num>
  <w:num w:numId="23">
    <w:abstractNumId w:val="19"/>
  </w:num>
  <w:num w:numId="24">
    <w:abstractNumId w:val="26"/>
  </w:num>
  <w:num w:numId="25">
    <w:abstractNumId w:val="14"/>
  </w:num>
  <w:num w:numId="26">
    <w:abstractNumId w:val="17"/>
  </w:num>
  <w:num w:numId="27">
    <w:abstractNumId w:val="11"/>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true"/>
  <w:bordersDoNotSurroundHeader w:val="true"/>
  <w:bordersDoNotSurroundFooter w:val="tru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C94"/>
    <w:rsid w:val="00006548"/>
    <w:rsid w:val="00027BD3"/>
    <w:rsid w:val="00031EEE"/>
    <w:rsid w:val="00036B39"/>
    <w:rsid w:val="000372EA"/>
    <w:rsid w:val="00040BBF"/>
    <w:rsid w:val="00043421"/>
    <w:rsid w:val="00050E91"/>
    <w:rsid w:val="00053FB5"/>
    <w:rsid w:val="000568E6"/>
    <w:rsid w:val="00075DD9"/>
    <w:rsid w:val="00076F59"/>
    <w:rsid w:val="0009271F"/>
    <w:rsid w:val="0009648F"/>
    <w:rsid w:val="000A568D"/>
    <w:rsid w:val="000A6E5F"/>
    <w:rsid w:val="000B6ECB"/>
    <w:rsid w:val="000C21DC"/>
    <w:rsid w:val="000C2EFF"/>
    <w:rsid w:val="000D2D03"/>
    <w:rsid w:val="000E2B29"/>
    <w:rsid w:val="000E7B1D"/>
    <w:rsid w:val="000F1341"/>
    <w:rsid w:val="00123BF9"/>
    <w:rsid w:val="00127602"/>
    <w:rsid w:val="00134002"/>
    <w:rsid w:val="00144633"/>
    <w:rsid w:val="001517CF"/>
    <w:rsid w:val="00164C6D"/>
    <w:rsid w:val="00170B1F"/>
    <w:rsid w:val="00172236"/>
    <w:rsid w:val="001748CC"/>
    <w:rsid w:val="0017737E"/>
    <w:rsid w:val="001830DE"/>
    <w:rsid w:val="001A03CA"/>
    <w:rsid w:val="001A5BF9"/>
    <w:rsid w:val="001C2054"/>
    <w:rsid w:val="001D5AA4"/>
    <w:rsid w:val="001D71BA"/>
    <w:rsid w:val="001F0E09"/>
    <w:rsid w:val="001F724D"/>
    <w:rsid w:val="00216264"/>
    <w:rsid w:val="00227E52"/>
    <w:rsid w:val="002310FD"/>
    <w:rsid w:val="00235CB0"/>
    <w:rsid w:val="00247E6D"/>
    <w:rsid w:val="00267674"/>
    <w:rsid w:val="00277D91"/>
    <w:rsid w:val="00282FBE"/>
    <w:rsid w:val="00287FD8"/>
    <w:rsid w:val="002917C0"/>
    <w:rsid w:val="002A3BE2"/>
    <w:rsid w:val="002A4DD0"/>
    <w:rsid w:val="002A6B18"/>
    <w:rsid w:val="002B778D"/>
    <w:rsid w:val="002C6C4A"/>
    <w:rsid w:val="002E08C1"/>
    <w:rsid w:val="002E5F3F"/>
    <w:rsid w:val="002F1862"/>
    <w:rsid w:val="00303CA5"/>
    <w:rsid w:val="00316CBA"/>
    <w:rsid w:val="00324802"/>
    <w:rsid w:val="00337CA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36ECC"/>
    <w:rsid w:val="004414E6"/>
    <w:rsid w:val="00447DDB"/>
    <w:rsid w:val="004548A9"/>
    <w:rsid w:val="00460BD9"/>
    <w:rsid w:val="0046160C"/>
    <w:rsid w:val="004619AC"/>
    <w:rsid w:val="00463A10"/>
    <w:rsid w:val="00465B7B"/>
    <w:rsid w:val="00466FF2"/>
    <w:rsid w:val="00467339"/>
    <w:rsid w:val="004826C9"/>
    <w:rsid w:val="0048668C"/>
    <w:rsid w:val="00490088"/>
    <w:rsid w:val="004A3243"/>
    <w:rsid w:val="004D0182"/>
    <w:rsid w:val="004D5BF2"/>
    <w:rsid w:val="0050545B"/>
    <w:rsid w:val="005134E3"/>
    <w:rsid w:val="00515AC9"/>
    <w:rsid w:val="005175BF"/>
    <w:rsid w:val="00517D40"/>
    <w:rsid w:val="00520DEA"/>
    <w:rsid w:val="00521E61"/>
    <w:rsid w:val="005272AE"/>
    <w:rsid w:val="005322CC"/>
    <w:rsid w:val="00532D32"/>
    <w:rsid w:val="0053303D"/>
    <w:rsid w:val="00534928"/>
    <w:rsid w:val="00562526"/>
    <w:rsid w:val="00573966"/>
    <w:rsid w:val="00573CAA"/>
    <w:rsid w:val="00596BBE"/>
    <w:rsid w:val="005A35D5"/>
    <w:rsid w:val="005A406C"/>
    <w:rsid w:val="005D203A"/>
    <w:rsid w:val="005D5966"/>
    <w:rsid w:val="00601445"/>
    <w:rsid w:val="00611BD0"/>
    <w:rsid w:val="0061695B"/>
    <w:rsid w:val="00630366"/>
    <w:rsid w:val="00630EC5"/>
    <w:rsid w:val="0065094C"/>
    <w:rsid w:val="00674639"/>
    <w:rsid w:val="00677E34"/>
    <w:rsid w:val="00681844"/>
    <w:rsid w:val="006A01D7"/>
    <w:rsid w:val="006B643E"/>
    <w:rsid w:val="006D12A2"/>
    <w:rsid w:val="006D6D2B"/>
    <w:rsid w:val="006E740A"/>
    <w:rsid w:val="006E7E4F"/>
    <w:rsid w:val="006F1FF9"/>
    <w:rsid w:val="007064A5"/>
    <w:rsid w:val="007141B1"/>
    <w:rsid w:val="00715BD0"/>
    <w:rsid w:val="00727842"/>
    <w:rsid w:val="0073641E"/>
    <w:rsid w:val="00743CC7"/>
    <w:rsid w:val="0074732A"/>
    <w:rsid w:val="00767B2F"/>
    <w:rsid w:val="00773A5E"/>
    <w:rsid w:val="00776408"/>
    <w:rsid w:val="0078233D"/>
    <w:rsid w:val="00792486"/>
    <w:rsid w:val="00792DBE"/>
    <w:rsid w:val="00795E45"/>
    <w:rsid w:val="007D2FAA"/>
    <w:rsid w:val="007E0206"/>
    <w:rsid w:val="007E3F4F"/>
    <w:rsid w:val="007F69B9"/>
    <w:rsid w:val="00811C33"/>
    <w:rsid w:val="00846D16"/>
    <w:rsid w:val="00852FD6"/>
    <w:rsid w:val="00862997"/>
    <w:rsid w:val="00863677"/>
    <w:rsid w:val="0086798F"/>
    <w:rsid w:val="00867C2D"/>
    <w:rsid w:val="008708FD"/>
    <w:rsid w:val="008C0296"/>
    <w:rsid w:val="008C5347"/>
    <w:rsid w:val="008D2560"/>
    <w:rsid w:val="008D383F"/>
    <w:rsid w:val="008E1AE0"/>
    <w:rsid w:val="008E351F"/>
    <w:rsid w:val="00901DA3"/>
    <w:rsid w:val="0091784D"/>
    <w:rsid w:val="009535DF"/>
    <w:rsid w:val="009538E7"/>
    <w:rsid w:val="0095659D"/>
    <w:rsid w:val="009676B1"/>
    <w:rsid w:val="009721AF"/>
    <w:rsid w:val="00995610"/>
    <w:rsid w:val="009A2C2B"/>
    <w:rsid w:val="009C0704"/>
    <w:rsid w:val="009C682F"/>
    <w:rsid w:val="009D19E4"/>
    <w:rsid w:val="009E0625"/>
    <w:rsid w:val="009E723F"/>
    <w:rsid w:val="009F4C94"/>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B01D8B"/>
    <w:rsid w:val="00B0338D"/>
    <w:rsid w:val="00B0682B"/>
    <w:rsid w:val="00B06B22"/>
    <w:rsid w:val="00B06F9F"/>
    <w:rsid w:val="00B13E76"/>
    <w:rsid w:val="00B226E1"/>
    <w:rsid w:val="00B23075"/>
    <w:rsid w:val="00B37C0E"/>
    <w:rsid w:val="00B454CA"/>
    <w:rsid w:val="00B55871"/>
    <w:rsid w:val="00B565EB"/>
    <w:rsid w:val="00B614B1"/>
    <w:rsid w:val="00B74D02"/>
    <w:rsid w:val="00B807AF"/>
    <w:rsid w:val="00B90349"/>
    <w:rsid w:val="00BB5BF7"/>
    <w:rsid w:val="00BC6C4C"/>
    <w:rsid w:val="00BE027D"/>
    <w:rsid w:val="00BF3DB8"/>
    <w:rsid w:val="00BF533F"/>
    <w:rsid w:val="00C12F1C"/>
    <w:rsid w:val="00C22264"/>
    <w:rsid w:val="00C231D9"/>
    <w:rsid w:val="00C26FF1"/>
    <w:rsid w:val="00C7294C"/>
    <w:rsid w:val="00C7721B"/>
    <w:rsid w:val="00C80B64"/>
    <w:rsid w:val="00C825D9"/>
    <w:rsid w:val="00C82D66"/>
    <w:rsid w:val="00CA1496"/>
    <w:rsid w:val="00CA612B"/>
    <w:rsid w:val="00CA6A4E"/>
    <w:rsid w:val="00CB5BB7"/>
    <w:rsid w:val="00CC19EC"/>
    <w:rsid w:val="00CE0378"/>
    <w:rsid w:val="00CF740D"/>
    <w:rsid w:val="00D10F52"/>
    <w:rsid w:val="00D20260"/>
    <w:rsid w:val="00D32102"/>
    <w:rsid w:val="00D679FB"/>
    <w:rsid w:val="00D77681"/>
    <w:rsid w:val="00DB79A4"/>
    <w:rsid w:val="00DC300E"/>
    <w:rsid w:val="00DC5920"/>
    <w:rsid w:val="00DD42C1"/>
    <w:rsid w:val="00DE6C5C"/>
    <w:rsid w:val="00DE79D1"/>
    <w:rsid w:val="00DF3719"/>
    <w:rsid w:val="00E05C6A"/>
    <w:rsid w:val="00E05E73"/>
    <w:rsid w:val="00E12E32"/>
    <w:rsid w:val="00E245C7"/>
    <w:rsid w:val="00E307EE"/>
    <w:rsid w:val="00E30917"/>
    <w:rsid w:val="00E33A22"/>
    <w:rsid w:val="00E376DF"/>
    <w:rsid w:val="00E558DE"/>
    <w:rsid w:val="00E638E4"/>
    <w:rsid w:val="00E73319"/>
    <w:rsid w:val="00E83142"/>
    <w:rsid w:val="00E87A23"/>
    <w:rsid w:val="00E96E93"/>
    <w:rsid w:val="00ED1474"/>
    <w:rsid w:val="00ED7098"/>
    <w:rsid w:val="00EE4858"/>
    <w:rsid w:val="00EE4A1A"/>
    <w:rsid w:val="00F172FB"/>
    <w:rsid w:val="00F17B6A"/>
    <w:rsid w:val="00F252F0"/>
    <w:rsid w:val="00F25CA4"/>
    <w:rsid w:val="00F3590F"/>
    <w:rsid w:val="00F66499"/>
    <w:rsid w:val="00F73EF2"/>
    <w:rsid w:val="00F8041E"/>
    <w:rsid w:val="00F863B5"/>
    <w:rsid w:val="00FD74B3"/>
    <w:rsid w:val="00FE15CE"/>
    <w:rsid w:val="74EFA9E0"/>
    <w:rsid w:val="FF993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semiHidden/>
    <w:qFormat/>
    <w:uiPriority w:val="0"/>
    <w:pPr>
      <w:ind w:left="100" w:leftChars="100"/>
    </w:pPr>
  </w:style>
  <w:style w:type="paragraph" w:styleId="18">
    <w:name w:val="toc 2"/>
    <w:basedOn w:val="19"/>
    <w:next w:val="1"/>
    <w:qFormat/>
    <w:uiPriority w:val="39"/>
  </w:style>
  <w:style w:type="paragraph" w:styleId="19">
    <w:name w:val="toc 1"/>
    <w:next w:val="1"/>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279">
    <w:name w:val="附录三级条标题"/>
    <w:basedOn w:val="278"/>
    <w:next w:val="258"/>
    <w:qFormat/>
    <w:uiPriority w:val="0"/>
    <w:pPr>
      <w:numPr>
        <w:ilvl w:val="4"/>
      </w:numPr>
      <w:outlineLvl w:val="4"/>
    </w:pPr>
  </w:style>
  <w:style w:type="paragraph" w:customStyle="1" w:styleId="280">
    <w:name w:val="附录四级条标题"/>
    <w:basedOn w:val="279"/>
    <w:next w:val="258"/>
    <w:qFormat/>
    <w:uiPriority w:val="0"/>
    <w:pPr>
      <w:numPr>
        <w:ilvl w:val="5"/>
      </w:numPr>
      <w:outlineLvl w:val="5"/>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outlineLvl w:val="5"/>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outlineLvl w:val="9"/>
    </w:pPr>
  </w:style>
  <w:style w:type="paragraph" w:customStyle="1" w:styleId="319">
    <w:name w:val="术语定义三级条标题"/>
    <w:basedOn w:val="290"/>
    <w:next w:val="258"/>
    <w:qFormat/>
    <w:uiPriority w:val="0"/>
    <w:pPr>
      <w:spacing w:before="0" w:beforeLines="0" w:after="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outlineLvl w:val="9"/>
    </w:pPr>
  </w:style>
  <w:style w:type="paragraph" w:customStyle="1" w:styleId="322">
    <w:name w:val="术语定义五级条标题"/>
    <w:basedOn w:val="300"/>
    <w:next w:val="258"/>
    <w:qFormat/>
    <w:uiPriority w:val="0"/>
    <w:pPr>
      <w:spacing w:before="0" w:beforeLines="0" w:after="0" w:afterLines="0"/>
      <w:outlineLvl w:val="9"/>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outlineLvl w:val="9"/>
    </w:pPr>
    <w:rPr>
      <w:rFonts w:asciiTheme="majorEastAsia" w:eastAsiaTheme="majorEastAsia"/>
    </w:rPr>
  </w:style>
  <w:style w:type="paragraph" w:customStyle="1" w:styleId="327">
    <w:name w:val="三级无标题条"/>
    <w:basedOn w:val="290"/>
    <w:qFormat/>
    <w:uiPriority w:val="0"/>
    <w:pPr>
      <w:spacing w:before="0" w:beforeLines="0" w:after="0" w:afterLines="0"/>
      <w:outlineLvl w:val="9"/>
    </w:pPr>
    <w:rPr>
      <w:rFonts w:asciiTheme="majorEastAsia" w:eastAsiaTheme="majorEastAsia"/>
    </w:rPr>
  </w:style>
  <w:style w:type="paragraph" w:customStyle="1" w:styleId="328">
    <w:name w:val="四级无标题条"/>
    <w:basedOn w:val="295"/>
    <w:qFormat/>
    <w:uiPriority w:val="0"/>
    <w:pPr>
      <w:spacing w:before="0" w:beforeLines="0" w:after="0" w:afterLines="0"/>
      <w:outlineLvl w:val="9"/>
    </w:pPr>
    <w:rPr>
      <w:rFonts w:asciiTheme="majorEastAsia" w:eastAsiaTheme="majorEastAsia"/>
    </w:rPr>
  </w:style>
  <w:style w:type="paragraph" w:customStyle="1" w:styleId="329">
    <w:name w:val="五级无标题条"/>
    <w:basedOn w:val="300"/>
    <w:qFormat/>
    <w:uiPriority w:val="0"/>
    <w:pPr>
      <w:spacing w:before="0" w:beforeLines="0" w:after="0" w:afterLines="0"/>
      <w:outlineLvl w:val="9"/>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39">
    <w:name w:val="标准称谓QB Char"/>
    <w:basedOn w:val="231"/>
    <w:link w:val="338"/>
    <w:qFormat/>
    <w:uiPriority w:val="0"/>
    <w:rPr>
      <w:rFonts w:ascii="Arial Black" w:hAnsi="Arial Black" w:eastAsia="黑体"/>
      <w:bCs/>
      <w:w w:val="135"/>
      <w:sz w:val="44"/>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Heading"/>
    <w:basedOn w:val="3"/>
    <w:next w:val="1"/>
    <w:semiHidden/>
    <w:unhideWhenUsed/>
    <w:qFormat/>
    <w:uiPriority w:val="39"/>
    <w:pPr>
      <w:outlineLvl w:val="9"/>
    </w:pPr>
  </w:style>
  <w:style w:type="character" w:customStyle="1" w:styleId="352">
    <w:name w:val="Subtle Reference"/>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Subtle Emphasis"/>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Intense Reference"/>
    <w:basedOn w:val="231"/>
    <w:qFormat/>
    <w:uiPriority w:val="32"/>
    <w:rPr>
      <w:b/>
      <w:bCs/>
      <w:smallCaps/>
      <w:color w:val="5B9BD5" w:themeColor="accent1"/>
      <w:spacing w:val="5"/>
      <w14:textFill>
        <w14:solidFill>
          <w14:schemeClr w14:val="accent1"/>
        </w14:solidFill>
      </w14:textFill>
    </w:rPr>
  </w:style>
  <w:style w:type="character" w:customStyle="1" w:styleId="362">
    <w:name w:val="Intense Emphasis"/>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List Table 1 Light"/>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Book Title"/>
    <w:basedOn w:val="231"/>
    <w:qFormat/>
    <w:uiPriority w:val="33"/>
    <w:rPr>
      <w:b/>
      <w:bCs/>
      <w:i/>
      <w:iCs/>
      <w:spacing w:val="5"/>
    </w:rPr>
  </w:style>
  <w:style w:type="paragraph" w:customStyle="1" w:styleId="420">
    <w:name w:val="Bibliography"/>
    <w:basedOn w:val="1"/>
    <w:next w:val="1"/>
    <w:semiHidden/>
    <w:unhideWhenUsed/>
    <w:qFormat/>
    <w:uiPriority w:val="37"/>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outlineLvl w:val="9"/>
    </w:pPr>
    <w:rPr>
      <w:rFonts w:asciiTheme="majorEastAsia" w:eastAsiaTheme="majorEastAsia"/>
    </w:rPr>
  </w:style>
  <w:style w:type="paragraph" w:customStyle="1" w:styleId="493">
    <w:name w:val="附录二级无标题条"/>
    <w:basedOn w:val="278"/>
    <w:qFormat/>
    <w:uiPriority w:val="0"/>
    <w:pPr>
      <w:spacing w:before="0" w:beforeLines="0" w:after="0" w:afterLines="0"/>
      <w:outlineLvl w:val="9"/>
    </w:pPr>
    <w:rPr>
      <w:rFonts w:asciiTheme="majorEastAsia" w:eastAsiaTheme="majorEastAsia"/>
    </w:rPr>
  </w:style>
  <w:style w:type="paragraph" w:customStyle="1" w:styleId="494">
    <w:name w:val="附录三级无标题条"/>
    <w:basedOn w:val="279"/>
    <w:qFormat/>
    <w:uiPriority w:val="0"/>
    <w:pPr>
      <w:spacing w:before="0" w:beforeLines="0" w:after="0" w:afterLines="0"/>
      <w:outlineLvl w:val="9"/>
    </w:pPr>
    <w:rPr>
      <w:rFonts w:asciiTheme="majorEastAsia" w:eastAsiaTheme="majorEastAsia"/>
    </w:rPr>
  </w:style>
  <w:style w:type="paragraph" w:customStyle="1" w:styleId="495">
    <w:name w:val="附录四级无标题条"/>
    <w:basedOn w:val="280"/>
    <w:qFormat/>
    <w:uiPriority w:val="0"/>
    <w:pPr>
      <w:spacing w:before="0" w:beforeLines="0" w:after="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table" w:customStyle="1" w:styleId="522">
    <w:name w:val="网格型1"/>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23">
    <w:name w:val="标准文件_表格"/>
    <w:basedOn w:val="1"/>
    <w:qFormat/>
    <w:uiPriority w:val="0"/>
    <w:pPr>
      <w:widowControl/>
      <w:autoSpaceDE w:val="0"/>
      <w:autoSpaceDN w:val="0"/>
      <w:jc w:val="center"/>
    </w:pPr>
    <w:rPr>
      <w:rFonts w:ascii="宋体"/>
      <w:kern w:val="0"/>
      <w:sz w:val="18"/>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Users\lenovo\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6492F5970654847ACCD7628DAFCE5A1"/>
        <w:style w:val=""/>
        <w:category>
          <w:name w:val="常规"/>
          <w:gallery w:val="placeholder"/>
        </w:category>
        <w:types>
          <w:type w:val="bbPlcHdr"/>
        </w:types>
        <w:behaviors>
          <w:behavior w:val="content"/>
        </w:behaviors>
        <w:description w:val=""/>
        <w:guid w:val="{6CF3A753-C69E-4984-B6C9-B3AD02519705}"/>
      </w:docPartPr>
      <w:docPartBody>
        <w:p>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4DB"/>
    <w:rsid w:val="00ED04DB"/>
    <w:rsid w:val="00EF6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6492F5970654847ACCD7628DAFCE5A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Template>
  <Company>Microsoft</Company>
  <Pages>12</Pages>
  <Words>750</Words>
  <Characters>4281</Characters>
  <Lines>35</Lines>
  <Paragraphs>10</Paragraphs>
  <TotalTime>0</TotalTime>
  <ScaleCrop>false</ScaleCrop>
  <LinksUpToDate>false</LinksUpToDate>
  <CharactersWithSpaces>5021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2022-11-08T06:45:00Z</dcterms:created>
  <dc:creator>lenovo</dc:creator>
  <cp:lastModifiedBy>kylin</cp:lastModifiedBy>
  <cp:lastPrinted>1900-01-01T08:00:00Z</cp:lastPrinted>
  <dcterms:modified xsi:type="dcterms:W3CDTF">2024-05-07T09:57:45Z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湖南省地方标准</vt:lpwstr>
  </property>
  <property fmtid="{D5CDD505-2E9C-101B-9397-08002B2CF9AE}" pid="9" name="BZBH">
    <vt:lpwstr>DB43</vt:lpwstr>
  </property>
  <property fmtid="{D5CDD505-2E9C-101B-9397-08002B2CF9AE}" pid="10" name="TDBH">
    <vt:lpwstr/>
  </property>
  <property fmtid="{D5CDD505-2E9C-101B-9397-08002B2CF9AE}" pid="11" name="BZMC">
    <vt:lpwstr>民营文艺表演团体等级划分与评定规范</vt:lpwstr>
  </property>
  <property fmtid="{D5CDD505-2E9C-101B-9397-08002B2CF9AE}" pid="12" name="YWMC">
    <vt:lpwstr>Standard for classification and evaluation of private artistic performance groups</vt:lpwstr>
  </property>
  <property fmtid="{D5CDD505-2E9C-101B-9397-08002B2CF9AE}" pid="13" name="CBCD">
    <vt:lpwstr/>
  </property>
  <property fmtid="{D5CDD505-2E9C-101B-9397-08002B2CF9AE}" pid="14" name="WGLB">
    <vt:lpwstr>（征求意见稿）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DB43</vt:lpwstr>
  </property>
  <property fmtid="{D5CDD505-2E9C-101B-9397-08002B2CF9AE}" pid="18" name="标准类型">
    <vt:lpwstr>DB</vt:lpwstr>
  </property>
  <property fmtid="{D5CDD505-2E9C-101B-9397-08002B2CF9AE}" pid="19" name="FBDW">
    <vt:lpwstr>湖南省市场监督管理局</vt:lpwstr>
  </property>
  <property fmtid="{D5CDD505-2E9C-101B-9397-08002B2CF9AE}" pid="20" name="IMAGE">
    <vt:lpwstr/>
  </property>
  <property fmtid="{D5CDD505-2E9C-101B-9397-08002B2CF9AE}" pid="21" name="KSOProductBuildVer">
    <vt:lpwstr>2052-11.8.2.9864</vt:lpwstr>
  </property>
</Properties>
</file>