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7F7E9D">
      <w:pPr>
        <w:jc w:val="distribute"/>
        <w:rPr>
          <w:rFonts w:eastAsia="黑体"/>
          <w:sz w:val="44"/>
          <w:szCs w:val="44"/>
          <w:lang w:val="zh-CN"/>
        </w:rPr>
      </w:pPr>
    </w:p>
    <w:p w14:paraId="3B9C4685">
      <w:pPr>
        <w:jc w:val="distribute"/>
        <w:rPr>
          <w:rFonts w:eastAsia="黑体"/>
          <w:sz w:val="44"/>
          <w:szCs w:val="44"/>
          <w:lang w:val="zh-CN"/>
        </w:rPr>
      </w:pPr>
      <w:r>
        <w:rPr>
          <w:rFonts w:eastAsia="黑体"/>
          <w:sz w:val="44"/>
          <w:szCs w:val="44"/>
          <w:lang w:val="zh-CN"/>
        </w:rPr>
        <w:t>湖南省地方标准</w:t>
      </w:r>
    </w:p>
    <w:p w14:paraId="7C35878D">
      <w:pPr>
        <w:wordWrap w:val="0"/>
        <w:jc w:val="right"/>
        <w:rPr>
          <w:rFonts w:hint="eastAsia" w:ascii="黑体" w:hAnsi="黑体" w:eastAsia="黑体" w:cs="黑体"/>
          <w:sz w:val="28"/>
          <w:szCs w:val="28"/>
        </w:rPr>
      </w:pPr>
      <w:r>
        <w:rPr>
          <w:rFonts w:hint="eastAsia" w:ascii="黑体" w:hAnsi="黑体" w:eastAsia="黑体" w:cs="黑体"/>
          <w:sz w:val="28"/>
          <w:szCs w:val="28"/>
          <w:lang w:val="zh-CN"/>
        </w:rPr>
        <w:t>DB43/</w:t>
      </w:r>
      <w:r>
        <w:rPr>
          <w:rFonts w:hint="eastAsia" w:ascii="黑体" w:hAnsi="黑体" w:eastAsia="黑体" w:cs="黑体"/>
          <w:sz w:val="28"/>
          <w:szCs w:val="28"/>
          <w:lang w:val="en-US" w:eastAsia="zh-CN"/>
        </w:rPr>
        <w:t xml:space="preserve">T </w:t>
      </w:r>
      <w:r>
        <w:rPr>
          <w:rFonts w:hint="eastAsia" w:ascii="黑体" w:hAnsi="黑体" w:eastAsia="黑体" w:cs="黑体"/>
          <w:sz w:val="28"/>
          <w:szCs w:val="28"/>
          <w:lang w:val="zh-CN"/>
        </w:rPr>
        <w:t>XXXX-20</w:t>
      </w:r>
      <w:r>
        <w:rPr>
          <w:rFonts w:hint="eastAsia" w:ascii="黑体" w:hAnsi="黑体" w:eastAsia="黑体" w:cs="黑体"/>
          <w:sz w:val="28"/>
          <w:szCs w:val="28"/>
        </w:rPr>
        <w:t>22</w:t>
      </w:r>
    </w:p>
    <w:p w14:paraId="0468332E">
      <w:pPr>
        <w:jc w:val="left"/>
        <w:rPr>
          <w:rFonts w:eastAsia="黑体"/>
          <w:sz w:val="44"/>
          <w:szCs w:val="44"/>
          <w:u w:val="single"/>
          <w:lang w:val="zh-CN"/>
        </w:rPr>
      </w:pPr>
      <w:r>
        <w:rPr>
          <w:rFonts w:eastAsia="黑体"/>
          <w:sz w:val="44"/>
          <w:szCs w:val="44"/>
          <w:u w:val="single"/>
          <w:lang w:val="zh-CN"/>
        </w:rPr>
        <w:t xml:space="preserve">                                           </w:t>
      </w:r>
    </w:p>
    <w:p w14:paraId="02E3447B">
      <w:pPr>
        <w:jc w:val="right"/>
        <w:rPr>
          <w:rFonts w:eastAsia="黑体"/>
          <w:sz w:val="44"/>
          <w:szCs w:val="44"/>
          <w:lang w:val="zh-CN"/>
        </w:rPr>
      </w:pPr>
    </w:p>
    <w:p w14:paraId="77762D37">
      <w:pPr>
        <w:jc w:val="right"/>
        <w:rPr>
          <w:rFonts w:eastAsia="黑体"/>
          <w:sz w:val="44"/>
          <w:szCs w:val="44"/>
          <w:lang w:val="zh-CN"/>
        </w:rPr>
      </w:pPr>
    </w:p>
    <w:p w14:paraId="2D9629E7">
      <w:pPr>
        <w:jc w:val="right"/>
        <w:rPr>
          <w:rFonts w:eastAsia="黑体"/>
          <w:sz w:val="44"/>
          <w:szCs w:val="44"/>
          <w:lang w:val="zh-CN"/>
        </w:rPr>
      </w:pPr>
    </w:p>
    <w:p w14:paraId="07B86E0B">
      <w:pPr>
        <w:keepNext w:val="0"/>
        <w:keepLines w:val="0"/>
        <w:pageBreakBefore w:val="0"/>
        <w:widowControl w:val="0"/>
        <w:kinsoku/>
        <w:wordWrap/>
        <w:overflowPunct/>
        <w:topLinePunct w:val="0"/>
        <w:autoSpaceDE/>
        <w:autoSpaceDN/>
        <w:bidi w:val="0"/>
        <w:adjustRightInd/>
        <w:snapToGrid/>
        <w:spacing w:after="313" w:afterLines="100"/>
        <w:ind w:right="0"/>
        <w:jc w:val="center"/>
        <w:textAlignment w:val="auto"/>
        <w:outlineLvl w:val="0"/>
        <w:rPr>
          <w:rFonts w:eastAsia="黑体"/>
          <w:sz w:val="52"/>
          <w:szCs w:val="52"/>
        </w:rPr>
      </w:pPr>
      <w:bookmarkStart w:id="0" w:name="_Toc24965"/>
      <w:r>
        <w:rPr>
          <w:rFonts w:eastAsia="黑体"/>
          <w:sz w:val="52"/>
          <w:szCs w:val="52"/>
        </w:rPr>
        <w:t>耕地后备资源调查技术规程</w:t>
      </w:r>
      <w:bookmarkEnd w:id="0"/>
    </w:p>
    <w:p w14:paraId="7A1356A2">
      <w:pPr>
        <w:jc w:val="center"/>
        <w:rPr>
          <w:rFonts w:hint="eastAsia" w:ascii="黑体" w:hAnsi="黑体" w:eastAsia="黑体" w:cs="黑体"/>
          <w:sz w:val="28"/>
          <w:szCs w:val="28"/>
        </w:rPr>
      </w:pPr>
      <w:r>
        <w:rPr>
          <w:rFonts w:hint="eastAsia" w:ascii="黑体" w:hAnsi="黑体" w:eastAsia="黑体" w:cs="黑体"/>
          <w:sz w:val="28"/>
          <w:szCs w:val="28"/>
          <w:lang w:val="en-US" w:eastAsia="zh-CN"/>
        </w:rPr>
        <w:t>Code of Practice for</w:t>
      </w: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S</w:t>
      </w:r>
      <w:r>
        <w:rPr>
          <w:rFonts w:hint="eastAsia" w:ascii="黑体" w:hAnsi="黑体" w:eastAsia="黑体" w:cs="黑体"/>
          <w:sz w:val="28"/>
          <w:szCs w:val="28"/>
        </w:rPr>
        <w:t>urvey</w:t>
      </w:r>
      <w:r>
        <w:rPr>
          <w:rFonts w:hint="eastAsia" w:ascii="黑体" w:hAnsi="黑体" w:eastAsia="黑体" w:cs="黑体"/>
          <w:sz w:val="28"/>
          <w:szCs w:val="28"/>
          <w:lang w:val="en-US" w:eastAsia="zh-CN"/>
        </w:rPr>
        <w:t>ing</w:t>
      </w: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of Cultivated Land</w:t>
      </w: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R</w:t>
      </w:r>
      <w:r>
        <w:rPr>
          <w:rFonts w:hint="eastAsia" w:ascii="黑体" w:hAnsi="黑体" w:eastAsia="黑体" w:cs="黑体"/>
          <w:sz w:val="28"/>
          <w:szCs w:val="28"/>
        </w:rPr>
        <w:t>eserve</w:t>
      </w:r>
      <w:r>
        <w:rPr>
          <w:rFonts w:hint="eastAsia" w:ascii="黑体" w:hAnsi="黑体" w:eastAsia="黑体" w:cs="黑体"/>
          <w:sz w:val="28"/>
          <w:szCs w:val="28"/>
          <w:lang w:val="en-US" w:eastAsia="zh-CN"/>
        </w:rPr>
        <w:t xml:space="preserve"> R</w:t>
      </w:r>
      <w:r>
        <w:rPr>
          <w:rFonts w:hint="eastAsia" w:ascii="黑体" w:hAnsi="黑体" w:eastAsia="黑体" w:cs="黑体"/>
          <w:sz w:val="28"/>
          <w:szCs w:val="28"/>
        </w:rPr>
        <w:t>esource</w:t>
      </w:r>
      <w:r>
        <w:rPr>
          <w:rFonts w:hint="eastAsia" w:ascii="黑体" w:hAnsi="黑体" w:eastAsia="黑体" w:cs="黑体"/>
          <w:sz w:val="28"/>
          <w:szCs w:val="28"/>
          <w:lang w:val="en-US" w:eastAsia="zh-CN"/>
        </w:rPr>
        <w:t xml:space="preserve"> </w:t>
      </w:r>
    </w:p>
    <w:p w14:paraId="25E27212">
      <w:pPr>
        <w:jc w:val="right"/>
        <w:rPr>
          <w:sz w:val="36"/>
          <w:szCs w:val="36"/>
        </w:rPr>
      </w:pPr>
    </w:p>
    <w:p w14:paraId="39BEA7F6">
      <w:pPr>
        <w:jc w:val="center"/>
        <w:rPr>
          <w:sz w:val="28"/>
          <w:szCs w:val="28"/>
          <w:lang w:val="zh-CN"/>
        </w:rPr>
      </w:pPr>
      <w:r>
        <w:rPr>
          <w:sz w:val="28"/>
          <w:szCs w:val="28"/>
          <w:lang w:val="zh-CN"/>
        </w:rPr>
        <w:t>（</w:t>
      </w:r>
      <w:r>
        <w:rPr>
          <w:rFonts w:hint="eastAsia"/>
          <w:sz w:val="28"/>
          <w:szCs w:val="28"/>
          <w:lang w:val="en-US" w:eastAsia="zh-CN"/>
        </w:rPr>
        <w:t>征求意见</w:t>
      </w:r>
      <w:r>
        <w:rPr>
          <w:sz w:val="28"/>
          <w:szCs w:val="28"/>
          <w:lang w:val="zh-CN"/>
        </w:rPr>
        <w:t>稿）</w:t>
      </w:r>
    </w:p>
    <w:p w14:paraId="3997C9DF">
      <w:pPr>
        <w:jc w:val="center"/>
        <w:rPr>
          <w:sz w:val="32"/>
          <w:szCs w:val="32"/>
          <w:lang w:val="zh-CN"/>
        </w:rPr>
      </w:pPr>
    </w:p>
    <w:p w14:paraId="02E16552">
      <w:pPr>
        <w:jc w:val="center"/>
        <w:rPr>
          <w:sz w:val="32"/>
          <w:szCs w:val="32"/>
          <w:lang w:val="zh-CN"/>
        </w:rPr>
      </w:pPr>
    </w:p>
    <w:p w14:paraId="4435CB71">
      <w:pPr>
        <w:jc w:val="center"/>
        <w:rPr>
          <w:sz w:val="32"/>
          <w:szCs w:val="32"/>
          <w:lang w:val="zh-CN"/>
        </w:rPr>
      </w:pPr>
    </w:p>
    <w:p w14:paraId="134A8289">
      <w:pPr>
        <w:jc w:val="center"/>
        <w:rPr>
          <w:sz w:val="32"/>
          <w:szCs w:val="32"/>
          <w:lang w:val="zh-CN"/>
        </w:rPr>
      </w:pPr>
    </w:p>
    <w:p w14:paraId="7E5E53EE">
      <w:pPr>
        <w:jc w:val="center"/>
        <w:rPr>
          <w:sz w:val="32"/>
          <w:szCs w:val="32"/>
          <w:lang w:val="zh-CN"/>
        </w:rPr>
      </w:pPr>
    </w:p>
    <w:p w14:paraId="6EBACC91">
      <w:pPr>
        <w:jc w:val="center"/>
        <w:rPr>
          <w:sz w:val="32"/>
          <w:szCs w:val="32"/>
          <w:lang w:val="zh-CN"/>
        </w:rPr>
      </w:pPr>
    </w:p>
    <w:p w14:paraId="14D7814E">
      <w:pPr>
        <w:jc w:val="center"/>
        <w:rPr>
          <w:sz w:val="32"/>
          <w:szCs w:val="32"/>
          <w:lang w:val="zh-CN"/>
        </w:rPr>
      </w:pPr>
    </w:p>
    <w:p w14:paraId="5964EB22">
      <w:pPr>
        <w:jc w:val="both"/>
        <w:rPr>
          <w:sz w:val="32"/>
          <w:szCs w:val="32"/>
          <w:lang w:val="zh-CN"/>
        </w:rPr>
      </w:pPr>
    </w:p>
    <w:p w14:paraId="12043D6A">
      <w:pPr>
        <w:jc w:val="center"/>
        <w:rPr>
          <w:sz w:val="32"/>
          <w:szCs w:val="32"/>
          <w:lang w:val="zh-CN"/>
        </w:rPr>
      </w:pPr>
    </w:p>
    <w:p w14:paraId="44D8F97C">
      <w:pPr>
        <w:jc w:val="center"/>
        <w:rPr>
          <w:sz w:val="32"/>
          <w:szCs w:val="32"/>
          <w:lang w:val="zh-CN"/>
        </w:rPr>
      </w:pPr>
    </w:p>
    <w:p w14:paraId="46903315">
      <w:pPr>
        <w:jc w:val="center"/>
        <w:rPr>
          <w:sz w:val="32"/>
          <w:szCs w:val="32"/>
          <w:lang w:val="zh-CN"/>
        </w:rPr>
      </w:pPr>
    </w:p>
    <w:p w14:paraId="570CABFB">
      <w:pPr>
        <w:jc w:val="center"/>
        <w:rPr>
          <w:sz w:val="32"/>
          <w:szCs w:val="32"/>
          <w:lang w:val="zh-CN"/>
        </w:rPr>
      </w:pPr>
    </w:p>
    <w:p w14:paraId="7858C227">
      <w:pPr>
        <w:jc w:val="center"/>
        <w:rPr>
          <w:sz w:val="32"/>
          <w:szCs w:val="32"/>
          <w:lang w:val="zh-CN"/>
        </w:rPr>
      </w:pPr>
    </w:p>
    <w:p w14:paraId="4AE570E5">
      <w:pPr>
        <w:jc w:val="center"/>
        <w:rPr>
          <w:sz w:val="32"/>
          <w:szCs w:val="32"/>
          <w:lang w:val="zh-CN"/>
        </w:rPr>
      </w:pPr>
    </w:p>
    <w:p w14:paraId="0B17ADA9">
      <w:pPr>
        <w:spacing w:line="480" w:lineRule="exact"/>
        <w:jc w:val="left"/>
        <w:rPr>
          <w:rFonts w:eastAsia="黑体"/>
          <w:sz w:val="28"/>
          <w:szCs w:val="28"/>
          <w:u w:val="single"/>
          <w:lang w:val="zh-CN"/>
        </w:rPr>
      </w:pPr>
      <w:r>
        <w:rPr>
          <w:rFonts w:hint="eastAsia" w:ascii="黑体" w:hAnsi="黑体" w:eastAsia="黑体" w:cs="黑体"/>
          <w:sz w:val="28"/>
          <w:szCs w:val="28"/>
          <w:u w:val="single"/>
          <w:lang w:val="zh-CN"/>
        </w:rPr>
        <w:t>XXXX-XX-XX发布</w:t>
      </w:r>
      <w:r>
        <w:rPr>
          <w:rFonts w:eastAsia="黑体"/>
          <w:sz w:val="28"/>
          <w:szCs w:val="28"/>
          <w:u w:val="single"/>
          <w:lang w:val="zh-CN"/>
        </w:rPr>
        <w:t xml:space="preserve">             </w:t>
      </w:r>
      <w:r>
        <w:rPr>
          <w:rFonts w:hint="eastAsia" w:eastAsia="黑体"/>
          <w:sz w:val="28"/>
          <w:szCs w:val="28"/>
          <w:u w:val="single"/>
          <w:lang w:val="en-US" w:eastAsia="zh-CN"/>
        </w:rPr>
        <w:t xml:space="preserve">         </w:t>
      </w:r>
      <w:r>
        <w:rPr>
          <w:rFonts w:eastAsia="黑体"/>
          <w:sz w:val="28"/>
          <w:szCs w:val="28"/>
          <w:u w:val="single"/>
          <w:lang w:val="zh-CN"/>
        </w:rPr>
        <w:t xml:space="preserve">               </w:t>
      </w:r>
      <w:r>
        <w:rPr>
          <w:rFonts w:hint="eastAsia" w:ascii="黑体" w:hAnsi="黑体" w:eastAsia="黑体" w:cs="黑体"/>
          <w:sz w:val="28"/>
          <w:szCs w:val="28"/>
          <w:u w:val="single"/>
          <w:lang w:val="zh-CN"/>
        </w:rPr>
        <w:t>XXXX-XX-</w:t>
      </w:r>
      <w:r>
        <w:rPr>
          <w:rFonts w:hint="eastAsia" w:ascii="黑体" w:hAnsi="黑体" w:eastAsia="黑体" w:cs="黑体"/>
          <w:sz w:val="28"/>
          <w:szCs w:val="28"/>
          <w:u w:val="single"/>
          <w:lang w:val="en-US" w:eastAsia="zh-CN"/>
        </w:rPr>
        <w:t>XX</w:t>
      </w:r>
      <w:r>
        <w:rPr>
          <w:rFonts w:hint="eastAsia" w:ascii="黑体" w:hAnsi="黑体" w:eastAsia="黑体" w:cs="黑体"/>
          <w:sz w:val="28"/>
          <w:szCs w:val="28"/>
          <w:u w:val="single"/>
          <w:lang w:val="zh-CN"/>
        </w:rPr>
        <w:t>实施</w:t>
      </w:r>
    </w:p>
    <w:p w14:paraId="794976EA">
      <w:pPr>
        <w:spacing w:line="480" w:lineRule="exact"/>
        <w:jc w:val="both"/>
        <w:rPr>
          <w:sz w:val="32"/>
          <w:szCs w:val="32"/>
          <w:lang w:val="zh-CN"/>
        </w:rPr>
      </w:pPr>
    </w:p>
    <w:p w14:paraId="223B2E77">
      <w:pPr>
        <w:spacing w:line="480" w:lineRule="exact"/>
        <w:jc w:val="center"/>
        <w:rPr>
          <w:rFonts w:eastAsia="黑体"/>
          <w:sz w:val="28"/>
          <w:szCs w:val="28"/>
          <w:lang w:val="zh-CN"/>
        </w:rPr>
      </w:pPr>
      <w:r>
        <w:rPr>
          <w:rFonts w:hint="eastAsia" w:ascii="黑体" w:hAnsi="黑体" w:eastAsia="黑体" w:cs="黑体"/>
          <w:b w:val="0"/>
          <w:bCs w:val="0"/>
          <w:sz w:val="28"/>
          <w:szCs w:val="28"/>
          <w:lang w:val="zh-CN"/>
        </w:rPr>
        <w:t>湖南省市场监督管理局</w:t>
      </w:r>
      <w:r>
        <w:rPr>
          <w:rFonts w:eastAsia="黑体"/>
          <w:sz w:val="28"/>
          <w:szCs w:val="28"/>
          <w:lang w:val="zh-CN"/>
        </w:rPr>
        <w:t xml:space="preserve">      发  布</w:t>
      </w:r>
    </w:p>
    <w:p w14:paraId="3BB0A4DF">
      <w:pPr>
        <w:rPr>
          <w:rFonts w:eastAsia="黑体"/>
          <w:sz w:val="28"/>
          <w:szCs w:val="28"/>
          <w:lang w:val="zh-CN"/>
        </w:rPr>
        <w:sectPr>
          <w:headerReference r:id="rId3" w:type="default"/>
          <w:footerReference r:id="rId5" w:type="default"/>
          <w:headerReference r:id="rId4" w:type="even"/>
          <w:footerReference r:id="rId6" w:type="even"/>
          <w:pgSz w:w="11849" w:h="16781"/>
          <w:pgMar w:top="1417" w:right="1134" w:bottom="1417" w:left="1417" w:header="1304" w:footer="1134" w:gutter="0"/>
          <w:pgBorders>
            <w:top w:val="none" w:sz="0" w:space="0"/>
            <w:left w:val="none" w:sz="0" w:space="0"/>
            <w:bottom w:val="none" w:sz="0" w:space="0"/>
            <w:right w:val="none" w:sz="0" w:space="0"/>
          </w:pgBorders>
          <w:pgNumType w:fmt="decimal" w:start="1"/>
          <w:cols w:space="0" w:num="1"/>
          <w:formProt w:val="0"/>
          <w:rtlGutter w:val="0"/>
          <w:docGrid w:linePitch="312" w:charSpace="0"/>
        </w:sectPr>
      </w:pPr>
      <w:r>
        <w:rPr>
          <w:rFonts w:eastAsia="黑体"/>
          <w:sz w:val="28"/>
          <w:szCs w:val="28"/>
          <w:lang w:val="zh-CN"/>
        </w:rPr>
        <w:br w:type="page"/>
      </w:r>
    </w:p>
    <w:p w14:paraId="2B453A7C">
      <w:pPr>
        <w:pStyle w:val="50"/>
        <w:spacing w:before="0"/>
        <w:jc w:val="center"/>
        <w:outlineLvl w:val="0"/>
        <w:rPr>
          <w:rFonts w:ascii="Times New Roman" w:hAnsi="Times New Roman" w:eastAsia="黑体"/>
          <w:b w:val="0"/>
          <w:bCs w:val="0"/>
          <w:color w:val="auto"/>
          <w:sz w:val="32"/>
          <w:szCs w:val="32"/>
        </w:rPr>
      </w:pPr>
      <w:bookmarkStart w:id="1" w:name="_Toc1238"/>
      <w:r>
        <w:rPr>
          <w:rFonts w:ascii="Times New Roman" w:hAnsi="Times New Roman" w:eastAsia="黑体"/>
          <w:b w:val="0"/>
          <w:bCs w:val="0"/>
          <w:color w:val="auto"/>
          <w:sz w:val="32"/>
          <w:szCs w:val="32"/>
          <w:lang w:val="zh-CN"/>
        </w:rPr>
        <w:t xml:space="preserve">目    </w:t>
      </w:r>
      <w:r>
        <w:rPr>
          <w:rFonts w:ascii="Times New Roman" w:hAnsi="Times New Roman" w:eastAsia="黑体"/>
          <w:b w:val="0"/>
          <w:bCs w:val="0"/>
          <w:color w:val="auto"/>
          <w:sz w:val="32"/>
          <w:szCs w:val="32"/>
        </w:rPr>
        <w:t>次</w:t>
      </w:r>
      <w:bookmarkEnd w:id="1"/>
    </w:p>
    <w:p w14:paraId="16E87933">
      <w:pPr>
        <w:pStyle w:val="62"/>
        <w:tabs>
          <w:tab w:val="right" w:leader="dot" w:pos="9297"/>
        </w:tabs>
      </w:pPr>
    </w:p>
    <w:sdt>
      <w:sdtPr>
        <w:rPr>
          <w:rFonts w:ascii="宋体" w:hAnsi="宋体" w:eastAsia="宋体" w:cs="Times New Roman"/>
          <w:kern w:val="2"/>
          <w:sz w:val="21"/>
          <w:lang w:val="en-US" w:eastAsia="zh-CN" w:bidi="ar-SA"/>
        </w:rPr>
        <w:id w:val="147452990"/>
        <w15:color w:val="DBDBDB"/>
        <w:docPartObj>
          <w:docPartGallery w:val="Table of Contents"/>
          <w:docPartUnique/>
        </w:docPartObj>
      </w:sdtPr>
      <w:sdtEndPr>
        <w:rPr>
          <w:rFonts w:hint="default" w:ascii="Times New Roman" w:hAnsi="Times New Roman" w:eastAsia="宋体" w:cs="Times New Roman"/>
          <w:kern w:val="2"/>
          <w:sz w:val="21"/>
          <w:lang w:val="en-US" w:eastAsia="zh-CN" w:bidi="ar-SA"/>
        </w:rPr>
      </w:sdtEndPr>
      <w:sdtContent>
        <w:p w14:paraId="40930ECC">
          <w:pPr>
            <w:spacing w:before="0" w:beforeLines="0" w:after="0" w:afterLines="0" w:line="240" w:lineRule="auto"/>
            <w:ind w:left="0" w:leftChars="0" w:right="0" w:rightChars="0" w:firstLine="0" w:firstLineChars="0"/>
            <w:jc w:val="center"/>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TOC \o "1-1" \h \u </w:instrText>
          </w:r>
          <w:r>
            <w:rPr>
              <w:rFonts w:hint="default" w:ascii="Times New Roman" w:hAnsi="Times New Roman" w:eastAsia="宋体" w:cs="Times New Roman"/>
            </w:rPr>
            <w:fldChar w:fldCharType="separate"/>
          </w:r>
        </w:p>
        <w:p w14:paraId="1820E76C">
          <w:pPr>
            <w:pStyle w:val="62"/>
            <w:keepNext w:val="0"/>
            <w:keepLines w:val="0"/>
            <w:pageBreakBefore w:val="0"/>
            <w:widowControl/>
            <w:tabs>
              <w:tab w:val="right" w:leader="dot" w:pos="9298"/>
            </w:tabs>
            <w:kinsoku/>
            <w:wordWrap/>
            <w:overflowPunct/>
            <w:topLinePunct w:val="0"/>
            <w:autoSpaceDE/>
            <w:autoSpaceDN/>
            <w:bidi w:val="0"/>
            <w:adjustRightInd/>
            <w:snapToGrid/>
            <w:spacing w:before="79" w:beforeLines="25" w:after="79" w:afterLines="25"/>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_Toc19242 </w:instrText>
          </w:r>
          <w:r>
            <w:rPr>
              <w:rFonts w:hint="default" w:ascii="Times New Roman" w:hAnsi="Times New Roman" w:eastAsia="宋体" w:cs="Times New Roman"/>
            </w:rPr>
            <w:fldChar w:fldCharType="separate"/>
          </w:r>
          <w:r>
            <w:rPr>
              <w:rFonts w:hint="default" w:ascii="Times New Roman" w:hAnsi="Times New Roman" w:eastAsia="宋体" w:cs="Times New Roman"/>
              <w:szCs w:val="32"/>
            </w:rPr>
            <w:t>前  言</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_Toc19242 \h </w:instrText>
          </w:r>
          <w:r>
            <w:rPr>
              <w:rFonts w:hint="default" w:ascii="Times New Roman" w:hAnsi="Times New Roman" w:eastAsia="宋体" w:cs="Times New Roman"/>
            </w:rPr>
            <w:fldChar w:fldCharType="separate"/>
          </w:r>
          <w:r>
            <w:rPr>
              <w:rFonts w:hint="default" w:ascii="Times New Roman" w:hAnsi="Times New Roman" w:eastAsia="宋体" w:cs="Times New Roman"/>
            </w:rPr>
            <w:t>III</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138330B8">
          <w:pPr>
            <w:pStyle w:val="62"/>
            <w:keepNext w:val="0"/>
            <w:keepLines w:val="0"/>
            <w:pageBreakBefore w:val="0"/>
            <w:widowControl/>
            <w:tabs>
              <w:tab w:val="right" w:leader="dot" w:pos="9298"/>
            </w:tabs>
            <w:kinsoku/>
            <w:wordWrap/>
            <w:overflowPunct/>
            <w:topLinePunct w:val="0"/>
            <w:autoSpaceDE/>
            <w:autoSpaceDN/>
            <w:bidi w:val="0"/>
            <w:adjustRightInd/>
            <w:snapToGrid/>
            <w:spacing w:before="79" w:beforeLines="25" w:after="79" w:afterLines="25"/>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_Toc3529 </w:instrText>
          </w:r>
          <w:r>
            <w:rPr>
              <w:rFonts w:hint="default" w:ascii="Times New Roman" w:hAnsi="Times New Roman" w:eastAsia="宋体" w:cs="Times New Roman"/>
            </w:rPr>
            <w:fldChar w:fldCharType="separate"/>
          </w:r>
          <w:r>
            <w:rPr>
              <w:rFonts w:hint="default" w:ascii="Times New Roman" w:hAnsi="Times New Roman" w:eastAsia="宋体" w:cs="Times New Roman"/>
            </w:rPr>
            <w:t xml:space="preserve">1 </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范围</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_Toc3529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0639C6E1">
          <w:pPr>
            <w:pStyle w:val="62"/>
            <w:keepNext w:val="0"/>
            <w:keepLines w:val="0"/>
            <w:pageBreakBefore w:val="0"/>
            <w:widowControl/>
            <w:tabs>
              <w:tab w:val="right" w:leader="dot" w:pos="9298"/>
            </w:tabs>
            <w:kinsoku/>
            <w:wordWrap/>
            <w:overflowPunct/>
            <w:topLinePunct w:val="0"/>
            <w:autoSpaceDE/>
            <w:autoSpaceDN/>
            <w:bidi w:val="0"/>
            <w:adjustRightInd/>
            <w:snapToGrid/>
            <w:spacing w:before="79" w:beforeLines="25" w:after="79" w:afterLines="25"/>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_Toc796 </w:instrText>
          </w:r>
          <w:r>
            <w:rPr>
              <w:rFonts w:hint="default" w:ascii="Times New Roman" w:hAnsi="Times New Roman" w:eastAsia="宋体" w:cs="Times New Roman"/>
            </w:rPr>
            <w:fldChar w:fldCharType="separate"/>
          </w:r>
          <w:r>
            <w:rPr>
              <w:rFonts w:hint="default" w:ascii="Times New Roman" w:hAnsi="Times New Roman" w:eastAsia="宋体" w:cs="Times New Roman"/>
            </w:rPr>
            <w:t xml:space="preserve">2 </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规范性引用文件</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_Toc796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0F436751">
          <w:pPr>
            <w:pStyle w:val="62"/>
            <w:keepNext w:val="0"/>
            <w:keepLines w:val="0"/>
            <w:pageBreakBefore w:val="0"/>
            <w:widowControl/>
            <w:tabs>
              <w:tab w:val="right" w:leader="dot" w:pos="9298"/>
            </w:tabs>
            <w:kinsoku/>
            <w:wordWrap/>
            <w:overflowPunct/>
            <w:topLinePunct w:val="0"/>
            <w:autoSpaceDE/>
            <w:autoSpaceDN/>
            <w:bidi w:val="0"/>
            <w:adjustRightInd/>
            <w:snapToGrid/>
            <w:spacing w:before="79" w:beforeLines="25" w:after="79" w:afterLines="25"/>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_Toc7257 </w:instrText>
          </w:r>
          <w:r>
            <w:rPr>
              <w:rFonts w:hint="default" w:ascii="Times New Roman" w:hAnsi="Times New Roman" w:eastAsia="宋体" w:cs="Times New Roman"/>
            </w:rPr>
            <w:fldChar w:fldCharType="separate"/>
          </w:r>
          <w:r>
            <w:rPr>
              <w:rFonts w:hint="default" w:ascii="Times New Roman" w:hAnsi="Times New Roman" w:eastAsia="宋体" w:cs="Times New Roman"/>
            </w:rPr>
            <w:t xml:space="preserve">3 </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术语和定义</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_Toc7257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1A9F0916">
          <w:pPr>
            <w:pStyle w:val="62"/>
            <w:keepNext w:val="0"/>
            <w:keepLines w:val="0"/>
            <w:pageBreakBefore w:val="0"/>
            <w:widowControl/>
            <w:tabs>
              <w:tab w:val="right" w:leader="dot" w:pos="9298"/>
            </w:tabs>
            <w:kinsoku/>
            <w:wordWrap/>
            <w:overflowPunct/>
            <w:topLinePunct w:val="0"/>
            <w:autoSpaceDE/>
            <w:autoSpaceDN/>
            <w:bidi w:val="0"/>
            <w:adjustRightInd/>
            <w:snapToGrid/>
            <w:spacing w:before="79" w:beforeLines="25" w:after="79" w:afterLines="25"/>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_Toc24306 </w:instrText>
          </w:r>
          <w:r>
            <w:rPr>
              <w:rFonts w:hint="default" w:ascii="Times New Roman" w:hAnsi="Times New Roman" w:eastAsia="宋体" w:cs="Times New Roman"/>
            </w:rPr>
            <w:fldChar w:fldCharType="separate"/>
          </w:r>
          <w:r>
            <w:rPr>
              <w:rFonts w:hint="default" w:ascii="Times New Roman" w:hAnsi="Times New Roman" w:eastAsia="宋体" w:cs="Times New Roman"/>
            </w:rPr>
            <w:t xml:space="preserve">4 </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总则</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_Toc24306 \h </w:instrText>
          </w:r>
          <w:r>
            <w:rPr>
              <w:rFonts w:hint="default" w:ascii="Times New Roman" w:hAnsi="Times New Roman" w:eastAsia="宋体" w:cs="Times New Roman"/>
            </w:rPr>
            <w:fldChar w:fldCharType="separate"/>
          </w:r>
          <w:r>
            <w:rPr>
              <w:rFonts w:hint="default" w:ascii="Times New Roman" w:hAnsi="Times New Roman" w:eastAsia="宋体" w:cs="Times New Roman"/>
            </w:rPr>
            <w:t>2</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68A392C2">
          <w:pPr>
            <w:pStyle w:val="62"/>
            <w:keepNext w:val="0"/>
            <w:keepLines w:val="0"/>
            <w:pageBreakBefore w:val="0"/>
            <w:widowControl/>
            <w:tabs>
              <w:tab w:val="right" w:leader="dot" w:pos="9298"/>
            </w:tabs>
            <w:kinsoku/>
            <w:wordWrap/>
            <w:overflowPunct/>
            <w:topLinePunct w:val="0"/>
            <w:autoSpaceDE/>
            <w:autoSpaceDN/>
            <w:bidi w:val="0"/>
            <w:adjustRightInd/>
            <w:snapToGrid/>
            <w:spacing w:before="79" w:beforeLines="25" w:after="79" w:afterLines="25"/>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_Toc15980 </w:instrText>
          </w:r>
          <w:r>
            <w:rPr>
              <w:rFonts w:hint="default" w:ascii="Times New Roman" w:hAnsi="Times New Roman" w:eastAsia="宋体" w:cs="Times New Roman"/>
            </w:rPr>
            <w:fldChar w:fldCharType="separate"/>
          </w:r>
          <w:r>
            <w:rPr>
              <w:rFonts w:hint="default" w:ascii="Times New Roman" w:hAnsi="Times New Roman" w:eastAsia="宋体" w:cs="Times New Roman"/>
            </w:rPr>
            <w:t xml:space="preserve">5 </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工作准备</w:t>
          </w:r>
          <w:r>
            <w:rPr>
              <w:rFonts w:hint="default" w:ascii="Times New Roman" w:hAnsi="Times New Roman" w:eastAsia="宋体" w:cs="Times New Roman"/>
            </w:rPr>
            <w:tab/>
          </w:r>
          <w:r>
            <w:rPr>
              <w:rFonts w:hint="eastAsia" w:cs="Times New Roman"/>
              <w:lang w:val="en-US" w:eastAsia="zh-CN"/>
            </w:rPr>
            <w:t>5</w:t>
          </w:r>
          <w:r>
            <w:rPr>
              <w:rFonts w:hint="default" w:ascii="Times New Roman" w:hAnsi="Times New Roman" w:eastAsia="宋体" w:cs="Times New Roman"/>
            </w:rPr>
            <w:fldChar w:fldCharType="end"/>
          </w:r>
        </w:p>
        <w:p w14:paraId="26B751EE">
          <w:pPr>
            <w:pStyle w:val="62"/>
            <w:keepNext w:val="0"/>
            <w:keepLines w:val="0"/>
            <w:pageBreakBefore w:val="0"/>
            <w:widowControl/>
            <w:tabs>
              <w:tab w:val="right" w:leader="dot" w:pos="9298"/>
            </w:tabs>
            <w:kinsoku/>
            <w:wordWrap/>
            <w:overflowPunct/>
            <w:topLinePunct w:val="0"/>
            <w:autoSpaceDE/>
            <w:autoSpaceDN/>
            <w:bidi w:val="0"/>
            <w:adjustRightInd/>
            <w:snapToGrid/>
            <w:spacing w:before="79" w:beforeLines="25" w:after="79" w:afterLines="25"/>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_Toc29602 </w:instrText>
          </w:r>
          <w:r>
            <w:rPr>
              <w:rFonts w:hint="default" w:ascii="Times New Roman" w:hAnsi="Times New Roman" w:eastAsia="宋体" w:cs="Times New Roman"/>
            </w:rPr>
            <w:fldChar w:fldCharType="separate"/>
          </w:r>
          <w:r>
            <w:rPr>
              <w:rFonts w:hint="default" w:ascii="Times New Roman" w:hAnsi="Times New Roman" w:eastAsia="宋体" w:cs="Times New Roman"/>
              <w:highlight w:val="none"/>
              <w:lang w:val="en-US" w:eastAsia="zh-CN"/>
            </w:rPr>
            <w:t>6  内业处理</w:t>
          </w:r>
          <w:r>
            <w:rPr>
              <w:rFonts w:hint="default" w:ascii="Times New Roman" w:hAnsi="Times New Roman" w:eastAsia="宋体" w:cs="Times New Roman"/>
            </w:rPr>
            <w:tab/>
          </w:r>
          <w:r>
            <w:rPr>
              <w:rFonts w:hint="eastAsia" w:cs="Times New Roman"/>
              <w:lang w:val="en-US" w:eastAsia="zh-CN"/>
            </w:rPr>
            <w:t>6</w:t>
          </w:r>
          <w:r>
            <w:rPr>
              <w:rFonts w:hint="default" w:ascii="Times New Roman" w:hAnsi="Times New Roman" w:eastAsia="宋体" w:cs="Times New Roman"/>
            </w:rPr>
            <w:fldChar w:fldCharType="end"/>
          </w:r>
        </w:p>
        <w:p w14:paraId="20AFD113">
          <w:pPr>
            <w:pStyle w:val="62"/>
            <w:keepNext w:val="0"/>
            <w:keepLines w:val="0"/>
            <w:pageBreakBefore w:val="0"/>
            <w:widowControl/>
            <w:tabs>
              <w:tab w:val="right" w:leader="dot" w:pos="9298"/>
            </w:tabs>
            <w:kinsoku/>
            <w:wordWrap/>
            <w:overflowPunct/>
            <w:topLinePunct w:val="0"/>
            <w:autoSpaceDE/>
            <w:autoSpaceDN/>
            <w:bidi w:val="0"/>
            <w:adjustRightInd/>
            <w:snapToGrid/>
            <w:spacing w:before="79" w:beforeLines="25" w:after="79" w:afterLines="25"/>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_Toc15553 </w:instrText>
          </w:r>
          <w:r>
            <w:rPr>
              <w:rFonts w:hint="default" w:ascii="Times New Roman" w:hAnsi="Times New Roman" w:eastAsia="宋体" w:cs="Times New Roman"/>
            </w:rPr>
            <w:fldChar w:fldCharType="separate"/>
          </w:r>
          <w:r>
            <w:rPr>
              <w:rFonts w:hint="default" w:ascii="Times New Roman" w:hAnsi="Times New Roman" w:eastAsia="宋体" w:cs="Times New Roman"/>
              <w:highlight w:val="none"/>
              <w:lang w:val="en-US" w:eastAsia="zh-CN"/>
            </w:rPr>
            <w:t>7  外业调查</w:t>
          </w:r>
          <w:r>
            <w:rPr>
              <w:rFonts w:hint="default" w:ascii="Times New Roman" w:hAnsi="Times New Roman" w:eastAsia="宋体" w:cs="Times New Roman"/>
            </w:rPr>
            <w:tab/>
          </w:r>
          <w:r>
            <w:rPr>
              <w:rFonts w:hint="eastAsia" w:cs="Times New Roman"/>
              <w:lang w:val="en-US" w:eastAsia="zh-CN"/>
            </w:rPr>
            <w:t>7</w:t>
          </w:r>
          <w:r>
            <w:rPr>
              <w:rFonts w:hint="default" w:ascii="Times New Roman" w:hAnsi="Times New Roman" w:eastAsia="宋体" w:cs="Times New Roman"/>
            </w:rPr>
            <w:fldChar w:fldCharType="end"/>
          </w:r>
        </w:p>
        <w:p w14:paraId="58D181EF">
          <w:pPr>
            <w:pStyle w:val="62"/>
            <w:keepNext w:val="0"/>
            <w:keepLines w:val="0"/>
            <w:pageBreakBefore w:val="0"/>
            <w:widowControl/>
            <w:tabs>
              <w:tab w:val="right" w:leader="dot" w:pos="9298"/>
            </w:tabs>
            <w:kinsoku/>
            <w:wordWrap/>
            <w:overflowPunct/>
            <w:topLinePunct w:val="0"/>
            <w:autoSpaceDE/>
            <w:autoSpaceDN/>
            <w:bidi w:val="0"/>
            <w:adjustRightInd/>
            <w:snapToGrid/>
            <w:spacing w:before="79" w:beforeLines="25" w:after="79" w:afterLines="25"/>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_Toc15379 </w:instrText>
          </w:r>
          <w:r>
            <w:rPr>
              <w:rFonts w:hint="default" w:ascii="Times New Roman" w:hAnsi="Times New Roman" w:eastAsia="宋体" w:cs="Times New Roman"/>
            </w:rPr>
            <w:fldChar w:fldCharType="separate"/>
          </w:r>
          <w:r>
            <w:rPr>
              <w:rFonts w:hint="default" w:ascii="Times New Roman" w:hAnsi="Times New Roman" w:eastAsia="宋体" w:cs="Times New Roman"/>
              <w:lang w:val="en-US" w:eastAsia="zh-CN"/>
            </w:rPr>
            <w:t xml:space="preserve">8  </w:t>
          </w:r>
          <w:r>
            <w:rPr>
              <w:rFonts w:hint="default" w:ascii="Times New Roman" w:hAnsi="Times New Roman" w:eastAsia="宋体" w:cs="Times New Roman"/>
            </w:rPr>
            <w:t>宜耕性评价</w:t>
          </w:r>
          <w:r>
            <w:rPr>
              <w:rFonts w:hint="default" w:ascii="Times New Roman" w:hAnsi="Times New Roman" w:eastAsia="宋体" w:cs="Times New Roman"/>
            </w:rPr>
            <w:tab/>
          </w:r>
          <w:r>
            <w:rPr>
              <w:rFonts w:hint="eastAsia" w:cs="Times New Roman"/>
              <w:lang w:val="en-US" w:eastAsia="zh-CN"/>
            </w:rPr>
            <w:t>8</w:t>
          </w:r>
          <w:r>
            <w:rPr>
              <w:rFonts w:hint="default" w:ascii="Times New Roman" w:hAnsi="Times New Roman" w:eastAsia="宋体" w:cs="Times New Roman"/>
            </w:rPr>
            <w:fldChar w:fldCharType="end"/>
          </w:r>
        </w:p>
        <w:p w14:paraId="2A69EC9A">
          <w:pPr>
            <w:pStyle w:val="62"/>
            <w:keepNext w:val="0"/>
            <w:keepLines w:val="0"/>
            <w:pageBreakBefore w:val="0"/>
            <w:widowControl/>
            <w:tabs>
              <w:tab w:val="right" w:leader="dot" w:pos="9298"/>
            </w:tabs>
            <w:kinsoku/>
            <w:wordWrap/>
            <w:overflowPunct/>
            <w:topLinePunct w:val="0"/>
            <w:autoSpaceDE/>
            <w:autoSpaceDN/>
            <w:bidi w:val="0"/>
            <w:adjustRightInd/>
            <w:snapToGrid/>
            <w:spacing w:before="79" w:beforeLines="25" w:after="79" w:afterLines="25"/>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_Toc12097 </w:instrText>
          </w:r>
          <w:r>
            <w:rPr>
              <w:rFonts w:hint="default" w:ascii="Times New Roman" w:hAnsi="Times New Roman" w:eastAsia="宋体" w:cs="Times New Roman"/>
            </w:rPr>
            <w:fldChar w:fldCharType="separate"/>
          </w:r>
          <w:r>
            <w:rPr>
              <w:rFonts w:hint="default" w:ascii="Times New Roman" w:hAnsi="Times New Roman" w:eastAsia="宋体" w:cs="Times New Roman"/>
              <w:highlight w:val="none"/>
              <w:lang w:val="en-US" w:eastAsia="zh-CN"/>
            </w:rPr>
            <w:t xml:space="preserve">9  </w:t>
          </w:r>
          <w:r>
            <w:rPr>
              <w:rFonts w:hint="default" w:ascii="Times New Roman" w:hAnsi="Times New Roman" w:eastAsia="宋体" w:cs="Times New Roman"/>
              <w:highlight w:val="none"/>
            </w:rPr>
            <w:t>数据库建设</w:t>
          </w:r>
          <w:r>
            <w:rPr>
              <w:rFonts w:hint="default" w:ascii="Times New Roman" w:hAnsi="Times New Roman" w:eastAsia="宋体" w:cs="Times New Roman"/>
            </w:rPr>
            <w:tab/>
          </w:r>
          <w:r>
            <w:rPr>
              <w:rFonts w:hint="eastAsia" w:cs="Times New Roman"/>
              <w:lang w:val="en-US" w:eastAsia="zh-CN"/>
            </w:rPr>
            <w:t>8</w:t>
          </w:r>
          <w:r>
            <w:rPr>
              <w:rFonts w:hint="default" w:ascii="Times New Roman" w:hAnsi="Times New Roman" w:eastAsia="宋体" w:cs="Times New Roman"/>
            </w:rPr>
            <w:fldChar w:fldCharType="end"/>
          </w:r>
        </w:p>
        <w:p w14:paraId="541C97F1">
          <w:pPr>
            <w:pStyle w:val="62"/>
            <w:keepNext w:val="0"/>
            <w:keepLines w:val="0"/>
            <w:pageBreakBefore w:val="0"/>
            <w:widowControl/>
            <w:tabs>
              <w:tab w:val="right" w:leader="dot" w:pos="9298"/>
            </w:tabs>
            <w:kinsoku/>
            <w:wordWrap/>
            <w:overflowPunct/>
            <w:topLinePunct w:val="0"/>
            <w:autoSpaceDE/>
            <w:autoSpaceDN/>
            <w:bidi w:val="0"/>
            <w:adjustRightInd/>
            <w:snapToGrid/>
            <w:spacing w:before="79" w:beforeLines="25" w:after="79" w:afterLines="25"/>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_Toc16056 </w:instrText>
          </w:r>
          <w:r>
            <w:rPr>
              <w:rFonts w:hint="default" w:ascii="Times New Roman" w:hAnsi="Times New Roman" w:eastAsia="宋体" w:cs="Times New Roman"/>
            </w:rPr>
            <w:fldChar w:fldCharType="separate"/>
          </w:r>
          <w:r>
            <w:rPr>
              <w:rFonts w:hint="default" w:ascii="Times New Roman" w:hAnsi="Times New Roman" w:eastAsia="宋体" w:cs="Times New Roman"/>
              <w:highlight w:val="none"/>
              <w:lang w:val="en-US" w:eastAsia="zh-CN"/>
            </w:rPr>
            <w:t>10  成果整理</w:t>
          </w:r>
          <w:r>
            <w:rPr>
              <w:rFonts w:hint="default" w:ascii="Times New Roman" w:hAnsi="Times New Roman" w:eastAsia="宋体" w:cs="Times New Roman"/>
            </w:rPr>
            <w:tab/>
          </w:r>
          <w:r>
            <w:rPr>
              <w:rFonts w:hint="eastAsia" w:cs="Times New Roman"/>
              <w:lang w:val="en-US" w:eastAsia="zh-CN"/>
            </w:rPr>
            <w:t>8</w:t>
          </w:r>
          <w:r>
            <w:rPr>
              <w:rFonts w:hint="default" w:ascii="Times New Roman" w:hAnsi="Times New Roman" w:eastAsia="宋体" w:cs="Times New Roman"/>
            </w:rPr>
            <w:fldChar w:fldCharType="end"/>
          </w:r>
        </w:p>
        <w:p w14:paraId="3662D4A4">
          <w:pPr>
            <w:pStyle w:val="62"/>
            <w:keepNext w:val="0"/>
            <w:keepLines w:val="0"/>
            <w:pageBreakBefore w:val="0"/>
            <w:widowControl/>
            <w:tabs>
              <w:tab w:val="right" w:leader="dot" w:pos="9298"/>
            </w:tabs>
            <w:kinsoku/>
            <w:wordWrap/>
            <w:overflowPunct/>
            <w:topLinePunct w:val="0"/>
            <w:autoSpaceDE/>
            <w:autoSpaceDN/>
            <w:bidi w:val="0"/>
            <w:adjustRightInd/>
            <w:snapToGrid/>
            <w:spacing w:before="79" w:beforeLines="25" w:after="79" w:afterLines="25"/>
            <w:textAlignment w:val="auto"/>
            <w:rPr>
              <w:rFonts w:hint="eastAsia" w:ascii="Times New Roman" w:hAnsi="Times New Roman" w:eastAsia="宋体" w:cs="Times New Roman"/>
              <w:lang w:val="en-US" w:eastAsia="zh-C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_Toc24571 </w:instrText>
          </w:r>
          <w:r>
            <w:rPr>
              <w:rFonts w:hint="default" w:ascii="Times New Roman" w:hAnsi="Times New Roman" w:eastAsia="宋体" w:cs="Times New Roman"/>
            </w:rPr>
            <w:fldChar w:fldCharType="separate"/>
          </w:r>
          <w:r>
            <w:rPr>
              <w:rFonts w:hint="default" w:ascii="Times New Roman" w:hAnsi="Times New Roman" w:eastAsia="宋体" w:cs="Times New Roman"/>
              <w:kern w:val="0"/>
            </w:rPr>
            <w:t>附录</w:t>
          </w:r>
          <w:r>
            <w:rPr>
              <w:rFonts w:hint="default" w:ascii="Times New Roman" w:hAnsi="Times New Roman" w:eastAsia="宋体" w:cs="Times New Roman"/>
              <w:kern w:val="0"/>
              <w:lang w:val="en-US" w:eastAsia="zh-CN"/>
            </w:rPr>
            <w:t>A</w:t>
          </w:r>
          <w:r>
            <w:rPr>
              <w:rFonts w:hint="default" w:ascii="Times New Roman" w:hAnsi="Times New Roman" w:eastAsia="宋体" w:cs="Times New Roman"/>
            </w:rPr>
            <w:tab/>
          </w:r>
          <w:r>
            <w:rPr>
              <w:rFonts w:hint="eastAsia" w:cs="Times New Roman"/>
              <w:lang w:val="en-US" w:eastAsia="zh-CN"/>
            </w:rPr>
            <w:t>1</w:t>
          </w:r>
          <w:r>
            <w:rPr>
              <w:rFonts w:hint="default" w:ascii="Times New Roman" w:hAnsi="Times New Roman" w:eastAsia="宋体" w:cs="Times New Roman"/>
            </w:rPr>
            <w:fldChar w:fldCharType="end"/>
          </w:r>
          <w:r>
            <w:rPr>
              <w:rFonts w:hint="eastAsia" w:cs="Times New Roman"/>
              <w:lang w:val="en-US" w:eastAsia="zh-CN"/>
            </w:rPr>
            <w:t>0</w:t>
          </w:r>
        </w:p>
        <w:p w14:paraId="2C7BC45E">
          <w:pPr>
            <w:pStyle w:val="62"/>
            <w:keepNext w:val="0"/>
            <w:keepLines w:val="0"/>
            <w:pageBreakBefore w:val="0"/>
            <w:widowControl/>
            <w:tabs>
              <w:tab w:val="right" w:leader="dot" w:pos="9298"/>
            </w:tabs>
            <w:kinsoku/>
            <w:wordWrap/>
            <w:overflowPunct/>
            <w:topLinePunct w:val="0"/>
            <w:autoSpaceDE/>
            <w:autoSpaceDN/>
            <w:bidi w:val="0"/>
            <w:adjustRightInd/>
            <w:snapToGrid/>
            <w:spacing w:before="79" w:beforeLines="25" w:after="79" w:afterLines="25"/>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_Toc11565 </w:instrText>
          </w:r>
          <w:r>
            <w:rPr>
              <w:rFonts w:hint="default" w:ascii="Times New Roman" w:hAnsi="Times New Roman" w:eastAsia="宋体" w:cs="Times New Roman"/>
            </w:rPr>
            <w:fldChar w:fldCharType="separate"/>
          </w:r>
          <w:r>
            <w:rPr>
              <w:rFonts w:hint="default" w:ascii="Times New Roman" w:hAnsi="Times New Roman" w:eastAsia="宋体" w:cs="Times New Roman"/>
              <w:kern w:val="0"/>
              <w:szCs w:val="21"/>
              <w:lang w:val="en-US" w:eastAsia="zh-CN"/>
            </w:rPr>
            <w:t>附录B</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_Toc11565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eastAsia" w:cs="Times New Roman"/>
              <w:lang w:val="en-US" w:eastAsia="zh-CN"/>
            </w:rPr>
            <w:t>2</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0AE1ADA1">
          <w:pPr>
            <w:pStyle w:val="62"/>
            <w:keepNext w:val="0"/>
            <w:keepLines w:val="0"/>
            <w:pageBreakBefore w:val="0"/>
            <w:widowControl/>
            <w:tabs>
              <w:tab w:val="right" w:leader="dot" w:pos="9298"/>
            </w:tabs>
            <w:kinsoku/>
            <w:wordWrap/>
            <w:overflowPunct/>
            <w:topLinePunct w:val="0"/>
            <w:autoSpaceDE/>
            <w:autoSpaceDN/>
            <w:bidi w:val="0"/>
            <w:adjustRightInd/>
            <w:snapToGrid/>
            <w:spacing w:before="79" w:beforeLines="25" w:after="79" w:afterLines="25"/>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_Toc4822 </w:instrText>
          </w:r>
          <w:r>
            <w:rPr>
              <w:rFonts w:hint="default" w:ascii="Times New Roman" w:hAnsi="Times New Roman" w:eastAsia="宋体" w:cs="Times New Roman"/>
            </w:rPr>
            <w:fldChar w:fldCharType="separate"/>
          </w:r>
          <w:r>
            <w:rPr>
              <w:rFonts w:hint="default" w:ascii="Times New Roman" w:hAnsi="Times New Roman" w:eastAsia="宋体" w:cs="Times New Roman"/>
              <w:kern w:val="0"/>
            </w:rPr>
            <w:t>附录</w:t>
          </w:r>
          <w:r>
            <w:rPr>
              <w:rFonts w:hint="default" w:ascii="Times New Roman" w:hAnsi="Times New Roman" w:eastAsia="宋体" w:cs="Times New Roman"/>
              <w:kern w:val="0"/>
              <w:lang w:val="en-US" w:eastAsia="zh-CN"/>
            </w:rPr>
            <w:t>C</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_Toc4822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eastAsia" w:cs="Times New Roman"/>
              <w:lang w:val="en-US" w:eastAsia="zh-CN"/>
            </w:rPr>
            <w:t>3</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45537886">
          <w:pPr>
            <w:pStyle w:val="62"/>
            <w:keepNext w:val="0"/>
            <w:keepLines w:val="0"/>
            <w:pageBreakBefore w:val="0"/>
            <w:widowControl/>
            <w:tabs>
              <w:tab w:val="right" w:leader="dot" w:pos="9298"/>
            </w:tabs>
            <w:kinsoku/>
            <w:wordWrap/>
            <w:overflowPunct/>
            <w:topLinePunct w:val="0"/>
            <w:autoSpaceDE/>
            <w:autoSpaceDN/>
            <w:bidi w:val="0"/>
            <w:adjustRightInd/>
            <w:snapToGrid/>
            <w:spacing w:before="79" w:beforeLines="25" w:after="79" w:afterLines="25"/>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_Toc6537 </w:instrText>
          </w:r>
          <w:r>
            <w:rPr>
              <w:rFonts w:hint="default" w:ascii="Times New Roman" w:hAnsi="Times New Roman" w:eastAsia="宋体" w:cs="Times New Roman"/>
            </w:rPr>
            <w:fldChar w:fldCharType="separate"/>
          </w:r>
          <w:r>
            <w:rPr>
              <w:rFonts w:hint="default" w:ascii="Times New Roman" w:hAnsi="Times New Roman" w:eastAsia="宋体" w:cs="Times New Roman"/>
              <w:kern w:val="0"/>
            </w:rPr>
            <w:t>附录</w:t>
          </w:r>
          <w:r>
            <w:rPr>
              <w:rFonts w:hint="default" w:ascii="Times New Roman" w:hAnsi="Times New Roman" w:eastAsia="宋体" w:cs="Times New Roman"/>
              <w:kern w:val="0"/>
              <w:lang w:val="en-US" w:eastAsia="zh-CN"/>
            </w:rPr>
            <w:t>D</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_Toc6537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eastAsia" w:cs="Times New Roman"/>
              <w:lang w:val="en-US" w:eastAsia="zh-CN"/>
            </w:rPr>
            <w:t>5</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4C55427A">
          <w:pPr>
            <w:pStyle w:val="62"/>
            <w:keepNext w:val="0"/>
            <w:keepLines w:val="0"/>
            <w:pageBreakBefore w:val="0"/>
            <w:widowControl/>
            <w:tabs>
              <w:tab w:val="right" w:leader="dot" w:pos="9298"/>
            </w:tabs>
            <w:kinsoku/>
            <w:wordWrap/>
            <w:overflowPunct/>
            <w:topLinePunct w:val="0"/>
            <w:autoSpaceDE/>
            <w:autoSpaceDN/>
            <w:bidi w:val="0"/>
            <w:adjustRightInd/>
            <w:snapToGrid/>
            <w:spacing w:before="79" w:beforeLines="25" w:after="79" w:afterLines="25"/>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_Toc16412 </w:instrText>
          </w:r>
          <w:r>
            <w:rPr>
              <w:rFonts w:hint="default" w:ascii="Times New Roman" w:hAnsi="Times New Roman" w:eastAsia="宋体" w:cs="Times New Roman"/>
            </w:rPr>
            <w:fldChar w:fldCharType="separate"/>
          </w:r>
          <w:r>
            <w:rPr>
              <w:rFonts w:hint="default" w:ascii="Times New Roman" w:hAnsi="Times New Roman" w:eastAsia="宋体" w:cs="Times New Roman"/>
              <w:kern w:val="0"/>
            </w:rPr>
            <w:t>附录</w:t>
          </w:r>
          <w:r>
            <w:rPr>
              <w:rFonts w:hint="default" w:ascii="Times New Roman" w:hAnsi="Times New Roman" w:eastAsia="宋体" w:cs="Times New Roman"/>
              <w:kern w:val="0"/>
              <w:lang w:val="en-US" w:eastAsia="zh-CN"/>
            </w:rPr>
            <w:t>E</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_Toc16412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eastAsia" w:cs="Times New Roman"/>
              <w:lang w:val="en-US" w:eastAsia="zh-CN"/>
            </w:rPr>
            <w:t>6</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1D24962D">
          <w:pPr>
            <w:pStyle w:val="62"/>
            <w:keepNext w:val="0"/>
            <w:keepLines w:val="0"/>
            <w:pageBreakBefore w:val="0"/>
            <w:widowControl/>
            <w:tabs>
              <w:tab w:val="right" w:leader="dot" w:pos="9298"/>
            </w:tabs>
            <w:kinsoku/>
            <w:wordWrap/>
            <w:overflowPunct/>
            <w:topLinePunct w:val="0"/>
            <w:autoSpaceDE/>
            <w:autoSpaceDN/>
            <w:bidi w:val="0"/>
            <w:adjustRightInd/>
            <w:snapToGrid/>
            <w:spacing w:before="79" w:beforeLines="25" w:after="79" w:afterLines="25"/>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_Toc16412 </w:instrText>
          </w:r>
          <w:r>
            <w:rPr>
              <w:rFonts w:hint="default" w:ascii="Times New Roman" w:hAnsi="Times New Roman" w:eastAsia="宋体" w:cs="Times New Roman"/>
            </w:rPr>
            <w:fldChar w:fldCharType="separate"/>
          </w:r>
          <w:r>
            <w:rPr>
              <w:rFonts w:hint="default" w:ascii="Times New Roman" w:hAnsi="Times New Roman" w:eastAsia="宋体" w:cs="Times New Roman"/>
              <w:kern w:val="0"/>
            </w:rPr>
            <w:t>附录</w:t>
          </w:r>
          <w:r>
            <w:rPr>
              <w:rFonts w:hint="eastAsia" w:cs="Times New Roman"/>
              <w:kern w:val="0"/>
              <w:lang w:val="en-US" w:eastAsia="zh-CN"/>
            </w:rPr>
            <w:t>F</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_Toc16412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eastAsia" w:cs="Times New Roman"/>
              <w:lang w:val="en-US" w:eastAsia="zh-CN"/>
            </w:rPr>
            <w:t>7</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4ED43BCF">
          <w:pPr>
            <w:pStyle w:val="62"/>
            <w:keepNext w:val="0"/>
            <w:keepLines w:val="0"/>
            <w:pageBreakBefore w:val="0"/>
            <w:widowControl/>
            <w:tabs>
              <w:tab w:val="right" w:leader="dot" w:pos="9298"/>
            </w:tabs>
            <w:kinsoku/>
            <w:wordWrap/>
            <w:overflowPunct/>
            <w:topLinePunct w:val="0"/>
            <w:autoSpaceDE/>
            <w:autoSpaceDN/>
            <w:bidi w:val="0"/>
            <w:adjustRightInd/>
            <w:snapToGrid/>
            <w:spacing w:before="79" w:beforeLines="25" w:after="79" w:afterLines="25"/>
            <w:textAlignment w:val="auto"/>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_Toc14164 </w:instrText>
          </w:r>
          <w:r>
            <w:rPr>
              <w:rFonts w:hint="default" w:ascii="Times New Roman" w:hAnsi="Times New Roman" w:eastAsia="宋体" w:cs="Times New Roman"/>
            </w:rPr>
            <w:fldChar w:fldCharType="separate"/>
          </w:r>
          <w:r>
            <w:rPr>
              <w:rFonts w:hint="default" w:ascii="Times New Roman" w:hAnsi="Times New Roman" w:eastAsia="宋体" w:cs="Times New Roman"/>
              <w:kern w:val="0"/>
              <w:szCs w:val="21"/>
              <w:lang w:val="en-US" w:eastAsia="zh-CN"/>
            </w:rPr>
            <w:t>参考文献</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_Toc14164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eastAsia" w:cs="Times New Roman"/>
              <w:lang w:val="en-US" w:eastAsia="zh-CN"/>
            </w:rPr>
            <w:t>8</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67862559">
          <w:pPr>
            <w:rPr>
              <w:rFonts w:hint="default" w:ascii="Times New Roman" w:hAnsi="Times New Roman" w:eastAsia="宋体" w:cs="Times New Roman"/>
            </w:rPr>
          </w:pPr>
          <w:r>
            <w:rPr>
              <w:rFonts w:hint="default" w:ascii="Times New Roman" w:hAnsi="Times New Roman" w:eastAsia="宋体" w:cs="Times New Roman"/>
            </w:rPr>
            <w:fldChar w:fldCharType="end"/>
          </w:r>
        </w:p>
      </w:sdtContent>
    </w:sdt>
    <w:p w14:paraId="115958D2">
      <w:pPr>
        <w:pStyle w:val="17"/>
        <w:tabs>
          <w:tab w:val="right" w:leader="dot" w:pos="9344"/>
        </w:tabs>
        <w:spacing w:line="276" w:lineRule="auto"/>
        <w:rPr>
          <w:rFonts w:ascii="Times New Roman" w:hAnsi="Times New Roman" w:cs="Times New Roman" w:eastAsiaTheme="minorEastAsia"/>
          <w:smallCaps w:val="0"/>
          <w:sz w:val="21"/>
          <w:szCs w:val="22"/>
        </w:rPr>
      </w:pPr>
      <w:r>
        <w:rPr>
          <w:rFonts w:ascii="Times New Roman" w:hAnsi="Times New Roman" w:cs="Times New Roman"/>
          <w:sz w:val="21"/>
          <w:szCs w:val="21"/>
          <w:lang w:val="zh-CN"/>
        </w:rPr>
        <w:fldChar w:fldCharType="begin"/>
      </w:r>
      <w:r>
        <w:rPr>
          <w:rFonts w:ascii="Times New Roman" w:hAnsi="Times New Roman" w:cs="Times New Roman"/>
          <w:szCs w:val="21"/>
          <w:lang w:val="zh-CN"/>
        </w:rPr>
        <w:instrText xml:space="preserve"> TOC \o "1-3" \h \z \u </w:instrText>
      </w:r>
      <w:r>
        <w:rPr>
          <w:rFonts w:ascii="Times New Roman" w:hAnsi="Times New Roman" w:cs="Times New Roman"/>
          <w:sz w:val="21"/>
          <w:szCs w:val="21"/>
          <w:lang w:val="zh-CN"/>
        </w:rPr>
        <w:fldChar w:fldCharType="separate"/>
      </w:r>
    </w:p>
    <w:p w14:paraId="724EA640">
      <w:pPr>
        <w:pStyle w:val="17"/>
        <w:tabs>
          <w:tab w:val="right" w:leader="dot" w:pos="9354"/>
        </w:tabs>
        <w:spacing w:line="276" w:lineRule="auto"/>
        <w:rPr>
          <w:rFonts w:ascii="Times New Roman" w:hAnsi="Times New Roman" w:cs="Times New Roman"/>
        </w:rPr>
      </w:pPr>
      <w:r>
        <w:rPr>
          <w:rFonts w:ascii="Times New Roman" w:hAnsi="Times New Roman" w:cs="Times New Roman"/>
          <w:sz w:val="21"/>
          <w:szCs w:val="21"/>
          <w:lang w:val="zh-CN"/>
        </w:rPr>
        <w:fldChar w:fldCharType="end"/>
      </w:r>
    </w:p>
    <w:p w14:paraId="78F285B5">
      <w:pPr>
        <w:widowControl/>
        <w:jc w:val="left"/>
        <w:sectPr>
          <w:headerReference r:id="rId7" w:type="default"/>
          <w:footerReference r:id="rId8" w:type="default"/>
          <w:footerReference r:id="rId9" w:type="even"/>
          <w:pgSz w:w="11849" w:h="16781"/>
          <w:pgMar w:top="1417" w:right="1134" w:bottom="1417" w:left="1417" w:header="1304" w:footer="1134" w:gutter="0"/>
          <w:pgBorders>
            <w:top w:val="none" w:sz="0" w:space="0"/>
            <w:left w:val="none" w:sz="0" w:space="0"/>
            <w:bottom w:val="none" w:sz="0" w:space="0"/>
            <w:right w:val="none" w:sz="0" w:space="0"/>
          </w:pgBorders>
          <w:pgNumType w:fmt="upperRoman" w:start="1"/>
          <w:cols w:space="0" w:num="1"/>
          <w:rtlGutter w:val="0"/>
          <w:docGrid w:linePitch="312" w:charSpace="0"/>
        </w:sectPr>
      </w:pPr>
      <w:r>
        <w:br w:type="page"/>
      </w:r>
    </w:p>
    <w:p w14:paraId="7E35E9C3">
      <w:pPr>
        <w:widowControl/>
        <w:jc w:val="left"/>
        <w:sectPr>
          <w:headerReference r:id="rId10" w:type="default"/>
          <w:footerReference r:id="rId11" w:type="default"/>
          <w:footerReference r:id="rId12" w:type="even"/>
          <w:pgSz w:w="11849" w:h="16781"/>
          <w:pgMar w:top="1417" w:right="1134" w:bottom="1417" w:left="1417" w:header="1304" w:footer="1134" w:gutter="0"/>
          <w:pgBorders>
            <w:top w:val="none" w:sz="0" w:space="0"/>
            <w:left w:val="none" w:sz="0" w:space="0"/>
            <w:bottom w:val="none" w:sz="0" w:space="0"/>
            <w:right w:val="none" w:sz="0" w:space="0"/>
          </w:pgBorders>
          <w:pgNumType w:fmt="upperRoman"/>
          <w:cols w:space="0" w:num="1"/>
          <w:rtlGutter w:val="0"/>
          <w:docGrid w:linePitch="312" w:charSpace="0"/>
        </w:sectPr>
      </w:pPr>
      <w:bookmarkStart w:id="2" w:name="_Toc89170213"/>
      <w:bookmarkStart w:id="3" w:name="_Toc63498442"/>
      <w:bookmarkStart w:id="4" w:name="_Toc13326"/>
      <w:bookmarkStart w:id="5" w:name="_Toc32323"/>
    </w:p>
    <w:p w14:paraId="7848CA15">
      <w:pPr>
        <w:jc w:val="center"/>
        <w:outlineLvl w:val="0"/>
        <w:rPr>
          <w:rFonts w:hint="eastAsia" w:ascii="黑体" w:hAnsi="黑体" w:eastAsia="黑体" w:cs="黑体"/>
          <w:sz w:val="32"/>
          <w:szCs w:val="32"/>
        </w:rPr>
      </w:pPr>
      <w:bookmarkStart w:id="6" w:name="_Toc19242"/>
      <w:r>
        <w:rPr>
          <w:rFonts w:hint="eastAsia" w:ascii="黑体" w:hAnsi="黑体" w:eastAsia="黑体" w:cs="黑体"/>
          <w:sz w:val="32"/>
          <w:szCs w:val="32"/>
        </w:rPr>
        <w:t>前</w:t>
      </w:r>
      <w:bookmarkStart w:id="7" w:name="BKQY"/>
      <w:r>
        <w:rPr>
          <w:rFonts w:hint="eastAsia" w:ascii="黑体" w:hAnsi="黑体" w:eastAsia="黑体" w:cs="黑体"/>
          <w:sz w:val="32"/>
          <w:szCs w:val="32"/>
        </w:rPr>
        <w:t>  言</w:t>
      </w:r>
      <w:bookmarkEnd w:id="2"/>
      <w:bookmarkEnd w:id="3"/>
      <w:bookmarkEnd w:id="4"/>
      <w:bookmarkEnd w:id="5"/>
      <w:bookmarkEnd w:id="6"/>
      <w:bookmarkEnd w:id="7"/>
    </w:p>
    <w:p w14:paraId="191EA5F1"/>
    <w:p w14:paraId="1CFDEB20">
      <w:pPr>
        <w:spacing w:line="360" w:lineRule="auto"/>
        <w:ind w:firstLine="435"/>
        <w:rPr>
          <w:rFonts w:hint="eastAsia" w:ascii="宋体" w:hAnsi="宋体" w:eastAsia="宋体" w:cs="宋体"/>
          <w:szCs w:val="21"/>
          <w:lang w:val="en-US" w:eastAsia="zh-CN"/>
        </w:rPr>
      </w:pPr>
      <w:r>
        <w:rPr>
          <w:rFonts w:hint="eastAsia" w:ascii="宋体" w:hAnsi="宋体" w:cs="宋体"/>
          <w:szCs w:val="21"/>
        </w:rPr>
        <w:t>本文件按照GB/T 1.1-2020《</w:t>
      </w:r>
      <w:r>
        <w:rPr>
          <w:rFonts w:hint="default"/>
          <w:szCs w:val="21"/>
        </w:rPr>
        <w:t>标准化工作导则 第</w:t>
      </w:r>
      <w:r>
        <w:rPr>
          <w:rFonts w:hint="eastAsia" w:ascii="宋体" w:hAnsi="宋体" w:cs="宋体"/>
          <w:szCs w:val="21"/>
        </w:rPr>
        <w:t>1部分：标准化文件的结构和起草规则》的规定起草。</w:t>
      </w:r>
    </w:p>
    <w:p w14:paraId="1A9B76C8">
      <w:pPr>
        <w:spacing w:line="360" w:lineRule="auto"/>
        <w:ind w:firstLine="435"/>
        <w:rPr>
          <w:rFonts w:hint="eastAsia" w:ascii="宋体" w:hAnsi="宋体" w:cs="宋体"/>
          <w:szCs w:val="21"/>
        </w:rPr>
      </w:pPr>
      <w:r>
        <w:rPr>
          <w:rFonts w:hint="eastAsia" w:ascii="宋体" w:hAnsi="宋体" w:cs="宋体"/>
          <w:szCs w:val="21"/>
        </w:rPr>
        <w:t>本文件由湖南省自然资源厅提出。</w:t>
      </w:r>
    </w:p>
    <w:p w14:paraId="6F377541">
      <w:pPr>
        <w:spacing w:line="360" w:lineRule="auto"/>
        <w:ind w:firstLine="435"/>
        <w:rPr>
          <w:rFonts w:hint="eastAsia" w:ascii="宋体" w:hAnsi="宋体" w:cs="宋体"/>
          <w:szCs w:val="21"/>
        </w:rPr>
      </w:pPr>
      <w:r>
        <w:rPr>
          <w:rFonts w:hint="eastAsia" w:ascii="宋体" w:hAnsi="宋体" w:cs="宋体"/>
          <w:szCs w:val="21"/>
        </w:rPr>
        <w:t>本文件由湖南省自然资源厅归口。</w:t>
      </w:r>
    </w:p>
    <w:p w14:paraId="3FA8FF0F">
      <w:pPr>
        <w:spacing w:line="360" w:lineRule="auto"/>
        <w:ind w:firstLine="435"/>
        <w:rPr>
          <w:rFonts w:hint="eastAsia" w:ascii="宋体" w:hAnsi="宋体" w:cs="宋体"/>
          <w:szCs w:val="21"/>
        </w:rPr>
      </w:pPr>
      <w:r>
        <w:rPr>
          <w:rFonts w:hint="eastAsia" w:ascii="宋体" w:hAnsi="宋体" w:cs="宋体"/>
          <w:szCs w:val="21"/>
        </w:rPr>
        <w:t>本文件起草单位：湖南省第二测绘院。</w:t>
      </w:r>
    </w:p>
    <w:p w14:paraId="0262233A">
      <w:pPr>
        <w:spacing w:line="360" w:lineRule="auto"/>
        <w:ind w:firstLine="435"/>
        <w:rPr>
          <w:rFonts w:hint="eastAsia" w:ascii="宋体" w:hAnsi="宋体" w:cs="宋体"/>
          <w:szCs w:val="21"/>
        </w:rPr>
      </w:pPr>
      <w:r>
        <w:rPr>
          <w:rFonts w:hint="eastAsia" w:ascii="宋体" w:hAnsi="宋体" w:cs="宋体"/>
          <w:szCs w:val="21"/>
        </w:rPr>
        <w:t>本文件主要起草人：</w:t>
      </w:r>
    </w:p>
    <w:p w14:paraId="3AF8C3CD">
      <w:pPr>
        <w:pStyle w:val="51"/>
        <w:spacing w:line="324" w:lineRule="exact"/>
        <w:rPr>
          <w:rFonts w:ascii="Times New Roman" w:hAnsi="Times New Roman"/>
        </w:rPr>
      </w:pPr>
    </w:p>
    <w:p w14:paraId="06966849">
      <w:pPr>
        <w:pStyle w:val="51"/>
        <w:spacing w:line="324" w:lineRule="exact"/>
        <w:rPr>
          <w:rFonts w:ascii="Times New Roman" w:hAnsi="Times New Roman"/>
        </w:rPr>
        <w:sectPr>
          <w:footerReference r:id="rId13" w:type="default"/>
          <w:footerReference r:id="rId14" w:type="even"/>
          <w:pgSz w:w="11849" w:h="16781"/>
          <w:pgMar w:top="1417" w:right="1134" w:bottom="1417" w:left="1417" w:header="1304" w:footer="1134" w:gutter="0"/>
          <w:pgBorders>
            <w:top w:val="none" w:sz="0" w:space="0"/>
            <w:left w:val="none" w:sz="0" w:space="0"/>
            <w:bottom w:val="none" w:sz="0" w:space="0"/>
            <w:right w:val="none" w:sz="0" w:space="0"/>
          </w:pgBorders>
          <w:pgNumType w:fmt="upperRoman"/>
          <w:cols w:space="0" w:num="1"/>
          <w:formProt w:val="0"/>
          <w:rtlGutter w:val="0"/>
          <w:docGrid w:linePitch="312" w:charSpace="0"/>
        </w:sectPr>
      </w:pPr>
    </w:p>
    <w:p w14:paraId="4822FCE7">
      <w:pPr>
        <w:pStyle w:val="51"/>
        <w:spacing w:line="324" w:lineRule="exact"/>
        <w:rPr>
          <w:rFonts w:ascii="Times New Roman" w:hAnsi="Times New Roman"/>
        </w:rPr>
        <w:sectPr>
          <w:footerReference r:id="rId15" w:type="default"/>
          <w:footerReference r:id="rId16" w:type="even"/>
          <w:pgSz w:w="11849" w:h="16781"/>
          <w:pgMar w:top="1417" w:right="1134" w:bottom="1417" w:left="1417" w:header="1304" w:footer="1134" w:gutter="0"/>
          <w:pgBorders>
            <w:top w:val="none" w:sz="0" w:space="0"/>
            <w:left w:val="none" w:sz="0" w:space="0"/>
            <w:bottom w:val="none" w:sz="0" w:space="0"/>
            <w:right w:val="none" w:sz="0" w:space="0"/>
          </w:pgBorders>
          <w:pgNumType w:fmt="decimal"/>
          <w:cols w:space="0" w:num="1"/>
          <w:formProt w:val="0"/>
          <w:rtlGutter w:val="0"/>
          <w:docGrid w:linePitch="312" w:charSpace="0"/>
        </w:sectPr>
      </w:pPr>
    </w:p>
    <w:p w14:paraId="72C7188D">
      <w:pPr>
        <w:pStyle w:val="53"/>
        <w:keepNext w:val="0"/>
        <w:keepLines w:val="0"/>
        <w:pageBreakBefore w:val="0"/>
        <w:widowControl/>
        <w:kinsoku/>
        <w:wordWrap/>
        <w:overflowPunct/>
        <w:topLinePunct w:val="0"/>
        <w:autoSpaceDE/>
        <w:autoSpaceDN/>
        <w:bidi w:val="0"/>
        <w:adjustRightInd/>
        <w:snapToGrid/>
        <w:spacing w:before="850" w:beforeLines="0" w:after="680" w:afterLines="0" w:line="360" w:lineRule="auto"/>
        <w:jc w:val="center"/>
        <w:textAlignment w:val="auto"/>
        <w:outlineLvl w:val="9"/>
        <w:rPr>
          <w:rFonts w:ascii="Times New Roman"/>
          <w:sz w:val="32"/>
          <w:szCs w:val="32"/>
        </w:rPr>
      </w:pPr>
      <w:bookmarkStart w:id="8" w:name="_Toc13897"/>
      <w:bookmarkStart w:id="9" w:name="_Toc22567_WPSOffice_Level1"/>
      <w:bookmarkStart w:id="10" w:name="_Toc19788"/>
      <w:bookmarkStart w:id="11" w:name="_Toc99809970"/>
      <w:bookmarkStart w:id="12" w:name="_Toc18205"/>
      <w:bookmarkStart w:id="13" w:name="_Toc89170214"/>
      <w:r>
        <w:rPr>
          <w:rFonts w:ascii="Times New Roman"/>
          <w:sz w:val="32"/>
          <w:szCs w:val="32"/>
        </w:rPr>
        <w:t>耕地后备资源调查技术规程</w:t>
      </w:r>
      <w:bookmarkEnd w:id="8"/>
      <w:bookmarkEnd w:id="9"/>
      <w:bookmarkEnd w:id="10"/>
      <w:bookmarkEnd w:id="11"/>
      <w:bookmarkEnd w:id="12"/>
    </w:p>
    <w:p w14:paraId="17984856">
      <w:pPr>
        <w:pStyle w:val="53"/>
        <w:spacing w:before="240" w:after="240" w:line="360" w:lineRule="auto"/>
        <w:outlineLvl w:val="0"/>
        <w:rPr>
          <w:rFonts w:ascii="Times New Roman"/>
        </w:rPr>
      </w:pPr>
      <w:bookmarkStart w:id="14" w:name="_Toc3529"/>
      <w:r>
        <w:rPr>
          <w:rFonts w:ascii="Times New Roman"/>
        </w:rPr>
        <w:t xml:space="preserve">1 </w:t>
      </w:r>
      <w:r>
        <w:rPr>
          <w:rFonts w:hint="eastAsia" w:ascii="Times New Roman"/>
          <w:lang w:val="en-US" w:eastAsia="zh-CN"/>
        </w:rPr>
        <w:t xml:space="preserve"> </w:t>
      </w:r>
      <w:r>
        <w:rPr>
          <w:rFonts w:ascii="Times New Roman"/>
        </w:rPr>
        <w:t>范围</w:t>
      </w:r>
      <w:bookmarkEnd w:id="13"/>
      <w:bookmarkEnd w:id="14"/>
    </w:p>
    <w:p w14:paraId="5C7FF8AF">
      <w:pPr>
        <w:pStyle w:val="51"/>
        <w:spacing w:line="360" w:lineRule="auto"/>
        <w:rPr>
          <w:rFonts w:ascii="Times New Roman" w:hAnsi="Times New Roman"/>
          <w:kern w:val="0"/>
          <w:szCs w:val="20"/>
        </w:rPr>
      </w:pPr>
      <w:r>
        <w:rPr>
          <w:rFonts w:ascii="Times New Roman" w:hAnsi="Times New Roman"/>
          <w:kern w:val="0"/>
          <w:szCs w:val="20"/>
        </w:rPr>
        <w:t>本</w:t>
      </w:r>
      <w:r>
        <w:rPr>
          <w:rFonts w:hint="eastAsia" w:ascii="Times New Roman" w:hAnsi="Times New Roman"/>
          <w:kern w:val="0"/>
          <w:szCs w:val="20"/>
          <w:lang w:val="en-US" w:eastAsia="zh-CN"/>
        </w:rPr>
        <w:t>文件确立了耕地后备资源调查程序，规定了工作准备、内业处理、外业调查、宜耕性评价、数据库建设、成果整理等阶段的操作技术要求</w:t>
      </w:r>
      <w:r>
        <w:rPr>
          <w:rFonts w:ascii="Times New Roman" w:hAnsi="Times New Roman"/>
          <w:kern w:val="0"/>
          <w:szCs w:val="20"/>
        </w:rPr>
        <w:t>。</w:t>
      </w:r>
    </w:p>
    <w:p w14:paraId="04C67018">
      <w:pPr>
        <w:pStyle w:val="51"/>
        <w:spacing w:line="360" w:lineRule="auto"/>
        <w:rPr>
          <w:rFonts w:hint="eastAsia" w:ascii="Times New Roman" w:hAnsi="Times New Roman" w:eastAsia="宋体"/>
          <w:kern w:val="0"/>
          <w:szCs w:val="20"/>
          <w:lang w:eastAsia="zh-CN"/>
        </w:rPr>
      </w:pPr>
      <w:r>
        <w:rPr>
          <w:rFonts w:ascii="Times New Roman" w:hAnsi="Times New Roman"/>
          <w:kern w:val="0"/>
          <w:szCs w:val="20"/>
        </w:rPr>
        <w:t>本</w:t>
      </w:r>
      <w:r>
        <w:rPr>
          <w:rFonts w:hint="eastAsia" w:ascii="Times New Roman" w:hAnsi="Times New Roman"/>
          <w:kern w:val="0"/>
          <w:szCs w:val="20"/>
          <w:lang w:val="en-US" w:eastAsia="zh-CN"/>
        </w:rPr>
        <w:t>文件</w:t>
      </w:r>
      <w:r>
        <w:rPr>
          <w:rFonts w:ascii="Times New Roman" w:hAnsi="Times New Roman"/>
          <w:kern w:val="0"/>
          <w:szCs w:val="20"/>
        </w:rPr>
        <w:t>适用于耕地后备资源调查</w:t>
      </w:r>
      <w:r>
        <w:rPr>
          <w:rFonts w:hint="eastAsia" w:ascii="Times New Roman" w:hAnsi="Times New Roman"/>
          <w:kern w:val="0"/>
          <w:szCs w:val="20"/>
          <w:lang w:eastAsia="zh-CN"/>
        </w:rPr>
        <w:t>。</w:t>
      </w:r>
    </w:p>
    <w:p w14:paraId="19334D93">
      <w:pPr>
        <w:pStyle w:val="53"/>
        <w:spacing w:before="240" w:after="240" w:line="360" w:lineRule="auto"/>
        <w:outlineLvl w:val="0"/>
        <w:rPr>
          <w:rFonts w:ascii="Times New Roman"/>
        </w:rPr>
      </w:pPr>
      <w:bookmarkStart w:id="15" w:name="_Toc89170215"/>
      <w:bookmarkStart w:id="16" w:name="_Toc796"/>
      <w:r>
        <w:rPr>
          <w:rFonts w:ascii="Times New Roman"/>
        </w:rPr>
        <w:t xml:space="preserve">2 </w:t>
      </w:r>
      <w:r>
        <w:rPr>
          <w:rFonts w:hint="eastAsia" w:ascii="Times New Roman"/>
          <w:lang w:val="en-US" w:eastAsia="zh-CN"/>
        </w:rPr>
        <w:t xml:space="preserve"> </w:t>
      </w:r>
      <w:r>
        <w:rPr>
          <w:rFonts w:ascii="Times New Roman"/>
        </w:rPr>
        <w:t>规范性引用文件</w:t>
      </w:r>
      <w:bookmarkEnd w:id="15"/>
      <w:bookmarkEnd w:id="16"/>
    </w:p>
    <w:p w14:paraId="4088A285">
      <w:pPr>
        <w:pStyle w:val="51"/>
        <w:spacing w:line="360" w:lineRule="auto"/>
        <w:rPr>
          <w:rFonts w:ascii="Times New Roman" w:hAnsi="Times New Roman"/>
          <w:kern w:val="0"/>
          <w:szCs w:val="20"/>
        </w:rPr>
      </w:pPr>
      <w:r>
        <w:rPr>
          <w:rFonts w:ascii="Times New Roman" w:hAnsi="Times New Roman"/>
          <w:kern w:val="0"/>
          <w:szCs w:val="20"/>
        </w:rPr>
        <w:t>下列文件</w:t>
      </w:r>
      <w:r>
        <w:rPr>
          <w:rFonts w:hint="eastAsia" w:ascii="Times New Roman" w:hAnsi="Times New Roman"/>
          <w:kern w:val="0"/>
          <w:szCs w:val="20"/>
          <w:lang w:val="en-US" w:eastAsia="zh-CN"/>
        </w:rPr>
        <w:t>中的内容通过文中的规范性引用而构成本文件必不可少的条款。其中，</w:t>
      </w:r>
      <w:r>
        <w:rPr>
          <w:rFonts w:ascii="Times New Roman" w:hAnsi="Times New Roman"/>
          <w:kern w:val="0"/>
          <w:szCs w:val="20"/>
        </w:rPr>
        <w:t>注日期的引用文件，仅</w:t>
      </w:r>
      <w:r>
        <w:rPr>
          <w:rFonts w:hint="eastAsia" w:ascii="Times New Roman" w:hAnsi="Times New Roman"/>
          <w:kern w:val="0"/>
          <w:szCs w:val="20"/>
          <w:lang w:val="en-US" w:eastAsia="zh-CN"/>
        </w:rPr>
        <w:t>该</w:t>
      </w:r>
      <w:r>
        <w:rPr>
          <w:rFonts w:ascii="Times New Roman" w:hAnsi="Times New Roman"/>
          <w:kern w:val="0"/>
          <w:szCs w:val="20"/>
        </w:rPr>
        <w:t>日期</w:t>
      </w:r>
      <w:r>
        <w:rPr>
          <w:rFonts w:hint="eastAsia" w:ascii="Times New Roman" w:hAnsi="Times New Roman"/>
          <w:kern w:val="0"/>
          <w:szCs w:val="20"/>
          <w:lang w:val="en-US" w:eastAsia="zh-CN"/>
        </w:rPr>
        <w:t>对应的</w:t>
      </w:r>
      <w:r>
        <w:rPr>
          <w:rFonts w:ascii="Times New Roman" w:hAnsi="Times New Roman"/>
          <w:kern w:val="0"/>
          <w:szCs w:val="20"/>
        </w:rPr>
        <w:t>版本适用于本文件</w:t>
      </w:r>
      <w:r>
        <w:rPr>
          <w:rFonts w:hint="eastAsia" w:ascii="Times New Roman" w:hAnsi="Times New Roman"/>
          <w:kern w:val="0"/>
          <w:szCs w:val="20"/>
          <w:lang w:eastAsia="zh-CN"/>
        </w:rPr>
        <w:t>；</w:t>
      </w:r>
      <w:r>
        <w:rPr>
          <w:rFonts w:ascii="Times New Roman" w:hAnsi="Times New Roman"/>
          <w:kern w:val="0"/>
          <w:szCs w:val="20"/>
        </w:rPr>
        <w:t>不注日期的引用文件，其最新版本（包括所有的修改单）适用于本文件。</w:t>
      </w:r>
    </w:p>
    <w:p w14:paraId="268F18DE">
      <w:pPr>
        <w:pStyle w:val="51"/>
        <w:spacing w:line="360" w:lineRule="auto"/>
        <w:rPr>
          <w:rFonts w:hint="eastAsia" w:ascii="Times New Roman" w:hAnsi="Times New Roman"/>
          <w:kern w:val="0"/>
          <w:szCs w:val="20"/>
          <w:highlight w:val="none"/>
          <w:lang w:val="en-US" w:eastAsia="zh-CN"/>
        </w:rPr>
      </w:pPr>
      <w:r>
        <w:rPr>
          <w:rFonts w:hint="eastAsia" w:ascii="Times New Roman" w:hAnsi="Times New Roman"/>
          <w:kern w:val="0"/>
          <w:szCs w:val="20"/>
          <w:highlight w:val="none"/>
          <w:lang w:val="en-US" w:eastAsia="zh-CN"/>
        </w:rPr>
        <w:t>GB/T 21010  土地利用现状分类</w:t>
      </w:r>
    </w:p>
    <w:p w14:paraId="33F96473">
      <w:pPr>
        <w:pStyle w:val="51"/>
        <w:spacing w:line="360" w:lineRule="auto"/>
        <w:rPr>
          <w:rFonts w:hint="eastAsia" w:ascii="Times New Roman" w:hAnsi="Times New Roman"/>
          <w:kern w:val="0"/>
          <w:szCs w:val="20"/>
          <w:highlight w:val="none"/>
          <w:lang w:val="en-US" w:eastAsia="zh-CN"/>
        </w:rPr>
      </w:pPr>
      <w:r>
        <w:rPr>
          <w:rFonts w:hint="eastAsia" w:ascii="Times New Roman" w:hAnsi="Times New Roman"/>
          <w:kern w:val="0"/>
          <w:szCs w:val="20"/>
          <w:highlight w:val="none"/>
          <w:lang w:val="en-US" w:eastAsia="zh-CN"/>
        </w:rPr>
        <w:t>GB/T 33469-2016  耕地质量等级</w:t>
      </w:r>
    </w:p>
    <w:p w14:paraId="01DB90A7">
      <w:pPr>
        <w:pStyle w:val="51"/>
        <w:spacing w:line="360" w:lineRule="auto"/>
        <w:rPr>
          <w:rFonts w:hint="eastAsia" w:ascii="Times New Roman" w:hAnsi="Times New Roman"/>
          <w:kern w:val="0"/>
          <w:szCs w:val="20"/>
          <w:highlight w:val="none"/>
          <w:lang w:val="en-US" w:eastAsia="zh-CN"/>
        </w:rPr>
      </w:pPr>
      <w:r>
        <w:rPr>
          <w:rFonts w:hint="eastAsia" w:ascii="Times New Roman" w:hAnsi="Times New Roman"/>
          <w:kern w:val="0"/>
          <w:szCs w:val="20"/>
          <w:highlight w:val="none"/>
          <w:lang w:val="en-US" w:eastAsia="zh-CN"/>
        </w:rPr>
        <w:t>HJ 781  固体废物 22 种金属元素的测定 电感耦合等离子体发射光谱法</w:t>
      </w:r>
    </w:p>
    <w:p w14:paraId="791D8EA1">
      <w:pPr>
        <w:pStyle w:val="51"/>
        <w:spacing w:line="360" w:lineRule="auto"/>
        <w:rPr>
          <w:rFonts w:hint="eastAsia" w:ascii="Times New Roman" w:hAnsi="Times New Roman"/>
          <w:kern w:val="0"/>
          <w:szCs w:val="20"/>
          <w:highlight w:val="none"/>
          <w:lang w:val="en-US" w:eastAsia="zh-CN"/>
        </w:rPr>
      </w:pPr>
      <w:r>
        <w:rPr>
          <w:rFonts w:hint="eastAsia" w:ascii="Times New Roman" w:hAnsi="Times New Roman"/>
          <w:kern w:val="0"/>
          <w:szCs w:val="20"/>
          <w:highlight w:val="none"/>
          <w:lang w:val="en-US" w:eastAsia="zh-CN"/>
        </w:rPr>
        <w:t>NY/T 1221.2  土壤检测第2部分：土壤pH的测定</w:t>
      </w:r>
    </w:p>
    <w:p w14:paraId="047C02E8">
      <w:pPr>
        <w:pStyle w:val="51"/>
        <w:spacing w:line="360" w:lineRule="auto"/>
        <w:rPr>
          <w:rFonts w:hint="eastAsia" w:ascii="Times New Roman" w:hAnsi="Times New Roman"/>
          <w:kern w:val="0"/>
          <w:szCs w:val="20"/>
          <w:highlight w:val="none"/>
        </w:rPr>
      </w:pPr>
      <w:r>
        <w:rPr>
          <w:rFonts w:hint="eastAsia" w:ascii="Times New Roman" w:hAnsi="Times New Roman"/>
          <w:kern w:val="0"/>
          <w:szCs w:val="20"/>
          <w:highlight w:val="none"/>
        </w:rPr>
        <w:t>TD/T 1055</w:t>
      </w:r>
      <w:r>
        <w:rPr>
          <w:rFonts w:hint="eastAsia" w:ascii="Times New Roman" w:hAnsi="Times New Roman"/>
          <w:kern w:val="0"/>
          <w:szCs w:val="20"/>
          <w:highlight w:val="none"/>
          <w:lang w:val="en-US" w:eastAsia="zh-CN"/>
        </w:rPr>
        <w:t>-2019</w:t>
      </w:r>
      <w:r>
        <w:rPr>
          <w:rFonts w:hint="eastAsia" w:ascii="Times New Roman" w:hAnsi="Times New Roman"/>
          <w:kern w:val="0"/>
          <w:szCs w:val="20"/>
          <w:highlight w:val="none"/>
        </w:rPr>
        <w:t xml:space="preserve"> </w:t>
      </w:r>
      <w:r>
        <w:rPr>
          <w:rFonts w:hint="eastAsia" w:ascii="Times New Roman" w:hAnsi="Times New Roman"/>
          <w:kern w:val="0"/>
          <w:szCs w:val="20"/>
          <w:highlight w:val="none"/>
          <w:lang w:val="en-US" w:eastAsia="zh-CN"/>
        </w:rPr>
        <w:t xml:space="preserve"> </w:t>
      </w:r>
      <w:r>
        <w:rPr>
          <w:rFonts w:hint="eastAsia" w:ascii="Times New Roman" w:hAnsi="Times New Roman"/>
          <w:kern w:val="0"/>
          <w:szCs w:val="20"/>
          <w:highlight w:val="none"/>
        </w:rPr>
        <w:t>第三次全国国土调查技术规程</w:t>
      </w:r>
    </w:p>
    <w:p w14:paraId="2C58163C">
      <w:pPr>
        <w:pStyle w:val="51"/>
        <w:spacing w:line="360" w:lineRule="auto"/>
        <w:rPr>
          <w:rFonts w:hint="eastAsia" w:ascii="Times New Roman" w:hAnsi="Times New Roman"/>
          <w:kern w:val="0"/>
          <w:szCs w:val="20"/>
          <w:highlight w:val="none"/>
        </w:rPr>
      </w:pPr>
      <w:r>
        <w:rPr>
          <w:rFonts w:hint="eastAsia" w:ascii="Times New Roman" w:hAnsi="Times New Roman"/>
          <w:kern w:val="0"/>
          <w:szCs w:val="20"/>
          <w:highlight w:val="none"/>
          <w:lang w:val="en-US" w:eastAsia="zh-CN"/>
        </w:rPr>
        <w:t>DB43/T 213  湖南省县级以下行政区划代码</w:t>
      </w:r>
    </w:p>
    <w:p w14:paraId="379A34AA">
      <w:pPr>
        <w:pStyle w:val="53"/>
        <w:spacing w:before="240" w:after="240" w:line="360" w:lineRule="auto"/>
        <w:outlineLvl w:val="0"/>
        <w:rPr>
          <w:rFonts w:ascii="Times New Roman"/>
        </w:rPr>
      </w:pPr>
      <w:bookmarkStart w:id="17" w:name="_Toc89170216"/>
      <w:bookmarkStart w:id="18" w:name="_Toc7257"/>
      <w:r>
        <w:rPr>
          <w:rFonts w:hint="eastAsia" w:ascii="黑体" w:hAnsi="黑体" w:eastAsia="黑体" w:cs="黑体"/>
        </w:rPr>
        <w:t>3</w:t>
      </w:r>
      <w:r>
        <w:rPr>
          <w:rFonts w:ascii="Times New Roman"/>
        </w:rPr>
        <w:t xml:space="preserve"> </w:t>
      </w:r>
      <w:r>
        <w:rPr>
          <w:rFonts w:hint="eastAsia" w:ascii="Times New Roman"/>
          <w:lang w:val="en-US" w:eastAsia="zh-CN"/>
        </w:rPr>
        <w:t xml:space="preserve"> </w:t>
      </w:r>
      <w:r>
        <w:rPr>
          <w:rFonts w:ascii="Times New Roman"/>
        </w:rPr>
        <w:t>术语和定义</w:t>
      </w:r>
      <w:bookmarkEnd w:id="17"/>
      <w:bookmarkEnd w:id="18"/>
    </w:p>
    <w:p w14:paraId="57638767">
      <w:pPr>
        <w:widowControl/>
        <w:tabs>
          <w:tab w:val="center" w:pos="4201"/>
          <w:tab w:val="right" w:leader="dot" w:pos="9298"/>
        </w:tabs>
        <w:autoSpaceDE w:val="0"/>
        <w:autoSpaceDN w:val="0"/>
        <w:spacing w:line="360" w:lineRule="auto"/>
        <w:ind w:firstLine="420" w:firstLineChars="200"/>
        <w:rPr>
          <w:szCs w:val="22"/>
        </w:rPr>
      </w:pPr>
      <w:r>
        <w:rPr>
          <w:szCs w:val="22"/>
        </w:rPr>
        <w:t>下列术语和定义适用于本文件。</w:t>
      </w:r>
      <w:bookmarkStart w:id="19" w:name="_Toc470875340"/>
      <w:bookmarkEnd w:id="19"/>
      <w:bookmarkStart w:id="20" w:name="_Toc471813366"/>
      <w:bookmarkEnd w:id="20"/>
      <w:bookmarkStart w:id="21" w:name="_Toc471204577"/>
      <w:bookmarkEnd w:id="21"/>
      <w:bookmarkStart w:id="22" w:name="_Toc471804283"/>
      <w:bookmarkEnd w:id="22"/>
    </w:p>
    <w:p w14:paraId="2E101C58">
      <w:pPr>
        <w:widowControl/>
        <w:spacing w:before="120" w:beforeLines="50" w:after="120" w:afterLines="50" w:line="360" w:lineRule="auto"/>
        <w:jc w:val="left"/>
        <w:outlineLvl w:val="1"/>
        <w:rPr>
          <w:rFonts w:eastAsia="黑体"/>
          <w:kern w:val="0"/>
          <w:szCs w:val="21"/>
        </w:rPr>
      </w:pPr>
      <w:bookmarkStart w:id="23" w:name="_Toc508971769"/>
      <w:bookmarkStart w:id="24" w:name="_Toc5658"/>
      <w:bookmarkStart w:id="25" w:name="_Toc6418"/>
      <w:bookmarkStart w:id="26" w:name="_Toc32213"/>
      <w:bookmarkStart w:id="27" w:name="_Toc14329"/>
      <w:bookmarkStart w:id="28" w:name="_Toc19362"/>
      <w:bookmarkStart w:id="29" w:name="_Toc63498199"/>
      <w:bookmarkStart w:id="30" w:name="_Toc516495653"/>
      <w:bookmarkStart w:id="31" w:name="_Toc10293"/>
      <w:bookmarkStart w:id="32" w:name="_Toc503359573"/>
      <w:bookmarkStart w:id="33" w:name="_Toc15726"/>
      <w:bookmarkStart w:id="34" w:name="_Toc27260"/>
      <w:bookmarkStart w:id="35" w:name="_Toc17823"/>
      <w:bookmarkStart w:id="36" w:name="_Toc34809822"/>
      <w:bookmarkStart w:id="37" w:name="_Toc19154"/>
      <w:bookmarkStart w:id="38" w:name="_Toc516582771"/>
      <w:bookmarkStart w:id="39" w:name="_Toc505174473"/>
      <w:bookmarkStart w:id="40" w:name="_Toc3536"/>
      <w:bookmarkStart w:id="41" w:name="_Toc505171749"/>
      <w:bookmarkStart w:id="42" w:name="_Toc23137"/>
      <w:bookmarkStart w:id="43" w:name="_Toc100563119"/>
      <w:r>
        <w:rPr>
          <w:rFonts w:hint="eastAsia" w:ascii="黑体" w:hAnsi="黑体" w:eastAsia="黑体" w:cs="黑体"/>
          <w:kern w:val="0"/>
          <w:szCs w:val="21"/>
        </w:rPr>
        <w:t>3.1</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FD98EBD">
      <w:pPr>
        <w:keepNext w:val="0"/>
        <w:keepLines w:val="0"/>
        <w:pageBreakBefore w:val="0"/>
        <w:widowControl/>
        <w:kinsoku/>
        <w:wordWrap/>
        <w:overflowPunct/>
        <w:topLinePunct w:val="0"/>
        <w:autoSpaceDE/>
        <w:autoSpaceDN/>
        <w:bidi w:val="0"/>
        <w:adjustRightInd/>
        <w:snapToGrid/>
        <w:spacing w:before="120" w:beforeLines="50" w:after="120" w:afterLines="50" w:line="360" w:lineRule="auto"/>
        <w:ind w:firstLine="420" w:firstLineChars="200"/>
        <w:jc w:val="left"/>
        <w:textAlignment w:val="auto"/>
        <w:outlineLvl w:val="1"/>
        <w:rPr>
          <w:rFonts w:hint="default" w:eastAsia="黑体"/>
          <w:kern w:val="0"/>
          <w:szCs w:val="21"/>
          <w:lang w:val="en-US" w:eastAsia="zh-CN"/>
        </w:rPr>
      </w:pPr>
      <w:bookmarkStart w:id="44" w:name="_Toc30440"/>
      <w:bookmarkStart w:id="45" w:name="_Toc28071"/>
      <w:bookmarkStart w:id="46" w:name="_Toc18478"/>
      <w:bookmarkStart w:id="47" w:name="_Toc4466"/>
      <w:r>
        <w:rPr>
          <w:rFonts w:eastAsia="黑体"/>
          <w:kern w:val="0"/>
          <w:szCs w:val="21"/>
        </w:rPr>
        <w:t>耕地后备资源</w:t>
      </w:r>
      <w:bookmarkEnd w:id="42"/>
      <w:bookmarkEnd w:id="43"/>
      <w:bookmarkEnd w:id="44"/>
      <w:bookmarkEnd w:id="45"/>
      <w:r>
        <w:rPr>
          <w:rFonts w:hint="eastAsia" w:eastAsia="黑体"/>
          <w:kern w:val="0"/>
          <w:szCs w:val="21"/>
          <w:lang w:val="en-US" w:eastAsia="zh-CN"/>
        </w:rPr>
        <w:t xml:space="preserve">  </w:t>
      </w:r>
      <w:bookmarkEnd w:id="46"/>
      <w:bookmarkEnd w:id="47"/>
      <w:r>
        <w:rPr>
          <w:rFonts w:hint="eastAsia" w:ascii="黑体" w:hAnsi="黑体" w:eastAsia="黑体" w:cs="黑体"/>
          <w:kern w:val="0"/>
          <w:szCs w:val="21"/>
          <w:lang w:val="en-US" w:eastAsia="zh-CN"/>
        </w:rPr>
        <w:t>reserved land resource for cultivation</w:t>
      </w:r>
    </w:p>
    <w:p w14:paraId="73D0A657">
      <w:pPr>
        <w:spacing w:line="360" w:lineRule="auto"/>
        <w:ind w:firstLine="420" w:firstLineChars="200"/>
        <w:rPr>
          <w:rFonts w:hint="default"/>
          <w:szCs w:val="24"/>
          <w:highlight w:val="none"/>
          <w:lang w:val="en-US" w:eastAsia="zh-CN"/>
        </w:rPr>
      </w:pPr>
      <w:r>
        <w:rPr>
          <w:szCs w:val="24"/>
          <w:highlight w:val="none"/>
        </w:rPr>
        <w:t>在</w:t>
      </w:r>
      <w:r>
        <w:rPr>
          <w:rFonts w:hint="eastAsia"/>
          <w:szCs w:val="24"/>
          <w:highlight w:val="none"/>
          <w:lang w:val="en-US" w:eastAsia="zh-CN"/>
        </w:rPr>
        <w:t>现有自然及经济技术条件下</w:t>
      </w:r>
      <w:r>
        <w:rPr>
          <w:szCs w:val="24"/>
          <w:highlight w:val="none"/>
        </w:rPr>
        <w:t>，</w:t>
      </w:r>
      <w:r>
        <w:rPr>
          <w:rFonts w:hint="eastAsia"/>
          <w:szCs w:val="24"/>
          <w:highlight w:val="none"/>
          <w:lang w:val="en-US" w:eastAsia="zh-CN"/>
        </w:rPr>
        <w:t>通过</w:t>
      </w:r>
      <w:r>
        <w:rPr>
          <w:szCs w:val="24"/>
          <w:highlight w:val="none"/>
        </w:rPr>
        <w:t>开发、复垦</w:t>
      </w:r>
      <w:r>
        <w:rPr>
          <w:rFonts w:hint="eastAsia"/>
          <w:szCs w:val="24"/>
          <w:highlight w:val="none"/>
          <w:lang w:val="en-US" w:eastAsia="zh-CN"/>
        </w:rPr>
        <w:t>或整理等土地整治</w:t>
      </w:r>
      <w:r>
        <w:rPr>
          <w:szCs w:val="24"/>
          <w:highlight w:val="none"/>
        </w:rPr>
        <w:t>措施</w:t>
      </w:r>
      <w:r>
        <w:rPr>
          <w:rFonts w:hint="eastAsia"/>
          <w:szCs w:val="24"/>
          <w:highlight w:val="none"/>
          <w:lang w:val="en-US" w:eastAsia="zh-CN"/>
        </w:rPr>
        <w:t>能够转化</w:t>
      </w:r>
      <w:r>
        <w:rPr>
          <w:szCs w:val="24"/>
          <w:highlight w:val="none"/>
        </w:rPr>
        <w:t>为耕地的农用地、宜农未利用地和废弃建设用地。</w:t>
      </w:r>
    </w:p>
    <w:p w14:paraId="5E9BBEDE">
      <w:pPr>
        <w:widowControl/>
        <w:spacing w:before="120" w:beforeLines="50" w:after="120" w:afterLines="50" w:line="360" w:lineRule="auto"/>
        <w:jc w:val="left"/>
        <w:outlineLvl w:val="1"/>
        <w:rPr>
          <w:rFonts w:eastAsia="黑体"/>
          <w:kern w:val="0"/>
          <w:szCs w:val="21"/>
        </w:rPr>
      </w:pPr>
      <w:bookmarkStart w:id="48" w:name="_Toc20807"/>
      <w:bookmarkStart w:id="49" w:name="_Toc669"/>
      <w:bookmarkStart w:id="50" w:name="_Toc24390"/>
      <w:bookmarkStart w:id="51" w:name="_Toc12729"/>
      <w:bookmarkStart w:id="52" w:name="_Toc8803"/>
      <w:bookmarkStart w:id="53" w:name="_Toc100563120"/>
      <w:r>
        <w:rPr>
          <w:rFonts w:hint="eastAsia" w:ascii="黑体" w:hAnsi="黑体" w:eastAsia="黑体" w:cs="黑体"/>
          <w:kern w:val="0"/>
          <w:szCs w:val="21"/>
        </w:rPr>
        <w:t>3.2</w:t>
      </w:r>
      <w:bookmarkEnd w:id="48"/>
      <w:bookmarkEnd w:id="49"/>
      <w:bookmarkEnd w:id="50"/>
      <w:bookmarkEnd w:id="51"/>
    </w:p>
    <w:p w14:paraId="79D66DA0">
      <w:pPr>
        <w:keepNext w:val="0"/>
        <w:keepLines w:val="0"/>
        <w:pageBreakBefore w:val="0"/>
        <w:widowControl/>
        <w:kinsoku/>
        <w:wordWrap/>
        <w:overflowPunct/>
        <w:topLinePunct w:val="0"/>
        <w:autoSpaceDE/>
        <w:autoSpaceDN/>
        <w:bidi w:val="0"/>
        <w:adjustRightInd/>
        <w:snapToGrid/>
        <w:spacing w:before="120" w:beforeLines="50" w:after="120" w:afterLines="50" w:line="360" w:lineRule="auto"/>
        <w:ind w:firstLine="420" w:firstLineChars="200"/>
        <w:jc w:val="left"/>
        <w:textAlignment w:val="auto"/>
        <w:outlineLvl w:val="1"/>
        <w:rPr>
          <w:rFonts w:hint="default" w:eastAsia="黑体"/>
          <w:kern w:val="0"/>
          <w:szCs w:val="21"/>
          <w:lang w:val="en-US" w:eastAsia="zh-CN"/>
        </w:rPr>
      </w:pPr>
      <w:bookmarkStart w:id="54" w:name="_Toc2122"/>
      <w:bookmarkStart w:id="55" w:name="_Toc8809"/>
      <w:bookmarkStart w:id="56" w:name="_Toc15528"/>
      <w:bookmarkStart w:id="57" w:name="_Toc3945"/>
      <w:r>
        <w:rPr>
          <w:rFonts w:eastAsia="黑体"/>
          <w:kern w:val="0"/>
          <w:szCs w:val="21"/>
        </w:rPr>
        <w:t>可开垦土地</w:t>
      </w:r>
      <w:bookmarkEnd w:id="52"/>
      <w:bookmarkEnd w:id="53"/>
      <w:bookmarkEnd w:id="54"/>
      <w:bookmarkEnd w:id="55"/>
      <w:r>
        <w:rPr>
          <w:rFonts w:hint="eastAsia" w:eastAsia="黑体"/>
          <w:kern w:val="0"/>
          <w:szCs w:val="21"/>
          <w:lang w:val="en-US" w:eastAsia="zh-CN"/>
        </w:rPr>
        <w:t xml:space="preserve">  </w:t>
      </w:r>
      <w:r>
        <w:rPr>
          <w:rFonts w:hint="eastAsia" w:ascii="黑体" w:hAnsi="黑体" w:eastAsia="黑体" w:cs="黑体"/>
          <w:kern w:val="0"/>
          <w:szCs w:val="21"/>
          <w:lang w:val="en-US" w:eastAsia="zh-CN"/>
        </w:rPr>
        <w:t>reclaimed land</w:t>
      </w:r>
      <w:bookmarkEnd w:id="56"/>
      <w:bookmarkEnd w:id="57"/>
    </w:p>
    <w:p w14:paraId="4A87E37D">
      <w:pPr>
        <w:spacing w:line="360" w:lineRule="auto"/>
        <w:ind w:firstLine="420" w:firstLineChars="200"/>
        <w:rPr>
          <w:szCs w:val="24"/>
        </w:rPr>
      </w:pPr>
      <w:r>
        <w:rPr>
          <w:szCs w:val="24"/>
        </w:rPr>
        <w:t>通过开发能够</w:t>
      </w:r>
      <w:r>
        <w:rPr>
          <w:rFonts w:hint="eastAsia"/>
          <w:szCs w:val="24"/>
          <w:lang w:val="en-US" w:eastAsia="zh-CN"/>
        </w:rPr>
        <w:t>转化</w:t>
      </w:r>
      <w:r>
        <w:rPr>
          <w:szCs w:val="24"/>
        </w:rPr>
        <w:t>为耕地的农用地和宜农未利用地。</w:t>
      </w:r>
    </w:p>
    <w:p w14:paraId="1C77F7DF">
      <w:pPr>
        <w:widowControl/>
        <w:spacing w:before="120" w:beforeLines="50" w:after="120" w:afterLines="50" w:line="360" w:lineRule="auto"/>
        <w:jc w:val="left"/>
        <w:outlineLvl w:val="1"/>
        <w:rPr>
          <w:rFonts w:hint="eastAsia" w:ascii="黑体" w:hAnsi="黑体" w:eastAsia="黑体" w:cs="黑体"/>
          <w:kern w:val="0"/>
          <w:szCs w:val="21"/>
        </w:rPr>
      </w:pPr>
      <w:bookmarkStart w:id="58" w:name="_Toc19822"/>
      <w:bookmarkStart w:id="59" w:name="_Toc17617"/>
      <w:bookmarkStart w:id="60" w:name="_Toc26323"/>
      <w:bookmarkStart w:id="61" w:name="_Toc16468"/>
      <w:bookmarkStart w:id="62" w:name="_Toc24444"/>
      <w:bookmarkStart w:id="63" w:name="_Toc100563121"/>
      <w:r>
        <w:rPr>
          <w:rFonts w:hint="eastAsia" w:ascii="黑体" w:hAnsi="黑体" w:eastAsia="黑体" w:cs="黑体"/>
          <w:kern w:val="0"/>
          <w:szCs w:val="21"/>
        </w:rPr>
        <w:t>3.3</w:t>
      </w:r>
      <w:bookmarkEnd w:id="58"/>
      <w:bookmarkEnd w:id="59"/>
      <w:bookmarkEnd w:id="60"/>
      <w:bookmarkEnd w:id="61"/>
    </w:p>
    <w:p w14:paraId="0019CF20">
      <w:pPr>
        <w:keepNext w:val="0"/>
        <w:keepLines w:val="0"/>
        <w:pageBreakBefore w:val="0"/>
        <w:widowControl/>
        <w:kinsoku/>
        <w:wordWrap/>
        <w:overflowPunct/>
        <w:topLinePunct w:val="0"/>
        <w:autoSpaceDE/>
        <w:autoSpaceDN/>
        <w:bidi w:val="0"/>
        <w:adjustRightInd/>
        <w:snapToGrid/>
        <w:spacing w:before="120" w:beforeLines="50" w:after="120" w:afterLines="50" w:line="360" w:lineRule="auto"/>
        <w:ind w:firstLine="420" w:firstLineChars="200"/>
        <w:jc w:val="left"/>
        <w:textAlignment w:val="auto"/>
        <w:outlineLvl w:val="1"/>
        <w:rPr>
          <w:rFonts w:hint="default" w:eastAsia="黑体"/>
          <w:kern w:val="0"/>
          <w:szCs w:val="21"/>
          <w:lang w:val="en-US" w:eastAsia="zh-CN"/>
        </w:rPr>
      </w:pPr>
      <w:bookmarkStart w:id="64" w:name="_Toc3762"/>
      <w:bookmarkStart w:id="65" w:name="_Toc31184"/>
      <w:bookmarkStart w:id="66" w:name="_Toc7323"/>
      <w:bookmarkStart w:id="67" w:name="_Toc21008"/>
      <w:r>
        <w:rPr>
          <w:rFonts w:eastAsia="黑体"/>
          <w:kern w:val="0"/>
          <w:szCs w:val="21"/>
        </w:rPr>
        <w:t>可复垦</w:t>
      </w:r>
      <w:r>
        <w:rPr>
          <w:rFonts w:hint="eastAsia" w:eastAsia="黑体"/>
          <w:kern w:val="0"/>
          <w:szCs w:val="21"/>
        </w:rPr>
        <w:t>建设用地</w:t>
      </w:r>
      <w:bookmarkEnd w:id="62"/>
      <w:bookmarkEnd w:id="63"/>
      <w:bookmarkEnd w:id="64"/>
      <w:bookmarkEnd w:id="65"/>
      <w:r>
        <w:rPr>
          <w:rFonts w:hint="eastAsia" w:eastAsia="黑体"/>
          <w:kern w:val="0"/>
          <w:szCs w:val="21"/>
          <w:lang w:val="en-US" w:eastAsia="zh-CN"/>
        </w:rPr>
        <w:t xml:space="preserve">  </w:t>
      </w:r>
      <w:r>
        <w:rPr>
          <w:rFonts w:hint="eastAsia" w:ascii="黑体" w:hAnsi="黑体" w:eastAsia="黑体" w:cs="黑体"/>
          <w:kern w:val="0"/>
          <w:szCs w:val="21"/>
          <w:lang w:val="en-US" w:eastAsia="zh-CN"/>
        </w:rPr>
        <w:t>reclaimed land for construction</w:t>
      </w:r>
      <w:bookmarkEnd w:id="66"/>
      <w:bookmarkEnd w:id="67"/>
    </w:p>
    <w:p w14:paraId="74F4CA02">
      <w:pPr>
        <w:spacing w:line="360" w:lineRule="auto"/>
        <w:ind w:firstLine="420" w:firstLineChars="200"/>
        <w:rPr>
          <w:rFonts w:hint="eastAsia"/>
          <w:szCs w:val="24"/>
        </w:rPr>
      </w:pPr>
      <w:r>
        <w:rPr>
          <w:szCs w:val="24"/>
        </w:rPr>
        <w:t>通过复垦</w:t>
      </w:r>
      <w:r>
        <w:rPr>
          <w:rFonts w:hint="eastAsia"/>
          <w:szCs w:val="24"/>
          <w:lang w:val="en-US" w:eastAsia="zh-CN"/>
        </w:rPr>
        <w:t>能够转化</w:t>
      </w:r>
      <w:r>
        <w:rPr>
          <w:szCs w:val="24"/>
        </w:rPr>
        <w:t>为耕地的废弃</w:t>
      </w:r>
      <w:r>
        <w:rPr>
          <w:rFonts w:hint="eastAsia"/>
          <w:szCs w:val="24"/>
        </w:rPr>
        <w:t>建设用地。</w:t>
      </w:r>
    </w:p>
    <w:p w14:paraId="559F44B8">
      <w:pPr>
        <w:widowControl/>
        <w:spacing w:before="120" w:beforeLines="50" w:after="120" w:afterLines="50" w:line="360" w:lineRule="auto"/>
        <w:jc w:val="left"/>
        <w:outlineLvl w:val="1"/>
        <w:rPr>
          <w:rFonts w:hint="eastAsia" w:ascii="黑体" w:hAnsi="黑体" w:eastAsia="黑体" w:cs="黑体"/>
          <w:kern w:val="0"/>
          <w:szCs w:val="21"/>
          <w:lang w:eastAsia="zh-CN"/>
        </w:rPr>
      </w:pPr>
      <w:r>
        <w:rPr>
          <w:rFonts w:hint="eastAsia" w:ascii="黑体" w:hAnsi="黑体" w:eastAsia="黑体" w:cs="黑体"/>
          <w:kern w:val="0"/>
          <w:szCs w:val="21"/>
        </w:rPr>
        <w:t>3.</w:t>
      </w:r>
      <w:r>
        <w:rPr>
          <w:rFonts w:hint="eastAsia" w:ascii="黑体" w:hAnsi="黑体" w:eastAsia="黑体" w:cs="黑体"/>
          <w:kern w:val="0"/>
          <w:szCs w:val="21"/>
          <w:lang w:val="en-US" w:eastAsia="zh-CN"/>
        </w:rPr>
        <w:t>4</w:t>
      </w:r>
    </w:p>
    <w:p w14:paraId="1F21DD4E">
      <w:pPr>
        <w:keepNext w:val="0"/>
        <w:keepLines w:val="0"/>
        <w:pageBreakBefore w:val="0"/>
        <w:widowControl/>
        <w:kinsoku/>
        <w:wordWrap/>
        <w:overflowPunct/>
        <w:topLinePunct w:val="0"/>
        <w:autoSpaceDE/>
        <w:autoSpaceDN/>
        <w:bidi w:val="0"/>
        <w:adjustRightInd/>
        <w:snapToGrid/>
        <w:spacing w:before="120" w:beforeLines="50" w:after="120" w:afterLines="50" w:line="360" w:lineRule="auto"/>
        <w:ind w:firstLine="420" w:firstLineChars="200"/>
        <w:jc w:val="left"/>
        <w:textAlignment w:val="auto"/>
        <w:outlineLvl w:val="1"/>
        <w:rPr>
          <w:rFonts w:hint="default" w:eastAsia="黑体"/>
          <w:kern w:val="0"/>
          <w:szCs w:val="21"/>
          <w:lang w:val="en-US" w:eastAsia="zh-CN"/>
        </w:rPr>
      </w:pPr>
      <w:r>
        <w:rPr>
          <w:rFonts w:hint="eastAsia" w:eastAsia="黑体"/>
          <w:kern w:val="0"/>
          <w:szCs w:val="21"/>
          <w:lang w:val="en-US" w:eastAsia="zh-CN"/>
        </w:rPr>
        <w:t xml:space="preserve">地类图斑  </w:t>
      </w:r>
      <w:r>
        <w:rPr>
          <w:rFonts w:hint="eastAsia" w:ascii="黑体" w:hAnsi="黑体" w:eastAsia="黑体" w:cs="黑体"/>
          <w:kern w:val="0"/>
          <w:szCs w:val="21"/>
          <w:lang w:val="en-US" w:eastAsia="zh-CN"/>
        </w:rPr>
        <w:t>parcle of single land type</w:t>
      </w:r>
    </w:p>
    <w:p w14:paraId="7FE03B80">
      <w:pPr>
        <w:spacing w:line="360" w:lineRule="auto"/>
        <w:ind w:firstLine="420" w:firstLineChars="200"/>
        <w:rPr>
          <w:rFonts w:hint="eastAsia"/>
          <w:szCs w:val="24"/>
          <w:lang w:val="en-US" w:eastAsia="zh-CN"/>
        </w:rPr>
      </w:pPr>
      <w:r>
        <w:rPr>
          <w:rFonts w:hint="eastAsia"/>
          <w:szCs w:val="24"/>
        </w:rPr>
        <w:t>单一地类</w:t>
      </w:r>
      <w:r>
        <w:rPr>
          <w:rFonts w:hint="eastAsia"/>
          <w:szCs w:val="24"/>
          <w:lang w:val="en-US" w:eastAsia="zh-CN"/>
        </w:rPr>
        <w:t>的</w:t>
      </w:r>
      <w:r>
        <w:rPr>
          <w:rFonts w:hint="eastAsia"/>
          <w:szCs w:val="24"/>
        </w:rPr>
        <w:t>地块，</w:t>
      </w:r>
      <w:r>
        <w:rPr>
          <w:rFonts w:hint="eastAsia"/>
          <w:szCs w:val="24"/>
          <w:lang w:val="en-US" w:eastAsia="zh-CN"/>
        </w:rPr>
        <w:t>以及被行政区、城镇村庄等调查界线或土地权属界线分割的单一地类地块为图斑。</w:t>
      </w:r>
    </w:p>
    <w:p w14:paraId="49A902DF">
      <w:pPr>
        <w:spacing w:line="360" w:lineRule="auto"/>
        <w:ind w:firstLine="420" w:firstLineChars="200"/>
        <w:rPr>
          <w:rFonts w:hint="eastAsia"/>
          <w:szCs w:val="24"/>
        </w:rPr>
      </w:pPr>
      <w:r>
        <w:rPr>
          <w:rFonts w:hint="eastAsia"/>
          <w:szCs w:val="24"/>
          <w:lang w:val="en-US" w:eastAsia="zh-CN"/>
        </w:rPr>
        <w:t>[来源：TD/T</w:t>
      </w:r>
      <w:r>
        <w:rPr>
          <w:rFonts w:hint="eastAsia" w:ascii="黑体" w:hAnsi="黑体" w:eastAsia="黑体" w:cs="黑体"/>
          <w:kern w:val="0"/>
          <w:szCs w:val="21"/>
          <w:lang w:val="en-US" w:eastAsia="zh-CN"/>
        </w:rPr>
        <w:t xml:space="preserve"> </w:t>
      </w:r>
      <w:r>
        <w:rPr>
          <w:rFonts w:hint="eastAsia"/>
          <w:szCs w:val="24"/>
          <w:lang w:val="en-US" w:eastAsia="zh-CN"/>
        </w:rPr>
        <w:t>1055</w:t>
      </w:r>
      <w:r>
        <w:rPr>
          <w:rFonts w:hint="eastAsia"/>
          <w:szCs w:val="24"/>
          <w:lang w:eastAsia="zh-CN"/>
        </w:rPr>
        <w:t>—</w:t>
      </w:r>
      <w:r>
        <w:rPr>
          <w:rFonts w:hint="eastAsia"/>
          <w:szCs w:val="24"/>
        </w:rPr>
        <w:t>2019</w:t>
      </w:r>
      <w:r>
        <w:rPr>
          <w:rFonts w:hint="eastAsia"/>
          <w:szCs w:val="24"/>
          <w:lang w:eastAsia="zh-CN"/>
        </w:rPr>
        <w:t>，</w:t>
      </w:r>
      <w:r>
        <w:rPr>
          <w:rFonts w:hint="eastAsia"/>
          <w:szCs w:val="24"/>
          <w:lang w:val="en-US" w:eastAsia="zh-CN"/>
        </w:rPr>
        <w:t>10.2.1.1]</w:t>
      </w:r>
    </w:p>
    <w:p w14:paraId="52B87FDA">
      <w:pPr>
        <w:widowControl/>
        <w:spacing w:before="120" w:beforeLines="50" w:after="120" w:afterLines="50" w:line="360" w:lineRule="auto"/>
        <w:jc w:val="left"/>
        <w:outlineLvl w:val="1"/>
        <w:rPr>
          <w:rFonts w:hint="default" w:ascii="黑体" w:hAnsi="黑体" w:eastAsia="黑体" w:cs="黑体"/>
          <w:kern w:val="0"/>
          <w:szCs w:val="21"/>
          <w:highlight w:val="none"/>
          <w:lang w:val="en-US" w:eastAsia="zh-CN"/>
        </w:rPr>
      </w:pPr>
      <w:r>
        <w:rPr>
          <w:rFonts w:hint="eastAsia" w:ascii="黑体" w:hAnsi="黑体" w:eastAsia="黑体" w:cs="黑体"/>
          <w:kern w:val="0"/>
          <w:szCs w:val="21"/>
          <w:highlight w:val="none"/>
        </w:rPr>
        <w:t>3.</w:t>
      </w:r>
      <w:r>
        <w:rPr>
          <w:rFonts w:hint="eastAsia" w:ascii="黑体" w:hAnsi="黑体" w:eastAsia="黑体" w:cs="黑体"/>
          <w:kern w:val="0"/>
          <w:szCs w:val="21"/>
          <w:highlight w:val="none"/>
          <w:lang w:val="en-US" w:eastAsia="zh-CN"/>
        </w:rPr>
        <w:t>5</w:t>
      </w:r>
    </w:p>
    <w:p w14:paraId="09AC7994">
      <w:pPr>
        <w:keepNext w:val="0"/>
        <w:keepLines w:val="0"/>
        <w:pageBreakBefore w:val="0"/>
        <w:widowControl/>
        <w:kinsoku/>
        <w:wordWrap/>
        <w:overflowPunct/>
        <w:topLinePunct w:val="0"/>
        <w:autoSpaceDE/>
        <w:autoSpaceDN/>
        <w:bidi w:val="0"/>
        <w:adjustRightInd/>
        <w:snapToGrid/>
        <w:spacing w:before="120" w:beforeLines="50" w:after="120" w:afterLines="50" w:line="360" w:lineRule="auto"/>
        <w:ind w:firstLine="420" w:firstLineChars="200"/>
        <w:jc w:val="left"/>
        <w:textAlignment w:val="auto"/>
        <w:outlineLvl w:val="1"/>
        <w:rPr>
          <w:rFonts w:hint="default" w:eastAsia="黑体"/>
          <w:kern w:val="0"/>
          <w:szCs w:val="21"/>
          <w:highlight w:val="none"/>
          <w:lang w:val="en-US" w:eastAsia="zh-CN"/>
        </w:rPr>
      </w:pPr>
      <w:r>
        <w:rPr>
          <w:rFonts w:hint="eastAsia" w:eastAsia="黑体"/>
          <w:kern w:val="0"/>
          <w:szCs w:val="21"/>
          <w:highlight w:val="none"/>
          <w:lang w:val="en-US" w:eastAsia="zh-CN"/>
        </w:rPr>
        <w:t xml:space="preserve">综合评价法  </w:t>
      </w:r>
      <w:r>
        <w:rPr>
          <w:rFonts w:hint="eastAsia" w:ascii="黑体" w:hAnsi="黑体" w:eastAsia="黑体" w:cs="黑体"/>
          <w:kern w:val="0"/>
          <w:szCs w:val="21"/>
          <w:lang w:val="en-US" w:eastAsia="zh-CN"/>
        </w:rPr>
        <w:t>comprehensive evaluation method</w:t>
      </w:r>
    </w:p>
    <w:p w14:paraId="7C2CBC80">
      <w:pPr>
        <w:spacing w:line="360" w:lineRule="auto"/>
        <w:ind w:firstLine="420" w:firstLineChars="200"/>
        <w:rPr>
          <w:rFonts w:hint="eastAsia"/>
          <w:szCs w:val="24"/>
          <w:highlight w:val="none"/>
        </w:rPr>
      </w:pPr>
      <w:r>
        <w:rPr>
          <w:rFonts w:hint="eastAsia"/>
          <w:szCs w:val="24"/>
          <w:highlight w:val="none"/>
        </w:rPr>
        <w:t>在影响耕地后备资源宜耕性的评价指标中，</w:t>
      </w:r>
      <w:r>
        <w:rPr>
          <w:rFonts w:hint="eastAsia"/>
          <w:szCs w:val="24"/>
          <w:highlight w:val="none"/>
          <w:lang w:val="en-US" w:eastAsia="zh-CN"/>
        </w:rPr>
        <w:t>除土壤质地、土层厚度、耕作便利度和灌溉条件四个评价指标外，</w:t>
      </w:r>
      <w:r>
        <w:rPr>
          <w:rFonts w:hint="eastAsia"/>
          <w:szCs w:val="24"/>
          <w:highlight w:val="none"/>
        </w:rPr>
        <w:t>任意一项评价指标不满足宜耕条件，确定为不宜耕后备资源；</w:t>
      </w:r>
      <w:r>
        <w:rPr>
          <w:rFonts w:hint="eastAsia"/>
          <w:szCs w:val="24"/>
          <w:highlight w:val="none"/>
          <w:lang w:val="en-US" w:eastAsia="zh-CN"/>
        </w:rPr>
        <w:t>土壤质地、土层厚度、耕作便利度和灌溉条件评价指标中任意一</w:t>
      </w:r>
      <w:r>
        <w:rPr>
          <w:rFonts w:hint="eastAsia"/>
          <w:szCs w:val="24"/>
          <w:highlight w:val="none"/>
        </w:rPr>
        <w:t>项不满足宜耕条件</w:t>
      </w:r>
      <w:r>
        <w:rPr>
          <w:rFonts w:hint="eastAsia"/>
          <w:szCs w:val="24"/>
          <w:highlight w:val="none"/>
          <w:lang w:val="en-US" w:eastAsia="zh-CN"/>
        </w:rPr>
        <w:t>，而其他各项评价指标均满足宜耕条件时，评价为基本宜耕后备资源；</w:t>
      </w:r>
      <w:r>
        <w:rPr>
          <w:rFonts w:hint="eastAsia"/>
          <w:szCs w:val="24"/>
          <w:highlight w:val="none"/>
        </w:rPr>
        <w:t>当所有评价指标均满足宜耕条件时，评价为宜耕后备资源。这种方法即为</w:t>
      </w:r>
      <w:r>
        <w:rPr>
          <w:rFonts w:hint="eastAsia"/>
          <w:szCs w:val="24"/>
          <w:highlight w:val="none"/>
          <w:lang w:val="en-US" w:eastAsia="zh-CN"/>
        </w:rPr>
        <w:t>综合</w:t>
      </w:r>
      <w:r>
        <w:rPr>
          <w:rFonts w:hint="eastAsia"/>
          <w:szCs w:val="24"/>
          <w:highlight w:val="none"/>
        </w:rPr>
        <w:t>评价法。</w:t>
      </w:r>
    </w:p>
    <w:p w14:paraId="352EFB47">
      <w:pPr>
        <w:pStyle w:val="53"/>
        <w:spacing w:before="240" w:after="240" w:line="360" w:lineRule="auto"/>
        <w:outlineLvl w:val="0"/>
        <w:rPr>
          <w:rFonts w:ascii="Times New Roman"/>
        </w:rPr>
      </w:pPr>
      <w:bookmarkStart w:id="68" w:name="_Toc24306"/>
      <w:bookmarkStart w:id="69" w:name="_Toc89170217"/>
      <w:r>
        <w:rPr>
          <w:rFonts w:ascii="Times New Roman"/>
        </w:rPr>
        <w:t xml:space="preserve">4 </w:t>
      </w:r>
      <w:r>
        <w:rPr>
          <w:rFonts w:hint="eastAsia" w:ascii="Times New Roman"/>
          <w:lang w:val="en-US" w:eastAsia="zh-CN"/>
        </w:rPr>
        <w:t xml:space="preserve"> </w:t>
      </w:r>
      <w:r>
        <w:rPr>
          <w:rFonts w:ascii="Times New Roman"/>
        </w:rPr>
        <w:t>总则</w:t>
      </w:r>
      <w:bookmarkEnd w:id="68"/>
      <w:bookmarkEnd w:id="69"/>
    </w:p>
    <w:p w14:paraId="2BA508CA">
      <w:pPr>
        <w:keepNext w:val="0"/>
        <w:keepLines w:val="0"/>
        <w:pageBreakBefore w:val="0"/>
        <w:widowControl/>
        <w:kinsoku/>
        <w:wordWrap/>
        <w:overflowPunct/>
        <w:topLinePunct w:val="0"/>
        <w:autoSpaceDE/>
        <w:autoSpaceDN/>
        <w:bidi w:val="0"/>
        <w:adjustRightInd/>
        <w:snapToGrid/>
        <w:spacing w:before="120" w:beforeLines="50" w:after="120" w:afterLines="50" w:line="360" w:lineRule="auto"/>
        <w:jc w:val="left"/>
        <w:textAlignment w:val="auto"/>
        <w:outlineLvl w:val="1"/>
        <w:rPr>
          <w:rFonts w:hint="default" w:eastAsia="黑体"/>
          <w:kern w:val="0"/>
          <w:szCs w:val="21"/>
          <w:lang w:val="en-US" w:eastAsia="zh-CN"/>
        </w:rPr>
      </w:pPr>
      <w:bookmarkStart w:id="70" w:name="_Toc100563123"/>
      <w:bookmarkStart w:id="71" w:name="_Toc32621"/>
      <w:bookmarkStart w:id="72" w:name="_Toc89170218"/>
      <w:bookmarkStart w:id="73" w:name="_Toc5705"/>
      <w:bookmarkStart w:id="74" w:name="_Toc15929"/>
      <w:bookmarkStart w:id="75" w:name="_Toc27644"/>
      <w:bookmarkStart w:id="76" w:name="_Toc31954"/>
      <w:r>
        <w:rPr>
          <w:rFonts w:eastAsia="黑体"/>
          <w:kern w:val="0"/>
          <w:szCs w:val="21"/>
        </w:rPr>
        <w:t>4.1</w:t>
      </w:r>
      <w:r>
        <w:rPr>
          <w:rFonts w:hint="eastAsia" w:eastAsia="黑体"/>
          <w:kern w:val="0"/>
          <w:szCs w:val="21"/>
          <w:lang w:val="en-US" w:eastAsia="zh-CN"/>
        </w:rPr>
        <w:t xml:space="preserve"> </w:t>
      </w:r>
      <w:r>
        <w:rPr>
          <w:rFonts w:eastAsia="黑体"/>
          <w:kern w:val="0"/>
          <w:szCs w:val="21"/>
        </w:rPr>
        <w:t xml:space="preserve"> </w:t>
      </w:r>
      <w:bookmarkEnd w:id="70"/>
      <w:bookmarkEnd w:id="71"/>
      <w:bookmarkEnd w:id="72"/>
      <w:r>
        <w:rPr>
          <w:rFonts w:hint="eastAsia" w:eastAsia="黑体"/>
          <w:kern w:val="0"/>
          <w:szCs w:val="21"/>
          <w:lang w:val="en-US" w:eastAsia="zh-CN"/>
        </w:rPr>
        <w:t>调查目的</w:t>
      </w:r>
      <w:bookmarkEnd w:id="73"/>
      <w:bookmarkEnd w:id="74"/>
      <w:bookmarkEnd w:id="75"/>
      <w:bookmarkEnd w:id="76"/>
    </w:p>
    <w:p w14:paraId="0BD1F6C0">
      <w:pPr>
        <w:pStyle w:val="51"/>
        <w:spacing w:line="360" w:lineRule="auto"/>
        <w:rPr>
          <w:rFonts w:ascii="Times New Roman" w:hAnsi="Times New Roman"/>
          <w:kern w:val="0"/>
          <w:szCs w:val="20"/>
        </w:rPr>
      </w:pPr>
      <w:r>
        <w:rPr>
          <w:rFonts w:ascii="Times New Roman" w:hAnsi="Times New Roman"/>
          <w:kern w:val="0"/>
          <w:szCs w:val="20"/>
        </w:rPr>
        <w:t>从生态、气候、土壤、区位等方面开展调查评价，查清耕地后备资源面积、类型和分布</w:t>
      </w:r>
      <w:r>
        <w:rPr>
          <w:rFonts w:hint="eastAsia" w:ascii="Times New Roman" w:hAnsi="Times New Roman"/>
          <w:kern w:val="0"/>
          <w:szCs w:val="20"/>
          <w:lang w:val="en-US" w:eastAsia="zh-CN"/>
        </w:rPr>
        <w:t>状况及质量，形成耕地后备资源调查评价数据库，为合理开发利用耕地后备资源、规范耕地占补平衡管理、落实耕地进出平衡提供依据</w:t>
      </w:r>
      <w:r>
        <w:rPr>
          <w:rFonts w:ascii="Times New Roman" w:hAnsi="Times New Roman"/>
          <w:kern w:val="0"/>
          <w:szCs w:val="20"/>
        </w:rPr>
        <w:t>。</w:t>
      </w:r>
    </w:p>
    <w:p w14:paraId="0CE44A7E">
      <w:pPr>
        <w:keepNext w:val="0"/>
        <w:keepLines w:val="0"/>
        <w:pageBreakBefore w:val="0"/>
        <w:widowControl/>
        <w:kinsoku/>
        <w:wordWrap/>
        <w:overflowPunct/>
        <w:topLinePunct w:val="0"/>
        <w:autoSpaceDE/>
        <w:autoSpaceDN/>
        <w:bidi w:val="0"/>
        <w:adjustRightInd/>
        <w:snapToGrid/>
        <w:spacing w:before="120" w:beforeLines="50" w:after="120" w:afterLines="50" w:line="360" w:lineRule="auto"/>
        <w:jc w:val="left"/>
        <w:textAlignment w:val="auto"/>
        <w:outlineLvl w:val="1"/>
        <w:rPr>
          <w:szCs w:val="21"/>
        </w:rPr>
      </w:pPr>
      <w:bookmarkStart w:id="77" w:name="_Toc89170219"/>
      <w:bookmarkStart w:id="78" w:name="_Toc31973"/>
      <w:bookmarkStart w:id="79" w:name="_Toc19801"/>
      <w:bookmarkStart w:id="80" w:name="_Toc100563124"/>
      <w:bookmarkStart w:id="81" w:name="_Toc7191"/>
      <w:bookmarkStart w:id="82" w:name="_Toc12239"/>
      <w:bookmarkStart w:id="83" w:name="_Toc31847"/>
      <w:r>
        <w:rPr>
          <w:rFonts w:eastAsia="黑体"/>
          <w:kern w:val="0"/>
          <w:szCs w:val="21"/>
        </w:rPr>
        <w:t xml:space="preserve">4.2 </w:t>
      </w:r>
      <w:bookmarkEnd w:id="77"/>
      <w:r>
        <w:rPr>
          <w:rFonts w:hint="eastAsia" w:eastAsia="黑体"/>
          <w:kern w:val="0"/>
          <w:szCs w:val="21"/>
          <w:lang w:val="en-US" w:eastAsia="zh-CN"/>
        </w:rPr>
        <w:t xml:space="preserve"> </w:t>
      </w:r>
      <w:r>
        <w:rPr>
          <w:rFonts w:eastAsia="黑体"/>
          <w:kern w:val="0"/>
          <w:szCs w:val="21"/>
        </w:rPr>
        <w:t>耕地后备资源</w:t>
      </w:r>
      <w:r>
        <w:rPr>
          <w:rFonts w:hint="eastAsia" w:eastAsia="黑体"/>
          <w:kern w:val="0"/>
          <w:szCs w:val="21"/>
          <w:lang w:val="en-US" w:eastAsia="zh-CN"/>
        </w:rPr>
        <w:t>分</w:t>
      </w:r>
      <w:r>
        <w:rPr>
          <w:rFonts w:eastAsia="黑体"/>
          <w:kern w:val="0"/>
          <w:szCs w:val="21"/>
        </w:rPr>
        <w:t>类</w:t>
      </w:r>
      <w:bookmarkEnd w:id="78"/>
      <w:bookmarkEnd w:id="79"/>
      <w:bookmarkEnd w:id="80"/>
      <w:bookmarkEnd w:id="81"/>
      <w:bookmarkEnd w:id="82"/>
      <w:bookmarkEnd w:id="83"/>
    </w:p>
    <w:p w14:paraId="1001A097">
      <w:pPr>
        <w:tabs>
          <w:tab w:val="left" w:pos="3420"/>
        </w:tabs>
        <w:spacing w:line="360" w:lineRule="auto"/>
        <w:ind w:firstLine="420" w:firstLineChars="200"/>
        <w:rPr>
          <w:rFonts w:hint="eastAsia"/>
          <w:szCs w:val="21"/>
          <w:lang w:val="en-US" w:eastAsia="zh-CN"/>
        </w:rPr>
      </w:pPr>
      <w:r>
        <w:rPr>
          <w:rFonts w:hint="eastAsia"/>
          <w:szCs w:val="21"/>
        </w:rPr>
        <w:t>耕地后备资源分为</w:t>
      </w:r>
      <w:r>
        <w:rPr>
          <w:rFonts w:hint="eastAsia"/>
          <w:szCs w:val="21"/>
          <w:lang w:val="en-US" w:eastAsia="zh-CN"/>
        </w:rPr>
        <w:t>一级类型和二级类型，其中一级类型包括</w:t>
      </w:r>
      <w:r>
        <w:rPr>
          <w:rFonts w:hint="eastAsia"/>
          <w:szCs w:val="21"/>
        </w:rPr>
        <w:t>可开垦土地</w:t>
      </w:r>
      <w:r>
        <w:rPr>
          <w:rFonts w:hint="eastAsia"/>
          <w:szCs w:val="21"/>
          <w:lang w:val="en-US" w:eastAsia="zh-CN"/>
        </w:rPr>
        <w:t>和</w:t>
      </w:r>
      <w:r>
        <w:rPr>
          <w:rFonts w:hint="eastAsia"/>
          <w:szCs w:val="21"/>
        </w:rPr>
        <w:t>可复垦建设用地</w:t>
      </w:r>
      <w:r>
        <w:rPr>
          <w:rFonts w:hint="eastAsia"/>
          <w:szCs w:val="21"/>
          <w:lang w:eastAsia="zh-CN"/>
        </w:rPr>
        <w:t>，</w:t>
      </w:r>
      <w:r>
        <w:rPr>
          <w:rFonts w:hint="eastAsia"/>
          <w:szCs w:val="21"/>
          <w:lang w:val="en-US" w:eastAsia="zh-CN"/>
        </w:rPr>
        <w:t>二级类型包括果园、茶园、其他园地、灌木林地等（二级类型名称和编码参考GB/T 21010），其他地类可参照执行，具体见表1。</w:t>
      </w:r>
    </w:p>
    <w:p w14:paraId="5F3512CF">
      <w:pPr>
        <w:tabs>
          <w:tab w:val="left" w:pos="3420"/>
        </w:tabs>
        <w:spacing w:before="120" w:beforeLines="50" w:after="120" w:afterLines="50"/>
        <w:jc w:val="center"/>
        <w:rPr>
          <w:rFonts w:hint="default" w:ascii="黑体" w:hAnsi="黑体" w:eastAsia="黑体" w:cs="黑体"/>
          <w:b w:val="0"/>
          <w:bCs/>
          <w:highlight w:val="none"/>
          <w:lang w:val="en-US" w:eastAsia="zh-CN"/>
        </w:rPr>
      </w:pPr>
      <w:r>
        <w:rPr>
          <w:rFonts w:hint="eastAsia" w:ascii="黑体" w:hAnsi="黑体" w:eastAsia="黑体" w:cs="黑体"/>
          <w:b w:val="0"/>
          <w:bCs/>
          <w:highlight w:val="none"/>
        </w:rPr>
        <w:t>表1 耕地后备资源</w:t>
      </w:r>
      <w:r>
        <w:rPr>
          <w:rFonts w:hint="eastAsia" w:ascii="黑体" w:hAnsi="黑体" w:eastAsia="黑体" w:cs="黑体"/>
          <w:b w:val="0"/>
          <w:bCs/>
          <w:highlight w:val="none"/>
          <w:lang w:val="en-US" w:eastAsia="zh-CN"/>
        </w:rPr>
        <w:t>分类及说明</w:t>
      </w:r>
    </w:p>
    <w:tbl>
      <w:tblPr>
        <w:tblStyle w:val="20"/>
        <w:tblW w:w="8939" w:type="dxa"/>
        <w:jc w:val="center"/>
        <w:tblLayout w:type="fixed"/>
        <w:tblCellMar>
          <w:top w:w="0" w:type="dxa"/>
          <w:left w:w="108" w:type="dxa"/>
          <w:bottom w:w="0" w:type="dxa"/>
          <w:right w:w="108" w:type="dxa"/>
        </w:tblCellMar>
      </w:tblPr>
      <w:tblGrid>
        <w:gridCol w:w="1524"/>
        <w:gridCol w:w="1180"/>
        <w:gridCol w:w="1252"/>
        <w:gridCol w:w="4983"/>
      </w:tblGrid>
      <w:tr w14:paraId="280BDB0B">
        <w:tblPrEx>
          <w:tblCellMar>
            <w:top w:w="0" w:type="dxa"/>
            <w:left w:w="108" w:type="dxa"/>
            <w:bottom w:w="0" w:type="dxa"/>
            <w:right w:w="108" w:type="dxa"/>
          </w:tblCellMar>
        </w:tblPrEx>
        <w:trPr>
          <w:trHeight w:val="423" w:hRule="atLeast"/>
          <w:tblHeader/>
          <w:jc w:val="center"/>
        </w:trPr>
        <w:tc>
          <w:tcPr>
            <w:tcW w:w="15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170473">
            <w:pPr>
              <w:widowControl/>
              <w:jc w:val="center"/>
              <w:rPr>
                <w:rFonts w:hint="default"/>
                <w:color w:val="000000"/>
                <w:kern w:val="0"/>
                <w:sz w:val="18"/>
                <w:szCs w:val="18"/>
                <w:lang w:val="en-US" w:eastAsia="zh-CN"/>
              </w:rPr>
            </w:pPr>
            <w:bookmarkStart w:id="84" w:name="_Toc31034"/>
            <w:r>
              <w:rPr>
                <w:rFonts w:hint="eastAsia"/>
                <w:color w:val="000000"/>
                <w:kern w:val="0"/>
                <w:sz w:val="18"/>
                <w:szCs w:val="18"/>
                <w:lang w:val="en-US" w:eastAsia="zh-CN"/>
              </w:rPr>
              <w:t>一级类型</w:t>
            </w:r>
          </w:p>
        </w:tc>
        <w:tc>
          <w:tcPr>
            <w:tcW w:w="2432" w:type="dxa"/>
            <w:gridSpan w:val="2"/>
            <w:tcBorders>
              <w:top w:val="single" w:color="auto" w:sz="4" w:space="0"/>
              <w:left w:val="nil"/>
              <w:bottom w:val="single" w:color="auto" w:sz="4" w:space="0"/>
              <w:right w:val="single" w:color="auto" w:sz="4" w:space="0"/>
            </w:tcBorders>
            <w:shd w:val="clear" w:color="auto" w:fill="auto"/>
            <w:noWrap/>
            <w:vAlign w:val="center"/>
          </w:tcPr>
          <w:p w14:paraId="1C454860">
            <w:pPr>
              <w:widowControl/>
              <w:jc w:val="center"/>
              <w:rPr>
                <w:rFonts w:hint="eastAsia" w:eastAsia="宋体"/>
                <w:color w:val="000000"/>
                <w:kern w:val="0"/>
                <w:sz w:val="18"/>
                <w:szCs w:val="18"/>
                <w:lang w:eastAsia="zh-CN"/>
              </w:rPr>
            </w:pPr>
            <w:r>
              <w:rPr>
                <w:rFonts w:hint="eastAsia"/>
                <w:color w:val="000000"/>
                <w:kern w:val="0"/>
                <w:sz w:val="18"/>
                <w:szCs w:val="18"/>
                <w:lang w:val="en-US" w:eastAsia="zh-CN"/>
              </w:rPr>
              <w:t>二级类型</w:t>
            </w:r>
          </w:p>
        </w:tc>
        <w:tc>
          <w:tcPr>
            <w:tcW w:w="49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EF8EA8">
            <w:pPr>
              <w:widowControl/>
              <w:jc w:val="center"/>
              <w:rPr>
                <w:rFonts w:hint="eastAsia" w:eastAsia="宋体"/>
                <w:b/>
                <w:bCs/>
                <w:color w:val="000000"/>
                <w:kern w:val="0"/>
                <w:sz w:val="18"/>
                <w:szCs w:val="18"/>
                <w:lang w:eastAsia="zh-CN"/>
              </w:rPr>
            </w:pPr>
            <w:r>
              <w:rPr>
                <w:rFonts w:hint="eastAsia"/>
                <w:b w:val="0"/>
                <w:bCs w:val="0"/>
                <w:color w:val="000000"/>
                <w:kern w:val="0"/>
                <w:sz w:val="18"/>
                <w:szCs w:val="18"/>
                <w:lang w:val="en-US" w:eastAsia="zh-CN"/>
              </w:rPr>
              <w:t>说明</w:t>
            </w:r>
          </w:p>
        </w:tc>
      </w:tr>
      <w:tr w14:paraId="321943BF">
        <w:tblPrEx>
          <w:tblCellMar>
            <w:top w:w="0" w:type="dxa"/>
            <w:left w:w="108" w:type="dxa"/>
            <w:bottom w:w="0" w:type="dxa"/>
            <w:right w:w="108" w:type="dxa"/>
          </w:tblCellMar>
        </w:tblPrEx>
        <w:trPr>
          <w:trHeight w:val="466" w:hRule="atLeast"/>
          <w:tblHeader/>
          <w:jc w:val="center"/>
        </w:trPr>
        <w:tc>
          <w:tcPr>
            <w:tcW w:w="1524" w:type="dxa"/>
            <w:tcBorders>
              <w:top w:val="nil"/>
              <w:left w:val="single" w:color="auto" w:sz="4" w:space="0"/>
              <w:bottom w:val="single" w:color="auto" w:sz="4" w:space="0"/>
              <w:right w:val="single" w:color="auto" w:sz="4" w:space="0"/>
            </w:tcBorders>
            <w:shd w:val="clear" w:color="auto" w:fill="auto"/>
            <w:noWrap/>
            <w:vAlign w:val="center"/>
          </w:tcPr>
          <w:p w14:paraId="4FF634F0">
            <w:pPr>
              <w:widowControl/>
              <w:jc w:val="center"/>
              <w:rPr>
                <w:color w:val="000000"/>
                <w:kern w:val="0"/>
                <w:sz w:val="18"/>
                <w:szCs w:val="18"/>
              </w:rPr>
            </w:pPr>
            <w:r>
              <w:rPr>
                <w:color w:val="000000"/>
                <w:kern w:val="0"/>
                <w:sz w:val="18"/>
                <w:szCs w:val="18"/>
              </w:rPr>
              <w:t>名称</w:t>
            </w:r>
          </w:p>
        </w:tc>
        <w:tc>
          <w:tcPr>
            <w:tcW w:w="1180" w:type="dxa"/>
            <w:tcBorders>
              <w:top w:val="nil"/>
              <w:left w:val="nil"/>
              <w:bottom w:val="single" w:color="auto" w:sz="4" w:space="0"/>
              <w:right w:val="single" w:color="auto" w:sz="4" w:space="0"/>
            </w:tcBorders>
            <w:shd w:val="clear" w:color="auto" w:fill="auto"/>
            <w:noWrap/>
            <w:vAlign w:val="center"/>
          </w:tcPr>
          <w:p w14:paraId="50561CC9">
            <w:pPr>
              <w:widowControl/>
              <w:jc w:val="center"/>
              <w:rPr>
                <w:rFonts w:hint="eastAsia" w:eastAsia="宋体"/>
                <w:color w:val="000000"/>
                <w:kern w:val="0"/>
                <w:sz w:val="18"/>
                <w:szCs w:val="18"/>
                <w:lang w:val="en-US" w:eastAsia="zh-CN"/>
              </w:rPr>
            </w:pPr>
            <w:r>
              <w:rPr>
                <w:rFonts w:hint="eastAsia"/>
                <w:color w:val="000000"/>
                <w:kern w:val="0"/>
                <w:sz w:val="18"/>
                <w:szCs w:val="18"/>
                <w:lang w:val="en-US" w:eastAsia="zh-CN"/>
              </w:rPr>
              <w:t>名称</w:t>
            </w:r>
          </w:p>
        </w:tc>
        <w:tc>
          <w:tcPr>
            <w:tcW w:w="1252" w:type="dxa"/>
            <w:tcBorders>
              <w:top w:val="nil"/>
              <w:left w:val="nil"/>
              <w:bottom w:val="single" w:color="auto" w:sz="4" w:space="0"/>
              <w:right w:val="single" w:color="auto" w:sz="4" w:space="0"/>
            </w:tcBorders>
            <w:shd w:val="clear" w:color="auto" w:fill="auto"/>
            <w:noWrap/>
            <w:vAlign w:val="center"/>
          </w:tcPr>
          <w:p w14:paraId="134F95EA">
            <w:pPr>
              <w:widowControl/>
              <w:jc w:val="center"/>
              <w:rPr>
                <w:rFonts w:hint="eastAsia" w:eastAsia="宋体"/>
                <w:color w:val="000000"/>
                <w:kern w:val="0"/>
                <w:sz w:val="18"/>
                <w:szCs w:val="18"/>
                <w:lang w:val="en-US" w:eastAsia="zh-CN"/>
              </w:rPr>
            </w:pPr>
            <w:r>
              <w:rPr>
                <w:rFonts w:hint="eastAsia"/>
                <w:color w:val="000000"/>
                <w:kern w:val="0"/>
                <w:sz w:val="18"/>
                <w:szCs w:val="18"/>
                <w:lang w:val="en-US" w:eastAsia="zh-CN"/>
              </w:rPr>
              <w:t>编码</w:t>
            </w:r>
          </w:p>
        </w:tc>
        <w:tc>
          <w:tcPr>
            <w:tcW w:w="4983" w:type="dxa"/>
            <w:vMerge w:val="continue"/>
            <w:tcBorders>
              <w:top w:val="single" w:color="auto" w:sz="4" w:space="0"/>
              <w:left w:val="single" w:color="auto" w:sz="4" w:space="0"/>
              <w:bottom w:val="single" w:color="auto" w:sz="4" w:space="0"/>
              <w:right w:val="single" w:color="auto" w:sz="4" w:space="0"/>
            </w:tcBorders>
            <w:vAlign w:val="center"/>
          </w:tcPr>
          <w:p w14:paraId="132EE73F">
            <w:pPr>
              <w:widowControl/>
              <w:jc w:val="center"/>
              <w:rPr>
                <w:b/>
                <w:bCs/>
                <w:color w:val="000000"/>
                <w:kern w:val="0"/>
                <w:sz w:val="18"/>
                <w:szCs w:val="18"/>
              </w:rPr>
            </w:pPr>
          </w:p>
        </w:tc>
      </w:tr>
      <w:tr w14:paraId="54F51C1D">
        <w:tblPrEx>
          <w:tblCellMar>
            <w:top w:w="0" w:type="dxa"/>
            <w:left w:w="108" w:type="dxa"/>
            <w:bottom w:w="0" w:type="dxa"/>
            <w:right w:w="108" w:type="dxa"/>
          </w:tblCellMar>
        </w:tblPrEx>
        <w:trPr>
          <w:trHeight w:val="459" w:hRule="atLeast"/>
          <w:jc w:val="center"/>
        </w:trPr>
        <w:tc>
          <w:tcPr>
            <w:tcW w:w="1524" w:type="dxa"/>
            <w:tcBorders>
              <w:top w:val="nil"/>
              <w:left w:val="single" w:color="auto" w:sz="4" w:space="0"/>
              <w:bottom w:val="single" w:color="auto" w:sz="4" w:space="0"/>
              <w:right w:val="single" w:color="auto" w:sz="4" w:space="0"/>
            </w:tcBorders>
            <w:shd w:val="clear" w:color="auto" w:fill="auto"/>
            <w:vAlign w:val="center"/>
          </w:tcPr>
          <w:p w14:paraId="75305852">
            <w:pPr>
              <w:widowControl/>
              <w:jc w:val="center"/>
              <w:rPr>
                <w:color w:val="000000"/>
                <w:kern w:val="0"/>
                <w:sz w:val="18"/>
                <w:szCs w:val="18"/>
              </w:rPr>
            </w:pPr>
            <w:r>
              <w:rPr>
                <w:color w:val="000000"/>
                <w:kern w:val="0"/>
                <w:sz w:val="18"/>
                <w:szCs w:val="18"/>
              </w:rPr>
              <w:t>可开垦土地</w:t>
            </w:r>
          </w:p>
        </w:tc>
        <w:tc>
          <w:tcPr>
            <w:tcW w:w="1180" w:type="dxa"/>
            <w:tcBorders>
              <w:top w:val="nil"/>
              <w:left w:val="nil"/>
              <w:bottom w:val="single" w:color="auto" w:sz="4" w:space="0"/>
              <w:right w:val="single" w:color="auto" w:sz="4" w:space="0"/>
            </w:tcBorders>
            <w:shd w:val="clear" w:color="auto" w:fill="auto"/>
            <w:noWrap/>
            <w:vAlign w:val="center"/>
          </w:tcPr>
          <w:p w14:paraId="4702A110">
            <w:pPr>
              <w:widowControl/>
              <w:jc w:val="center"/>
              <w:rPr>
                <w:rFonts w:hint="eastAsia" w:eastAsia="宋体"/>
                <w:color w:val="000000"/>
                <w:kern w:val="0"/>
                <w:sz w:val="18"/>
                <w:szCs w:val="18"/>
                <w:lang w:val="en-US" w:eastAsia="zh-CN"/>
              </w:rPr>
            </w:pPr>
            <w:r>
              <w:rPr>
                <w:rFonts w:hint="eastAsia"/>
                <w:color w:val="000000"/>
                <w:kern w:val="0"/>
                <w:sz w:val="18"/>
                <w:szCs w:val="18"/>
                <w:lang w:val="en-US" w:eastAsia="zh-CN"/>
              </w:rPr>
              <w:t>果园</w:t>
            </w:r>
          </w:p>
        </w:tc>
        <w:tc>
          <w:tcPr>
            <w:tcW w:w="1252" w:type="dxa"/>
            <w:tcBorders>
              <w:top w:val="nil"/>
              <w:left w:val="nil"/>
              <w:bottom w:val="single" w:color="auto" w:sz="4" w:space="0"/>
              <w:right w:val="single" w:color="auto" w:sz="4" w:space="0"/>
            </w:tcBorders>
            <w:shd w:val="clear" w:color="auto" w:fill="auto"/>
            <w:vAlign w:val="center"/>
          </w:tcPr>
          <w:p w14:paraId="1988181C">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0201</w:t>
            </w:r>
          </w:p>
        </w:tc>
        <w:tc>
          <w:tcPr>
            <w:tcW w:w="4983" w:type="dxa"/>
            <w:tcBorders>
              <w:top w:val="nil"/>
              <w:left w:val="nil"/>
              <w:bottom w:val="single" w:color="auto" w:sz="4" w:space="0"/>
              <w:right w:val="single" w:color="auto" w:sz="4" w:space="0"/>
            </w:tcBorders>
            <w:shd w:val="clear" w:color="auto" w:fill="auto"/>
            <w:vAlign w:val="center"/>
          </w:tcPr>
          <w:p w14:paraId="42567FB8">
            <w:pPr>
              <w:widowControl/>
              <w:jc w:val="center"/>
              <w:rPr>
                <w:bCs/>
                <w:color w:val="000000"/>
                <w:kern w:val="0"/>
                <w:sz w:val="18"/>
                <w:szCs w:val="18"/>
              </w:rPr>
            </w:pPr>
            <w:r>
              <w:rPr>
                <w:bCs/>
                <w:color w:val="000000"/>
                <w:kern w:val="0"/>
                <w:sz w:val="18"/>
                <w:szCs w:val="18"/>
              </w:rPr>
              <w:t>可开垦为耕地的</w:t>
            </w:r>
            <w:r>
              <w:rPr>
                <w:rFonts w:hint="eastAsia"/>
                <w:bCs/>
                <w:color w:val="000000"/>
                <w:kern w:val="0"/>
                <w:sz w:val="18"/>
                <w:szCs w:val="18"/>
                <w:lang w:val="en-US" w:eastAsia="zh-CN"/>
              </w:rPr>
              <w:t>残次</w:t>
            </w:r>
            <w:r>
              <w:rPr>
                <w:bCs/>
                <w:color w:val="000000"/>
                <w:kern w:val="0"/>
                <w:sz w:val="18"/>
                <w:szCs w:val="18"/>
              </w:rPr>
              <w:t>果园。</w:t>
            </w:r>
          </w:p>
        </w:tc>
      </w:tr>
    </w:tbl>
    <w:p w14:paraId="5771A8AF">
      <w:pPr>
        <w:tabs>
          <w:tab w:val="left" w:pos="3420"/>
        </w:tabs>
        <w:spacing w:before="120" w:beforeLines="50" w:after="120" w:afterLines="50"/>
        <w:jc w:val="center"/>
        <w:rPr>
          <w:rFonts w:hint="default"/>
          <w:lang w:val="en-US"/>
        </w:rPr>
      </w:pPr>
      <w:r>
        <w:rPr>
          <w:rFonts w:hint="eastAsia" w:ascii="黑体" w:hAnsi="黑体" w:eastAsia="黑体" w:cs="黑体"/>
          <w:b w:val="0"/>
          <w:bCs/>
          <w:highlight w:val="none"/>
        </w:rPr>
        <w:t>表1 耕地后备资源</w:t>
      </w:r>
      <w:r>
        <w:rPr>
          <w:rFonts w:hint="eastAsia" w:ascii="黑体" w:hAnsi="黑体" w:eastAsia="黑体" w:cs="黑体"/>
          <w:b w:val="0"/>
          <w:bCs/>
          <w:highlight w:val="none"/>
          <w:lang w:val="en-US" w:eastAsia="zh-CN"/>
        </w:rPr>
        <w:t>分类及说明（续）</w:t>
      </w:r>
    </w:p>
    <w:tbl>
      <w:tblPr>
        <w:tblStyle w:val="20"/>
        <w:tblW w:w="8939" w:type="dxa"/>
        <w:jc w:val="center"/>
        <w:tblLayout w:type="fixed"/>
        <w:tblCellMar>
          <w:top w:w="0" w:type="dxa"/>
          <w:left w:w="108" w:type="dxa"/>
          <w:bottom w:w="0" w:type="dxa"/>
          <w:right w:w="108" w:type="dxa"/>
        </w:tblCellMar>
      </w:tblPr>
      <w:tblGrid>
        <w:gridCol w:w="1524"/>
        <w:gridCol w:w="1180"/>
        <w:gridCol w:w="1252"/>
        <w:gridCol w:w="4983"/>
      </w:tblGrid>
      <w:tr w14:paraId="184D89C5">
        <w:tblPrEx>
          <w:tblCellMar>
            <w:top w:w="0" w:type="dxa"/>
            <w:left w:w="108" w:type="dxa"/>
            <w:bottom w:w="0" w:type="dxa"/>
            <w:right w:w="108" w:type="dxa"/>
          </w:tblCellMar>
        </w:tblPrEx>
        <w:trPr>
          <w:trHeight w:val="459" w:hRule="atLeast"/>
          <w:jc w:val="center"/>
        </w:trPr>
        <w:tc>
          <w:tcPr>
            <w:tcW w:w="1524" w:type="dxa"/>
            <w:tcBorders>
              <w:top w:val="single" w:color="auto" w:sz="4" w:space="0"/>
              <w:left w:val="single" w:color="auto" w:sz="4" w:space="0"/>
              <w:bottom w:val="single" w:color="auto" w:sz="4" w:space="0"/>
              <w:right w:val="single" w:color="auto" w:sz="4" w:space="0"/>
            </w:tcBorders>
            <w:vAlign w:val="center"/>
          </w:tcPr>
          <w:p w14:paraId="4169B1D7">
            <w:pPr>
              <w:widowControl/>
              <w:jc w:val="center"/>
              <w:rPr>
                <w:color w:val="000000"/>
                <w:kern w:val="0"/>
                <w:sz w:val="18"/>
                <w:szCs w:val="18"/>
              </w:rPr>
            </w:pPr>
            <w:r>
              <w:rPr>
                <w:rFonts w:hint="eastAsia"/>
                <w:color w:val="000000"/>
                <w:kern w:val="0"/>
                <w:sz w:val="18"/>
                <w:szCs w:val="18"/>
                <w:lang w:val="en-US" w:eastAsia="zh-CN"/>
              </w:rPr>
              <w:t>一级类型</w:t>
            </w:r>
          </w:p>
        </w:tc>
        <w:tc>
          <w:tcPr>
            <w:tcW w:w="2432" w:type="dxa"/>
            <w:gridSpan w:val="2"/>
            <w:tcBorders>
              <w:top w:val="single" w:color="auto" w:sz="4" w:space="0"/>
              <w:left w:val="nil"/>
              <w:bottom w:val="single" w:color="auto" w:sz="4" w:space="0"/>
              <w:right w:val="single" w:color="auto" w:sz="4" w:space="0"/>
            </w:tcBorders>
            <w:shd w:val="clear" w:color="auto" w:fill="auto"/>
            <w:noWrap/>
            <w:vAlign w:val="center"/>
          </w:tcPr>
          <w:p w14:paraId="2093D532">
            <w:pPr>
              <w:widowControl/>
              <w:jc w:val="center"/>
              <w:rPr>
                <w:rFonts w:hint="eastAsia"/>
                <w:color w:val="000000"/>
                <w:kern w:val="0"/>
                <w:sz w:val="18"/>
                <w:szCs w:val="18"/>
                <w:lang w:val="en-US" w:eastAsia="zh-CN"/>
              </w:rPr>
            </w:pPr>
            <w:r>
              <w:rPr>
                <w:rFonts w:hint="eastAsia"/>
                <w:color w:val="000000"/>
                <w:kern w:val="0"/>
                <w:sz w:val="18"/>
                <w:szCs w:val="18"/>
                <w:lang w:val="en-US" w:eastAsia="zh-CN"/>
              </w:rPr>
              <w:t>二级类型</w:t>
            </w:r>
          </w:p>
        </w:tc>
        <w:tc>
          <w:tcPr>
            <w:tcW w:w="4983" w:type="dxa"/>
            <w:vMerge w:val="restart"/>
            <w:tcBorders>
              <w:top w:val="single" w:color="auto" w:sz="4" w:space="0"/>
              <w:left w:val="nil"/>
              <w:right w:val="single" w:color="auto" w:sz="4" w:space="0"/>
            </w:tcBorders>
            <w:shd w:val="clear" w:color="auto" w:fill="auto"/>
            <w:vAlign w:val="center"/>
          </w:tcPr>
          <w:p w14:paraId="3D5B60D3">
            <w:pPr>
              <w:widowControl/>
              <w:jc w:val="center"/>
              <w:rPr>
                <w:bCs/>
                <w:color w:val="000000"/>
                <w:kern w:val="0"/>
                <w:sz w:val="18"/>
                <w:szCs w:val="18"/>
              </w:rPr>
            </w:pPr>
            <w:r>
              <w:rPr>
                <w:rFonts w:hint="eastAsia"/>
                <w:b w:val="0"/>
                <w:bCs w:val="0"/>
                <w:color w:val="000000"/>
                <w:kern w:val="0"/>
                <w:sz w:val="18"/>
                <w:szCs w:val="18"/>
                <w:lang w:val="en-US" w:eastAsia="zh-CN"/>
              </w:rPr>
              <w:t>说明</w:t>
            </w:r>
          </w:p>
        </w:tc>
      </w:tr>
      <w:tr w14:paraId="63269F0A">
        <w:tblPrEx>
          <w:tblCellMar>
            <w:top w:w="0" w:type="dxa"/>
            <w:left w:w="108" w:type="dxa"/>
            <w:bottom w:w="0" w:type="dxa"/>
            <w:right w:w="108" w:type="dxa"/>
          </w:tblCellMar>
        </w:tblPrEx>
        <w:trPr>
          <w:trHeight w:val="459" w:hRule="atLeast"/>
          <w:jc w:val="center"/>
        </w:trPr>
        <w:tc>
          <w:tcPr>
            <w:tcW w:w="1524" w:type="dxa"/>
            <w:tcBorders>
              <w:top w:val="nil"/>
              <w:left w:val="single" w:color="auto" w:sz="4" w:space="0"/>
              <w:bottom w:val="single" w:color="auto" w:sz="4" w:space="0"/>
              <w:right w:val="single" w:color="auto" w:sz="4" w:space="0"/>
            </w:tcBorders>
            <w:vAlign w:val="center"/>
          </w:tcPr>
          <w:p w14:paraId="5B804AC1">
            <w:pPr>
              <w:widowControl/>
              <w:jc w:val="center"/>
              <w:rPr>
                <w:color w:val="000000"/>
                <w:kern w:val="0"/>
                <w:sz w:val="18"/>
                <w:szCs w:val="18"/>
              </w:rPr>
            </w:pPr>
            <w:r>
              <w:rPr>
                <w:color w:val="000000"/>
                <w:kern w:val="0"/>
                <w:sz w:val="18"/>
                <w:szCs w:val="18"/>
              </w:rPr>
              <w:t>名称</w:t>
            </w:r>
          </w:p>
        </w:tc>
        <w:tc>
          <w:tcPr>
            <w:tcW w:w="1180" w:type="dxa"/>
            <w:tcBorders>
              <w:top w:val="nil"/>
              <w:left w:val="nil"/>
              <w:bottom w:val="single" w:color="auto" w:sz="4" w:space="0"/>
              <w:right w:val="single" w:color="auto" w:sz="4" w:space="0"/>
            </w:tcBorders>
            <w:shd w:val="clear" w:color="auto" w:fill="auto"/>
            <w:noWrap/>
            <w:vAlign w:val="center"/>
          </w:tcPr>
          <w:p w14:paraId="7F601523">
            <w:pPr>
              <w:widowControl/>
              <w:jc w:val="center"/>
              <w:rPr>
                <w:rFonts w:hint="eastAsia"/>
                <w:color w:val="000000"/>
                <w:kern w:val="0"/>
                <w:sz w:val="18"/>
                <w:szCs w:val="18"/>
                <w:lang w:val="en-US" w:eastAsia="zh-CN"/>
              </w:rPr>
            </w:pPr>
            <w:r>
              <w:rPr>
                <w:rFonts w:hint="eastAsia"/>
                <w:color w:val="000000"/>
                <w:kern w:val="0"/>
                <w:sz w:val="18"/>
                <w:szCs w:val="18"/>
                <w:lang w:val="en-US" w:eastAsia="zh-CN"/>
              </w:rPr>
              <w:t>名称</w:t>
            </w:r>
          </w:p>
        </w:tc>
        <w:tc>
          <w:tcPr>
            <w:tcW w:w="1252" w:type="dxa"/>
            <w:tcBorders>
              <w:top w:val="nil"/>
              <w:left w:val="nil"/>
              <w:bottom w:val="single" w:color="auto" w:sz="4" w:space="0"/>
              <w:right w:val="single" w:color="auto" w:sz="4" w:space="0"/>
            </w:tcBorders>
            <w:shd w:val="clear" w:color="auto" w:fill="auto"/>
            <w:vAlign w:val="center"/>
          </w:tcPr>
          <w:p w14:paraId="726320B5">
            <w:pPr>
              <w:widowControl/>
              <w:jc w:val="center"/>
              <w:rPr>
                <w:rFonts w:hint="eastAsia"/>
                <w:color w:val="000000"/>
                <w:kern w:val="0"/>
                <w:sz w:val="18"/>
                <w:szCs w:val="18"/>
                <w:lang w:val="en-US" w:eastAsia="zh-CN"/>
              </w:rPr>
            </w:pPr>
            <w:r>
              <w:rPr>
                <w:rFonts w:hint="eastAsia"/>
                <w:color w:val="000000"/>
                <w:kern w:val="0"/>
                <w:sz w:val="18"/>
                <w:szCs w:val="18"/>
                <w:lang w:val="en-US" w:eastAsia="zh-CN"/>
              </w:rPr>
              <w:t>编码</w:t>
            </w:r>
          </w:p>
        </w:tc>
        <w:tc>
          <w:tcPr>
            <w:tcW w:w="4983" w:type="dxa"/>
            <w:vMerge w:val="continue"/>
            <w:tcBorders>
              <w:left w:val="nil"/>
              <w:bottom w:val="single" w:color="auto" w:sz="4" w:space="0"/>
              <w:right w:val="single" w:color="auto" w:sz="4" w:space="0"/>
            </w:tcBorders>
            <w:shd w:val="clear" w:color="auto" w:fill="auto"/>
            <w:vAlign w:val="center"/>
          </w:tcPr>
          <w:p w14:paraId="5355004F">
            <w:pPr>
              <w:widowControl/>
              <w:jc w:val="center"/>
              <w:rPr>
                <w:bCs/>
                <w:color w:val="000000"/>
                <w:kern w:val="0"/>
                <w:sz w:val="18"/>
                <w:szCs w:val="18"/>
              </w:rPr>
            </w:pPr>
          </w:p>
        </w:tc>
      </w:tr>
      <w:tr w14:paraId="445D2F8F">
        <w:tblPrEx>
          <w:tblCellMar>
            <w:top w:w="0" w:type="dxa"/>
            <w:left w:w="108" w:type="dxa"/>
            <w:bottom w:w="0" w:type="dxa"/>
            <w:right w:w="108" w:type="dxa"/>
          </w:tblCellMar>
        </w:tblPrEx>
        <w:trPr>
          <w:trHeight w:val="459" w:hRule="atLeast"/>
          <w:jc w:val="center"/>
        </w:trPr>
        <w:tc>
          <w:tcPr>
            <w:tcW w:w="1524" w:type="dxa"/>
            <w:vMerge w:val="restart"/>
            <w:tcBorders>
              <w:top w:val="single" w:color="auto" w:sz="4" w:space="0"/>
              <w:left w:val="single" w:color="auto" w:sz="4" w:space="0"/>
              <w:right w:val="single" w:color="auto" w:sz="4" w:space="0"/>
            </w:tcBorders>
            <w:vAlign w:val="center"/>
          </w:tcPr>
          <w:p w14:paraId="67EE3152">
            <w:pPr>
              <w:widowControl/>
              <w:jc w:val="center"/>
              <w:rPr>
                <w:color w:val="000000"/>
                <w:kern w:val="0"/>
                <w:sz w:val="18"/>
                <w:szCs w:val="18"/>
              </w:rPr>
            </w:pPr>
            <w:r>
              <w:rPr>
                <w:color w:val="000000"/>
                <w:kern w:val="0"/>
                <w:sz w:val="18"/>
                <w:szCs w:val="18"/>
              </w:rPr>
              <w:t>可开垦土地</w:t>
            </w:r>
          </w:p>
        </w:tc>
        <w:tc>
          <w:tcPr>
            <w:tcW w:w="1180" w:type="dxa"/>
            <w:tcBorders>
              <w:top w:val="single" w:color="auto" w:sz="4" w:space="0"/>
              <w:left w:val="nil"/>
              <w:bottom w:val="single" w:color="auto" w:sz="4" w:space="0"/>
              <w:right w:val="single" w:color="auto" w:sz="4" w:space="0"/>
            </w:tcBorders>
            <w:shd w:val="clear" w:color="auto" w:fill="auto"/>
            <w:noWrap/>
            <w:vAlign w:val="center"/>
          </w:tcPr>
          <w:p w14:paraId="02047F65">
            <w:pPr>
              <w:widowControl/>
              <w:jc w:val="center"/>
              <w:rPr>
                <w:rFonts w:hint="eastAsia" w:eastAsia="宋体"/>
                <w:color w:val="000000"/>
                <w:kern w:val="0"/>
                <w:sz w:val="18"/>
                <w:szCs w:val="18"/>
                <w:lang w:eastAsia="zh-CN"/>
              </w:rPr>
            </w:pPr>
            <w:r>
              <w:rPr>
                <w:rFonts w:hint="eastAsia"/>
                <w:color w:val="000000"/>
                <w:kern w:val="0"/>
                <w:sz w:val="18"/>
                <w:szCs w:val="18"/>
                <w:lang w:val="en-US" w:eastAsia="zh-CN"/>
              </w:rPr>
              <w:t>茶园</w:t>
            </w:r>
          </w:p>
        </w:tc>
        <w:tc>
          <w:tcPr>
            <w:tcW w:w="1252" w:type="dxa"/>
            <w:tcBorders>
              <w:top w:val="single" w:color="auto" w:sz="4" w:space="0"/>
              <w:left w:val="nil"/>
              <w:bottom w:val="single" w:color="auto" w:sz="4" w:space="0"/>
              <w:right w:val="single" w:color="auto" w:sz="4" w:space="0"/>
            </w:tcBorders>
            <w:shd w:val="clear" w:color="auto" w:fill="auto"/>
            <w:vAlign w:val="center"/>
          </w:tcPr>
          <w:p w14:paraId="1C3F7384">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0202</w:t>
            </w:r>
          </w:p>
        </w:tc>
        <w:tc>
          <w:tcPr>
            <w:tcW w:w="4983" w:type="dxa"/>
            <w:tcBorders>
              <w:top w:val="single" w:color="auto" w:sz="4" w:space="0"/>
              <w:left w:val="nil"/>
              <w:bottom w:val="single" w:color="auto" w:sz="4" w:space="0"/>
              <w:right w:val="single" w:color="auto" w:sz="4" w:space="0"/>
            </w:tcBorders>
            <w:shd w:val="clear" w:color="auto" w:fill="auto"/>
            <w:vAlign w:val="center"/>
          </w:tcPr>
          <w:p w14:paraId="61BB0A86">
            <w:pPr>
              <w:widowControl/>
              <w:jc w:val="center"/>
              <w:rPr>
                <w:bCs/>
                <w:color w:val="000000"/>
                <w:kern w:val="0"/>
                <w:sz w:val="18"/>
                <w:szCs w:val="18"/>
              </w:rPr>
            </w:pPr>
            <w:r>
              <w:rPr>
                <w:bCs/>
                <w:color w:val="000000"/>
                <w:kern w:val="0"/>
                <w:sz w:val="18"/>
                <w:szCs w:val="18"/>
              </w:rPr>
              <w:t>可开垦为耕地的</w:t>
            </w:r>
            <w:r>
              <w:rPr>
                <w:rFonts w:hint="eastAsia"/>
                <w:bCs/>
                <w:color w:val="000000"/>
                <w:kern w:val="0"/>
                <w:sz w:val="18"/>
                <w:szCs w:val="18"/>
                <w:lang w:val="en-US" w:eastAsia="zh-CN"/>
              </w:rPr>
              <w:t>残次</w:t>
            </w:r>
            <w:r>
              <w:rPr>
                <w:bCs/>
                <w:color w:val="000000"/>
                <w:kern w:val="0"/>
                <w:sz w:val="18"/>
                <w:szCs w:val="18"/>
              </w:rPr>
              <w:t>茶园。</w:t>
            </w:r>
          </w:p>
        </w:tc>
      </w:tr>
      <w:tr w14:paraId="5AA00413">
        <w:tblPrEx>
          <w:tblCellMar>
            <w:top w:w="0" w:type="dxa"/>
            <w:left w:w="108" w:type="dxa"/>
            <w:bottom w:w="0" w:type="dxa"/>
            <w:right w:w="108" w:type="dxa"/>
          </w:tblCellMar>
        </w:tblPrEx>
        <w:trPr>
          <w:trHeight w:val="459" w:hRule="atLeast"/>
          <w:jc w:val="center"/>
        </w:trPr>
        <w:tc>
          <w:tcPr>
            <w:tcW w:w="1524" w:type="dxa"/>
            <w:vMerge w:val="continue"/>
            <w:tcBorders>
              <w:left w:val="single" w:color="auto" w:sz="4" w:space="0"/>
              <w:right w:val="single" w:color="auto" w:sz="4" w:space="0"/>
            </w:tcBorders>
            <w:vAlign w:val="center"/>
          </w:tcPr>
          <w:p w14:paraId="56573EF0">
            <w:pPr>
              <w:widowControl/>
              <w:jc w:val="center"/>
              <w:rPr>
                <w:color w:val="000000"/>
                <w:kern w:val="0"/>
                <w:sz w:val="18"/>
                <w:szCs w:val="18"/>
              </w:rPr>
            </w:pPr>
          </w:p>
        </w:tc>
        <w:tc>
          <w:tcPr>
            <w:tcW w:w="1180" w:type="dxa"/>
            <w:tcBorders>
              <w:top w:val="single" w:color="000000" w:sz="4" w:space="0"/>
              <w:left w:val="nil"/>
              <w:bottom w:val="single" w:color="auto" w:sz="4" w:space="0"/>
              <w:right w:val="single" w:color="auto" w:sz="4" w:space="0"/>
            </w:tcBorders>
            <w:shd w:val="clear" w:color="auto" w:fill="auto"/>
            <w:noWrap/>
            <w:vAlign w:val="center"/>
          </w:tcPr>
          <w:p w14:paraId="782A303E">
            <w:pPr>
              <w:widowControl/>
              <w:jc w:val="center"/>
              <w:rPr>
                <w:rFonts w:hint="eastAsia" w:eastAsia="宋体"/>
                <w:color w:val="000000"/>
                <w:kern w:val="0"/>
                <w:sz w:val="18"/>
                <w:szCs w:val="18"/>
                <w:lang w:eastAsia="zh-CN"/>
              </w:rPr>
            </w:pPr>
            <w:r>
              <w:rPr>
                <w:rFonts w:hint="eastAsia"/>
                <w:color w:val="000000"/>
                <w:kern w:val="0"/>
                <w:sz w:val="18"/>
                <w:szCs w:val="18"/>
                <w:lang w:val="en-US" w:eastAsia="zh-CN"/>
              </w:rPr>
              <w:t>其他园地</w:t>
            </w:r>
          </w:p>
        </w:tc>
        <w:tc>
          <w:tcPr>
            <w:tcW w:w="1252" w:type="dxa"/>
            <w:tcBorders>
              <w:top w:val="single" w:color="000000" w:sz="4" w:space="0"/>
              <w:left w:val="nil"/>
              <w:bottom w:val="single" w:color="auto" w:sz="4" w:space="0"/>
              <w:right w:val="single" w:color="auto" w:sz="4" w:space="0"/>
            </w:tcBorders>
            <w:shd w:val="clear" w:color="auto" w:fill="auto"/>
            <w:vAlign w:val="center"/>
          </w:tcPr>
          <w:p w14:paraId="5E1400AE">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0204</w:t>
            </w:r>
          </w:p>
        </w:tc>
        <w:tc>
          <w:tcPr>
            <w:tcW w:w="4983" w:type="dxa"/>
            <w:tcBorders>
              <w:top w:val="single" w:color="000000" w:sz="4" w:space="0"/>
              <w:left w:val="nil"/>
              <w:bottom w:val="single" w:color="auto" w:sz="4" w:space="0"/>
              <w:right w:val="single" w:color="auto" w:sz="4" w:space="0"/>
            </w:tcBorders>
            <w:shd w:val="clear" w:color="auto" w:fill="auto"/>
            <w:vAlign w:val="center"/>
          </w:tcPr>
          <w:p w14:paraId="085A7DCC">
            <w:pPr>
              <w:widowControl/>
              <w:jc w:val="center"/>
              <w:rPr>
                <w:bCs/>
                <w:color w:val="000000"/>
                <w:kern w:val="0"/>
                <w:sz w:val="18"/>
                <w:szCs w:val="18"/>
              </w:rPr>
            </w:pPr>
            <w:r>
              <w:rPr>
                <w:bCs/>
                <w:color w:val="000000"/>
                <w:kern w:val="0"/>
                <w:sz w:val="18"/>
                <w:szCs w:val="18"/>
              </w:rPr>
              <w:t>可开垦为耕地的</w:t>
            </w:r>
            <w:r>
              <w:rPr>
                <w:rFonts w:hint="eastAsia"/>
                <w:bCs/>
                <w:color w:val="000000"/>
                <w:kern w:val="0"/>
                <w:sz w:val="18"/>
                <w:szCs w:val="18"/>
                <w:lang w:val="en-US" w:eastAsia="zh-CN"/>
              </w:rPr>
              <w:t>残次</w:t>
            </w:r>
            <w:r>
              <w:rPr>
                <w:bCs/>
                <w:color w:val="000000"/>
                <w:kern w:val="0"/>
                <w:sz w:val="18"/>
                <w:szCs w:val="18"/>
              </w:rPr>
              <w:t>其他园地。</w:t>
            </w:r>
          </w:p>
        </w:tc>
      </w:tr>
      <w:tr w14:paraId="6D8BA2D0">
        <w:tblPrEx>
          <w:tblCellMar>
            <w:top w:w="0" w:type="dxa"/>
            <w:left w:w="108" w:type="dxa"/>
            <w:bottom w:w="0" w:type="dxa"/>
            <w:right w:w="108" w:type="dxa"/>
          </w:tblCellMar>
        </w:tblPrEx>
        <w:trPr>
          <w:trHeight w:val="459" w:hRule="atLeast"/>
          <w:jc w:val="center"/>
        </w:trPr>
        <w:tc>
          <w:tcPr>
            <w:tcW w:w="1524" w:type="dxa"/>
            <w:vMerge w:val="continue"/>
            <w:tcBorders>
              <w:left w:val="single" w:color="auto" w:sz="4" w:space="0"/>
              <w:right w:val="single" w:color="auto" w:sz="4" w:space="0"/>
            </w:tcBorders>
            <w:vAlign w:val="center"/>
          </w:tcPr>
          <w:p w14:paraId="5CFD0E28">
            <w:pPr>
              <w:widowControl/>
              <w:jc w:val="center"/>
              <w:rPr>
                <w:color w:val="000000"/>
                <w:kern w:val="0"/>
                <w:sz w:val="18"/>
                <w:szCs w:val="18"/>
              </w:rPr>
            </w:pPr>
          </w:p>
        </w:tc>
        <w:tc>
          <w:tcPr>
            <w:tcW w:w="1180" w:type="dxa"/>
            <w:tcBorders>
              <w:top w:val="nil"/>
              <w:left w:val="nil"/>
              <w:bottom w:val="single" w:color="auto" w:sz="4" w:space="0"/>
              <w:right w:val="single" w:color="auto" w:sz="4" w:space="0"/>
            </w:tcBorders>
            <w:shd w:val="clear" w:color="auto" w:fill="auto"/>
            <w:noWrap/>
            <w:vAlign w:val="center"/>
          </w:tcPr>
          <w:p w14:paraId="40711054">
            <w:pPr>
              <w:widowControl/>
              <w:jc w:val="center"/>
              <w:rPr>
                <w:rFonts w:hint="eastAsia" w:eastAsia="宋体"/>
                <w:color w:val="000000"/>
                <w:kern w:val="0"/>
                <w:sz w:val="18"/>
                <w:szCs w:val="18"/>
                <w:lang w:eastAsia="zh-CN"/>
              </w:rPr>
            </w:pPr>
            <w:r>
              <w:rPr>
                <w:rFonts w:hint="eastAsia"/>
                <w:color w:val="000000"/>
                <w:kern w:val="0"/>
                <w:sz w:val="18"/>
                <w:szCs w:val="18"/>
                <w:lang w:val="en-US" w:eastAsia="zh-CN"/>
              </w:rPr>
              <w:t>灌木林地</w:t>
            </w:r>
          </w:p>
        </w:tc>
        <w:tc>
          <w:tcPr>
            <w:tcW w:w="1252" w:type="dxa"/>
            <w:tcBorders>
              <w:top w:val="nil"/>
              <w:left w:val="nil"/>
              <w:bottom w:val="single" w:color="auto" w:sz="4" w:space="0"/>
              <w:right w:val="single" w:color="auto" w:sz="4" w:space="0"/>
            </w:tcBorders>
            <w:shd w:val="clear" w:color="auto" w:fill="auto"/>
            <w:vAlign w:val="center"/>
          </w:tcPr>
          <w:p w14:paraId="141E87A4">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0305</w:t>
            </w:r>
          </w:p>
        </w:tc>
        <w:tc>
          <w:tcPr>
            <w:tcW w:w="4983" w:type="dxa"/>
            <w:tcBorders>
              <w:top w:val="nil"/>
              <w:left w:val="nil"/>
              <w:bottom w:val="single" w:color="auto" w:sz="4" w:space="0"/>
              <w:right w:val="single" w:color="auto" w:sz="4" w:space="0"/>
            </w:tcBorders>
            <w:shd w:val="clear" w:color="auto" w:fill="auto"/>
            <w:vAlign w:val="center"/>
          </w:tcPr>
          <w:p w14:paraId="367A78DF">
            <w:pPr>
              <w:widowControl/>
              <w:jc w:val="center"/>
              <w:rPr>
                <w:bCs/>
                <w:color w:val="000000"/>
                <w:kern w:val="0"/>
                <w:sz w:val="18"/>
                <w:szCs w:val="18"/>
              </w:rPr>
            </w:pPr>
            <w:r>
              <w:rPr>
                <w:bCs/>
                <w:color w:val="000000"/>
                <w:kern w:val="0"/>
                <w:sz w:val="18"/>
                <w:szCs w:val="18"/>
              </w:rPr>
              <w:t>可开垦为耕地的</w:t>
            </w:r>
            <w:r>
              <w:rPr>
                <w:rFonts w:hint="eastAsia"/>
                <w:bCs/>
                <w:color w:val="000000"/>
                <w:kern w:val="0"/>
                <w:sz w:val="18"/>
                <w:szCs w:val="18"/>
                <w:lang w:val="en-US" w:eastAsia="zh-CN"/>
              </w:rPr>
              <w:t>残次灌木</w:t>
            </w:r>
            <w:r>
              <w:rPr>
                <w:bCs/>
                <w:color w:val="000000"/>
                <w:kern w:val="0"/>
                <w:sz w:val="18"/>
                <w:szCs w:val="18"/>
              </w:rPr>
              <w:t>林地。</w:t>
            </w:r>
          </w:p>
        </w:tc>
      </w:tr>
      <w:tr w14:paraId="2D76FE88">
        <w:tblPrEx>
          <w:tblCellMar>
            <w:top w:w="0" w:type="dxa"/>
            <w:left w:w="108" w:type="dxa"/>
            <w:bottom w:w="0" w:type="dxa"/>
            <w:right w:w="108" w:type="dxa"/>
          </w:tblCellMar>
        </w:tblPrEx>
        <w:trPr>
          <w:trHeight w:val="459" w:hRule="atLeast"/>
          <w:jc w:val="center"/>
        </w:trPr>
        <w:tc>
          <w:tcPr>
            <w:tcW w:w="1524" w:type="dxa"/>
            <w:vMerge w:val="continue"/>
            <w:tcBorders>
              <w:left w:val="single" w:color="auto" w:sz="4" w:space="0"/>
              <w:right w:val="single" w:color="auto" w:sz="4" w:space="0"/>
            </w:tcBorders>
            <w:vAlign w:val="center"/>
          </w:tcPr>
          <w:p w14:paraId="3029C924">
            <w:pPr>
              <w:widowControl/>
              <w:jc w:val="center"/>
              <w:rPr>
                <w:color w:val="000000"/>
                <w:kern w:val="0"/>
                <w:sz w:val="18"/>
                <w:szCs w:val="18"/>
              </w:rPr>
            </w:pPr>
          </w:p>
        </w:tc>
        <w:tc>
          <w:tcPr>
            <w:tcW w:w="1180" w:type="dxa"/>
            <w:tcBorders>
              <w:top w:val="nil"/>
              <w:left w:val="nil"/>
              <w:bottom w:val="single" w:color="auto" w:sz="4" w:space="0"/>
              <w:right w:val="single" w:color="auto" w:sz="4" w:space="0"/>
            </w:tcBorders>
            <w:shd w:val="clear" w:color="auto" w:fill="auto"/>
            <w:noWrap/>
            <w:vAlign w:val="center"/>
          </w:tcPr>
          <w:p w14:paraId="147CFAD5">
            <w:pPr>
              <w:widowControl/>
              <w:jc w:val="center"/>
              <w:rPr>
                <w:rFonts w:hint="eastAsia" w:eastAsia="宋体"/>
                <w:color w:val="000000"/>
                <w:kern w:val="0"/>
                <w:sz w:val="18"/>
                <w:szCs w:val="18"/>
                <w:lang w:eastAsia="zh-CN"/>
              </w:rPr>
            </w:pPr>
            <w:r>
              <w:rPr>
                <w:rFonts w:hint="eastAsia"/>
                <w:color w:val="000000"/>
                <w:kern w:val="0"/>
                <w:sz w:val="18"/>
                <w:szCs w:val="18"/>
                <w:lang w:val="en-US" w:eastAsia="zh-CN"/>
              </w:rPr>
              <w:t>其他林地</w:t>
            </w:r>
          </w:p>
        </w:tc>
        <w:tc>
          <w:tcPr>
            <w:tcW w:w="1252" w:type="dxa"/>
            <w:tcBorders>
              <w:top w:val="nil"/>
              <w:left w:val="nil"/>
              <w:bottom w:val="single" w:color="auto" w:sz="4" w:space="0"/>
              <w:right w:val="single" w:color="auto" w:sz="4" w:space="0"/>
            </w:tcBorders>
            <w:shd w:val="clear" w:color="auto" w:fill="auto"/>
            <w:vAlign w:val="center"/>
          </w:tcPr>
          <w:p w14:paraId="2015BC1A">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0307</w:t>
            </w:r>
          </w:p>
        </w:tc>
        <w:tc>
          <w:tcPr>
            <w:tcW w:w="4983" w:type="dxa"/>
            <w:tcBorders>
              <w:top w:val="nil"/>
              <w:left w:val="nil"/>
              <w:bottom w:val="single" w:color="auto" w:sz="4" w:space="0"/>
              <w:right w:val="single" w:color="auto" w:sz="4" w:space="0"/>
            </w:tcBorders>
            <w:shd w:val="clear" w:color="auto" w:fill="auto"/>
            <w:vAlign w:val="center"/>
          </w:tcPr>
          <w:p w14:paraId="4BD54830">
            <w:pPr>
              <w:widowControl/>
              <w:jc w:val="center"/>
              <w:rPr>
                <w:bCs/>
                <w:color w:val="000000"/>
                <w:kern w:val="0"/>
                <w:sz w:val="18"/>
                <w:szCs w:val="18"/>
              </w:rPr>
            </w:pPr>
            <w:r>
              <w:rPr>
                <w:bCs/>
                <w:color w:val="000000"/>
                <w:kern w:val="0"/>
                <w:sz w:val="18"/>
                <w:szCs w:val="18"/>
              </w:rPr>
              <w:t>树木郁闭度≥0.1、＜0.2的疏林地、未成林地、迹地等可开垦为耕地的</w:t>
            </w:r>
            <w:r>
              <w:rPr>
                <w:rFonts w:hint="eastAsia"/>
                <w:bCs/>
                <w:color w:val="000000"/>
                <w:kern w:val="0"/>
                <w:sz w:val="18"/>
                <w:szCs w:val="18"/>
                <w:lang w:val="en-US" w:eastAsia="zh-CN"/>
              </w:rPr>
              <w:t>残次</w:t>
            </w:r>
            <w:r>
              <w:rPr>
                <w:bCs/>
                <w:color w:val="000000"/>
                <w:kern w:val="0"/>
                <w:sz w:val="18"/>
                <w:szCs w:val="18"/>
              </w:rPr>
              <w:t>林地。</w:t>
            </w:r>
          </w:p>
        </w:tc>
      </w:tr>
      <w:tr w14:paraId="00E98B84">
        <w:tblPrEx>
          <w:tblCellMar>
            <w:top w:w="0" w:type="dxa"/>
            <w:left w:w="108" w:type="dxa"/>
            <w:bottom w:w="0" w:type="dxa"/>
            <w:right w:w="108" w:type="dxa"/>
          </w:tblCellMar>
        </w:tblPrEx>
        <w:trPr>
          <w:trHeight w:val="566" w:hRule="atLeast"/>
          <w:jc w:val="center"/>
        </w:trPr>
        <w:tc>
          <w:tcPr>
            <w:tcW w:w="1524" w:type="dxa"/>
            <w:vMerge w:val="continue"/>
            <w:tcBorders>
              <w:left w:val="single" w:color="auto" w:sz="4" w:space="0"/>
              <w:right w:val="single" w:color="auto" w:sz="4" w:space="0"/>
            </w:tcBorders>
            <w:vAlign w:val="center"/>
          </w:tcPr>
          <w:p w14:paraId="251FA66D">
            <w:pPr>
              <w:widowControl/>
              <w:jc w:val="center"/>
              <w:rPr>
                <w:color w:val="000000"/>
                <w:kern w:val="0"/>
                <w:sz w:val="18"/>
                <w:szCs w:val="18"/>
              </w:rPr>
            </w:pPr>
          </w:p>
        </w:tc>
        <w:tc>
          <w:tcPr>
            <w:tcW w:w="1180" w:type="dxa"/>
            <w:tcBorders>
              <w:top w:val="nil"/>
              <w:left w:val="nil"/>
              <w:bottom w:val="single" w:color="auto" w:sz="4" w:space="0"/>
              <w:right w:val="single" w:color="auto" w:sz="4" w:space="0"/>
            </w:tcBorders>
            <w:shd w:val="clear" w:color="auto" w:fill="auto"/>
            <w:noWrap/>
            <w:vAlign w:val="center"/>
          </w:tcPr>
          <w:p w14:paraId="596A9434">
            <w:pPr>
              <w:widowControl/>
              <w:jc w:val="center"/>
              <w:rPr>
                <w:rFonts w:hint="eastAsia" w:eastAsia="宋体"/>
                <w:color w:val="000000"/>
                <w:kern w:val="0"/>
                <w:sz w:val="18"/>
                <w:szCs w:val="18"/>
                <w:lang w:eastAsia="zh-CN"/>
              </w:rPr>
            </w:pPr>
            <w:r>
              <w:rPr>
                <w:rFonts w:hint="eastAsia"/>
                <w:color w:val="000000"/>
                <w:kern w:val="0"/>
                <w:sz w:val="18"/>
                <w:szCs w:val="18"/>
                <w:lang w:val="en-US" w:eastAsia="zh-CN"/>
              </w:rPr>
              <w:t>其他草地</w:t>
            </w:r>
          </w:p>
        </w:tc>
        <w:tc>
          <w:tcPr>
            <w:tcW w:w="1252" w:type="dxa"/>
            <w:tcBorders>
              <w:top w:val="nil"/>
              <w:left w:val="nil"/>
              <w:bottom w:val="single" w:color="auto" w:sz="4" w:space="0"/>
              <w:right w:val="single" w:color="auto" w:sz="4" w:space="0"/>
            </w:tcBorders>
            <w:shd w:val="clear" w:color="auto" w:fill="auto"/>
            <w:vAlign w:val="center"/>
          </w:tcPr>
          <w:p w14:paraId="40DEC6BF">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0404</w:t>
            </w:r>
          </w:p>
        </w:tc>
        <w:tc>
          <w:tcPr>
            <w:tcW w:w="4983" w:type="dxa"/>
            <w:tcBorders>
              <w:top w:val="nil"/>
              <w:left w:val="nil"/>
              <w:bottom w:val="single" w:color="auto" w:sz="4" w:space="0"/>
              <w:right w:val="single" w:color="auto" w:sz="4" w:space="0"/>
            </w:tcBorders>
            <w:shd w:val="clear" w:color="auto" w:fill="auto"/>
            <w:vAlign w:val="center"/>
          </w:tcPr>
          <w:p w14:paraId="4B01A793">
            <w:pPr>
              <w:widowControl/>
              <w:jc w:val="center"/>
              <w:rPr>
                <w:color w:val="000000"/>
                <w:kern w:val="0"/>
                <w:sz w:val="18"/>
                <w:szCs w:val="18"/>
              </w:rPr>
            </w:pPr>
            <w:r>
              <w:rPr>
                <w:color w:val="000000"/>
                <w:kern w:val="0"/>
                <w:sz w:val="18"/>
                <w:szCs w:val="18"/>
              </w:rPr>
              <w:t>树木郁闭度</w:t>
            </w:r>
            <w:r>
              <w:rPr>
                <w:rFonts w:hint="default" w:ascii="Times New Roman" w:hAnsi="Times New Roman" w:cs="Times New Roman"/>
                <w:color w:val="000000"/>
                <w:kern w:val="0"/>
                <w:sz w:val="18"/>
                <w:szCs w:val="18"/>
              </w:rPr>
              <w:t>＜</w:t>
            </w:r>
            <w:r>
              <w:rPr>
                <w:color w:val="000000"/>
                <w:kern w:val="0"/>
                <w:sz w:val="18"/>
                <w:szCs w:val="18"/>
              </w:rPr>
              <w:t>0.1，表层为土质，不用于放牧，可以开垦为耕地的</w:t>
            </w:r>
            <w:r>
              <w:rPr>
                <w:rFonts w:hint="eastAsia"/>
                <w:bCs/>
                <w:color w:val="000000"/>
                <w:kern w:val="0"/>
                <w:sz w:val="18"/>
                <w:szCs w:val="18"/>
                <w:lang w:val="en-US" w:eastAsia="zh-CN"/>
              </w:rPr>
              <w:t>残次</w:t>
            </w:r>
            <w:r>
              <w:rPr>
                <w:color w:val="000000"/>
                <w:kern w:val="0"/>
                <w:sz w:val="18"/>
                <w:szCs w:val="18"/>
              </w:rPr>
              <w:t>草地。</w:t>
            </w:r>
          </w:p>
        </w:tc>
      </w:tr>
      <w:tr w14:paraId="61A2CB4A">
        <w:tblPrEx>
          <w:tblCellMar>
            <w:top w:w="0" w:type="dxa"/>
            <w:left w:w="108" w:type="dxa"/>
            <w:bottom w:w="0" w:type="dxa"/>
            <w:right w:w="108" w:type="dxa"/>
          </w:tblCellMar>
        </w:tblPrEx>
        <w:trPr>
          <w:trHeight w:val="459" w:hRule="atLeast"/>
          <w:jc w:val="center"/>
        </w:trPr>
        <w:tc>
          <w:tcPr>
            <w:tcW w:w="1524" w:type="dxa"/>
            <w:vMerge w:val="continue"/>
            <w:tcBorders>
              <w:left w:val="single" w:color="auto" w:sz="4" w:space="0"/>
              <w:right w:val="single" w:color="auto" w:sz="4" w:space="0"/>
            </w:tcBorders>
            <w:vAlign w:val="center"/>
          </w:tcPr>
          <w:p w14:paraId="2B9D22FE">
            <w:pPr>
              <w:widowControl/>
              <w:jc w:val="center"/>
              <w:rPr>
                <w:color w:val="000000"/>
                <w:kern w:val="0"/>
                <w:sz w:val="18"/>
                <w:szCs w:val="18"/>
              </w:rPr>
            </w:pPr>
          </w:p>
        </w:tc>
        <w:tc>
          <w:tcPr>
            <w:tcW w:w="11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5D888F">
            <w:pPr>
              <w:widowControl/>
              <w:jc w:val="center"/>
              <w:rPr>
                <w:rFonts w:hint="eastAsia" w:eastAsia="宋体"/>
                <w:color w:val="000000"/>
                <w:kern w:val="0"/>
                <w:sz w:val="18"/>
                <w:szCs w:val="18"/>
                <w:lang w:eastAsia="zh-CN"/>
              </w:rPr>
            </w:pPr>
            <w:r>
              <w:rPr>
                <w:rFonts w:hint="eastAsia"/>
                <w:color w:val="000000"/>
                <w:kern w:val="0"/>
                <w:sz w:val="18"/>
                <w:szCs w:val="18"/>
                <w:lang w:val="en-US" w:eastAsia="zh-CN"/>
              </w:rPr>
              <w:t>坑塘水面</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12FAF9AE">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1104</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14:paraId="2379082D">
            <w:pPr>
              <w:widowControl/>
              <w:jc w:val="center"/>
              <w:rPr>
                <w:color w:val="000000"/>
                <w:kern w:val="0"/>
                <w:sz w:val="18"/>
                <w:szCs w:val="18"/>
              </w:rPr>
            </w:pPr>
            <w:r>
              <w:rPr>
                <w:color w:val="000000"/>
                <w:kern w:val="0"/>
                <w:sz w:val="18"/>
                <w:szCs w:val="18"/>
              </w:rPr>
              <w:t>可开垦为耕地的废弃坑塘水面。</w:t>
            </w:r>
          </w:p>
        </w:tc>
      </w:tr>
      <w:tr w14:paraId="4387C71D">
        <w:tblPrEx>
          <w:tblCellMar>
            <w:top w:w="0" w:type="dxa"/>
            <w:left w:w="108" w:type="dxa"/>
            <w:bottom w:w="0" w:type="dxa"/>
            <w:right w:w="108" w:type="dxa"/>
          </w:tblCellMar>
        </w:tblPrEx>
        <w:trPr>
          <w:trHeight w:val="459" w:hRule="atLeast"/>
          <w:jc w:val="center"/>
        </w:trPr>
        <w:tc>
          <w:tcPr>
            <w:tcW w:w="1524" w:type="dxa"/>
            <w:vMerge w:val="continue"/>
            <w:tcBorders>
              <w:left w:val="single" w:color="auto" w:sz="4" w:space="0"/>
              <w:right w:val="single" w:color="auto" w:sz="4" w:space="0"/>
            </w:tcBorders>
            <w:vAlign w:val="center"/>
          </w:tcPr>
          <w:p w14:paraId="7E82ADA1">
            <w:pPr>
              <w:widowControl/>
              <w:jc w:val="center"/>
              <w:rPr>
                <w:color w:val="000000"/>
                <w:kern w:val="0"/>
                <w:sz w:val="18"/>
                <w:szCs w:val="18"/>
              </w:rPr>
            </w:pPr>
          </w:p>
        </w:tc>
        <w:tc>
          <w:tcPr>
            <w:tcW w:w="11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B58FDE">
            <w:pPr>
              <w:widowControl/>
              <w:jc w:val="center"/>
              <w:rPr>
                <w:rFonts w:hint="eastAsia" w:eastAsia="宋体"/>
                <w:color w:val="000000"/>
                <w:kern w:val="0"/>
                <w:sz w:val="18"/>
                <w:szCs w:val="18"/>
                <w:lang w:eastAsia="zh-CN"/>
              </w:rPr>
            </w:pPr>
            <w:r>
              <w:rPr>
                <w:rFonts w:hint="eastAsia"/>
                <w:color w:val="000000"/>
                <w:kern w:val="0"/>
                <w:sz w:val="18"/>
                <w:szCs w:val="18"/>
                <w:lang w:val="en-US" w:eastAsia="zh-CN"/>
              </w:rPr>
              <w:t>沙地</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5D728C21">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1205</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14:paraId="11627BDF">
            <w:pPr>
              <w:widowControl/>
              <w:jc w:val="center"/>
              <w:rPr>
                <w:color w:val="000000"/>
                <w:kern w:val="0"/>
                <w:sz w:val="18"/>
                <w:szCs w:val="18"/>
              </w:rPr>
            </w:pPr>
            <w:r>
              <w:rPr>
                <w:color w:val="000000"/>
                <w:kern w:val="0"/>
                <w:sz w:val="18"/>
                <w:szCs w:val="18"/>
              </w:rPr>
              <w:t>经过治理，可开垦为耕地的</w:t>
            </w:r>
            <w:r>
              <w:rPr>
                <w:rFonts w:hint="eastAsia"/>
                <w:bCs/>
                <w:color w:val="000000"/>
                <w:kern w:val="0"/>
                <w:sz w:val="18"/>
                <w:szCs w:val="18"/>
                <w:lang w:val="en-US" w:eastAsia="zh-CN"/>
              </w:rPr>
              <w:t>残次</w:t>
            </w:r>
            <w:r>
              <w:rPr>
                <w:color w:val="000000"/>
                <w:kern w:val="0"/>
                <w:sz w:val="18"/>
                <w:szCs w:val="18"/>
              </w:rPr>
              <w:t>沙地。</w:t>
            </w:r>
          </w:p>
        </w:tc>
      </w:tr>
      <w:tr w14:paraId="158812A9">
        <w:tblPrEx>
          <w:tblCellMar>
            <w:top w:w="0" w:type="dxa"/>
            <w:left w:w="108" w:type="dxa"/>
            <w:bottom w:w="0" w:type="dxa"/>
            <w:right w:w="108" w:type="dxa"/>
          </w:tblCellMar>
        </w:tblPrEx>
        <w:trPr>
          <w:trHeight w:val="459" w:hRule="atLeast"/>
          <w:jc w:val="center"/>
        </w:trPr>
        <w:tc>
          <w:tcPr>
            <w:tcW w:w="1524" w:type="dxa"/>
            <w:vMerge w:val="continue"/>
            <w:tcBorders>
              <w:left w:val="single" w:color="auto" w:sz="4" w:space="0"/>
              <w:bottom w:val="single" w:color="auto" w:sz="4" w:space="0"/>
              <w:right w:val="single" w:color="auto" w:sz="4" w:space="0"/>
            </w:tcBorders>
            <w:vAlign w:val="center"/>
          </w:tcPr>
          <w:p w14:paraId="001237B0">
            <w:pPr>
              <w:widowControl/>
              <w:jc w:val="center"/>
              <w:rPr>
                <w:color w:val="000000"/>
                <w:kern w:val="0"/>
                <w:sz w:val="18"/>
                <w:szCs w:val="18"/>
              </w:rPr>
            </w:pPr>
          </w:p>
        </w:tc>
        <w:tc>
          <w:tcPr>
            <w:tcW w:w="11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4CC1B7">
            <w:pPr>
              <w:widowControl/>
              <w:jc w:val="center"/>
              <w:rPr>
                <w:rFonts w:hint="eastAsia" w:eastAsia="宋体"/>
                <w:color w:val="000000"/>
                <w:kern w:val="0"/>
                <w:sz w:val="18"/>
                <w:szCs w:val="18"/>
                <w:lang w:eastAsia="zh-CN"/>
              </w:rPr>
            </w:pPr>
            <w:r>
              <w:rPr>
                <w:rFonts w:hint="eastAsia"/>
                <w:color w:val="000000"/>
                <w:kern w:val="0"/>
                <w:sz w:val="18"/>
                <w:szCs w:val="18"/>
                <w:lang w:val="en-US" w:eastAsia="zh-CN"/>
              </w:rPr>
              <w:t>裸土地</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5A622BB6">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1206</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14:paraId="31FCDAA9">
            <w:pPr>
              <w:widowControl/>
              <w:jc w:val="center"/>
              <w:rPr>
                <w:color w:val="000000"/>
                <w:kern w:val="0"/>
                <w:sz w:val="18"/>
                <w:szCs w:val="18"/>
              </w:rPr>
            </w:pPr>
            <w:r>
              <w:rPr>
                <w:color w:val="000000"/>
                <w:kern w:val="0"/>
                <w:sz w:val="18"/>
                <w:szCs w:val="18"/>
              </w:rPr>
              <w:t>经过治理，可开垦为耕地的</w:t>
            </w:r>
            <w:r>
              <w:rPr>
                <w:rFonts w:hint="eastAsia"/>
                <w:bCs/>
                <w:color w:val="000000"/>
                <w:kern w:val="0"/>
                <w:sz w:val="18"/>
                <w:szCs w:val="18"/>
                <w:lang w:val="en-US" w:eastAsia="zh-CN"/>
              </w:rPr>
              <w:t>残次</w:t>
            </w:r>
            <w:r>
              <w:rPr>
                <w:color w:val="000000"/>
                <w:kern w:val="0"/>
                <w:sz w:val="18"/>
                <w:szCs w:val="18"/>
              </w:rPr>
              <w:t>裸土地。</w:t>
            </w:r>
          </w:p>
        </w:tc>
      </w:tr>
      <w:tr w14:paraId="6B7ECCFA">
        <w:tblPrEx>
          <w:tblCellMar>
            <w:top w:w="0" w:type="dxa"/>
            <w:left w:w="108" w:type="dxa"/>
            <w:bottom w:w="0" w:type="dxa"/>
            <w:right w:w="108" w:type="dxa"/>
          </w:tblCellMar>
        </w:tblPrEx>
        <w:trPr>
          <w:trHeight w:val="476" w:hRule="atLeast"/>
          <w:jc w:val="center"/>
        </w:trPr>
        <w:tc>
          <w:tcPr>
            <w:tcW w:w="1524" w:type="dxa"/>
            <w:vMerge w:val="restart"/>
            <w:tcBorders>
              <w:top w:val="single" w:color="auto" w:sz="4" w:space="0"/>
              <w:left w:val="single" w:color="auto" w:sz="4" w:space="0"/>
              <w:right w:val="single" w:color="auto" w:sz="4" w:space="0"/>
            </w:tcBorders>
            <w:shd w:val="clear" w:color="auto" w:fill="auto"/>
            <w:vAlign w:val="center"/>
          </w:tcPr>
          <w:p w14:paraId="10A08B92">
            <w:pPr>
              <w:widowControl/>
              <w:jc w:val="center"/>
              <w:rPr>
                <w:color w:val="000000"/>
                <w:kern w:val="0"/>
                <w:sz w:val="18"/>
                <w:szCs w:val="18"/>
              </w:rPr>
            </w:pPr>
            <w:r>
              <w:rPr>
                <w:color w:val="000000"/>
                <w:kern w:val="0"/>
                <w:sz w:val="18"/>
                <w:szCs w:val="18"/>
              </w:rPr>
              <w:t>可复垦</w:t>
            </w:r>
            <w:r>
              <w:rPr>
                <w:rFonts w:hint="eastAsia"/>
                <w:color w:val="000000"/>
                <w:kern w:val="0"/>
                <w:sz w:val="18"/>
                <w:szCs w:val="18"/>
              </w:rPr>
              <w:t>建设</w:t>
            </w:r>
            <w:r>
              <w:rPr>
                <w:color w:val="000000"/>
                <w:kern w:val="0"/>
                <w:sz w:val="18"/>
                <w:szCs w:val="18"/>
              </w:rPr>
              <w:t>用地</w:t>
            </w:r>
          </w:p>
        </w:tc>
        <w:tc>
          <w:tcPr>
            <w:tcW w:w="11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0AFA20">
            <w:pPr>
              <w:widowControl/>
              <w:jc w:val="center"/>
              <w:rPr>
                <w:rFonts w:hint="eastAsia" w:eastAsia="宋体"/>
                <w:color w:val="000000"/>
                <w:kern w:val="0"/>
                <w:sz w:val="18"/>
                <w:szCs w:val="18"/>
                <w:lang w:eastAsia="zh-CN"/>
              </w:rPr>
            </w:pPr>
            <w:r>
              <w:rPr>
                <w:rFonts w:hint="eastAsia"/>
                <w:color w:val="000000"/>
                <w:kern w:val="0"/>
                <w:sz w:val="18"/>
                <w:szCs w:val="18"/>
                <w:lang w:val="en-US" w:eastAsia="zh-CN"/>
              </w:rPr>
              <w:t>采矿用地</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6CB728FA">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0602</w:t>
            </w:r>
          </w:p>
        </w:tc>
        <w:tc>
          <w:tcPr>
            <w:tcW w:w="49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449DD6">
            <w:pPr>
              <w:widowControl/>
              <w:jc w:val="center"/>
              <w:rPr>
                <w:rFonts w:hint="eastAsia" w:eastAsia="宋体"/>
                <w:color w:val="000000"/>
                <w:spacing w:val="-4"/>
                <w:kern w:val="0"/>
                <w:sz w:val="18"/>
                <w:szCs w:val="18"/>
                <w:lang w:val="en-US" w:eastAsia="zh-CN"/>
              </w:rPr>
            </w:pPr>
            <w:r>
              <w:rPr>
                <w:color w:val="000000"/>
                <w:spacing w:val="-4"/>
                <w:kern w:val="0"/>
                <w:sz w:val="18"/>
                <w:szCs w:val="18"/>
              </w:rPr>
              <w:t>采矿权灭失的可复垦为耕地的废弃采矿用地</w:t>
            </w:r>
            <w:r>
              <w:rPr>
                <w:rFonts w:hint="eastAsia"/>
                <w:color w:val="000000"/>
                <w:spacing w:val="-4"/>
                <w:kern w:val="0"/>
                <w:sz w:val="18"/>
                <w:szCs w:val="18"/>
                <w:lang w:eastAsia="zh-CN"/>
              </w:rPr>
              <w:t>。</w:t>
            </w:r>
          </w:p>
        </w:tc>
      </w:tr>
      <w:tr w14:paraId="66A07649">
        <w:tblPrEx>
          <w:tblCellMar>
            <w:top w:w="0" w:type="dxa"/>
            <w:left w:w="108" w:type="dxa"/>
            <w:bottom w:w="0" w:type="dxa"/>
            <w:right w:w="108" w:type="dxa"/>
          </w:tblCellMar>
        </w:tblPrEx>
        <w:trPr>
          <w:trHeight w:val="476" w:hRule="atLeast"/>
          <w:jc w:val="center"/>
        </w:trPr>
        <w:tc>
          <w:tcPr>
            <w:tcW w:w="1524" w:type="dxa"/>
            <w:vMerge w:val="continue"/>
            <w:tcBorders>
              <w:left w:val="single" w:color="auto" w:sz="4" w:space="0"/>
              <w:bottom w:val="single" w:color="auto" w:sz="4" w:space="0"/>
              <w:right w:val="single" w:color="auto" w:sz="4" w:space="0"/>
            </w:tcBorders>
            <w:shd w:val="clear" w:color="auto" w:fill="auto"/>
            <w:vAlign w:val="center"/>
          </w:tcPr>
          <w:p w14:paraId="0F0BEBFF">
            <w:pPr>
              <w:widowControl/>
              <w:jc w:val="center"/>
              <w:rPr>
                <w:color w:val="000000"/>
                <w:kern w:val="0"/>
                <w:sz w:val="18"/>
                <w:szCs w:val="18"/>
              </w:rPr>
            </w:pPr>
            <w:bookmarkStart w:id="85" w:name="_Toc100563125"/>
            <w:bookmarkStart w:id="86" w:name="_Toc20687"/>
            <w:bookmarkStart w:id="87" w:name="_Toc14970"/>
            <w:bookmarkStart w:id="88" w:name="_Toc16443"/>
            <w:bookmarkStart w:id="89" w:name="_Toc17790"/>
          </w:p>
        </w:tc>
        <w:tc>
          <w:tcPr>
            <w:tcW w:w="11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27DCE7">
            <w:pPr>
              <w:widowControl/>
              <w:jc w:val="center"/>
              <w:rPr>
                <w:rFonts w:hint="default"/>
                <w:color w:val="000000"/>
                <w:kern w:val="0"/>
                <w:sz w:val="18"/>
                <w:szCs w:val="18"/>
                <w:lang w:val="en-US" w:eastAsia="zh-CN"/>
              </w:rPr>
            </w:pPr>
            <w:r>
              <w:rPr>
                <w:rFonts w:hint="eastAsia"/>
                <w:color w:val="000000"/>
                <w:kern w:val="0"/>
                <w:sz w:val="18"/>
                <w:szCs w:val="18"/>
                <w:lang w:val="en-US" w:eastAsia="zh-CN"/>
              </w:rPr>
              <w:t>农村宅基地</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3DF73884">
            <w:pPr>
              <w:widowControl/>
              <w:jc w:val="center"/>
              <w:rPr>
                <w:rFonts w:hint="default"/>
                <w:color w:val="000000"/>
                <w:kern w:val="0"/>
                <w:sz w:val="18"/>
                <w:szCs w:val="18"/>
                <w:lang w:val="en-US" w:eastAsia="zh-CN"/>
              </w:rPr>
            </w:pPr>
            <w:r>
              <w:rPr>
                <w:rFonts w:hint="eastAsia"/>
                <w:color w:val="000000"/>
                <w:kern w:val="0"/>
                <w:sz w:val="18"/>
                <w:szCs w:val="18"/>
                <w:lang w:val="en-US" w:eastAsia="zh-CN"/>
              </w:rPr>
              <w:t>0702</w:t>
            </w:r>
          </w:p>
        </w:tc>
        <w:tc>
          <w:tcPr>
            <w:tcW w:w="49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A50070">
            <w:pPr>
              <w:widowControl/>
              <w:jc w:val="center"/>
              <w:rPr>
                <w:rFonts w:hint="default" w:eastAsia="宋体"/>
                <w:color w:val="000000"/>
                <w:spacing w:val="-4"/>
                <w:kern w:val="0"/>
                <w:sz w:val="18"/>
                <w:szCs w:val="18"/>
                <w:lang w:val="en-US" w:eastAsia="zh-CN"/>
              </w:rPr>
            </w:pPr>
            <w:r>
              <w:rPr>
                <w:rFonts w:hint="eastAsia"/>
                <w:color w:val="000000"/>
                <w:spacing w:val="-4"/>
                <w:kern w:val="0"/>
                <w:sz w:val="18"/>
                <w:szCs w:val="18"/>
                <w:highlight w:val="none"/>
                <w:lang w:val="en-US" w:eastAsia="zh-CN"/>
              </w:rPr>
              <w:t>可复垦为耕地的农村废弃宅基地。</w:t>
            </w:r>
          </w:p>
        </w:tc>
      </w:tr>
    </w:tbl>
    <w:p w14:paraId="6C901A0D">
      <w:pPr>
        <w:keepNext w:val="0"/>
        <w:keepLines w:val="0"/>
        <w:pageBreakBefore w:val="0"/>
        <w:widowControl/>
        <w:kinsoku/>
        <w:wordWrap/>
        <w:overflowPunct/>
        <w:topLinePunct w:val="0"/>
        <w:autoSpaceDE/>
        <w:autoSpaceDN/>
        <w:bidi w:val="0"/>
        <w:adjustRightInd/>
        <w:snapToGrid/>
        <w:spacing w:before="120" w:beforeLines="50" w:after="120" w:afterLines="50" w:line="360" w:lineRule="auto"/>
        <w:jc w:val="left"/>
        <w:textAlignment w:val="auto"/>
        <w:outlineLvl w:val="9"/>
        <w:rPr>
          <w:rFonts w:eastAsia="黑体"/>
          <w:kern w:val="0"/>
          <w:szCs w:val="21"/>
        </w:rPr>
      </w:pPr>
    </w:p>
    <w:p w14:paraId="5D1E9BB3">
      <w:pPr>
        <w:widowControl/>
        <w:spacing w:before="120" w:beforeLines="50" w:after="120" w:afterLines="50" w:line="360" w:lineRule="auto"/>
        <w:jc w:val="left"/>
        <w:outlineLvl w:val="1"/>
        <w:rPr>
          <w:rFonts w:hint="default" w:eastAsia="黑体"/>
          <w:kern w:val="0"/>
          <w:szCs w:val="21"/>
          <w:lang w:val="en-US" w:eastAsia="zh-CN"/>
        </w:rPr>
      </w:pPr>
      <w:r>
        <w:rPr>
          <w:rFonts w:eastAsia="黑体"/>
          <w:kern w:val="0"/>
          <w:szCs w:val="21"/>
        </w:rPr>
        <w:t>4.3</w:t>
      </w:r>
      <w:bookmarkEnd w:id="84"/>
      <w:bookmarkEnd w:id="85"/>
      <w:r>
        <w:rPr>
          <w:rFonts w:hint="eastAsia" w:eastAsia="黑体"/>
          <w:kern w:val="0"/>
          <w:szCs w:val="21"/>
          <w:lang w:val="en-US" w:eastAsia="zh-CN"/>
        </w:rPr>
        <w:t xml:space="preserve">  耕地后备资源评价指标</w:t>
      </w:r>
      <w:bookmarkEnd w:id="86"/>
      <w:bookmarkEnd w:id="87"/>
      <w:r>
        <w:rPr>
          <w:rFonts w:hint="eastAsia" w:eastAsia="黑体"/>
          <w:kern w:val="0"/>
          <w:szCs w:val="21"/>
          <w:lang w:val="en-US" w:eastAsia="zh-CN"/>
        </w:rPr>
        <w:t>及</w:t>
      </w:r>
      <w:bookmarkEnd w:id="88"/>
      <w:bookmarkEnd w:id="89"/>
      <w:r>
        <w:rPr>
          <w:rFonts w:hint="eastAsia" w:eastAsia="黑体"/>
          <w:kern w:val="0"/>
          <w:szCs w:val="21"/>
          <w:lang w:val="en-US" w:eastAsia="zh-CN"/>
        </w:rPr>
        <w:t>分级标准</w:t>
      </w:r>
    </w:p>
    <w:p w14:paraId="7B6BF4C5">
      <w:pPr>
        <w:widowControl/>
        <w:tabs>
          <w:tab w:val="center" w:pos="4201"/>
          <w:tab w:val="right" w:leader="dot" w:pos="9298"/>
        </w:tabs>
        <w:autoSpaceDE w:val="0"/>
        <w:autoSpaceDN w:val="0"/>
        <w:spacing w:line="360" w:lineRule="auto"/>
        <w:ind w:firstLine="420" w:firstLineChars="200"/>
        <w:rPr>
          <w:rFonts w:hint="eastAsia"/>
          <w:kern w:val="0"/>
          <w:lang w:val="en-US" w:eastAsia="zh-CN"/>
        </w:rPr>
      </w:pPr>
      <w:r>
        <w:rPr>
          <w:rFonts w:hint="eastAsia"/>
          <w:kern w:val="0"/>
          <w:lang w:val="en-US" w:eastAsia="zh-CN"/>
        </w:rPr>
        <w:t>耕地后备资源评价指标包括生态条件、地形坡度、</w:t>
      </w:r>
      <w:r>
        <w:rPr>
          <w:rFonts w:hint="eastAsia"/>
          <w:color w:val="000000"/>
          <w:kern w:val="0"/>
          <w:sz w:val="21"/>
          <w:szCs w:val="21"/>
          <w:lang w:val="en-US" w:eastAsia="zh-CN"/>
        </w:rPr>
        <w:t>≥10℃</w:t>
      </w:r>
      <w:r>
        <w:rPr>
          <w:rFonts w:hint="eastAsia"/>
          <w:kern w:val="0"/>
          <w:lang w:val="en-US" w:eastAsia="zh-CN"/>
        </w:rPr>
        <w:t>年积温、年降水量、土壤质地等10个。评价指标及分级标准见表2。</w:t>
      </w:r>
    </w:p>
    <w:p w14:paraId="122D471B">
      <w:pPr>
        <w:tabs>
          <w:tab w:val="left" w:pos="3420"/>
        </w:tabs>
        <w:spacing w:before="120" w:beforeLines="50" w:after="120" w:afterLines="50"/>
        <w:jc w:val="center"/>
        <w:rPr>
          <w:rFonts w:hint="default" w:ascii="黑体" w:hAnsi="黑体" w:eastAsia="黑体" w:cs="黑体"/>
          <w:b w:val="0"/>
          <w:bCs/>
          <w:szCs w:val="22"/>
          <w:lang w:val="en-US" w:eastAsia="zh-CN"/>
        </w:rPr>
      </w:pPr>
      <w:r>
        <w:rPr>
          <w:rFonts w:hint="eastAsia" w:ascii="黑体" w:hAnsi="黑体" w:eastAsia="黑体" w:cs="黑体"/>
          <w:b w:val="0"/>
          <w:bCs/>
          <w:szCs w:val="22"/>
          <w:lang w:val="en-US" w:eastAsia="zh-CN"/>
        </w:rPr>
        <w:t>表2 评价指标分级标准表</w:t>
      </w:r>
    </w:p>
    <w:tbl>
      <w:tblPr>
        <w:tblStyle w:val="20"/>
        <w:tblW w:w="8953" w:type="dxa"/>
        <w:jc w:val="center"/>
        <w:tblLayout w:type="fixed"/>
        <w:tblCellMar>
          <w:top w:w="0" w:type="dxa"/>
          <w:left w:w="108" w:type="dxa"/>
          <w:bottom w:w="0" w:type="dxa"/>
          <w:right w:w="108" w:type="dxa"/>
        </w:tblCellMar>
      </w:tblPr>
      <w:tblGrid>
        <w:gridCol w:w="582"/>
        <w:gridCol w:w="1464"/>
        <w:gridCol w:w="983"/>
        <w:gridCol w:w="5924"/>
      </w:tblGrid>
      <w:tr w14:paraId="2E60DD0E">
        <w:tblPrEx>
          <w:tblCellMar>
            <w:top w:w="0" w:type="dxa"/>
            <w:left w:w="108" w:type="dxa"/>
            <w:bottom w:w="0" w:type="dxa"/>
            <w:right w:w="108" w:type="dxa"/>
          </w:tblCellMar>
        </w:tblPrEx>
        <w:trPr>
          <w:trHeight w:val="543" w:hRule="atLeast"/>
          <w:tblHeader/>
          <w:jc w:val="center"/>
        </w:trPr>
        <w:tc>
          <w:tcPr>
            <w:tcW w:w="5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303B5D">
            <w:pPr>
              <w:widowControl/>
              <w:jc w:val="center"/>
              <w:rPr>
                <w:rFonts w:hint="eastAsia" w:eastAsia="宋体"/>
                <w:color w:val="000000"/>
                <w:kern w:val="0"/>
                <w:sz w:val="18"/>
                <w:szCs w:val="18"/>
                <w:lang w:eastAsia="zh-CN"/>
              </w:rPr>
            </w:pPr>
            <w:r>
              <w:rPr>
                <w:rFonts w:hint="eastAsia"/>
                <w:color w:val="000000"/>
                <w:kern w:val="0"/>
                <w:sz w:val="18"/>
                <w:szCs w:val="18"/>
                <w:lang w:val="en-US" w:eastAsia="zh-CN"/>
              </w:rPr>
              <w:t>序号</w:t>
            </w:r>
          </w:p>
        </w:tc>
        <w:tc>
          <w:tcPr>
            <w:tcW w:w="1464" w:type="dxa"/>
            <w:tcBorders>
              <w:top w:val="single" w:color="auto" w:sz="4" w:space="0"/>
              <w:left w:val="nil"/>
              <w:bottom w:val="single" w:color="auto" w:sz="4" w:space="0"/>
              <w:right w:val="single" w:color="auto" w:sz="4" w:space="0"/>
            </w:tcBorders>
            <w:shd w:val="clear" w:color="auto" w:fill="auto"/>
            <w:noWrap/>
            <w:vAlign w:val="center"/>
          </w:tcPr>
          <w:p w14:paraId="3463B14F">
            <w:pPr>
              <w:widowControl/>
              <w:jc w:val="center"/>
              <w:rPr>
                <w:color w:val="000000"/>
                <w:kern w:val="0"/>
                <w:sz w:val="18"/>
                <w:szCs w:val="18"/>
              </w:rPr>
            </w:pPr>
            <w:r>
              <w:rPr>
                <w:color w:val="000000"/>
                <w:kern w:val="0"/>
                <w:sz w:val="18"/>
                <w:szCs w:val="18"/>
              </w:rPr>
              <w:t>名称</w:t>
            </w:r>
          </w:p>
        </w:tc>
        <w:tc>
          <w:tcPr>
            <w:tcW w:w="983" w:type="dxa"/>
            <w:tcBorders>
              <w:top w:val="single" w:color="auto" w:sz="4" w:space="0"/>
              <w:left w:val="nil"/>
              <w:bottom w:val="single" w:color="auto" w:sz="4" w:space="0"/>
              <w:right w:val="single" w:color="auto" w:sz="4" w:space="0"/>
            </w:tcBorders>
            <w:shd w:val="clear" w:color="auto" w:fill="auto"/>
            <w:noWrap/>
            <w:vAlign w:val="center"/>
          </w:tcPr>
          <w:p w14:paraId="6D19670E">
            <w:pPr>
              <w:widowControl/>
              <w:jc w:val="center"/>
              <w:rPr>
                <w:rFonts w:hint="eastAsia" w:eastAsia="宋体"/>
                <w:color w:val="000000"/>
                <w:kern w:val="0"/>
                <w:sz w:val="18"/>
                <w:szCs w:val="18"/>
                <w:lang w:eastAsia="zh-CN"/>
              </w:rPr>
            </w:pPr>
            <w:r>
              <w:rPr>
                <w:rFonts w:hint="eastAsia"/>
                <w:color w:val="000000"/>
                <w:kern w:val="0"/>
                <w:sz w:val="18"/>
                <w:szCs w:val="18"/>
                <w:lang w:val="en-US" w:eastAsia="zh-CN"/>
              </w:rPr>
              <w:t>分级代码</w:t>
            </w:r>
          </w:p>
        </w:tc>
        <w:tc>
          <w:tcPr>
            <w:tcW w:w="5924" w:type="dxa"/>
            <w:tcBorders>
              <w:top w:val="single" w:color="auto" w:sz="4" w:space="0"/>
              <w:left w:val="nil"/>
              <w:bottom w:val="single" w:color="auto" w:sz="4" w:space="0"/>
              <w:right w:val="single" w:color="auto" w:sz="4" w:space="0"/>
            </w:tcBorders>
            <w:shd w:val="clear" w:color="auto" w:fill="auto"/>
            <w:noWrap/>
            <w:vAlign w:val="center"/>
          </w:tcPr>
          <w:p w14:paraId="0CAD8B30">
            <w:pPr>
              <w:widowControl/>
              <w:jc w:val="center"/>
              <w:rPr>
                <w:rFonts w:hint="default" w:eastAsia="宋体"/>
                <w:b/>
                <w:bCs/>
                <w:color w:val="000000"/>
                <w:kern w:val="0"/>
                <w:sz w:val="18"/>
                <w:szCs w:val="18"/>
                <w:lang w:val="en-US" w:eastAsia="zh-CN"/>
              </w:rPr>
            </w:pPr>
            <w:r>
              <w:rPr>
                <w:rFonts w:hint="eastAsia"/>
                <w:color w:val="000000"/>
                <w:kern w:val="0"/>
                <w:sz w:val="18"/>
                <w:szCs w:val="18"/>
                <w:lang w:val="en-US" w:eastAsia="zh-CN"/>
              </w:rPr>
              <w:t>分级标准</w:t>
            </w:r>
          </w:p>
        </w:tc>
      </w:tr>
      <w:tr w14:paraId="7D7BEAC6">
        <w:tblPrEx>
          <w:tblCellMar>
            <w:top w:w="0" w:type="dxa"/>
            <w:left w:w="108" w:type="dxa"/>
            <w:bottom w:w="0" w:type="dxa"/>
            <w:right w:w="108" w:type="dxa"/>
          </w:tblCellMar>
        </w:tblPrEx>
        <w:trPr>
          <w:trHeight w:val="581" w:hRule="atLeast"/>
          <w:jc w:val="center"/>
        </w:trPr>
        <w:tc>
          <w:tcPr>
            <w:tcW w:w="582" w:type="dxa"/>
            <w:vMerge w:val="restart"/>
            <w:tcBorders>
              <w:top w:val="nil"/>
              <w:left w:val="single" w:color="auto" w:sz="4" w:space="0"/>
              <w:right w:val="single" w:color="auto" w:sz="4" w:space="0"/>
            </w:tcBorders>
            <w:shd w:val="clear" w:color="auto" w:fill="auto"/>
            <w:vAlign w:val="center"/>
          </w:tcPr>
          <w:p w14:paraId="40059FF4">
            <w:pPr>
              <w:widowControl/>
              <w:jc w:val="center"/>
              <w:rPr>
                <w:color w:val="000000"/>
                <w:kern w:val="0"/>
                <w:sz w:val="18"/>
                <w:szCs w:val="18"/>
              </w:rPr>
            </w:pPr>
            <w:r>
              <w:rPr>
                <w:color w:val="000000"/>
                <w:kern w:val="0"/>
                <w:sz w:val="18"/>
                <w:szCs w:val="18"/>
              </w:rPr>
              <w:t>1</w:t>
            </w:r>
          </w:p>
        </w:tc>
        <w:tc>
          <w:tcPr>
            <w:tcW w:w="1464" w:type="dxa"/>
            <w:vMerge w:val="restart"/>
            <w:tcBorders>
              <w:top w:val="nil"/>
              <w:left w:val="single" w:color="auto" w:sz="4" w:space="0"/>
              <w:right w:val="single" w:color="auto" w:sz="4" w:space="0"/>
            </w:tcBorders>
            <w:shd w:val="clear" w:color="auto" w:fill="auto"/>
            <w:vAlign w:val="center"/>
          </w:tcPr>
          <w:p w14:paraId="049F98F2">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生态条件</w:t>
            </w:r>
          </w:p>
        </w:tc>
        <w:tc>
          <w:tcPr>
            <w:tcW w:w="983" w:type="dxa"/>
            <w:tcBorders>
              <w:top w:val="nil"/>
              <w:left w:val="single" w:color="auto" w:sz="4" w:space="0"/>
              <w:bottom w:val="single" w:color="auto" w:sz="4" w:space="0"/>
              <w:right w:val="single" w:color="auto" w:sz="4" w:space="0"/>
            </w:tcBorders>
            <w:shd w:val="clear" w:color="auto" w:fill="auto"/>
            <w:vAlign w:val="center"/>
          </w:tcPr>
          <w:p w14:paraId="41BAC22D">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11</w:t>
            </w:r>
          </w:p>
        </w:tc>
        <w:tc>
          <w:tcPr>
            <w:tcW w:w="5924" w:type="dxa"/>
            <w:tcBorders>
              <w:top w:val="nil"/>
              <w:left w:val="single" w:color="auto" w:sz="4" w:space="0"/>
              <w:bottom w:val="single" w:color="auto" w:sz="4" w:space="0"/>
              <w:right w:val="single" w:color="auto" w:sz="4" w:space="0"/>
            </w:tcBorders>
            <w:shd w:val="clear" w:color="auto" w:fill="auto"/>
            <w:vAlign w:val="center"/>
          </w:tcPr>
          <w:p w14:paraId="4373B4A1">
            <w:pPr>
              <w:widowControl/>
              <w:jc w:val="center"/>
              <w:rPr>
                <w:rFonts w:hint="default" w:eastAsia="宋体"/>
                <w:bCs/>
                <w:color w:val="000000"/>
                <w:kern w:val="0"/>
                <w:sz w:val="18"/>
                <w:szCs w:val="18"/>
                <w:lang w:val="en-US" w:eastAsia="zh-CN"/>
              </w:rPr>
            </w:pPr>
            <w:r>
              <w:rPr>
                <w:rFonts w:hint="eastAsia"/>
                <w:color w:val="000000"/>
                <w:kern w:val="0"/>
                <w:sz w:val="18"/>
                <w:szCs w:val="18"/>
                <w:lang w:val="en-US" w:eastAsia="zh-CN"/>
              </w:rPr>
              <w:t>生态保护红线和城镇开发边界外</w:t>
            </w:r>
          </w:p>
        </w:tc>
      </w:tr>
      <w:tr w14:paraId="0CE17EA4">
        <w:tblPrEx>
          <w:tblCellMar>
            <w:top w:w="0" w:type="dxa"/>
            <w:left w:w="108" w:type="dxa"/>
            <w:bottom w:w="0" w:type="dxa"/>
            <w:right w:w="108" w:type="dxa"/>
          </w:tblCellMar>
        </w:tblPrEx>
        <w:trPr>
          <w:trHeight w:val="581" w:hRule="atLeast"/>
          <w:jc w:val="center"/>
        </w:trPr>
        <w:tc>
          <w:tcPr>
            <w:tcW w:w="582" w:type="dxa"/>
            <w:vMerge w:val="continue"/>
            <w:tcBorders>
              <w:left w:val="single" w:color="auto" w:sz="4" w:space="0"/>
              <w:right w:val="single" w:color="auto" w:sz="4" w:space="0"/>
            </w:tcBorders>
            <w:vAlign w:val="center"/>
          </w:tcPr>
          <w:p w14:paraId="44F53162">
            <w:pPr>
              <w:widowControl/>
              <w:jc w:val="center"/>
              <w:rPr>
                <w:color w:val="000000"/>
                <w:kern w:val="0"/>
                <w:sz w:val="18"/>
                <w:szCs w:val="18"/>
              </w:rPr>
            </w:pPr>
          </w:p>
        </w:tc>
        <w:tc>
          <w:tcPr>
            <w:tcW w:w="1464" w:type="dxa"/>
            <w:vMerge w:val="continue"/>
            <w:tcBorders>
              <w:left w:val="single" w:color="auto" w:sz="4" w:space="0"/>
              <w:right w:val="single" w:color="auto" w:sz="4" w:space="0"/>
            </w:tcBorders>
            <w:vAlign w:val="center"/>
          </w:tcPr>
          <w:p w14:paraId="71CFA23E">
            <w:pPr>
              <w:widowControl/>
              <w:jc w:val="center"/>
              <w:rPr>
                <w:color w:val="000000"/>
                <w:kern w:val="0"/>
                <w:sz w:val="18"/>
                <w:szCs w:val="18"/>
              </w:rPr>
            </w:pPr>
          </w:p>
        </w:tc>
        <w:tc>
          <w:tcPr>
            <w:tcW w:w="983" w:type="dxa"/>
            <w:tcBorders>
              <w:top w:val="nil"/>
              <w:left w:val="single" w:color="auto" w:sz="4" w:space="0"/>
              <w:bottom w:val="single" w:color="auto" w:sz="4" w:space="0"/>
              <w:right w:val="single" w:color="auto" w:sz="4" w:space="0"/>
            </w:tcBorders>
            <w:shd w:val="clear" w:color="auto" w:fill="auto"/>
            <w:vAlign w:val="center"/>
          </w:tcPr>
          <w:p w14:paraId="6550D09F">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21</w:t>
            </w:r>
          </w:p>
        </w:tc>
        <w:tc>
          <w:tcPr>
            <w:tcW w:w="5924" w:type="dxa"/>
            <w:tcBorders>
              <w:top w:val="nil"/>
              <w:left w:val="single" w:color="auto" w:sz="4" w:space="0"/>
              <w:bottom w:val="single" w:color="auto" w:sz="4" w:space="0"/>
              <w:right w:val="single" w:color="auto" w:sz="4" w:space="0"/>
            </w:tcBorders>
            <w:shd w:val="clear" w:color="auto" w:fill="auto"/>
            <w:vAlign w:val="center"/>
          </w:tcPr>
          <w:p w14:paraId="0C44C0A6">
            <w:pPr>
              <w:widowControl/>
              <w:jc w:val="center"/>
              <w:rPr>
                <w:rFonts w:hint="default" w:eastAsia="宋体"/>
                <w:bCs/>
                <w:color w:val="000000"/>
                <w:kern w:val="0"/>
                <w:sz w:val="18"/>
                <w:szCs w:val="18"/>
                <w:lang w:val="en-US" w:eastAsia="zh-CN"/>
              </w:rPr>
            </w:pPr>
            <w:r>
              <w:rPr>
                <w:rFonts w:hint="eastAsia"/>
                <w:color w:val="000000"/>
                <w:kern w:val="0"/>
                <w:sz w:val="18"/>
                <w:szCs w:val="18"/>
                <w:lang w:val="en-US" w:eastAsia="zh-CN"/>
              </w:rPr>
              <w:t>生态保护红线和城镇开发边界内</w:t>
            </w:r>
          </w:p>
        </w:tc>
      </w:tr>
      <w:tr w14:paraId="30149EC9">
        <w:tblPrEx>
          <w:tblCellMar>
            <w:top w:w="0" w:type="dxa"/>
            <w:left w:w="108" w:type="dxa"/>
            <w:bottom w:w="0" w:type="dxa"/>
            <w:right w:w="108" w:type="dxa"/>
          </w:tblCellMar>
        </w:tblPrEx>
        <w:trPr>
          <w:trHeight w:val="581" w:hRule="atLeast"/>
          <w:jc w:val="center"/>
        </w:trPr>
        <w:tc>
          <w:tcPr>
            <w:tcW w:w="582" w:type="dxa"/>
            <w:vMerge w:val="continue"/>
            <w:tcBorders>
              <w:left w:val="single" w:color="auto" w:sz="4" w:space="0"/>
              <w:bottom w:val="single" w:color="auto" w:sz="4" w:space="0"/>
              <w:right w:val="single" w:color="auto" w:sz="4" w:space="0"/>
            </w:tcBorders>
            <w:vAlign w:val="center"/>
          </w:tcPr>
          <w:p w14:paraId="2CF3B38B">
            <w:pPr>
              <w:widowControl/>
              <w:jc w:val="center"/>
              <w:rPr>
                <w:color w:val="000000"/>
                <w:kern w:val="0"/>
                <w:sz w:val="18"/>
                <w:szCs w:val="18"/>
              </w:rPr>
            </w:pPr>
          </w:p>
        </w:tc>
        <w:tc>
          <w:tcPr>
            <w:tcW w:w="1464" w:type="dxa"/>
            <w:vMerge w:val="continue"/>
            <w:tcBorders>
              <w:left w:val="single" w:color="auto" w:sz="4" w:space="0"/>
              <w:bottom w:val="single" w:color="auto" w:sz="4" w:space="0"/>
              <w:right w:val="single" w:color="auto" w:sz="4" w:space="0"/>
            </w:tcBorders>
            <w:vAlign w:val="center"/>
          </w:tcPr>
          <w:p w14:paraId="5402BE7C">
            <w:pPr>
              <w:widowControl/>
              <w:jc w:val="center"/>
              <w:rPr>
                <w:color w:val="000000"/>
                <w:kern w:val="0"/>
                <w:sz w:val="18"/>
                <w:szCs w:val="18"/>
              </w:rPr>
            </w:pPr>
          </w:p>
        </w:tc>
        <w:tc>
          <w:tcPr>
            <w:tcW w:w="983" w:type="dxa"/>
            <w:tcBorders>
              <w:top w:val="nil"/>
              <w:left w:val="nil"/>
              <w:bottom w:val="single" w:color="auto" w:sz="4" w:space="0"/>
              <w:right w:val="single" w:color="auto" w:sz="4" w:space="0"/>
            </w:tcBorders>
            <w:shd w:val="clear" w:color="auto" w:fill="auto"/>
            <w:vAlign w:val="center"/>
          </w:tcPr>
          <w:p w14:paraId="0F8210A9">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22</w:t>
            </w:r>
          </w:p>
        </w:tc>
        <w:tc>
          <w:tcPr>
            <w:tcW w:w="5924" w:type="dxa"/>
            <w:tcBorders>
              <w:top w:val="nil"/>
              <w:left w:val="nil"/>
              <w:bottom w:val="single" w:color="auto" w:sz="4" w:space="0"/>
              <w:right w:val="single" w:color="auto" w:sz="4" w:space="0"/>
            </w:tcBorders>
            <w:shd w:val="clear" w:color="auto" w:fill="auto"/>
            <w:vAlign w:val="center"/>
          </w:tcPr>
          <w:p w14:paraId="2727C4C7">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生态保护红线和城镇开发边界外且开发会导致土地退化或引发地质灾害</w:t>
            </w:r>
          </w:p>
        </w:tc>
      </w:tr>
      <w:tr w14:paraId="608D6B3B">
        <w:tblPrEx>
          <w:tblCellMar>
            <w:top w:w="0" w:type="dxa"/>
            <w:left w:w="108" w:type="dxa"/>
            <w:bottom w:w="0" w:type="dxa"/>
            <w:right w:w="108" w:type="dxa"/>
          </w:tblCellMar>
        </w:tblPrEx>
        <w:trPr>
          <w:trHeight w:val="581" w:hRule="atLeast"/>
          <w:jc w:val="center"/>
        </w:trPr>
        <w:tc>
          <w:tcPr>
            <w:tcW w:w="582" w:type="dxa"/>
            <w:vMerge w:val="restart"/>
            <w:tcBorders>
              <w:top w:val="single" w:color="auto" w:sz="4" w:space="0"/>
              <w:left w:val="single" w:color="auto" w:sz="4" w:space="0"/>
              <w:right w:val="single" w:color="auto" w:sz="4" w:space="0"/>
            </w:tcBorders>
            <w:vAlign w:val="center"/>
          </w:tcPr>
          <w:p w14:paraId="0965103D">
            <w:pPr>
              <w:widowControl/>
              <w:jc w:val="center"/>
              <w:rPr>
                <w:rFonts w:hint="default"/>
                <w:color w:val="000000"/>
                <w:kern w:val="0"/>
                <w:sz w:val="18"/>
                <w:szCs w:val="18"/>
                <w:lang w:val="en-US" w:eastAsia="zh-CN"/>
              </w:rPr>
            </w:pPr>
            <w:r>
              <w:rPr>
                <w:rFonts w:hint="eastAsia"/>
                <w:color w:val="000000"/>
                <w:kern w:val="0"/>
                <w:sz w:val="18"/>
                <w:szCs w:val="18"/>
                <w:lang w:val="en-US" w:eastAsia="zh-CN"/>
              </w:rPr>
              <w:t>2</w:t>
            </w:r>
          </w:p>
        </w:tc>
        <w:tc>
          <w:tcPr>
            <w:tcW w:w="1464" w:type="dxa"/>
            <w:vMerge w:val="restart"/>
            <w:tcBorders>
              <w:top w:val="single" w:color="auto" w:sz="4" w:space="0"/>
              <w:left w:val="single" w:color="auto" w:sz="4" w:space="0"/>
              <w:right w:val="single" w:color="auto" w:sz="4" w:space="0"/>
            </w:tcBorders>
            <w:vAlign w:val="center"/>
          </w:tcPr>
          <w:p w14:paraId="7A861179">
            <w:pPr>
              <w:widowControl/>
              <w:jc w:val="center"/>
              <w:rPr>
                <w:rFonts w:hint="default"/>
                <w:color w:val="000000"/>
                <w:kern w:val="0"/>
                <w:sz w:val="18"/>
                <w:szCs w:val="18"/>
                <w:lang w:val="en-US" w:eastAsia="zh-CN"/>
              </w:rPr>
            </w:pPr>
            <w:r>
              <w:rPr>
                <w:rFonts w:hint="eastAsia"/>
                <w:color w:val="000000"/>
                <w:kern w:val="0"/>
                <w:sz w:val="18"/>
                <w:szCs w:val="18"/>
                <w:lang w:val="en-US" w:eastAsia="zh-CN"/>
              </w:rPr>
              <w:t>地形坡度</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10CDD7F7">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11</w:t>
            </w:r>
          </w:p>
        </w:tc>
        <w:tc>
          <w:tcPr>
            <w:tcW w:w="5924" w:type="dxa"/>
            <w:tcBorders>
              <w:top w:val="single" w:color="auto" w:sz="4" w:space="0"/>
              <w:left w:val="single" w:color="auto" w:sz="4" w:space="0"/>
              <w:bottom w:val="single" w:color="auto" w:sz="4" w:space="0"/>
              <w:right w:val="single" w:color="auto" w:sz="4" w:space="0"/>
            </w:tcBorders>
            <w:shd w:val="clear" w:color="auto" w:fill="auto"/>
            <w:vAlign w:val="center"/>
          </w:tcPr>
          <w:p w14:paraId="0CA6C1CC">
            <w:pPr>
              <w:widowControl/>
              <w:jc w:val="center"/>
              <w:rPr>
                <w:rFonts w:hint="default"/>
                <w:color w:val="000000"/>
                <w:kern w:val="0"/>
                <w:sz w:val="18"/>
                <w:szCs w:val="18"/>
                <w:lang w:val="en-US" w:eastAsia="zh-CN"/>
              </w:rPr>
            </w:pPr>
            <w:r>
              <w:rPr>
                <w:rFonts w:hint="eastAsia"/>
                <w:color w:val="000000"/>
                <w:kern w:val="0"/>
                <w:sz w:val="18"/>
                <w:szCs w:val="18"/>
                <w:lang w:val="en-US" w:eastAsia="zh-CN"/>
              </w:rPr>
              <w:t>≤25°</w:t>
            </w:r>
          </w:p>
        </w:tc>
      </w:tr>
      <w:tr w14:paraId="7D3AD94D">
        <w:tblPrEx>
          <w:tblCellMar>
            <w:top w:w="0" w:type="dxa"/>
            <w:left w:w="108" w:type="dxa"/>
            <w:bottom w:w="0" w:type="dxa"/>
            <w:right w:w="108" w:type="dxa"/>
          </w:tblCellMar>
        </w:tblPrEx>
        <w:trPr>
          <w:trHeight w:val="581" w:hRule="atLeast"/>
          <w:jc w:val="center"/>
        </w:trPr>
        <w:tc>
          <w:tcPr>
            <w:tcW w:w="582" w:type="dxa"/>
            <w:vMerge w:val="continue"/>
            <w:tcBorders>
              <w:left w:val="single" w:color="auto" w:sz="4" w:space="0"/>
              <w:bottom w:val="single" w:color="auto" w:sz="4" w:space="0"/>
              <w:right w:val="single" w:color="auto" w:sz="4" w:space="0"/>
            </w:tcBorders>
            <w:vAlign w:val="center"/>
          </w:tcPr>
          <w:p w14:paraId="0D6682F5">
            <w:pPr>
              <w:widowControl/>
              <w:jc w:val="center"/>
              <w:rPr>
                <w:rFonts w:hint="eastAsia"/>
                <w:color w:val="000000"/>
                <w:kern w:val="0"/>
                <w:sz w:val="18"/>
                <w:szCs w:val="18"/>
                <w:lang w:val="en-US" w:eastAsia="zh-CN"/>
              </w:rPr>
            </w:pPr>
          </w:p>
        </w:tc>
        <w:tc>
          <w:tcPr>
            <w:tcW w:w="1464" w:type="dxa"/>
            <w:vMerge w:val="continue"/>
            <w:tcBorders>
              <w:left w:val="single" w:color="auto" w:sz="4" w:space="0"/>
              <w:bottom w:val="single" w:color="auto" w:sz="4" w:space="0"/>
              <w:right w:val="single" w:color="auto" w:sz="4" w:space="0"/>
            </w:tcBorders>
            <w:vAlign w:val="center"/>
          </w:tcPr>
          <w:p w14:paraId="4C320A53">
            <w:pPr>
              <w:widowControl/>
              <w:jc w:val="center"/>
              <w:rPr>
                <w:rFonts w:hint="eastAsia"/>
                <w:color w:val="000000"/>
                <w:kern w:val="0"/>
                <w:sz w:val="18"/>
                <w:szCs w:val="18"/>
                <w:lang w:val="en-US" w:eastAsia="zh-CN"/>
              </w:rPr>
            </w:pP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54F2F2FF">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21</w:t>
            </w:r>
          </w:p>
        </w:tc>
        <w:tc>
          <w:tcPr>
            <w:tcW w:w="5924" w:type="dxa"/>
            <w:tcBorders>
              <w:top w:val="single" w:color="auto" w:sz="4" w:space="0"/>
              <w:left w:val="single" w:color="auto" w:sz="4" w:space="0"/>
              <w:bottom w:val="single" w:color="auto" w:sz="4" w:space="0"/>
              <w:right w:val="single" w:color="auto" w:sz="4" w:space="0"/>
            </w:tcBorders>
            <w:shd w:val="clear" w:color="auto" w:fill="auto"/>
            <w:vAlign w:val="center"/>
          </w:tcPr>
          <w:p w14:paraId="0B7FE2F5">
            <w:pPr>
              <w:widowControl/>
              <w:jc w:val="center"/>
              <w:rPr>
                <w:rFonts w:hint="default"/>
                <w:color w:val="000000"/>
                <w:kern w:val="0"/>
                <w:sz w:val="18"/>
                <w:szCs w:val="18"/>
                <w:lang w:val="en-US" w:eastAsia="zh-CN"/>
              </w:rPr>
            </w:pPr>
            <w:r>
              <w:rPr>
                <w:rFonts w:hint="eastAsia"/>
                <w:color w:val="000000"/>
                <w:kern w:val="0"/>
                <w:sz w:val="18"/>
                <w:szCs w:val="18"/>
                <w:lang w:val="en-US" w:eastAsia="zh-CN"/>
              </w:rPr>
              <w:t>＞25°</w:t>
            </w:r>
          </w:p>
        </w:tc>
      </w:tr>
      <w:tr w14:paraId="33C73127">
        <w:tblPrEx>
          <w:tblCellMar>
            <w:top w:w="0" w:type="dxa"/>
            <w:left w:w="108" w:type="dxa"/>
            <w:bottom w:w="0" w:type="dxa"/>
            <w:right w:w="108" w:type="dxa"/>
          </w:tblCellMar>
        </w:tblPrEx>
        <w:trPr>
          <w:trHeight w:val="581" w:hRule="atLeast"/>
          <w:jc w:val="center"/>
        </w:trPr>
        <w:tc>
          <w:tcPr>
            <w:tcW w:w="582" w:type="dxa"/>
            <w:vMerge w:val="restart"/>
            <w:tcBorders>
              <w:top w:val="single" w:color="auto" w:sz="4" w:space="0"/>
              <w:left w:val="single" w:color="auto" w:sz="4" w:space="0"/>
              <w:right w:val="single" w:color="auto" w:sz="4" w:space="0"/>
            </w:tcBorders>
            <w:vAlign w:val="center"/>
          </w:tcPr>
          <w:p w14:paraId="1061845A">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3</w:t>
            </w:r>
          </w:p>
        </w:tc>
        <w:tc>
          <w:tcPr>
            <w:tcW w:w="1464" w:type="dxa"/>
            <w:vMerge w:val="restart"/>
            <w:tcBorders>
              <w:top w:val="single" w:color="auto" w:sz="4" w:space="0"/>
              <w:left w:val="single" w:color="auto" w:sz="4" w:space="0"/>
              <w:right w:val="single" w:color="auto" w:sz="4" w:space="0"/>
            </w:tcBorders>
            <w:vAlign w:val="center"/>
          </w:tcPr>
          <w:p w14:paraId="6F13623A">
            <w:pPr>
              <w:widowControl/>
              <w:jc w:val="center"/>
              <w:rPr>
                <w:rFonts w:hint="eastAsia" w:eastAsia="宋体"/>
                <w:color w:val="000000"/>
                <w:kern w:val="0"/>
                <w:sz w:val="18"/>
                <w:szCs w:val="18"/>
                <w:lang w:val="en-US" w:eastAsia="zh-CN"/>
              </w:rPr>
            </w:pPr>
            <w:r>
              <w:rPr>
                <w:rFonts w:hint="eastAsia"/>
                <w:color w:val="000000"/>
                <w:kern w:val="0"/>
                <w:sz w:val="18"/>
                <w:szCs w:val="18"/>
                <w:lang w:val="en-US" w:eastAsia="zh-CN"/>
              </w:rPr>
              <w:t>≥10℃年积温</w:t>
            </w:r>
          </w:p>
        </w:tc>
        <w:tc>
          <w:tcPr>
            <w:tcW w:w="983" w:type="dxa"/>
            <w:tcBorders>
              <w:top w:val="single" w:color="auto" w:sz="4" w:space="0"/>
              <w:left w:val="nil"/>
              <w:bottom w:val="single" w:color="auto" w:sz="4" w:space="0"/>
              <w:right w:val="single" w:color="auto" w:sz="4" w:space="0"/>
            </w:tcBorders>
            <w:shd w:val="clear" w:color="auto" w:fill="auto"/>
            <w:vAlign w:val="center"/>
          </w:tcPr>
          <w:p w14:paraId="6B706CFF">
            <w:pPr>
              <w:widowControl/>
              <w:jc w:val="center"/>
              <w:rPr>
                <w:color w:val="000000"/>
                <w:kern w:val="0"/>
                <w:sz w:val="18"/>
                <w:szCs w:val="18"/>
              </w:rPr>
            </w:pPr>
            <w:r>
              <w:rPr>
                <w:color w:val="000000"/>
                <w:kern w:val="0"/>
                <w:sz w:val="18"/>
                <w:szCs w:val="18"/>
              </w:rPr>
              <w:t>11</w:t>
            </w:r>
          </w:p>
        </w:tc>
        <w:tc>
          <w:tcPr>
            <w:tcW w:w="5924" w:type="dxa"/>
            <w:tcBorders>
              <w:top w:val="single" w:color="auto" w:sz="4" w:space="0"/>
              <w:left w:val="nil"/>
              <w:bottom w:val="single" w:color="auto" w:sz="4" w:space="0"/>
              <w:right w:val="single" w:color="auto" w:sz="4" w:space="0"/>
            </w:tcBorders>
            <w:shd w:val="clear" w:color="auto" w:fill="auto"/>
            <w:vAlign w:val="center"/>
          </w:tcPr>
          <w:p w14:paraId="01AEBF7A">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≥1800℃</w:t>
            </w:r>
          </w:p>
        </w:tc>
      </w:tr>
      <w:tr w14:paraId="5BB50C34">
        <w:tblPrEx>
          <w:tblCellMar>
            <w:top w:w="0" w:type="dxa"/>
            <w:left w:w="108" w:type="dxa"/>
            <w:bottom w:w="0" w:type="dxa"/>
            <w:right w:w="108" w:type="dxa"/>
          </w:tblCellMar>
        </w:tblPrEx>
        <w:trPr>
          <w:trHeight w:val="581" w:hRule="atLeast"/>
          <w:jc w:val="center"/>
        </w:trPr>
        <w:tc>
          <w:tcPr>
            <w:tcW w:w="582" w:type="dxa"/>
            <w:vMerge w:val="continue"/>
            <w:tcBorders>
              <w:left w:val="single" w:color="auto" w:sz="4" w:space="0"/>
              <w:bottom w:val="single" w:color="auto" w:sz="4" w:space="0"/>
              <w:right w:val="single" w:color="auto" w:sz="4" w:space="0"/>
            </w:tcBorders>
            <w:vAlign w:val="center"/>
          </w:tcPr>
          <w:p w14:paraId="43B563AD">
            <w:pPr>
              <w:widowControl/>
              <w:jc w:val="center"/>
              <w:rPr>
                <w:color w:val="000000"/>
                <w:kern w:val="0"/>
                <w:sz w:val="18"/>
                <w:szCs w:val="18"/>
              </w:rPr>
            </w:pPr>
          </w:p>
        </w:tc>
        <w:tc>
          <w:tcPr>
            <w:tcW w:w="1464" w:type="dxa"/>
            <w:vMerge w:val="continue"/>
            <w:tcBorders>
              <w:left w:val="single" w:color="auto" w:sz="4" w:space="0"/>
              <w:bottom w:val="single" w:color="auto" w:sz="4" w:space="0"/>
              <w:right w:val="single" w:color="auto" w:sz="4" w:space="0"/>
            </w:tcBorders>
            <w:vAlign w:val="center"/>
          </w:tcPr>
          <w:p w14:paraId="5FA1248E">
            <w:pPr>
              <w:widowControl/>
              <w:jc w:val="center"/>
              <w:rPr>
                <w:color w:val="000000"/>
                <w:kern w:val="0"/>
                <w:sz w:val="18"/>
                <w:szCs w:val="18"/>
              </w:rPr>
            </w:pPr>
          </w:p>
        </w:tc>
        <w:tc>
          <w:tcPr>
            <w:tcW w:w="983" w:type="dxa"/>
            <w:tcBorders>
              <w:top w:val="nil"/>
              <w:left w:val="single" w:color="auto" w:sz="4" w:space="0"/>
              <w:bottom w:val="single" w:color="auto" w:sz="4" w:space="0"/>
              <w:right w:val="single" w:color="auto" w:sz="4" w:space="0"/>
            </w:tcBorders>
            <w:shd w:val="clear" w:color="auto" w:fill="auto"/>
            <w:vAlign w:val="center"/>
          </w:tcPr>
          <w:p w14:paraId="109DA017">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21</w:t>
            </w:r>
          </w:p>
        </w:tc>
        <w:tc>
          <w:tcPr>
            <w:tcW w:w="5924" w:type="dxa"/>
            <w:tcBorders>
              <w:top w:val="nil"/>
              <w:left w:val="single" w:color="auto" w:sz="4" w:space="0"/>
              <w:bottom w:val="single" w:color="auto" w:sz="4" w:space="0"/>
              <w:right w:val="single" w:color="auto" w:sz="4" w:space="0"/>
            </w:tcBorders>
            <w:shd w:val="clear" w:color="auto" w:fill="auto"/>
            <w:vAlign w:val="center"/>
          </w:tcPr>
          <w:p w14:paraId="6CC618AA">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＜1800℃</w:t>
            </w:r>
          </w:p>
        </w:tc>
      </w:tr>
    </w:tbl>
    <w:p w14:paraId="0D5D15C0"/>
    <w:p w14:paraId="4362EF2D">
      <w:pPr>
        <w:tabs>
          <w:tab w:val="left" w:pos="3420"/>
        </w:tabs>
        <w:spacing w:before="120" w:beforeLines="50" w:after="120" w:afterLines="50"/>
        <w:jc w:val="center"/>
      </w:pPr>
      <w:r>
        <w:rPr>
          <w:rFonts w:hint="eastAsia" w:ascii="黑体" w:hAnsi="黑体" w:eastAsia="黑体" w:cs="黑体"/>
          <w:b w:val="0"/>
          <w:bCs/>
          <w:szCs w:val="22"/>
          <w:lang w:val="en-US" w:eastAsia="zh-CN"/>
        </w:rPr>
        <w:t>表2 评价指标分级标准表（续）</w:t>
      </w:r>
    </w:p>
    <w:tbl>
      <w:tblPr>
        <w:tblStyle w:val="20"/>
        <w:tblW w:w="8953" w:type="dxa"/>
        <w:jc w:val="center"/>
        <w:tblLayout w:type="fixed"/>
        <w:tblCellMar>
          <w:top w:w="0" w:type="dxa"/>
          <w:left w:w="108" w:type="dxa"/>
          <w:bottom w:w="0" w:type="dxa"/>
          <w:right w:w="108" w:type="dxa"/>
        </w:tblCellMar>
      </w:tblPr>
      <w:tblGrid>
        <w:gridCol w:w="582"/>
        <w:gridCol w:w="1464"/>
        <w:gridCol w:w="983"/>
        <w:gridCol w:w="5924"/>
      </w:tblGrid>
      <w:tr w14:paraId="2FC86713">
        <w:tblPrEx>
          <w:tblCellMar>
            <w:top w:w="0" w:type="dxa"/>
            <w:left w:w="108" w:type="dxa"/>
            <w:bottom w:w="0" w:type="dxa"/>
            <w:right w:w="108" w:type="dxa"/>
          </w:tblCellMar>
        </w:tblPrEx>
        <w:trPr>
          <w:trHeight w:val="519" w:hRule="atLeast"/>
          <w:jc w:val="center"/>
        </w:trPr>
        <w:tc>
          <w:tcPr>
            <w:tcW w:w="582" w:type="dxa"/>
            <w:tcBorders>
              <w:top w:val="single" w:color="auto" w:sz="4" w:space="0"/>
              <w:left w:val="single" w:color="auto" w:sz="4" w:space="0"/>
              <w:right w:val="single" w:color="auto" w:sz="4" w:space="0"/>
            </w:tcBorders>
            <w:shd w:val="clear" w:color="auto" w:fill="auto"/>
            <w:noWrap/>
            <w:vAlign w:val="center"/>
          </w:tcPr>
          <w:p w14:paraId="5AF712FD">
            <w:pPr>
              <w:widowControl/>
              <w:jc w:val="center"/>
              <w:rPr>
                <w:rFonts w:hint="eastAsia"/>
                <w:color w:val="000000"/>
                <w:kern w:val="0"/>
                <w:sz w:val="18"/>
                <w:szCs w:val="18"/>
                <w:lang w:val="en-US" w:eastAsia="zh-CN"/>
              </w:rPr>
            </w:pPr>
            <w:r>
              <w:rPr>
                <w:rFonts w:hint="eastAsia"/>
                <w:color w:val="000000"/>
                <w:kern w:val="0"/>
                <w:sz w:val="18"/>
                <w:szCs w:val="18"/>
                <w:lang w:val="en-US" w:eastAsia="zh-CN"/>
              </w:rPr>
              <w:t>序号</w:t>
            </w:r>
          </w:p>
        </w:tc>
        <w:tc>
          <w:tcPr>
            <w:tcW w:w="1464" w:type="dxa"/>
            <w:tcBorders>
              <w:top w:val="single" w:color="auto" w:sz="4" w:space="0"/>
              <w:left w:val="nil"/>
              <w:right w:val="single" w:color="auto" w:sz="4" w:space="0"/>
            </w:tcBorders>
            <w:shd w:val="clear" w:color="auto" w:fill="auto"/>
            <w:vAlign w:val="center"/>
          </w:tcPr>
          <w:p w14:paraId="63A954DB">
            <w:pPr>
              <w:widowControl/>
              <w:jc w:val="center"/>
              <w:rPr>
                <w:rFonts w:hint="eastAsia"/>
                <w:color w:val="000000"/>
                <w:kern w:val="0"/>
                <w:sz w:val="18"/>
                <w:szCs w:val="18"/>
                <w:lang w:val="en-US" w:eastAsia="zh-CN"/>
              </w:rPr>
            </w:pPr>
            <w:r>
              <w:rPr>
                <w:color w:val="000000"/>
                <w:kern w:val="0"/>
                <w:sz w:val="18"/>
                <w:szCs w:val="18"/>
              </w:rPr>
              <w:t>名称</w:t>
            </w:r>
          </w:p>
        </w:tc>
        <w:tc>
          <w:tcPr>
            <w:tcW w:w="983" w:type="dxa"/>
            <w:tcBorders>
              <w:top w:val="single" w:color="auto" w:sz="4" w:space="0"/>
              <w:left w:val="nil"/>
              <w:bottom w:val="single" w:color="auto" w:sz="4" w:space="0"/>
              <w:right w:val="single" w:color="auto" w:sz="4" w:space="0"/>
            </w:tcBorders>
            <w:shd w:val="clear" w:color="auto" w:fill="auto"/>
            <w:vAlign w:val="center"/>
          </w:tcPr>
          <w:p w14:paraId="0F4521AF">
            <w:pPr>
              <w:widowControl/>
              <w:jc w:val="center"/>
              <w:rPr>
                <w:rFonts w:hint="eastAsia"/>
                <w:color w:val="000000"/>
                <w:kern w:val="0"/>
                <w:sz w:val="18"/>
                <w:szCs w:val="18"/>
                <w:lang w:val="en-US" w:eastAsia="zh-CN"/>
              </w:rPr>
            </w:pPr>
            <w:r>
              <w:rPr>
                <w:rFonts w:hint="eastAsia"/>
                <w:color w:val="000000"/>
                <w:kern w:val="0"/>
                <w:sz w:val="18"/>
                <w:szCs w:val="18"/>
                <w:lang w:val="en-US" w:eastAsia="zh-CN"/>
              </w:rPr>
              <w:t>分级代码</w:t>
            </w:r>
          </w:p>
        </w:tc>
        <w:tc>
          <w:tcPr>
            <w:tcW w:w="5924" w:type="dxa"/>
            <w:tcBorders>
              <w:top w:val="single" w:color="auto" w:sz="4" w:space="0"/>
              <w:left w:val="nil"/>
              <w:bottom w:val="single" w:color="auto" w:sz="4" w:space="0"/>
              <w:right w:val="single" w:color="auto" w:sz="4" w:space="0"/>
            </w:tcBorders>
            <w:shd w:val="clear" w:color="auto" w:fill="auto"/>
            <w:vAlign w:val="center"/>
          </w:tcPr>
          <w:p w14:paraId="4E412FC5">
            <w:pPr>
              <w:widowControl/>
              <w:jc w:val="center"/>
              <w:rPr>
                <w:rFonts w:hint="eastAsia"/>
                <w:color w:val="000000"/>
                <w:spacing w:val="-4"/>
                <w:kern w:val="0"/>
                <w:sz w:val="18"/>
                <w:szCs w:val="18"/>
                <w:lang w:val="en-US" w:eastAsia="zh-CN"/>
              </w:rPr>
            </w:pPr>
            <w:r>
              <w:rPr>
                <w:rFonts w:hint="eastAsia"/>
                <w:color w:val="000000"/>
                <w:kern w:val="0"/>
                <w:sz w:val="18"/>
                <w:szCs w:val="18"/>
                <w:lang w:val="en-US" w:eastAsia="zh-CN"/>
              </w:rPr>
              <w:t>分级标准</w:t>
            </w:r>
          </w:p>
        </w:tc>
      </w:tr>
      <w:tr w14:paraId="76448C46">
        <w:tblPrEx>
          <w:tblCellMar>
            <w:top w:w="0" w:type="dxa"/>
            <w:left w:w="108" w:type="dxa"/>
            <w:bottom w:w="0" w:type="dxa"/>
            <w:right w:w="108" w:type="dxa"/>
          </w:tblCellMar>
        </w:tblPrEx>
        <w:trPr>
          <w:trHeight w:val="519" w:hRule="atLeast"/>
          <w:jc w:val="center"/>
        </w:trPr>
        <w:tc>
          <w:tcPr>
            <w:tcW w:w="582" w:type="dxa"/>
            <w:vMerge w:val="restart"/>
            <w:tcBorders>
              <w:top w:val="single" w:color="auto" w:sz="4" w:space="0"/>
              <w:left w:val="single" w:color="auto" w:sz="4" w:space="0"/>
              <w:right w:val="single" w:color="auto" w:sz="4" w:space="0"/>
            </w:tcBorders>
            <w:shd w:val="clear" w:color="auto" w:fill="auto"/>
            <w:noWrap/>
            <w:vAlign w:val="center"/>
          </w:tcPr>
          <w:p w14:paraId="1C434E91">
            <w:pPr>
              <w:widowControl/>
              <w:jc w:val="center"/>
              <w:rPr>
                <w:rFonts w:hint="eastAsia" w:eastAsia="宋体"/>
                <w:color w:val="000000"/>
                <w:kern w:val="0"/>
                <w:sz w:val="18"/>
                <w:szCs w:val="18"/>
                <w:lang w:val="en-US" w:eastAsia="zh-CN"/>
              </w:rPr>
            </w:pPr>
            <w:r>
              <w:rPr>
                <w:rFonts w:hint="eastAsia"/>
                <w:color w:val="000000"/>
                <w:kern w:val="0"/>
                <w:sz w:val="18"/>
                <w:szCs w:val="18"/>
                <w:lang w:val="en-US" w:eastAsia="zh-CN"/>
              </w:rPr>
              <w:t>4</w:t>
            </w:r>
          </w:p>
        </w:tc>
        <w:tc>
          <w:tcPr>
            <w:tcW w:w="1464" w:type="dxa"/>
            <w:vMerge w:val="restart"/>
            <w:tcBorders>
              <w:top w:val="single" w:color="auto" w:sz="4" w:space="0"/>
              <w:left w:val="nil"/>
              <w:right w:val="single" w:color="auto" w:sz="4" w:space="0"/>
            </w:tcBorders>
            <w:shd w:val="clear" w:color="auto" w:fill="auto"/>
            <w:vAlign w:val="center"/>
          </w:tcPr>
          <w:p w14:paraId="4DDD068C">
            <w:pPr>
              <w:widowControl/>
              <w:jc w:val="center"/>
              <w:rPr>
                <w:rFonts w:hint="eastAsia" w:eastAsia="宋体"/>
                <w:color w:val="000000"/>
                <w:kern w:val="0"/>
                <w:sz w:val="18"/>
                <w:szCs w:val="18"/>
                <w:lang w:eastAsia="zh-CN"/>
              </w:rPr>
            </w:pPr>
            <w:r>
              <w:rPr>
                <w:rFonts w:hint="eastAsia"/>
                <w:color w:val="000000"/>
                <w:kern w:val="0"/>
                <w:sz w:val="18"/>
                <w:szCs w:val="18"/>
                <w:lang w:val="en-US" w:eastAsia="zh-CN"/>
              </w:rPr>
              <w:t>年降水量</w:t>
            </w:r>
          </w:p>
        </w:tc>
        <w:tc>
          <w:tcPr>
            <w:tcW w:w="983" w:type="dxa"/>
            <w:tcBorders>
              <w:top w:val="single" w:color="auto" w:sz="4" w:space="0"/>
              <w:left w:val="nil"/>
              <w:bottom w:val="single" w:color="auto" w:sz="4" w:space="0"/>
              <w:right w:val="single" w:color="auto" w:sz="4" w:space="0"/>
            </w:tcBorders>
            <w:shd w:val="clear" w:color="auto" w:fill="auto"/>
            <w:vAlign w:val="center"/>
          </w:tcPr>
          <w:p w14:paraId="08CC73DD">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11</w:t>
            </w:r>
          </w:p>
        </w:tc>
        <w:tc>
          <w:tcPr>
            <w:tcW w:w="5924" w:type="dxa"/>
            <w:tcBorders>
              <w:top w:val="single" w:color="auto" w:sz="4" w:space="0"/>
              <w:left w:val="nil"/>
              <w:bottom w:val="single" w:color="auto" w:sz="4" w:space="0"/>
              <w:right w:val="single" w:color="auto" w:sz="4" w:space="0"/>
            </w:tcBorders>
            <w:shd w:val="clear" w:color="auto" w:fill="auto"/>
            <w:vAlign w:val="center"/>
          </w:tcPr>
          <w:p w14:paraId="3343B8A0">
            <w:pPr>
              <w:widowControl/>
              <w:jc w:val="center"/>
              <w:rPr>
                <w:rFonts w:hint="default" w:eastAsia="宋体"/>
                <w:color w:val="000000"/>
                <w:spacing w:val="-4"/>
                <w:kern w:val="0"/>
                <w:sz w:val="18"/>
                <w:szCs w:val="18"/>
                <w:lang w:val="en-US" w:eastAsia="zh-CN"/>
              </w:rPr>
            </w:pPr>
            <w:r>
              <w:rPr>
                <w:rFonts w:hint="eastAsia"/>
                <w:color w:val="000000"/>
                <w:spacing w:val="-4"/>
                <w:kern w:val="0"/>
                <w:sz w:val="18"/>
                <w:szCs w:val="18"/>
                <w:lang w:val="en-US" w:eastAsia="zh-CN"/>
              </w:rPr>
              <w:t>≥400mm</w:t>
            </w:r>
          </w:p>
        </w:tc>
      </w:tr>
      <w:tr w14:paraId="36AFAAF7">
        <w:tblPrEx>
          <w:tblCellMar>
            <w:top w:w="0" w:type="dxa"/>
            <w:left w:w="108" w:type="dxa"/>
            <w:bottom w:w="0" w:type="dxa"/>
            <w:right w:w="108" w:type="dxa"/>
          </w:tblCellMar>
        </w:tblPrEx>
        <w:trPr>
          <w:trHeight w:val="519" w:hRule="atLeast"/>
          <w:jc w:val="center"/>
        </w:trPr>
        <w:tc>
          <w:tcPr>
            <w:tcW w:w="582" w:type="dxa"/>
            <w:vMerge w:val="continue"/>
            <w:tcBorders>
              <w:left w:val="single" w:color="auto" w:sz="4" w:space="0"/>
              <w:bottom w:val="single" w:color="auto" w:sz="4" w:space="0"/>
              <w:right w:val="single" w:color="auto" w:sz="4" w:space="0"/>
            </w:tcBorders>
            <w:shd w:val="clear" w:color="auto" w:fill="auto"/>
            <w:noWrap/>
            <w:vAlign w:val="center"/>
          </w:tcPr>
          <w:p w14:paraId="62DD134E">
            <w:pPr>
              <w:widowControl/>
              <w:jc w:val="center"/>
              <w:rPr>
                <w:color w:val="000000"/>
                <w:kern w:val="0"/>
                <w:sz w:val="18"/>
                <w:szCs w:val="18"/>
              </w:rPr>
            </w:pPr>
          </w:p>
        </w:tc>
        <w:tc>
          <w:tcPr>
            <w:tcW w:w="1464" w:type="dxa"/>
            <w:vMerge w:val="continue"/>
            <w:tcBorders>
              <w:left w:val="nil"/>
              <w:bottom w:val="single" w:color="auto" w:sz="4" w:space="0"/>
              <w:right w:val="single" w:color="auto" w:sz="4" w:space="0"/>
            </w:tcBorders>
            <w:shd w:val="clear" w:color="auto" w:fill="auto"/>
            <w:vAlign w:val="center"/>
          </w:tcPr>
          <w:p w14:paraId="6D39FA63">
            <w:pPr>
              <w:widowControl/>
              <w:jc w:val="center"/>
              <w:rPr>
                <w:color w:val="000000"/>
                <w:kern w:val="0"/>
                <w:sz w:val="18"/>
                <w:szCs w:val="18"/>
              </w:rPr>
            </w:pPr>
          </w:p>
        </w:tc>
        <w:tc>
          <w:tcPr>
            <w:tcW w:w="983" w:type="dxa"/>
            <w:tcBorders>
              <w:top w:val="single" w:color="auto" w:sz="4" w:space="0"/>
              <w:left w:val="nil"/>
              <w:bottom w:val="single" w:color="auto" w:sz="4" w:space="0"/>
              <w:right w:val="single" w:color="auto" w:sz="4" w:space="0"/>
            </w:tcBorders>
            <w:shd w:val="clear" w:color="auto" w:fill="auto"/>
            <w:vAlign w:val="center"/>
          </w:tcPr>
          <w:p w14:paraId="0E7356C0">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21</w:t>
            </w:r>
          </w:p>
        </w:tc>
        <w:tc>
          <w:tcPr>
            <w:tcW w:w="5924" w:type="dxa"/>
            <w:tcBorders>
              <w:top w:val="single" w:color="auto" w:sz="4" w:space="0"/>
              <w:left w:val="nil"/>
              <w:bottom w:val="single" w:color="auto" w:sz="4" w:space="0"/>
              <w:right w:val="single" w:color="auto" w:sz="4" w:space="0"/>
            </w:tcBorders>
            <w:shd w:val="clear" w:color="auto" w:fill="auto"/>
            <w:vAlign w:val="center"/>
          </w:tcPr>
          <w:p w14:paraId="24FB9696">
            <w:pPr>
              <w:widowControl/>
              <w:jc w:val="center"/>
              <w:rPr>
                <w:rFonts w:hint="default" w:eastAsia="宋体"/>
                <w:color w:val="000000"/>
                <w:spacing w:val="-4"/>
                <w:kern w:val="0"/>
                <w:sz w:val="18"/>
                <w:szCs w:val="18"/>
                <w:lang w:val="en-US" w:eastAsia="zh-CN"/>
              </w:rPr>
            </w:pPr>
            <w:r>
              <w:rPr>
                <w:rFonts w:hint="eastAsia"/>
                <w:color w:val="000000"/>
                <w:spacing w:val="-4"/>
                <w:kern w:val="0"/>
                <w:sz w:val="18"/>
                <w:szCs w:val="18"/>
                <w:lang w:val="en-US" w:eastAsia="zh-CN"/>
              </w:rPr>
              <w:t>＜400mm</w:t>
            </w:r>
          </w:p>
        </w:tc>
      </w:tr>
      <w:tr w14:paraId="2DFF4FA7">
        <w:tblPrEx>
          <w:tblCellMar>
            <w:top w:w="0" w:type="dxa"/>
            <w:left w:w="108" w:type="dxa"/>
            <w:bottom w:w="0" w:type="dxa"/>
            <w:right w:w="108" w:type="dxa"/>
          </w:tblCellMar>
        </w:tblPrEx>
        <w:trPr>
          <w:trHeight w:val="519" w:hRule="atLeast"/>
          <w:jc w:val="center"/>
        </w:trPr>
        <w:tc>
          <w:tcPr>
            <w:tcW w:w="58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8BC0BB8">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5</w:t>
            </w:r>
          </w:p>
        </w:tc>
        <w:tc>
          <w:tcPr>
            <w:tcW w:w="14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5F1CEC">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土壤重金属污染状况</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17B599F3">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11</w:t>
            </w:r>
          </w:p>
        </w:tc>
        <w:tc>
          <w:tcPr>
            <w:tcW w:w="5924" w:type="dxa"/>
            <w:tcBorders>
              <w:top w:val="single" w:color="auto" w:sz="4" w:space="0"/>
              <w:left w:val="single" w:color="auto" w:sz="4" w:space="0"/>
              <w:bottom w:val="single" w:color="auto" w:sz="4" w:space="0"/>
              <w:right w:val="single" w:color="auto" w:sz="4" w:space="0"/>
            </w:tcBorders>
            <w:shd w:val="clear" w:color="auto" w:fill="auto"/>
            <w:vAlign w:val="center"/>
          </w:tcPr>
          <w:p w14:paraId="60C576C5">
            <w:pPr>
              <w:widowControl/>
              <w:jc w:val="center"/>
              <w:rPr>
                <w:rFonts w:hint="default" w:eastAsia="宋体"/>
                <w:color w:val="000000"/>
                <w:spacing w:val="-4"/>
                <w:kern w:val="0"/>
                <w:sz w:val="18"/>
                <w:szCs w:val="18"/>
                <w:lang w:val="en-US" w:eastAsia="zh-CN"/>
              </w:rPr>
            </w:pPr>
            <w:r>
              <w:rPr>
                <w:rFonts w:hint="eastAsia"/>
                <w:color w:val="000000"/>
                <w:spacing w:val="-4"/>
                <w:kern w:val="0"/>
                <w:sz w:val="18"/>
                <w:szCs w:val="18"/>
                <w:lang w:val="en-US" w:eastAsia="zh-CN"/>
              </w:rPr>
              <w:t>无污染或轻度污染</w:t>
            </w:r>
          </w:p>
        </w:tc>
      </w:tr>
      <w:tr w14:paraId="32CD3852">
        <w:tblPrEx>
          <w:tblCellMar>
            <w:top w:w="0" w:type="dxa"/>
            <w:left w:w="108" w:type="dxa"/>
            <w:bottom w:w="0" w:type="dxa"/>
            <w:right w:w="108" w:type="dxa"/>
          </w:tblCellMar>
        </w:tblPrEx>
        <w:trPr>
          <w:trHeight w:val="519" w:hRule="atLeast"/>
          <w:jc w:val="center"/>
        </w:trPr>
        <w:tc>
          <w:tcPr>
            <w:tcW w:w="58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9C0BB99">
            <w:pPr>
              <w:widowControl/>
              <w:jc w:val="center"/>
              <w:rPr>
                <w:color w:val="000000"/>
                <w:kern w:val="0"/>
                <w:sz w:val="18"/>
                <w:szCs w:val="18"/>
              </w:rPr>
            </w:pPr>
          </w:p>
        </w:tc>
        <w:tc>
          <w:tcPr>
            <w:tcW w:w="14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E3C101">
            <w:pPr>
              <w:widowControl/>
              <w:jc w:val="center"/>
              <w:rPr>
                <w:color w:val="000000"/>
                <w:kern w:val="0"/>
                <w:sz w:val="18"/>
                <w:szCs w:val="18"/>
              </w:rPr>
            </w:pP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5E023EBD">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21</w:t>
            </w:r>
          </w:p>
        </w:tc>
        <w:tc>
          <w:tcPr>
            <w:tcW w:w="5924" w:type="dxa"/>
            <w:tcBorders>
              <w:top w:val="single" w:color="auto" w:sz="4" w:space="0"/>
              <w:left w:val="single" w:color="auto" w:sz="4" w:space="0"/>
              <w:bottom w:val="single" w:color="auto" w:sz="4" w:space="0"/>
              <w:right w:val="single" w:color="auto" w:sz="4" w:space="0"/>
            </w:tcBorders>
            <w:shd w:val="clear" w:color="auto" w:fill="auto"/>
            <w:vAlign w:val="center"/>
          </w:tcPr>
          <w:p w14:paraId="4F7798CA">
            <w:pPr>
              <w:widowControl/>
              <w:jc w:val="center"/>
              <w:rPr>
                <w:rFonts w:hint="default" w:eastAsia="宋体"/>
                <w:color w:val="000000"/>
                <w:spacing w:val="-4"/>
                <w:kern w:val="0"/>
                <w:sz w:val="18"/>
                <w:szCs w:val="18"/>
                <w:lang w:val="en-US" w:eastAsia="zh-CN"/>
              </w:rPr>
            </w:pPr>
            <w:r>
              <w:rPr>
                <w:rFonts w:hint="eastAsia"/>
                <w:color w:val="000000"/>
                <w:spacing w:val="-4"/>
                <w:kern w:val="0"/>
                <w:sz w:val="18"/>
                <w:szCs w:val="18"/>
                <w:lang w:val="en-US" w:eastAsia="zh-CN"/>
              </w:rPr>
              <w:t>中度污染或重度污染</w:t>
            </w:r>
          </w:p>
        </w:tc>
      </w:tr>
      <w:tr w14:paraId="4793B9FF">
        <w:tblPrEx>
          <w:tblCellMar>
            <w:top w:w="0" w:type="dxa"/>
            <w:left w:w="108" w:type="dxa"/>
            <w:bottom w:w="0" w:type="dxa"/>
            <w:right w:w="108" w:type="dxa"/>
          </w:tblCellMar>
        </w:tblPrEx>
        <w:trPr>
          <w:trHeight w:val="519" w:hRule="atLeast"/>
          <w:jc w:val="center"/>
        </w:trPr>
        <w:tc>
          <w:tcPr>
            <w:tcW w:w="582" w:type="dxa"/>
            <w:vMerge w:val="restart"/>
            <w:tcBorders>
              <w:top w:val="single" w:color="auto" w:sz="4" w:space="0"/>
              <w:left w:val="single" w:color="auto" w:sz="4" w:space="0"/>
              <w:right w:val="single" w:color="auto" w:sz="4" w:space="0"/>
            </w:tcBorders>
            <w:shd w:val="clear" w:color="auto" w:fill="auto"/>
            <w:noWrap/>
            <w:vAlign w:val="center"/>
          </w:tcPr>
          <w:p w14:paraId="01E57A42">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6</w:t>
            </w:r>
          </w:p>
        </w:tc>
        <w:tc>
          <w:tcPr>
            <w:tcW w:w="1464" w:type="dxa"/>
            <w:vMerge w:val="restart"/>
            <w:tcBorders>
              <w:top w:val="single" w:color="auto" w:sz="4" w:space="0"/>
              <w:left w:val="single" w:color="auto" w:sz="4" w:space="0"/>
              <w:right w:val="single" w:color="auto" w:sz="4" w:space="0"/>
            </w:tcBorders>
            <w:shd w:val="clear" w:color="auto" w:fill="auto"/>
            <w:vAlign w:val="center"/>
          </w:tcPr>
          <w:p w14:paraId="6C57F3DB">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土壤pH值</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45308355">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11</w:t>
            </w:r>
          </w:p>
        </w:tc>
        <w:tc>
          <w:tcPr>
            <w:tcW w:w="5924" w:type="dxa"/>
            <w:tcBorders>
              <w:top w:val="single" w:color="auto" w:sz="4" w:space="0"/>
              <w:left w:val="single" w:color="auto" w:sz="4" w:space="0"/>
              <w:bottom w:val="single" w:color="auto" w:sz="4" w:space="0"/>
              <w:right w:val="single" w:color="auto" w:sz="4" w:space="0"/>
            </w:tcBorders>
            <w:shd w:val="clear" w:color="auto" w:fill="auto"/>
            <w:vAlign w:val="center"/>
          </w:tcPr>
          <w:p w14:paraId="15EC49D9">
            <w:pPr>
              <w:widowControl/>
              <w:jc w:val="center"/>
              <w:rPr>
                <w:rFonts w:hint="default" w:eastAsia="宋体"/>
                <w:color w:val="000000"/>
                <w:spacing w:val="-4"/>
                <w:kern w:val="0"/>
                <w:sz w:val="18"/>
                <w:szCs w:val="18"/>
                <w:lang w:val="en-US" w:eastAsia="zh-CN"/>
              </w:rPr>
            </w:pPr>
            <w:r>
              <w:rPr>
                <w:rFonts w:hint="eastAsia"/>
                <w:color w:val="000000"/>
                <w:spacing w:val="-4"/>
                <w:kern w:val="0"/>
                <w:sz w:val="18"/>
                <w:szCs w:val="18"/>
                <w:lang w:val="en-US" w:eastAsia="zh-CN"/>
              </w:rPr>
              <w:t>4.0-9.5</w:t>
            </w:r>
          </w:p>
        </w:tc>
      </w:tr>
      <w:tr w14:paraId="0D2ED41D">
        <w:tblPrEx>
          <w:tblCellMar>
            <w:top w:w="0" w:type="dxa"/>
            <w:left w:w="108" w:type="dxa"/>
            <w:bottom w:w="0" w:type="dxa"/>
            <w:right w:w="108" w:type="dxa"/>
          </w:tblCellMar>
        </w:tblPrEx>
        <w:trPr>
          <w:trHeight w:val="519" w:hRule="atLeast"/>
          <w:jc w:val="center"/>
        </w:trPr>
        <w:tc>
          <w:tcPr>
            <w:tcW w:w="582" w:type="dxa"/>
            <w:vMerge w:val="continue"/>
            <w:tcBorders>
              <w:left w:val="single" w:color="auto" w:sz="4" w:space="0"/>
              <w:bottom w:val="single" w:color="auto" w:sz="4" w:space="0"/>
              <w:right w:val="single" w:color="auto" w:sz="4" w:space="0"/>
            </w:tcBorders>
            <w:shd w:val="clear" w:color="auto" w:fill="auto"/>
            <w:noWrap/>
            <w:vAlign w:val="center"/>
          </w:tcPr>
          <w:p w14:paraId="3EF34EE9">
            <w:pPr>
              <w:widowControl/>
              <w:jc w:val="center"/>
              <w:rPr>
                <w:color w:val="000000"/>
                <w:kern w:val="0"/>
                <w:sz w:val="18"/>
                <w:szCs w:val="18"/>
              </w:rPr>
            </w:pPr>
          </w:p>
        </w:tc>
        <w:tc>
          <w:tcPr>
            <w:tcW w:w="1464" w:type="dxa"/>
            <w:vMerge w:val="continue"/>
            <w:tcBorders>
              <w:left w:val="single" w:color="auto" w:sz="4" w:space="0"/>
              <w:bottom w:val="single" w:color="auto" w:sz="4" w:space="0"/>
              <w:right w:val="single" w:color="auto" w:sz="4" w:space="0"/>
            </w:tcBorders>
            <w:shd w:val="clear" w:color="auto" w:fill="auto"/>
            <w:vAlign w:val="center"/>
          </w:tcPr>
          <w:p w14:paraId="2E05F5C9">
            <w:pPr>
              <w:widowControl/>
              <w:jc w:val="center"/>
              <w:rPr>
                <w:color w:val="000000"/>
                <w:kern w:val="0"/>
                <w:sz w:val="18"/>
                <w:szCs w:val="18"/>
              </w:rPr>
            </w:pP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7FD689D7">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21</w:t>
            </w:r>
          </w:p>
        </w:tc>
        <w:tc>
          <w:tcPr>
            <w:tcW w:w="5924" w:type="dxa"/>
            <w:tcBorders>
              <w:top w:val="single" w:color="auto" w:sz="4" w:space="0"/>
              <w:left w:val="single" w:color="auto" w:sz="4" w:space="0"/>
              <w:bottom w:val="single" w:color="auto" w:sz="4" w:space="0"/>
              <w:right w:val="single" w:color="auto" w:sz="4" w:space="0"/>
            </w:tcBorders>
            <w:shd w:val="clear" w:color="auto" w:fill="auto"/>
            <w:vAlign w:val="center"/>
          </w:tcPr>
          <w:p w14:paraId="14E17BDC">
            <w:pPr>
              <w:widowControl/>
              <w:jc w:val="center"/>
              <w:rPr>
                <w:rFonts w:hint="default" w:eastAsia="宋体"/>
                <w:color w:val="000000"/>
                <w:spacing w:val="-4"/>
                <w:kern w:val="0"/>
                <w:sz w:val="18"/>
                <w:szCs w:val="18"/>
                <w:lang w:val="en-US" w:eastAsia="zh-CN"/>
              </w:rPr>
            </w:pPr>
            <w:r>
              <w:rPr>
                <w:rFonts w:hint="eastAsia"/>
                <w:color w:val="000000"/>
                <w:spacing w:val="-4"/>
                <w:kern w:val="0"/>
                <w:sz w:val="18"/>
                <w:szCs w:val="18"/>
                <w:lang w:val="en-US" w:eastAsia="zh-CN"/>
              </w:rPr>
              <w:t>≤4.0或≥9.5</w:t>
            </w:r>
          </w:p>
        </w:tc>
      </w:tr>
      <w:tr w14:paraId="7EEBE92B">
        <w:tblPrEx>
          <w:tblCellMar>
            <w:top w:w="0" w:type="dxa"/>
            <w:left w:w="108" w:type="dxa"/>
            <w:bottom w:w="0" w:type="dxa"/>
            <w:right w:w="108" w:type="dxa"/>
          </w:tblCellMar>
        </w:tblPrEx>
        <w:trPr>
          <w:trHeight w:val="519" w:hRule="atLeast"/>
          <w:jc w:val="center"/>
        </w:trPr>
        <w:tc>
          <w:tcPr>
            <w:tcW w:w="582" w:type="dxa"/>
            <w:vMerge w:val="restart"/>
            <w:tcBorders>
              <w:left w:val="single" w:color="auto" w:sz="4" w:space="0"/>
              <w:right w:val="single" w:color="auto" w:sz="4" w:space="0"/>
            </w:tcBorders>
            <w:shd w:val="clear" w:color="auto" w:fill="auto"/>
            <w:noWrap/>
            <w:vAlign w:val="center"/>
          </w:tcPr>
          <w:p w14:paraId="69DC089B">
            <w:pPr>
              <w:widowControl/>
              <w:jc w:val="center"/>
              <w:rPr>
                <w:color w:val="000000"/>
                <w:kern w:val="0"/>
                <w:sz w:val="18"/>
                <w:szCs w:val="18"/>
              </w:rPr>
            </w:pPr>
            <w:r>
              <w:rPr>
                <w:rFonts w:hint="eastAsia"/>
                <w:color w:val="000000"/>
                <w:kern w:val="0"/>
                <w:sz w:val="18"/>
                <w:szCs w:val="18"/>
                <w:lang w:val="en-US" w:eastAsia="zh-CN"/>
              </w:rPr>
              <w:t>7</w:t>
            </w:r>
          </w:p>
        </w:tc>
        <w:tc>
          <w:tcPr>
            <w:tcW w:w="1464" w:type="dxa"/>
            <w:vMerge w:val="restart"/>
            <w:tcBorders>
              <w:left w:val="single" w:color="auto" w:sz="4" w:space="0"/>
              <w:right w:val="single" w:color="auto" w:sz="4" w:space="0"/>
            </w:tcBorders>
            <w:shd w:val="clear" w:color="auto" w:fill="auto"/>
            <w:vAlign w:val="center"/>
          </w:tcPr>
          <w:p w14:paraId="006717DE">
            <w:pPr>
              <w:widowControl/>
              <w:jc w:val="center"/>
              <w:rPr>
                <w:color w:val="000000"/>
                <w:kern w:val="0"/>
                <w:sz w:val="18"/>
                <w:szCs w:val="18"/>
              </w:rPr>
            </w:pPr>
            <w:r>
              <w:rPr>
                <w:rFonts w:hint="eastAsia"/>
                <w:color w:val="000000"/>
                <w:kern w:val="0"/>
                <w:sz w:val="18"/>
                <w:szCs w:val="18"/>
                <w:lang w:val="en-US" w:eastAsia="zh-CN"/>
              </w:rPr>
              <w:t>土壤质地</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32908FED">
            <w:pPr>
              <w:widowControl/>
              <w:jc w:val="center"/>
              <w:rPr>
                <w:rFonts w:hint="eastAsia"/>
                <w:color w:val="000000"/>
                <w:kern w:val="0"/>
                <w:sz w:val="18"/>
                <w:szCs w:val="18"/>
                <w:lang w:val="en-US" w:eastAsia="zh-CN"/>
              </w:rPr>
            </w:pPr>
            <w:r>
              <w:rPr>
                <w:rFonts w:hint="eastAsia"/>
                <w:color w:val="000000"/>
                <w:kern w:val="0"/>
                <w:sz w:val="18"/>
                <w:szCs w:val="18"/>
                <w:lang w:val="en-US" w:eastAsia="zh-CN"/>
              </w:rPr>
              <w:t>11</w:t>
            </w:r>
          </w:p>
        </w:tc>
        <w:tc>
          <w:tcPr>
            <w:tcW w:w="5924" w:type="dxa"/>
            <w:tcBorders>
              <w:top w:val="single" w:color="auto" w:sz="4" w:space="0"/>
              <w:left w:val="single" w:color="auto" w:sz="4" w:space="0"/>
              <w:bottom w:val="single" w:color="auto" w:sz="4" w:space="0"/>
              <w:right w:val="single" w:color="auto" w:sz="4" w:space="0"/>
            </w:tcBorders>
            <w:shd w:val="clear" w:color="auto" w:fill="auto"/>
            <w:vAlign w:val="center"/>
          </w:tcPr>
          <w:p w14:paraId="399B4BEA">
            <w:pPr>
              <w:widowControl/>
              <w:jc w:val="center"/>
              <w:rPr>
                <w:rFonts w:hint="eastAsia"/>
                <w:color w:val="000000"/>
                <w:spacing w:val="-4"/>
                <w:kern w:val="0"/>
                <w:sz w:val="18"/>
                <w:szCs w:val="18"/>
                <w:lang w:val="en-US" w:eastAsia="zh-CN"/>
              </w:rPr>
            </w:pPr>
            <w:r>
              <w:rPr>
                <w:rFonts w:hint="eastAsia"/>
                <w:color w:val="000000"/>
                <w:spacing w:val="-4"/>
                <w:kern w:val="0"/>
                <w:sz w:val="18"/>
                <w:szCs w:val="18"/>
                <w:lang w:val="en-US" w:eastAsia="zh-CN"/>
              </w:rPr>
              <w:t>壤质、粘质或砂质</w:t>
            </w:r>
          </w:p>
        </w:tc>
      </w:tr>
      <w:tr w14:paraId="6CECC368">
        <w:tblPrEx>
          <w:tblCellMar>
            <w:top w:w="0" w:type="dxa"/>
            <w:left w:w="108" w:type="dxa"/>
            <w:bottom w:w="0" w:type="dxa"/>
            <w:right w:w="108" w:type="dxa"/>
          </w:tblCellMar>
        </w:tblPrEx>
        <w:trPr>
          <w:trHeight w:val="519" w:hRule="atLeast"/>
          <w:jc w:val="center"/>
        </w:trPr>
        <w:tc>
          <w:tcPr>
            <w:tcW w:w="582" w:type="dxa"/>
            <w:vMerge w:val="continue"/>
            <w:tcBorders>
              <w:left w:val="single" w:color="auto" w:sz="4" w:space="0"/>
              <w:bottom w:val="single" w:color="auto" w:sz="4" w:space="0"/>
              <w:right w:val="single" w:color="auto" w:sz="4" w:space="0"/>
            </w:tcBorders>
            <w:shd w:val="clear" w:color="auto" w:fill="auto"/>
            <w:noWrap/>
            <w:vAlign w:val="center"/>
          </w:tcPr>
          <w:p w14:paraId="7AD8798E">
            <w:pPr>
              <w:widowControl/>
              <w:jc w:val="center"/>
              <w:rPr>
                <w:color w:val="000000"/>
                <w:kern w:val="0"/>
                <w:sz w:val="18"/>
                <w:szCs w:val="18"/>
              </w:rPr>
            </w:pPr>
          </w:p>
        </w:tc>
        <w:tc>
          <w:tcPr>
            <w:tcW w:w="1464" w:type="dxa"/>
            <w:vMerge w:val="continue"/>
            <w:tcBorders>
              <w:left w:val="single" w:color="auto" w:sz="4" w:space="0"/>
              <w:bottom w:val="single" w:color="auto" w:sz="4" w:space="0"/>
              <w:right w:val="single" w:color="auto" w:sz="4" w:space="0"/>
            </w:tcBorders>
            <w:shd w:val="clear" w:color="auto" w:fill="auto"/>
            <w:vAlign w:val="center"/>
          </w:tcPr>
          <w:p w14:paraId="5C53B959">
            <w:pPr>
              <w:widowControl/>
              <w:jc w:val="center"/>
              <w:rPr>
                <w:color w:val="000000"/>
                <w:kern w:val="0"/>
                <w:sz w:val="18"/>
                <w:szCs w:val="18"/>
              </w:rPr>
            </w:pP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0DFC2ED2">
            <w:pPr>
              <w:widowControl/>
              <w:jc w:val="center"/>
              <w:rPr>
                <w:rFonts w:hint="eastAsia"/>
                <w:color w:val="000000"/>
                <w:kern w:val="0"/>
                <w:sz w:val="18"/>
                <w:szCs w:val="18"/>
                <w:lang w:val="en-US" w:eastAsia="zh-CN"/>
              </w:rPr>
            </w:pPr>
            <w:r>
              <w:rPr>
                <w:rFonts w:hint="eastAsia"/>
                <w:color w:val="000000"/>
                <w:kern w:val="0"/>
                <w:sz w:val="18"/>
                <w:szCs w:val="18"/>
                <w:lang w:val="en-US" w:eastAsia="zh-CN"/>
              </w:rPr>
              <w:t>21</w:t>
            </w:r>
          </w:p>
        </w:tc>
        <w:tc>
          <w:tcPr>
            <w:tcW w:w="5924" w:type="dxa"/>
            <w:tcBorders>
              <w:top w:val="single" w:color="auto" w:sz="4" w:space="0"/>
              <w:left w:val="single" w:color="auto" w:sz="4" w:space="0"/>
              <w:bottom w:val="single" w:color="auto" w:sz="4" w:space="0"/>
              <w:right w:val="single" w:color="auto" w:sz="4" w:space="0"/>
            </w:tcBorders>
            <w:shd w:val="clear" w:color="auto" w:fill="auto"/>
            <w:vAlign w:val="center"/>
          </w:tcPr>
          <w:p w14:paraId="77ABD87A">
            <w:pPr>
              <w:widowControl/>
              <w:jc w:val="center"/>
              <w:rPr>
                <w:rFonts w:hint="eastAsia"/>
                <w:color w:val="000000"/>
                <w:spacing w:val="-4"/>
                <w:kern w:val="0"/>
                <w:sz w:val="18"/>
                <w:szCs w:val="18"/>
                <w:lang w:val="en-US" w:eastAsia="zh-CN"/>
              </w:rPr>
            </w:pPr>
            <w:r>
              <w:rPr>
                <w:rFonts w:hint="eastAsia"/>
                <w:color w:val="000000"/>
                <w:spacing w:val="-4"/>
                <w:kern w:val="0"/>
                <w:sz w:val="18"/>
                <w:szCs w:val="18"/>
                <w:lang w:val="en-US" w:eastAsia="zh-CN"/>
              </w:rPr>
              <w:t>砾质或更粗质地</w:t>
            </w:r>
          </w:p>
        </w:tc>
      </w:tr>
      <w:tr w14:paraId="274150A2">
        <w:tblPrEx>
          <w:tblCellMar>
            <w:top w:w="0" w:type="dxa"/>
            <w:left w:w="108" w:type="dxa"/>
            <w:bottom w:w="0" w:type="dxa"/>
            <w:right w:w="108" w:type="dxa"/>
          </w:tblCellMar>
        </w:tblPrEx>
        <w:trPr>
          <w:trHeight w:val="519" w:hRule="atLeast"/>
          <w:jc w:val="center"/>
        </w:trPr>
        <w:tc>
          <w:tcPr>
            <w:tcW w:w="58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5C5F1D6">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8</w:t>
            </w:r>
          </w:p>
        </w:tc>
        <w:tc>
          <w:tcPr>
            <w:tcW w:w="14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EC1BCB">
            <w:pPr>
              <w:widowControl/>
              <w:jc w:val="center"/>
              <w:rPr>
                <w:rFonts w:hint="eastAsia" w:eastAsia="宋体"/>
                <w:color w:val="000000"/>
                <w:kern w:val="0"/>
                <w:sz w:val="18"/>
                <w:szCs w:val="18"/>
                <w:lang w:val="en-US" w:eastAsia="zh-CN"/>
              </w:rPr>
            </w:pPr>
            <w:r>
              <w:rPr>
                <w:rFonts w:hint="eastAsia"/>
                <w:color w:val="000000"/>
                <w:kern w:val="0"/>
                <w:sz w:val="18"/>
                <w:szCs w:val="18"/>
                <w:lang w:val="en-US" w:eastAsia="zh-CN"/>
              </w:rPr>
              <w:t>土层厚度</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610BCD05">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11</w:t>
            </w:r>
          </w:p>
        </w:tc>
        <w:tc>
          <w:tcPr>
            <w:tcW w:w="5924" w:type="dxa"/>
            <w:tcBorders>
              <w:top w:val="single" w:color="auto" w:sz="4" w:space="0"/>
              <w:left w:val="single" w:color="auto" w:sz="4" w:space="0"/>
              <w:bottom w:val="single" w:color="auto" w:sz="4" w:space="0"/>
              <w:right w:val="single" w:color="auto" w:sz="4" w:space="0"/>
            </w:tcBorders>
            <w:shd w:val="clear" w:color="auto" w:fill="auto"/>
            <w:vAlign w:val="center"/>
          </w:tcPr>
          <w:p w14:paraId="025D5E0D">
            <w:pPr>
              <w:widowControl/>
              <w:jc w:val="center"/>
              <w:rPr>
                <w:rFonts w:hint="default" w:eastAsia="宋体"/>
                <w:color w:val="000000"/>
                <w:spacing w:val="-4"/>
                <w:kern w:val="0"/>
                <w:sz w:val="18"/>
                <w:szCs w:val="18"/>
                <w:lang w:val="en-US" w:eastAsia="zh-CN"/>
              </w:rPr>
            </w:pPr>
            <w:r>
              <w:rPr>
                <w:rFonts w:hint="eastAsia"/>
                <w:color w:val="000000"/>
                <w:spacing w:val="-4"/>
                <w:kern w:val="0"/>
                <w:sz w:val="18"/>
                <w:szCs w:val="18"/>
                <w:lang w:val="en-US" w:eastAsia="zh-CN"/>
              </w:rPr>
              <w:t>≥40cm</w:t>
            </w:r>
          </w:p>
        </w:tc>
      </w:tr>
      <w:tr w14:paraId="6A42AA8C">
        <w:tblPrEx>
          <w:tblCellMar>
            <w:top w:w="0" w:type="dxa"/>
            <w:left w:w="108" w:type="dxa"/>
            <w:bottom w:w="0" w:type="dxa"/>
            <w:right w:w="108" w:type="dxa"/>
          </w:tblCellMar>
        </w:tblPrEx>
        <w:trPr>
          <w:trHeight w:val="519" w:hRule="atLeast"/>
          <w:jc w:val="center"/>
        </w:trPr>
        <w:tc>
          <w:tcPr>
            <w:tcW w:w="58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098DEAA">
            <w:pPr>
              <w:widowControl/>
              <w:jc w:val="center"/>
              <w:rPr>
                <w:color w:val="000000"/>
                <w:kern w:val="0"/>
                <w:sz w:val="18"/>
                <w:szCs w:val="18"/>
              </w:rPr>
            </w:pPr>
          </w:p>
        </w:tc>
        <w:tc>
          <w:tcPr>
            <w:tcW w:w="14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E0CFEB">
            <w:pPr>
              <w:widowControl/>
              <w:jc w:val="center"/>
              <w:rPr>
                <w:color w:val="000000"/>
                <w:kern w:val="0"/>
                <w:sz w:val="18"/>
                <w:szCs w:val="18"/>
              </w:rPr>
            </w:pP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404943AA">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12</w:t>
            </w:r>
          </w:p>
        </w:tc>
        <w:tc>
          <w:tcPr>
            <w:tcW w:w="5924" w:type="dxa"/>
            <w:tcBorders>
              <w:top w:val="single" w:color="auto" w:sz="4" w:space="0"/>
              <w:left w:val="single" w:color="auto" w:sz="4" w:space="0"/>
              <w:bottom w:val="single" w:color="auto" w:sz="4" w:space="0"/>
              <w:right w:val="single" w:color="auto" w:sz="4" w:space="0"/>
            </w:tcBorders>
            <w:shd w:val="clear" w:color="auto" w:fill="auto"/>
            <w:vAlign w:val="center"/>
          </w:tcPr>
          <w:p w14:paraId="11C0F1C6">
            <w:pPr>
              <w:widowControl/>
              <w:jc w:val="center"/>
              <w:rPr>
                <w:rFonts w:hint="default" w:eastAsia="宋体"/>
                <w:color w:val="000000"/>
                <w:spacing w:val="-4"/>
                <w:kern w:val="0"/>
                <w:sz w:val="18"/>
                <w:szCs w:val="18"/>
                <w:lang w:val="en-US" w:eastAsia="zh-CN"/>
              </w:rPr>
            </w:pPr>
            <w:r>
              <w:rPr>
                <w:rFonts w:hint="eastAsia"/>
                <w:color w:val="000000"/>
                <w:spacing w:val="-4"/>
                <w:kern w:val="0"/>
                <w:sz w:val="18"/>
                <w:szCs w:val="18"/>
                <w:lang w:val="en-US" w:eastAsia="zh-CN"/>
              </w:rPr>
              <w:t>＜40cm 有客土土源</w:t>
            </w:r>
          </w:p>
        </w:tc>
      </w:tr>
      <w:tr w14:paraId="490AB9FC">
        <w:tblPrEx>
          <w:tblCellMar>
            <w:top w:w="0" w:type="dxa"/>
            <w:left w:w="108" w:type="dxa"/>
            <w:bottom w:w="0" w:type="dxa"/>
            <w:right w:w="108" w:type="dxa"/>
          </w:tblCellMar>
        </w:tblPrEx>
        <w:trPr>
          <w:trHeight w:val="519" w:hRule="atLeast"/>
          <w:jc w:val="center"/>
        </w:trPr>
        <w:tc>
          <w:tcPr>
            <w:tcW w:w="58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7942B27">
            <w:pPr>
              <w:widowControl/>
              <w:jc w:val="center"/>
              <w:rPr>
                <w:color w:val="000000"/>
                <w:kern w:val="0"/>
                <w:sz w:val="18"/>
                <w:szCs w:val="18"/>
              </w:rPr>
            </w:pPr>
          </w:p>
        </w:tc>
        <w:tc>
          <w:tcPr>
            <w:tcW w:w="14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AD0A02">
            <w:pPr>
              <w:widowControl/>
              <w:jc w:val="center"/>
              <w:rPr>
                <w:color w:val="000000"/>
                <w:kern w:val="0"/>
                <w:sz w:val="18"/>
                <w:szCs w:val="18"/>
              </w:rPr>
            </w:pP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16DC9012">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21</w:t>
            </w:r>
          </w:p>
        </w:tc>
        <w:tc>
          <w:tcPr>
            <w:tcW w:w="5924" w:type="dxa"/>
            <w:tcBorders>
              <w:top w:val="single" w:color="auto" w:sz="4" w:space="0"/>
              <w:left w:val="single" w:color="auto" w:sz="4" w:space="0"/>
              <w:bottom w:val="single" w:color="auto" w:sz="4" w:space="0"/>
              <w:right w:val="single" w:color="auto" w:sz="4" w:space="0"/>
            </w:tcBorders>
            <w:shd w:val="clear" w:color="auto" w:fill="auto"/>
            <w:vAlign w:val="center"/>
          </w:tcPr>
          <w:p w14:paraId="48C5DD08">
            <w:pPr>
              <w:widowControl/>
              <w:jc w:val="center"/>
              <w:rPr>
                <w:rFonts w:hint="default" w:eastAsia="宋体"/>
                <w:color w:val="000000"/>
                <w:spacing w:val="-4"/>
                <w:kern w:val="0"/>
                <w:sz w:val="18"/>
                <w:szCs w:val="18"/>
                <w:lang w:val="en-US" w:eastAsia="zh-CN"/>
              </w:rPr>
            </w:pPr>
            <w:r>
              <w:rPr>
                <w:rFonts w:hint="eastAsia"/>
                <w:color w:val="000000"/>
                <w:spacing w:val="-4"/>
                <w:kern w:val="0"/>
                <w:sz w:val="18"/>
                <w:szCs w:val="18"/>
                <w:lang w:val="en-US" w:eastAsia="zh-CN"/>
              </w:rPr>
              <w:t>＜40cm 无客土土源</w:t>
            </w:r>
          </w:p>
        </w:tc>
      </w:tr>
      <w:tr w14:paraId="75BC8E0B">
        <w:tblPrEx>
          <w:tblCellMar>
            <w:top w:w="0" w:type="dxa"/>
            <w:left w:w="108" w:type="dxa"/>
            <w:bottom w:w="0" w:type="dxa"/>
            <w:right w:w="108" w:type="dxa"/>
          </w:tblCellMar>
        </w:tblPrEx>
        <w:trPr>
          <w:trHeight w:val="519" w:hRule="atLeast"/>
          <w:jc w:val="center"/>
        </w:trPr>
        <w:tc>
          <w:tcPr>
            <w:tcW w:w="582" w:type="dxa"/>
            <w:vMerge w:val="restart"/>
            <w:tcBorders>
              <w:top w:val="single" w:color="auto" w:sz="4" w:space="0"/>
              <w:left w:val="single" w:color="auto" w:sz="4" w:space="0"/>
              <w:right w:val="single" w:color="auto" w:sz="4" w:space="0"/>
            </w:tcBorders>
            <w:shd w:val="clear" w:color="auto" w:fill="auto"/>
            <w:noWrap/>
            <w:vAlign w:val="center"/>
          </w:tcPr>
          <w:p w14:paraId="6CE67864">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9</w:t>
            </w:r>
          </w:p>
        </w:tc>
        <w:tc>
          <w:tcPr>
            <w:tcW w:w="1464" w:type="dxa"/>
            <w:vMerge w:val="restart"/>
            <w:tcBorders>
              <w:top w:val="single" w:color="auto" w:sz="4" w:space="0"/>
              <w:left w:val="single" w:color="auto" w:sz="4" w:space="0"/>
              <w:right w:val="single" w:color="auto" w:sz="4" w:space="0"/>
            </w:tcBorders>
            <w:shd w:val="clear" w:color="auto" w:fill="auto"/>
            <w:vAlign w:val="center"/>
          </w:tcPr>
          <w:p w14:paraId="30863BD5">
            <w:pPr>
              <w:widowControl/>
              <w:jc w:val="center"/>
              <w:rPr>
                <w:rFonts w:hint="eastAsia" w:eastAsia="宋体"/>
                <w:color w:val="000000"/>
                <w:kern w:val="0"/>
                <w:sz w:val="18"/>
                <w:szCs w:val="18"/>
                <w:lang w:val="en-US" w:eastAsia="zh-CN"/>
              </w:rPr>
            </w:pPr>
            <w:r>
              <w:rPr>
                <w:rFonts w:hint="eastAsia"/>
                <w:color w:val="000000"/>
                <w:kern w:val="0"/>
                <w:sz w:val="18"/>
                <w:szCs w:val="18"/>
                <w:lang w:val="en-US" w:eastAsia="zh-CN"/>
              </w:rPr>
              <w:t>耕作便利度</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6A5D69BF">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11</w:t>
            </w:r>
          </w:p>
        </w:tc>
        <w:tc>
          <w:tcPr>
            <w:tcW w:w="5924" w:type="dxa"/>
            <w:tcBorders>
              <w:top w:val="single" w:color="auto" w:sz="4" w:space="0"/>
              <w:left w:val="single" w:color="auto" w:sz="4" w:space="0"/>
              <w:bottom w:val="single" w:color="auto" w:sz="4" w:space="0"/>
              <w:right w:val="single" w:color="auto" w:sz="4" w:space="0"/>
            </w:tcBorders>
            <w:shd w:val="clear" w:color="auto" w:fill="auto"/>
            <w:vAlign w:val="center"/>
          </w:tcPr>
          <w:p w14:paraId="5689D45F">
            <w:pPr>
              <w:widowControl/>
              <w:jc w:val="center"/>
              <w:rPr>
                <w:rFonts w:hint="eastAsia" w:eastAsia="宋体"/>
                <w:color w:val="000000"/>
                <w:spacing w:val="-4"/>
                <w:kern w:val="0"/>
                <w:sz w:val="18"/>
                <w:szCs w:val="18"/>
                <w:lang w:val="en-US" w:eastAsia="zh-CN"/>
              </w:rPr>
            </w:pPr>
            <w:r>
              <w:rPr>
                <w:rFonts w:hint="eastAsia"/>
                <w:color w:val="000000"/>
                <w:spacing w:val="-4"/>
                <w:kern w:val="0"/>
                <w:sz w:val="18"/>
                <w:szCs w:val="18"/>
                <w:lang w:val="en-US" w:eastAsia="zh-CN"/>
              </w:rPr>
              <w:t>方便到达</w:t>
            </w:r>
          </w:p>
        </w:tc>
      </w:tr>
      <w:tr w14:paraId="37C8114A">
        <w:tblPrEx>
          <w:tblCellMar>
            <w:top w:w="0" w:type="dxa"/>
            <w:left w:w="108" w:type="dxa"/>
            <w:bottom w:w="0" w:type="dxa"/>
            <w:right w:w="108" w:type="dxa"/>
          </w:tblCellMar>
        </w:tblPrEx>
        <w:trPr>
          <w:trHeight w:val="519" w:hRule="atLeast"/>
          <w:jc w:val="center"/>
        </w:trPr>
        <w:tc>
          <w:tcPr>
            <w:tcW w:w="582" w:type="dxa"/>
            <w:vMerge w:val="continue"/>
            <w:tcBorders>
              <w:left w:val="single" w:color="auto" w:sz="4" w:space="0"/>
              <w:bottom w:val="single" w:color="auto" w:sz="4" w:space="0"/>
              <w:right w:val="single" w:color="auto" w:sz="4" w:space="0"/>
            </w:tcBorders>
            <w:shd w:val="clear" w:color="auto" w:fill="auto"/>
            <w:noWrap/>
            <w:vAlign w:val="center"/>
          </w:tcPr>
          <w:p w14:paraId="466298EC">
            <w:pPr>
              <w:widowControl/>
              <w:jc w:val="center"/>
              <w:rPr>
                <w:color w:val="000000"/>
                <w:kern w:val="0"/>
                <w:sz w:val="18"/>
                <w:szCs w:val="18"/>
              </w:rPr>
            </w:pPr>
          </w:p>
        </w:tc>
        <w:tc>
          <w:tcPr>
            <w:tcW w:w="1464" w:type="dxa"/>
            <w:vMerge w:val="continue"/>
            <w:tcBorders>
              <w:left w:val="single" w:color="auto" w:sz="4" w:space="0"/>
              <w:bottom w:val="single" w:color="auto" w:sz="4" w:space="0"/>
              <w:right w:val="single" w:color="auto" w:sz="4" w:space="0"/>
            </w:tcBorders>
            <w:shd w:val="clear" w:color="auto" w:fill="auto"/>
            <w:vAlign w:val="center"/>
          </w:tcPr>
          <w:p w14:paraId="5D64E78E">
            <w:pPr>
              <w:widowControl/>
              <w:jc w:val="center"/>
              <w:rPr>
                <w:color w:val="000000"/>
                <w:kern w:val="0"/>
                <w:sz w:val="18"/>
                <w:szCs w:val="18"/>
              </w:rPr>
            </w:pP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0D0B5B05">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21</w:t>
            </w:r>
          </w:p>
        </w:tc>
        <w:tc>
          <w:tcPr>
            <w:tcW w:w="5924" w:type="dxa"/>
            <w:tcBorders>
              <w:top w:val="single" w:color="auto" w:sz="4" w:space="0"/>
              <w:left w:val="single" w:color="auto" w:sz="4" w:space="0"/>
              <w:bottom w:val="single" w:color="auto" w:sz="4" w:space="0"/>
              <w:right w:val="single" w:color="auto" w:sz="4" w:space="0"/>
            </w:tcBorders>
            <w:shd w:val="clear" w:color="auto" w:fill="auto"/>
            <w:vAlign w:val="center"/>
          </w:tcPr>
          <w:p w14:paraId="6B10E7EA">
            <w:pPr>
              <w:widowControl/>
              <w:jc w:val="center"/>
              <w:rPr>
                <w:rFonts w:hint="default" w:eastAsia="宋体"/>
                <w:color w:val="000000"/>
                <w:spacing w:val="-4"/>
                <w:kern w:val="0"/>
                <w:sz w:val="18"/>
                <w:szCs w:val="18"/>
                <w:lang w:val="en-US" w:eastAsia="zh-CN"/>
              </w:rPr>
            </w:pPr>
            <w:r>
              <w:rPr>
                <w:rFonts w:hint="eastAsia"/>
                <w:color w:val="000000"/>
                <w:spacing w:val="-4"/>
                <w:kern w:val="0"/>
                <w:sz w:val="18"/>
                <w:szCs w:val="18"/>
                <w:lang w:val="en-US" w:eastAsia="zh-CN"/>
              </w:rPr>
              <w:t>不方便到达</w:t>
            </w:r>
          </w:p>
        </w:tc>
      </w:tr>
      <w:tr w14:paraId="48681D85">
        <w:tblPrEx>
          <w:tblCellMar>
            <w:top w:w="0" w:type="dxa"/>
            <w:left w:w="108" w:type="dxa"/>
            <w:bottom w:w="0" w:type="dxa"/>
            <w:right w:w="108" w:type="dxa"/>
          </w:tblCellMar>
        </w:tblPrEx>
        <w:trPr>
          <w:trHeight w:val="519" w:hRule="atLeast"/>
          <w:jc w:val="center"/>
        </w:trPr>
        <w:tc>
          <w:tcPr>
            <w:tcW w:w="58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73B2024">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10</w:t>
            </w:r>
          </w:p>
        </w:tc>
        <w:tc>
          <w:tcPr>
            <w:tcW w:w="14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607610">
            <w:pPr>
              <w:widowControl/>
              <w:jc w:val="center"/>
              <w:rPr>
                <w:rFonts w:hint="eastAsia" w:eastAsia="宋体"/>
                <w:color w:val="000000"/>
                <w:kern w:val="0"/>
                <w:sz w:val="18"/>
                <w:szCs w:val="18"/>
                <w:lang w:val="en-US" w:eastAsia="zh-CN"/>
              </w:rPr>
            </w:pPr>
            <w:r>
              <w:rPr>
                <w:rFonts w:hint="eastAsia"/>
                <w:color w:val="000000"/>
                <w:kern w:val="0"/>
                <w:sz w:val="18"/>
                <w:szCs w:val="18"/>
                <w:lang w:val="en-US" w:eastAsia="zh-CN"/>
              </w:rPr>
              <w:t>灌溉条件</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73ED6F6D">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11</w:t>
            </w:r>
          </w:p>
        </w:tc>
        <w:tc>
          <w:tcPr>
            <w:tcW w:w="5924" w:type="dxa"/>
            <w:tcBorders>
              <w:top w:val="single" w:color="auto" w:sz="4" w:space="0"/>
              <w:left w:val="single" w:color="auto" w:sz="4" w:space="0"/>
              <w:bottom w:val="single" w:color="auto" w:sz="4" w:space="0"/>
              <w:right w:val="single" w:color="auto" w:sz="4" w:space="0"/>
            </w:tcBorders>
            <w:shd w:val="clear" w:color="auto" w:fill="auto"/>
            <w:vAlign w:val="center"/>
          </w:tcPr>
          <w:p w14:paraId="2855F986">
            <w:pPr>
              <w:widowControl/>
              <w:jc w:val="center"/>
              <w:rPr>
                <w:rFonts w:hint="default" w:eastAsia="宋体"/>
                <w:color w:val="000000"/>
                <w:spacing w:val="-4"/>
                <w:kern w:val="0"/>
                <w:sz w:val="18"/>
                <w:szCs w:val="18"/>
                <w:lang w:val="en-US" w:eastAsia="zh-CN"/>
              </w:rPr>
            </w:pPr>
            <w:r>
              <w:rPr>
                <w:rFonts w:hint="eastAsia"/>
                <w:color w:val="000000"/>
                <w:spacing w:val="-4"/>
                <w:kern w:val="0"/>
                <w:sz w:val="18"/>
                <w:szCs w:val="18"/>
                <w:lang w:val="en-US" w:eastAsia="zh-CN"/>
              </w:rPr>
              <w:t>具备水库、河流、坑塘自流灌溉的水源</w:t>
            </w:r>
          </w:p>
        </w:tc>
      </w:tr>
      <w:tr w14:paraId="0966C7CB">
        <w:tblPrEx>
          <w:tblCellMar>
            <w:top w:w="0" w:type="dxa"/>
            <w:left w:w="108" w:type="dxa"/>
            <w:bottom w:w="0" w:type="dxa"/>
            <w:right w:w="108" w:type="dxa"/>
          </w:tblCellMar>
        </w:tblPrEx>
        <w:trPr>
          <w:trHeight w:val="519" w:hRule="atLeast"/>
          <w:jc w:val="center"/>
        </w:trPr>
        <w:tc>
          <w:tcPr>
            <w:tcW w:w="58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DB8C932">
            <w:pPr>
              <w:widowControl/>
              <w:jc w:val="center"/>
              <w:rPr>
                <w:color w:val="000000"/>
                <w:kern w:val="0"/>
                <w:sz w:val="18"/>
                <w:szCs w:val="18"/>
              </w:rPr>
            </w:pPr>
          </w:p>
        </w:tc>
        <w:tc>
          <w:tcPr>
            <w:tcW w:w="14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0BD99C0">
            <w:pPr>
              <w:widowControl/>
              <w:jc w:val="center"/>
              <w:rPr>
                <w:color w:val="000000"/>
                <w:kern w:val="0"/>
                <w:sz w:val="18"/>
                <w:szCs w:val="18"/>
              </w:rPr>
            </w:pP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503FC17D">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12</w:t>
            </w:r>
          </w:p>
        </w:tc>
        <w:tc>
          <w:tcPr>
            <w:tcW w:w="5924" w:type="dxa"/>
            <w:tcBorders>
              <w:top w:val="single" w:color="auto" w:sz="4" w:space="0"/>
              <w:left w:val="single" w:color="auto" w:sz="4" w:space="0"/>
              <w:bottom w:val="single" w:color="auto" w:sz="4" w:space="0"/>
              <w:right w:val="single" w:color="auto" w:sz="4" w:space="0"/>
            </w:tcBorders>
            <w:shd w:val="clear" w:color="auto" w:fill="auto"/>
            <w:vAlign w:val="center"/>
          </w:tcPr>
          <w:p w14:paraId="160F001E">
            <w:pPr>
              <w:widowControl/>
              <w:jc w:val="center"/>
              <w:rPr>
                <w:rFonts w:hint="default" w:eastAsia="宋体"/>
                <w:color w:val="000000"/>
                <w:spacing w:val="-4"/>
                <w:kern w:val="0"/>
                <w:sz w:val="18"/>
                <w:szCs w:val="18"/>
                <w:lang w:val="en-US" w:eastAsia="zh-CN"/>
              </w:rPr>
            </w:pPr>
            <w:r>
              <w:rPr>
                <w:rFonts w:hint="eastAsia"/>
                <w:color w:val="000000"/>
                <w:spacing w:val="-4"/>
                <w:kern w:val="0"/>
                <w:sz w:val="18"/>
                <w:szCs w:val="18"/>
                <w:lang w:val="en-US" w:eastAsia="zh-CN"/>
              </w:rPr>
              <w:t>具备工程灌溉水源</w:t>
            </w:r>
          </w:p>
        </w:tc>
      </w:tr>
      <w:tr w14:paraId="4501312A">
        <w:tblPrEx>
          <w:tblCellMar>
            <w:top w:w="0" w:type="dxa"/>
            <w:left w:w="108" w:type="dxa"/>
            <w:bottom w:w="0" w:type="dxa"/>
            <w:right w:w="108" w:type="dxa"/>
          </w:tblCellMar>
        </w:tblPrEx>
        <w:trPr>
          <w:trHeight w:val="519" w:hRule="atLeast"/>
          <w:jc w:val="center"/>
        </w:trPr>
        <w:tc>
          <w:tcPr>
            <w:tcW w:w="58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07B2547">
            <w:pPr>
              <w:widowControl/>
              <w:jc w:val="center"/>
              <w:rPr>
                <w:color w:val="000000"/>
                <w:kern w:val="0"/>
                <w:sz w:val="18"/>
                <w:szCs w:val="18"/>
              </w:rPr>
            </w:pPr>
          </w:p>
        </w:tc>
        <w:tc>
          <w:tcPr>
            <w:tcW w:w="14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C1C07C">
            <w:pPr>
              <w:widowControl/>
              <w:jc w:val="center"/>
              <w:rPr>
                <w:color w:val="000000"/>
                <w:kern w:val="0"/>
                <w:sz w:val="18"/>
                <w:szCs w:val="18"/>
              </w:rPr>
            </w:pP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167238E1">
            <w:pPr>
              <w:widowControl/>
              <w:jc w:val="center"/>
              <w:rPr>
                <w:rFonts w:hint="default" w:eastAsia="宋体"/>
                <w:color w:val="000000"/>
                <w:kern w:val="0"/>
                <w:sz w:val="18"/>
                <w:szCs w:val="18"/>
                <w:lang w:val="en-US" w:eastAsia="zh-CN"/>
              </w:rPr>
            </w:pPr>
            <w:r>
              <w:rPr>
                <w:rFonts w:hint="eastAsia"/>
                <w:color w:val="000000"/>
                <w:kern w:val="0"/>
                <w:sz w:val="18"/>
                <w:szCs w:val="18"/>
                <w:lang w:val="en-US" w:eastAsia="zh-CN"/>
              </w:rPr>
              <w:t>21</w:t>
            </w:r>
          </w:p>
        </w:tc>
        <w:tc>
          <w:tcPr>
            <w:tcW w:w="5924" w:type="dxa"/>
            <w:tcBorders>
              <w:top w:val="single" w:color="auto" w:sz="4" w:space="0"/>
              <w:left w:val="single" w:color="auto" w:sz="4" w:space="0"/>
              <w:bottom w:val="single" w:color="auto" w:sz="4" w:space="0"/>
              <w:right w:val="single" w:color="auto" w:sz="4" w:space="0"/>
            </w:tcBorders>
            <w:shd w:val="clear" w:color="auto" w:fill="auto"/>
            <w:vAlign w:val="center"/>
          </w:tcPr>
          <w:p w14:paraId="6C875A63">
            <w:pPr>
              <w:widowControl/>
              <w:jc w:val="center"/>
              <w:rPr>
                <w:rFonts w:hint="default" w:eastAsia="宋体"/>
                <w:color w:val="000000"/>
                <w:spacing w:val="-4"/>
                <w:kern w:val="0"/>
                <w:sz w:val="18"/>
                <w:szCs w:val="18"/>
                <w:lang w:val="en-US" w:eastAsia="zh-CN"/>
              </w:rPr>
            </w:pPr>
            <w:r>
              <w:rPr>
                <w:rFonts w:hint="eastAsia"/>
                <w:color w:val="000000"/>
                <w:spacing w:val="-4"/>
                <w:kern w:val="0"/>
                <w:sz w:val="18"/>
                <w:szCs w:val="18"/>
                <w:lang w:val="en-US" w:eastAsia="zh-CN"/>
              </w:rPr>
              <w:t>不具备水源条件</w:t>
            </w:r>
          </w:p>
        </w:tc>
      </w:tr>
    </w:tbl>
    <w:p w14:paraId="68D36A2C">
      <w:pPr>
        <w:widowControl/>
        <w:spacing w:before="120" w:beforeLines="50" w:after="120" w:afterLines="50" w:line="360" w:lineRule="auto"/>
        <w:jc w:val="left"/>
        <w:outlineLvl w:val="1"/>
        <w:rPr>
          <w:rFonts w:eastAsia="黑体"/>
          <w:kern w:val="0"/>
          <w:szCs w:val="21"/>
        </w:rPr>
      </w:pPr>
      <w:bookmarkStart w:id="90" w:name="_Toc32039"/>
      <w:bookmarkStart w:id="91" w:name="_Toc21488"/>
      <w:bookmarkStart w:id="92" w:name="_Toc9512"/>
      <w:bookmarkStart w:id="93" w:name="_Toc19693"/>
      <w:bookmarkStart w:id="94" w:name="_Toc100563126"/>
      <w:bookmarkStart w:id="95" w:name="_Toc938"/>
      <w:r>
        <w:rPr>
          <w:rFonts w:eastAsia="黑体"/>
          <w:kern w:val="0"/>
          <w:szCs w:val="21"/>
        </w:rPr>
        <w:t>4.4</w:t>
      </w:r>
      <w:r>
        <w:rPr>
          <w:rFonts w:hint="eastAsia" w:eastAsia="黑体"/>
          <w:kern w:val="0"/>
          <w:szCs w:val="21"/>
        </w:rPr>
        <w:t xml:space="preserve"> </w:t>
      </w:r>
      <w:r>
        <w:rPr>
          <w:rFonts w:hint="eastAsia" w:eastAsia="黑体"/>
          <w:kern w:val="0"/>
          <w:szCs w:val="21"/>
          <w:lang w:val="en-US" w:eastAsia="zh-CN"/>
        </w:rPr>
        <w:t xml:space="preserve"> </w:t>
      </w:r>
      <w:r>
        <w:rPr>
          <w:rFonts w:eastAsia="黑体"/>
          <w:kern w:val="0"/>
          <w:szCs w:val="21"/>
        </w:rPr>
        <w:t>基本调查单位</w:t>
      </w:r>
      <w:bookmarkEnd w:id="90"/>
      <w:bookmarkEnd w:id="91"/>
      <w:bookmarkEnd w:id="92"/>
      <w:bookmarkEnd w:id="93"/>
      <w:bookmarkEnd w:id="94"/>
      <w:bookmarkEnd w:id="95"/>
    </w:p>
    <w:p w14:paraId="11E536CB">
      <w:pPr>
        <w:widowControl/>
        <w:tabs>
          <w:tab w:val="center" w:pos="4201"/>
          <w:tab w:val="right" w:leader="dot" w:pos="9298"/>
        </w:tabs>
        <w:autoSpaceDE w:val="0"/>
        <w:autoSpaceDN w:val="0"/>
        <w:spacing w:line="360" w:lineRule="auto"/>
        <w:ind w:firstLine="420" w:firstLineChars="200"/>
        <w:rPr>
          <w:kern w:val="0"/>
        </w:rPr>
      </w:pPr>
      <w:r>
        <w:rPr>
          <w:kern w:val="0"/>
        </w:rPr>
        <w:t>县级行政辖区。</w:t>
      </w:r>
    </w:p>
    <w:p w14:paraId="52972290">
      <w:pPr>
        <w:widowControl/>
        <w:spacing w:before="120" w:beforeLines="50" w:after="120" w:afterLines="50" w:line="360" w:lineRule="auto"/>
        <w:jc w:val="left"/>
        <w:outlineLvl w:val="1"/>
        <w:rPr>
          <w:szCs w:val="21"/>
        </w:rPr>
      </w:pPr>
      <w:bookmarkStart w:id="96" w:name="_Toc2800"/>
      <w:bookmarkStart w:id="97" w:name="_Toc100563127"/>
      <w:bookmarkStart w:id="98" w:name="_Toc89170220"/>
      <w:bookmarkStart w:id="99" w:name="_Toc18619"/>
      <w:bookmarkStart w:id="100" w:name="_Toc6015"/>
      <w:bookmarkStart w:id="101" w:name="_Toc963"/>
      <w:bookmarkStart w:id="102" w:name="_Toc19015"/>
      <w:r>
        <w:rPr>
          <w:rFonts w:eastAsia="黑体"/>
          <w:kern w:val="0"/>
          <w:szCs w:val="21"/>
        </w:rPr>
        <w:t>4.5</w:t>
      </w:r>
      <w:r>
        <w:rPr>
          <w:rFonts w:hint="eastAsia" w:eastAsia="黑体"/>
          <w:kern w:val="0"/>
          <w:szCs w:val="21"/>
          <w:lang w:val="en-US" w:eastAsia="zh-CN"/>
        </w:rPr>
        <w:t xml:space="preserve"> </w:t>
      </w:r>
      <w:r>
        <w:rPr>
          <w:rFonts w:hint="eastAsia" w:eastAsia="黑体"/>
          <w:kern w:val="0"/>
          <w:szCs w:val="21"/>
        </w:rPr>
        <w:t xml:space="preserve"> </w:t>
      </w:r>
      <w:r>
        <w:rPr>
          <w:rFonts w:eastAsia="黑体"/>
          <w:kern w:val="0"/>
          <w:szCs w:val="21"/>
        </w:rPr>
        <w:t>数学基础</w:t>
      </w:r>
      <w:bookmarkEnd w:id="96"/>
      <w:bookmarkEnd w:id="97"/>
      <w:bookmarkEnd w:id="98"/>
      <w:bookmarkEnd w:id="99"/>
      <w:bookmarkEnd w:id="100"/>
      <w:bookmarkEnd w:id="101"/>
      <w:bookmarkEnd w:id="102"/>
    </w:p>
    <w:p w14:paraId="7A20D4D4">
      <w:pPr>
        <w:keepNext w:val="0"/>
        <w:keepLines w:val="0"/>
        <w:pageBreakBefore w:val="0"/>
        <w:widowControl/>
        <w:kinsoku/>
        <w:wordWrap/>
        <w:overflowPunct/>
        <w:topLinePunct w:val="0"/>
        <w:autoSpaceDE/>
        <w:autoSpaceDN/>
        <w:bidi w:val="0"/>
        <w:adjustRightInd/>
        <w:snapToGrid/>
        <w:spacing w:before="120" w:beforeLines="50" w:after="120" w:afterLines="50" w:line="360" w:lineRule="auto"/>
        <w:jc w:val="left"/>
        <w:textAlignment w:val="auto"/>
        <w:outlineLvl w:val="2"/>
        <w:rPr>
          <w:rFonts w:hint="eastAsia" w:eastAsia="黑体"/>
          <w:kern w:val="0"/>
          <w:szCs w:val="21"/>
          <w:lang w:val="en-US" w:eastAsia="zh-CN"/>
        </w:rPr>
      </w:pPr>
      <w:r>
        <w:rPr>
          <w:rFonts w:hint="eastAsia" w:eastAsia="黑体"/>
          <w:kern w:val="0"/>
          <w:szCs w:val="21"/>
          <w:lang w:val="en-US" w:eastAsia="zh-CN"/>
        </w:rPr>
        <w:t>4.5.1  平面坐标系统</w:t>
      </w:r>
    </w:p>
    <w:p w14:paraId="3ABCA3CA">
      <w:pPr>
        <w:pStyle w:val="51"/>
        <w:keepNext w:val="0"/>
        <w:keepLines w:val="0"/>
        <w:pageBreakBefore w:val="0"/>
        <w:widowControl/>
        <w:kinsoku/>
        <w:wordWrap/>
        <w:overflowPunct/>
        <w:topLinePunct w:val="0"/>
        <w:autoSpaceDE w:val="0"/>
        <w:autoSpaceDN w:val="0"/>
        <w:bidi w:val="0"/>
        <w:adjustRightInd/>
        <w:snapToGrid/>
        <w:spacing w:line="360" w:lineRule="auto"/>
        <w:ind w:left="0" w:leftChars="0" w:firstLine="420" w:firstLineChars="200"/>
        <w:textAlignment w:val="auto"/>
        <w:rPr>
          <w:rFonts w:hint="default" w:ascii="Times New Roman" w:hAnsi="Times New Roman" w:cs="Times New Roman"/>
          <w:kern w:val="0"/>
          <w:szCs w:val="20"/>
        </w:rPr>
      </w:pPr>
      <w:r>
        <w:rPr>
          <w:rFonts w:hint="default" w:ascii="Times New Roman" w:hAnsi="Times New Roman" w:cs="Times New Roman"/>
          <w:kern w:val="0"/>
          <w:szCs w:val="20"/>
        </w:rPr>
        <w:t>采用“</w:t>
      </w:r>
      <w:r>
        <w:rPr>
          <w:rFonts w:hint="eastAsia" w:ascii="宋体" w:hAnsi="宋体" w:eastAsia="宋体" w:cs="宋体"/>
          <w:kern w:val="0"/>
          <w:szCs w:val="20"/>
        </w:rPr>
        <w:t>2000国家大地坐标系</w:t>
      </w:r>
      <w:r>
        <w:rPr>
          <w:rFonts w:hint="default" w:ascii="Times New Roman" w:hAnsi="Times New Roman" w:cs="Times New Roman"/>
          <w:kern w:val="0"/>
          <w:szCs w:val="20"/>
        </w:rPr>
        <w:t>”。</w:t>
      </w:r>
    </w:p>
    <w:p w14:paraId="41A95E21">
      <w:pPr>
        <w:keepNext w:val="0"/>
        <w:keepLines w:val="0"/>
        <w:pageBreakBefore w:val="0"/>
        <w:widowControl/>
        <w:kinsoku/>
        <w:wordWrap/>
        <w:overflowPunct/>
        <w:topLinePunct w:val="0"/>
        <w:autoSpaceDE/>
        <w:autoSpaceDN/>
        <w:bidi w:val="0"/>
        <w:adjustRightInd/>
        <w:snapToGrid/>
        <w:spacing w:before="120" w:beforeLines="50" w:after="120" w:afterLines="50" w:line="360" w:lineRule="auto"/>
        <w:jc w:val="left"/>
        <w:textAlignment w:val="auto"/>
        <w:outlineLvl w:val="2"/>
        <w:rPr>
          <w:rFonts w:hint="default" w:eastAsia="黑体"/>
          <w:kern w:val="0"/>
          <w:szCs w:val="21"/>
          <w:lang w:val="en-US" w:eastAsia="zh-CN"/>
        </w:rPr>
      </w:pPr>
      <w:r>
        <w:rPr>
          <w:rFonts w:hint="default" w:eastAsia="黑体"/>
          <w:kern w:val="0"/>
          <w:szCs w:val="21"/>
          <w:lang w:val="en-US" w:eastAsia="zh-CN"/>
        </w:rPr>
        <w:t>4.5.2</w:t>
      </w:r>
      <w:r>
        <w:rPr>
          <w:rFonts w:hint="eastAsia" w:eastAsia="黑体"/>
          <w:kern w:val="0"/>
          <w:szCs w:val="21"/>
          <w:lang w:val="en-US" w:eastAsia="zh-CN"/>
        </w:rPr>
        <w:t xml:space="preserve">  </w:t>
      </w:r>
      <w:r>
        <w:rPr>
          <w:rFonts w:hint="default" w:eastAsia="黑体"/>
          <w:kern w:val="0"/>
          <w:szCs w:val="21"/>
          <w:lang w:val="en-US" w:eastAsia="zh-CN"/>
        </w:rPr>
        <w:t>高程基准</w:t>
      </w:r>
    </w:p>
    <w:p w14:paraId="7F1515F7">
      <w:pPr>
        <w:pStyle w:val="51"/>
        <w:keepNext w:val="0"/>
        <w:keepLines w:val="0"/>
        <w:pageBreakBefore w:val="0"/>
        <w:widowControl/>
        <w:kinsoku/>
        <w:wordWrap/>
        <w:overflowPunct/>
        <w:topLinePunct w:val="0"/>
        <w:autoSpaceDE w:val="0"/>
        <w:autoSpaceDN w:val="0"/>
        <w:bidi w:val="0"/>
        <w:adjustRightInd/>
        <w:snapToGrid/>
        <w:spacing w:line="360" w:lineRule="auto"/>
        <w:ind w:left="0" w:leftChars="0" w:firstLine="420" w:firstLineChars="200"/>
        <w:textAlignment w:val="auto"/>
        <w:rPr>
          <w:rFonts w:hint="default" w:eastAsia="黑体"/>
          <w:kern w:val="0"/>
          <w:szCs w:val="21"/>
          <w:lang w:val="en-US" w:eastAsia="zh-CN"/>
        </w:rPr>
      </w:pPr>
      <w:r>
        <w:rPr>
          <w:rFonts w:hint="default" w:ascii="Times New Roman" w:hAnsi="Times New Roman" w:cs="Times New Roman"/>
          <w:kern w:val="0"/>
          <w:szCs w:val="20"/>
        </w:rPr>
        <w:t>采用“</w:t>
      </w:r>
      <w:r>
        <w:rPr>
          <w:rFonts w:hint="eastAsia" w:ascii="宋体" w:hAnsi="宋体" w:eastAsia="宋体" w:cs="宋体"/>
          <w:kern w:val="0"/>
          <w:szCs w:val="20"/>
        </w:rPr>
        <w:t>1985国家高程基准</w:t>
      </w:r>
      <w:r>
        <w:rPr>
          <w:rFonts w:hint="default" w:ascii="Times New Roman" w:hAnsi="Times New Roman" w:cs="Times New Roman"/>
          <w:kern w:val="0"/>
          <w:szCs w:val="20"/>
        </w:rPr>
        <w:t>”。</w:t>
      </w:r>
    </w:p>
    <w:p w14:paraId="378EAB9A">
      <w:pPr>
        <w:keepNext w:val="0"/>
        <w:keepLines w:val="0"/>
        <w:pageBreakBefore w:val="0"/>
        <w:widowControl/>
        <w:kinsoku/>
        <w:wordWrap/>
        <w:overflowPunct/>
        <w:topLinePunct w:val="0"/>
        <w:autoSpaceDE/>
        <w:autoSpaceDN/>
        <w:bidi w:val="0"/>
        <w:adjustRightInd/>
        <w:snapToGrid/>
        <w:spacing w:before="120" w:beforeLines="50" w:after="120" w:afterLines="50" w:line="360" w:lineRule="auto"/>
        <w:jc w:val="left"/>
        <w:textAlignment w:val="auto"/>
        <w:outlineLvl w:val="2"/>
        <w:rPr>
          <w:rFonts w:hint="default" w:eastAsia="黑体"/>
          <w:kern w:val="0"/>
          <w:szCs w:val="21"/>
          <w:lang w:val="en-US" w:eastAsia="zh-CN"/>
        </w:rPr>
      </w:pPr>
      <w:r>
        <w:rPr>
          <w:rFonts w:hint="default" w:eastAsia="黑体"/>
          <w:kern w:val="0"/>
          <w:szCs w:val="21"/>
          <w:lang w:val="en-US" w:eastAsia="zh-CN"/>
        </w:rPr>
        <w:t>4.5.3</w:t>
      </w:r>
      <w:r>
        <w:rPr>
          <w:rFonts w:hint="eastAsia" w:eastAsia="黑体"/>
          <w:kern w:val="0"/>
          <w:szCs w:val="21"/>
          <w:lang w:val="en-US" w:eastAsia="zh-CN"/>
        </w:rPr>
        <w:t xml:space="preserve">  </w:t>
      </w:r>
      <w:r>
        <w:rPr>
          <w:rFonts w:hint="default" w:eastAsia="黑体"/>
          <w:kern w:val="0"/>
          <w:szCs w:val="21"/>
          <w:lang w:val="en-US" w:eastAsia="zh-CN"/>
        </w:rPr>
        <w:t>投影方式</w:t>
      </w:r>
    </w:p>
    <w:p w14:paraId="7A207533">
      <w:pPr>
        <w:pStyle w:val="51"/>
        <w:keepNext w:val="0"/>
        <w:keepLines w:val="0"/>
        <w:pageBreakBefore w:val="0"/>
        <w:widowControl/>
        <w:kinsoku/>
        <w:wordWrap/>
        <w:overflowPunct/>
        <w:topLinePunct w:val="0"/>
        <w:autoSpaceDE w:val="0"/>
        <w:autoSpaceDN w:val="0"/>
        <w:bidi w:val="0"/>
        <w:adjustRightInd/>
        <w:snapToGrid/>
        <w:spacing w:line="360" w:lineRule="auto"/>
        <w:ind w:left="0" w:leftChars="0" w:firstLine="420" w:firstLineChars="200"/>
        <w:textAlignment w:val="auto"/>
        <w:rPr>
          <w:rFonts w:eastAsia="黑体"/>
          <w:kern w:val="0"/>
          <w:szCs w:val="21"/>
        </w:rPr>
      </w:pPr>
      <w:r>
        <w:rPr>
          <w:rFonts w:hint="default" w:ascii="Times New Roman" w:hAnsi="Times New Roman" w:cs="Times New Roman"/>
          <w:kern w:val="0"/>
          <w:szCs w:val="20"/>
          <w:lang w:val="en-US" w:eastAsia="zh-CN"/>
        </w:rPr>
        <w:t>采用高斯-克吕格投影，</w:t>
      </w:r>
      <w:r>
        <w:rPr>
          <w:rFonts w:hint="eastAsia" w:ascii="Times New Roman" w:hAnsi="Times New Roman" w:cs="Times New Roman"/>
          <w:kern w:val="0"/>
          <w:szCs w:val="20"/>
          <w:lang w:val="en-US" w:eastAsia="zh-CN"/>
        </w:rPr>
        <w:t>按</w:t>
      </w:r>
      <w:r>
        <w:rPr>
          <w:rFonts w:hint="default" w:ascii="Times New Roman" w:hAnsi="Times New Roman" w:cs="Times New Roman"/>
          <w:kern w:val="0"/>
          <w:szCs w:val="20"/>
          <w:lang w:val="en-US" w:eastAsia="zh-CN"/>
        </w:rPr>
        <w:t>3˚分带。</w:t>
      </w:r>
      <w:bookmarkStart w:id="103" w:name="_Toc11931"/>
      <w:bookmarkStart w:id="104" w:name="_Toc24993"/>
      <w:bookmarkStart w:id="105" w:name="_Toc11232"/>
      <w:bookmarkStart w:id="106" w:name="_Toc4971"/>
      <w:bookmarkStart w:id="107" w:name="_Toc16509"/>
      <w:bookmarkStart w:id="108" w:name="_Toc100563129"/>
    </w:p>
    <w:p w14:paraId="6F3EA60E">
      <w:pPr>
        <w:widowControl/>
        <w:spacing w:before="120" w:beforeLines="50" w:after="120" w:afterLines="50" w:line="360" w:lineRule="auto"/>
        <w:jc w:val="left"/>
        <w:outlineLvl w:val="1"/>
        <w:rPr>
          <w:rFonts w:hint="eastAsia" w:eastAsia="黑体"/>
          <w:kern w:val="0"/>
          <w:szCs w:val="21"/>
        </w:rPr>
      </w:pPr>
      <w:r>
        <w:rPr>
          <w:rFonts w:eastAsia="黑体"/>
          <w:kern w:val="0"/>
          <w:szCs w:val="21"/>
        </w:rPr>
        <w:t>4.</w:t>
      </w:r>
      <w:r>
        <w:rPr>
          <w:rFonts w:hint="eastAsia" w:eastAsia="黑体"/>
          <w:kern w:val="0"/>
          <w:szCs w:val="21"/>
          <w:lang w:val="en-US" w:eastAsia="zh-CN"/>
        </w:rPr>
        <w:t xml:space="preserve">6 </w:t>
      </w:r>
      <w:r>
        <w:rPr>
          <w:rFonts w:eastAsia="黑体"/>
          <w:kern w:val="0"/>
          <w:szCs w:val="21"/>
        </w:rPr>
        <w:t xml:space="preserve"> </w:t>
      </w:r>
      <w:r>
        <w:rPr>
          <w:rFonts w:hint="eastAsia" w:eastAsia="黑体"/>
          <w:kern w:val="0"/>
          <w:szCs w:val="21"/>
        </w:rPr>
        <w:t>工作流程</w:t>
      </w:r>
      <w:bookmarkEnd w:id="103"/>
      <w:bookmarkEnd w:id="104"/>
      <w:bookmarkEnd w:id="105"/>
      <w:bookmarkEnd w:id="106"/>
      <w:bookmarkEnd w:id="107"/>
      <w:bookmarkEnd w:id="108"/>
    </w:p>
    <w:p w14:paraId="24AE6FBC">
      <w:pPr>
        <w:keepNext w:val="0"/>
        <w:keepLines w:val="0"/>
        <w:pageBreakBefore w:val="0"/>
        <w:widowControl/>
        <w:kinsoku/>
        <w:wordWrap/>
        <w:overflowPunct/>
        <w:topLinePunct w:val="0"/>
        <w:autoSpaceDE/>
        <w:autoSpaceDN/>
        <w:bidi w:val="0"/>
        <w:adjustRightInd/>
        <w:snapToGrid/>
        <w:spacing w:before="120" w:beforeLines="50" w:after="120" w:afterLines="50" w:line="360" w:lineRule="auto"/>
        <w:ind w:firstLine="420" w:firstLineChars="200"/>
        <w:jc w:val="left"/>
        <w:textAlignment w:val="auto"/>
        <w:outlineLvl w:val="9"/>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耕地后备资源调查工作流程</w:t>
      </w:r>
      <w:r>
        <w:rPr>
          <w:rFonts w:hint="eastAsia" w:cs="Times New Roman"/>
          <w:kern w:val="0"/>
          <w:sz w:val="21"/>
          <w:szCs w:val="20"/>
          <w:lang w:val="en-US" w:eastAsia="zh-CN" w:bidi="ar-SA"/>
        </w:rPr>
        <w:t>见</w:t>
      </w:r>
      <w:r>
        <w:rPr>
          <w:rFonts w:hint="eastAsia" w:ascii="Times New Roman" w:hAnsi="Times New Roman" w:eastAsia="宋体" w:cs="Times New Roman"/>
          <w:kern w:val="0"/>
          <w:sz w:val="21"/>
          <w:szCs w:val="20"/>
          <w:lang w:val="en-US" w:eastAsia="zh-CN" w:bidi="ar-SA"/>
        </w:rPr>
        <w:t>图1。</w:t>
      </w:r>
    </w:p>
    <w:p w14:paraId="1E25E9D1">
      <w:pPr>
        <w:keepNext w:val="0"/>
        <w:keepLines w:val="0"/>
        <w:pageBreakBefore w:val="0"/>
        <w:widowControl/>
        <w:kinsoku/>
        <w:wordWrap/>
        <w:overflowPunct/>
        <w:topLinePunct w:val="0"/>
        <w:autoSpaceDE/>
        <w:autoSpaceDN/>
        <w:bidi w:val="0"/>
        <w:adjustRightInd/>
        <w:snapToGrid/>
        <w:spacing w:before="120" w:beforeLines="50" w:after="120" w:afterLines="50" w:line="360" w:lineRule="auto"/>
        <w:ind w:firstLine="0" w:firstLineChars="0"/>
        <w:jc w:val="center"/>
        <w:textAlignment w:val="auto"/>
        <w:outlineLvl w:val="9"/>
        <w:rPr>
          <w:rFonts w:hint="default" w:ascii="Times New Roman" w:hAnsi="Times New Roman" w:eastAsia="宋体" w:cs="Times New Roman"/>
          <w:kern w:val="0"/>
          <w:sz w:val="21"/>
          <w:szCs w:val="20"/>
          <w:lang w:val="en-US" w:eastAsia="zh-CN" w:bidi="ar-SA"/>
        </w:rPr>
      </w:pPr>
      <w:r>
        <w:rPr>
          <w:sz w:val="21"/>
        </w:rPr>
        <mc:AlternateContent>
          <mc:Choice Requires="wpc">
            <w:drawing>
              <wp:inline distT="0" distB="0" distL="114300" distR="114300">
                <wp:extent cx="5166995" cy="1687195"/>
                <wp:effectExtent l="0" t="0" r="0" b="0"/>
                <wp:docPr id="8" name="画布 8"/>
                <wp:cNvGraphicFramePr/>
                <a:graphic xmlns:a="http://schemas.openxmlformats.org/drawingml/2006/main">
                  <a:graphicData uri="http://schemas.microsoft.com/office/word/2010/wordprocessingCanvas">
                    <wpc:wpc>
                      <wpc:bg/>
                      <wpc:whole>
                        <a:ln>
                          <a:noFill/>
                        </a:ln>
                      </wpc:whole>
                      <wps:wsp>
                        <wps:cNvPr id="34" name="流程图: 过程 21"/>
                        <wps:cNvSpPr/>
                        <wps:spPr>
                          <a:xfrm>
                            <a:off x="516890" y="124460"/>
                            <a:ext cx="409575" cy="1333500"/>
                          </a:xfrm>
                          <a:prstGeom prst="flowChartProcess">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2F47C3">
                              <w:pPr>
                                <w:jc w:val="center"/>
                                <w:rPr>
                                  <w:rFonts w:hint="default"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t>工作准备</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直接箭头连接符 33"/>
                        <wps:cNvCnPr/>
                        <wps:spPr>
                          <a:xfrm>
                            <a:off x="922655" y="772795"/>
                            <a:ext cx="3270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8" name="流程图: 过程 38"/>
                        <wps:cNvSpPr/>
                        <wps:spPr>
                          <a:xfrm>
                            <a:off x="1257935" y="114935"/>
                            <a:ext cx="409575" cy="1333500"/>
                          </a:xfrm>
                          <a:prstGeom prst="flowChartProcess">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65B739">
                              <w:pPr>
                                <w:jc w:val="center"/>
                                <w:rPr>
                                  <w:rFonts w:hint="default"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t>内业处理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直接箭头连接符 33"/>
                        <wps:cNvCnPr/>
                        <wps:spPr>
                          <a:xfrm>
                            <a:off x="1677670" y="763905"/>
                            <a:ext cx="3270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 name="流程图: 过程 38"/>
                        <wps:cNvSpPr/>
                        <wps:spPr>
                          <a:xfrm>
                            <a:off x="2003425" y="124460"/>
                            <a:ext cx="409575" cy="1333500"/>
                          </a:xfrm>
                          <a:prstGeom prst="flowChartProcess">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EEAB4D">
                              <w:pPr>
                                <w:jc w:val="center"/>
                                <w:rPr>
                                  <w:rFonts w:hint="default"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t>外业调查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 name="直接箭头连接符 33"/>
                        <wps:cNvCnPr/>
                        <wps:spPr>
                          <a:xfrm>
                            <a:off x="2422525" y="768350"/>
                            <a:ext cx="3270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流程图: 过程 38"/>
                        <wps:cNvSpPr/>
                        <wps:spPr>
                          <a:xfrm>
                            <a:off x="2750185" y="124460"/>
                            <a:ext cx="409575" cy="1333500"/>
                          </a:xfrm>
                          <a:prstGeom prst="flowChartProcess">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6615F9">
                              <w:pPr>
                                <w:jc w:val="center"/>
                                <w:rPr>
                                  <w:rFonts w:hint="default"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t>宜耕性评价</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 name="直接箭头连接符 33"/>
                        <wps:cNvCnPr/>
                        <wps:spPr>
                          <a:xfrm>
                            <a:off x="3164840" y="770890"/>
                            <a:ext cx="3270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 name="流程图: 过程 38"/>
                        <wps:cNvSpPr/>
                        <wps:spPr>
                          <a:xfrm>
                            <a:off x="3496310" y="124460"/>
                            <a:ext cx="409575" cy="1333500"/>
                          </a:xfrm>
                          <a:prstGeom prst="flowChartProcess">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99773A">
                              <w:pPr>
                                <w:jc w:val="center"/>
                                <w:rPr>
                                  <w:rFonts w:hint="default"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t>数据库建设</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直接箭头连接符 33"/>
                        <wps:cNvCnPr/>
                        <wps:spPr>
                          <a:xfrm>
                            <a:off x="3914775" y="766445"/>
                            <a:ext cx="3270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流程图: 过程 21"/>
                        <wps:cNvSpPr/>
                        <wps:spPr>
                          <a:xfrm>
                            <a:off x="4243705" y="124460"/>
                            <a:ext cx="409575" cy="1333500"/>
                          </a:xfrm>
                          <a:prstGeom prst="flowChartProcess">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ACAFC6">
                              <w:pPr>
                                <w:jc w:val="center"/>
                                <w:rPr>
                                  <w:rFonts w:hint="default"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t>成果整理</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id="_x0000_s1026" o:spid="_x0000_s1026" o:spt="203" style="height:132.85pt;width:406.85pt;" coordsize="5166995,1687195" editas="canvas" o:gfxdata="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">
                <o:lock v:ext="edit" aspectratio="f"/>
                <v:shape id="_x0000_s1026" o:spid="_x0000_s1026" style="position:absolute;left:0;top:0;height:1687195;width:5166995;" filled="f" stroked="f" coordsize="21600,21600" o:gfxdata="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DBwVErXAAAABQEAAA8AAAAAAAAAAQAgAAAAIgAAAGRycy9kb3ducmV2&#10;LnhtbFBLAQIUABQAAAAIAIdO4kCwgfqONwQAAG0eAAAOAAAAAAAAAAEAIAAAACYBAABkcnMvZTJv&#10;RG9jLnhtbFBLBQYAAAAABgAGAFkBAADPBwAAAAA=&#10;">
                  <v:fill on="f" focussize="0,0"/>
                  <v:stroke on="f"/>
                  <v:imagedata o:title=""/>
                  <o:lock v:ext="edit" aspectratio="f"/>
                </v:shape>
                <v:shape id="流程图: 过程 21" o:spid="_x0000_s1026" o:spt="109" type="#_x0000_t109" style="position:absolute;left:516890;top:124460;height:1333500;width:409575;v-text-anchor:middle;" filled="f" stroked="t" coordsize="21600,21600" o:gfxdata="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aklA6NUAAAAFAQAADwAAAAAAAAAB&#10;ACAAAAAiAAAAZHJzL2Rvd25yZXYueG1sUEsBAhQAFAAAAAgAh07iQEdys42FAgAA4gQAAA4AAAAA&#10;AAAAAQAgAAAAJAEAAGRycy9lMm9Eb2MueG1sUEsFBgAAAAAGAAYAWQEAABsGAAAAAA==&#10;">
                  <v:fill on="f" focussize="0,0"/>
                  <v:stroke weight="1pt" color="#000000 [3213]" joinstyle="round"/>
                  <v:imagedata o:title=""/>
                  <o:lock v:ext="edit" aspectratio="f"/>
                  <v:textbox>
                    <w:txbxContent>
                      <w:p w14:paraId="2A2F47C3">
                        <w:pPr>
                          <w:jc w:val="center"/>
                          <w:rPr>
                            <w:rFonts w:hint="default"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t>工作准备</w:t>
                        </w:r>
                      </w:p>
                    </w:txbxContent>
                  </v:textbox>
                </v:shape>
                <v:shape id="直接箭头连接符 33" o:spid="_x0000_s1026" o:spt="32" type="#_x0000_t32" style="position:absolute;left:922655;top:772795;height:0;width:327025;" filled="f" stroked="t" coordsize="21600,21600" o:gfxdata="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2yzL9cAAAAFAQAADwAAAAAAAAABACAAAAAiAAAAZHJz&#10;L2Rvd25yZXYueG1sUEsBAhQAFAAAAAgAh07iQNKMrzEFAgAA1QMAAA4AAAAAAAAAAQAgAAAAJgEA&#10;AGRycy9lMm9Eb2MueG1sUEsFBgAAAAAGAAYAWQEAAJ0FAAAAAA==&#10;">
                  <v:fill on="f" focussize="0,0"/>
                  <v:stroke color="#000000 [3213]" joinstyle="round" endarrow="block"/>
                  <v:imagedata o:title=""/>
                  <o:lock v:ext="edit" aspectratio="f"/>
                </v:shape>
                <v:shape id="_x0000_s1026" o:spid="_x0000_s1026" o:spt="109" type="#_x0000_t109" style="position:absolute;left:1257935;top:114935;height:1333500;width:409575;v-text-anchor:middle;" filled="f" stroked="t" coordsize="21600,21600" o:gfxdata="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BqSUDo1QAAAAUBAAAPAAAAAAAAAAEAIAAA&#10;ACIAAABkcnMvZG93bnJldi54bWxQSwECFAAUAAAACACHTuJAjeAu4IECAADjBAAADgAAAAAAAAAB&#10;ACAAAAAkAQAAZHJzL2Uyb0RvYy54bWxQSwUGAAAAAAYABgBZAQAAFwYAAAAA&#10;">
                  <v:fill on="f" focussize="0,0"/>
                  <v:stroke weight="1pt" color="#000000 [3213]" joinstyle="round"/>
                  <v:imagedata o:title=""/>
                  <o:lock v:ext="edit" aspectratio="f"/>
                  <v:textbox>
                    <w:txbxContent>
                      <w:p w14:paraId="5365B739">
                        <w:pPr>
                          <w:jc w:val="center"/>
                          <w:rPr>
                            <w:rFonts w:hint="default"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t>内业处理</w:t>
                        </w:r>
                      </w:p>
                    </w:txbxContent>
                  </v:textbox>
                </v:shape>
                <v:shape id="直接箭头连接符 33" o:spid="_x0000_s1026" o:spt="32" type="#_x0000_t32" style="position:absolute;left:1677670;top:763905;height:0;width:327025;" filled="f" stroked="t" coordsize="21600,21600" o:gfxdata="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2yzL9cAAAAFAQAADwAAAAAAAAABACAAAAAiAAAA&#10;ZHJzL2Rvd25yZXYueG1sUEsBAhQAFAAAAAgAh07iQPj3f/IIAgAA1gMAAA4AAAAAAAAAAQAgAAAA&#10;JgEAAGRycy9lMm9Eb2MueG1sUEsFBgAAAAAGAAYAWQEAAKAFAAAAAA==&#10;">
                  <v:fill on="f" focussize="0,0"/>
                  <v:stroke color="#000000 [3213]" joinstyle="round" endarrow="block"/>
                  <v:imagedata o:title=""/>
                  <o:lock v:ext="edit" aspectratio="f"/>
                </v:shape>
                <v:shape id="流程图: 过程 38" o:spid="_x0000_s1026" o:spt="109" type="#_x0000_t109" style="position:absolute;left:2003425;top:124460;height:1333500;width:409575;v-text-anchor:middle;" filled="f" stroked="t" coordsize="21600,21600" o:gfxdata="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qSUDo1QAAAAUBAAAPAAAAAAAAAAEA&#10;IAAAACIAAABkcnMvZG93bnJldi54bWxQSwECFAAUAAAACACHTuJAfNGnHoQCAADjBAAADgAAAAAA&#10;AAABACAAAAAkAQAAZHJzL2Uyb0RvYy54bWxQSwUGAAAAAAYABgBZAQAAGgYAAAAA&#10;">
                  <v:fill on="f" focussize="0,0"/>
                  <v:stroke weight="1pt" color="#000000 [3213]" joinstyle="round"/>
                  <v:imagedata o:title=""/>
                  <o:lock v:ext="edit" aspectratio="f"/>
                  <v:textbox>
                    <w:txbxContent>
                      <w:p w14:paraId="0FEEAB4D">
                        <w:pPr>
                          <w:jc w:val="center"/>
                          <w:rPr>
                            <w:rFonts w:hint="default"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t>外业调查</w:t>
                        </w:r>
                      </w:p>
                    </w:txbxContent>
                  </v:textbox>
                </v:shape>
                <v:shape id="直接箭头连接符 33" o:spid="_x0000_s1026" o:spt="32" type="#_x0000_t32" style="position:absolute;left:2422525;top:768350;height:0;width:327025;" filled="f" stroked="t" coordsize="21600,21600" o:gfxdata="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&#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dssy/XAAAABQEAAA8AAAAAAAAAAQAgAAAAIgAAAGRy&#10;cy9kb3ducmV2LnhtbFBLAQIUABQAAAAIAIdO4kAKQ4apBgIAANYDAAAOAAAAAAAAAAEAIAAAACYB&#10;AABkcnMvZTJvRG9jLnhtbFBLBQYAAAAABgAGAFkBAACeBQAAAAA=&#10;">
                  <v:fill on="f" focussize="0,0"/>
                  <v:stroke color="#000000 [3213]" joinstyle="round" endarrow="block"/>
                  <v:imagedata o:title=""/>
                  <o:lock v:ext="edit" aspectratio="f"/>
                </v:shape>
                <v:shape id="流程图: 过程 38" o:spid="_x0000_s1026" o:spt="109" type="#_x0000_t109" style="position:absolute;left:2750185;top:124460;height:1333500;width:409575;v-text-anchor:middle;" filled="f" stroked="t" coordsize="21600,21600" o:gfxdata="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GpJQOjVAAAABQEAAA8AAAAAAAAA&#10;AQAgAAAAIgAAAGRycy9kb3ducmV2LnhtbFBLAQIUABQAAAAIAIdO4kA+3pIGhgIAAOMEAAAOAAAA&#10;AAAAAAEAIAAAACQBAABkcnMvZTJvRG9jLnhtbFBLBQYAAAAABgAGAFkBAAAcBgAAAAA=&#10;">
                  <v:fill on="f" focussize="0,0"/>
                  <v:stroke weight="1pt" color="#000000 [3213]" joinstyle="round"/>
                  <v:imagedata o:title=""/>
                  <o:lock v:ext="edit" aspectratio="f"/>
                  <v:textbox>
                    <w:txbxContent>
                      <w:p w14:paraId="5E6615F9">
                        <w:pPr>
                          <w:jc w:val="center"/>
                          <w:rPr>
                            <w:rFonts w:hint="default"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t>宜耕性评价</w:t>
                        </w:r>
                      </w:p>
                    </w:txbxContent>
                  </v:textbox>
                </v:shape>
                <v:shape id="直接箭头连接符 33" o:spid="_x0000_s1026" o:spt="32" type="#_x0000_t32" style="position:absolute;left:3164840;top:770890;height:0;width:327025;" filled="f" stroked="t" coordsize="21600,21600" o:gfxdata="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2yzL9cAAAAFAQAADwAAAAAAAAABACAAAAAiAAAA&#10;ZHJzL2Rvd25yZXYueG1sUEsBAhQAFAAAAAgAh07iQM1XCBYIAgAA1gMAAA4AAAAAAAAAAQAgAAAA&#10;JgEAAGRycy9lMm9Eb2MueG1sUEsFBgAAAAAGAAYAWQEAAKAFAAAAAA==&#10;">
                  <v:fill on="f" focussize="0,0"/>
                  <v:stroke color="#000000 [3213]" joinstyle="round" endarrow="block"/>
                  <v:imagedata o:title=""/>
                  <o:lock v:ext="edit" aspectratio="f"/>
                </v:shape>
                <v:shape id="流程图: 过程 38" o:spid="_x0000_s1026" o:spt="109" type="#_x0000_t109" style="position:absolute;left:3496310;top:124460;height:1333500;width:409575;v-text-anchor:middle;" filled="f" stroked="t" coordsize="21600,21600" o:gfxdata="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GpJQOjVAAAABQEAAA8AAAAAAAAA&#10;AQAgAAAAIgAAAGRycy9kb3ducmV2LnhtbFBLAQIUABQAAAAIAIdO4kB/9liehgIAAOMEAAAOAAAA&#10;AAAAAAEAIAAAACQBAABkcnMvZTJvRG9jLnhtbFBLBQYAAAAABgAGAFkBAAAcBgAAAAA=&#10;">
                  <v:fill on="f" focussize="0,0"/>
                  <v:stroke weight="1pt" color="#000000 [3213]" joinstyle="round"/>
                  <v:imagedata o:title=""/>
                  <o:lock v:ext="edit" aspectratio="f"/>
                  <v:textbox>
                    <w:txbxContent>
                      <w:p w14:paraId="6799773A">
                        <w:pPr>
                          <w:jc w:val="center"/>
                          <w:rPr>
                            <w:rFonts w:hint="default"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t>数据库建设</w:t>
                        </w:r>
                      </w:p>
                    </w:txbxContent>
                  </v:textbox>
                </v:shape>
                <v:shape id="直接箭头连接符 33" o:spid="_x0000_s1026" o:spt="32" type="#_x0000_t32" style="position:absolute;left:3914775;top:766445;height:0;width:327025;" filled="f" stroked="t" coordsize="21600,21600" o:gfxdata="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2yzL9cAAAAFAQAADwAAAAAAAAABACAAAAAiAAAAZHJz&#10;L2Rvd25yZXYueG1sUEsBAhQAFAAAAAgAh07iQO+nPw4FAgAA1gMAAA4AAAAAAAAAAQAgAAAAJgEA&#10;AGRycy9lMm9Eb2MueG1sUEsFBgAAAAAGAAYAWQEAAJ0FAAAAAA==&#10;">
                  <v:fill on="f" focussize="0,0"/>
                  <v:stroke color="#000000 [3213]" joinstyle="round" endarrow="block"/>
                  <v:imagedata o:title=""/>
                  <o:lock v:ext="edit" aspectratio="f"/>
                </v:shape>
                <v:shape id="流程图: 过程 21" o:spid="_x0000_s1026" o:spt="109" type="#_x0000_t109" style="position:absolute;left:4243705;top:124460;height:1333500;width:409575;v-text-anchor:middle;" filled="f" stroked="t" coordsize="21600,21600" o:gfxdata="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aklA6NUAAAAFAQAADwAAAAAAAAAB&#10;ACAAAAAiAAAAZHJzL2Rvd25yZXYueG1sUEsBAhQAFAAAAAgAh07iQDDcUMeFAgAA4wQAAA4AAAAA&#10;AAAAAQAgAAAAJAEAAGRycy9lMm9Eb2MueG1sUEsFBgAAAAAGAAYAWQEAABsGAAAAAA==&#10;">
                  <v:fill on="f" focussize="0,0"/>
                  <v:stroke weight="1pt" color="#000000 [3213]" joinstyle="round"/>
                  <v:imagedata o:title=""/>
                  <o:lock v:ext="edit" aspectratio="f"/>
                  <v:textbox>
                    <w:txbxContent>
                      <w:p w14:paraId="4FACAFC6">
                        <w:pPr>
                          <w:jc w:val="center"/>
                          <w:rPr>
                            <w:rFonts w:hint="default"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t>成果整理</w:t>
                        </w:r>
                      </w:p>
                    </w:txbxContent>
                  </v:textbox>
                </v:shape>
                <w10:wrap type="none"/>
                <w10:anchorlock/>
              </v:group>
            </w:pict>
          </mc:Fallback>
        </mc:AlternateContent>
      </w:r>
    </w:p>
    <w:p w14:paraId="2B248AF0">
      <w:pPr>
        <w:tabs>
          <w:tab w:val="left" w:pos="3420"/>
        </w:tabs>
        <w:spacing w:before="120" w:beforeLines="50" w:after="120" w:afterLines="50"/>
        <w:jc w:val="center"/>
        <w:rPr>
          <w:rFonts w:ascii="Times New Roman"/>
        </w:rPr>
      </w:pPr>
      <w:r>
        <w:rPr>
          <w:rFonts w:hint="eastAsia" w:ascii="黑体" w:hAnsi="黑体" w:eastAsia="黑体" w:cs="黑体"/>
          <w:b w:val="0"/>
          <w:bCs/>
          <w:szCs w:val="22"/>
          <w:lang w:val="en-US" w:eastAsia="zh-CN"/>
        </w:rPr>
        <w:t>图1 工作流程图</w:t>
      </w:r>
      <w:bookmarkStart w:id="109" w:name="_Toc89170224"/>
      <w:bookmarkStart w:id="110" w:name="_Toc15980"/>
    </w:p>
    <w:p w14:paraId="76CFE54D">
      <w:pPr>
        <w:pStyle w:val="53"/>
        <w:spacing w:before="240" w:after="240" w:line="360" w:lineRule="auto"/>
        <w:outlineLvl w:val="0"/>
        <w:rPr>
          <w:rFonts w:ascii="Times New Roman"/>
        </w:rPr>
      </w:pPr>
      <w:r>
        <w:rPr>
          <w:rFonts w:ascii="Times New Roman"/>
        </w:rPr>
        <w:t xml:space="preserve">5 </w:t>
      </w:r>
      <w:r>
        <w:rPr>
          <w:rFonts w:hint="eastAsia" w:ascii="Times New Roman"/>
          <w:lang w:val="en-US" w:eastAsia="zh-CN"/>
        </w:rPr>
        <w:t xml:space="preserve"> </w:t>
      </w:r>
      <w:bookmarkEnd w:id="109"/>
      <w:r>
        <w:rPr>
          <w:rFonts w:ascii="Times New Roman"/>
        </w:rPr>
        <w:t>工作</w:t>
      </w:r>
      <w:bookmarkEnd w:id="110"/>
      <w:r>
        <w:rPr>
          <w:rFonts w:ascii="Times New Roman"/>
        </w:rPr>
        <w:t>准备</w:t>
      </w:r>
    </w:p>
    <w:p w14:paraId="25FD95A7">
      <w:pPr>
        <w:widowControl/>
        <w:spacing w:before="120" w:beforeLines="50" w:after="120" w:afterLines="50" w:line="360" w:lineRule="auto"/>
        <w:jc w:val="left"/>
        <w:outlineLvl w:val="1"/>
        <w:rPr>
          <w:rFonts w:eastAsia="黑体"/>
          <w:kern w:val="0"/>
          <w:szCs w:val="21"/>
        </w:rPr>
      </w:pPr>
      <w:bookmarkStart w:id="111" w:name="_Toc100563132"/>
      <w:bookmarkStart w:id="112" w:name="_Toc3456"/>
      <w:bookmarkStart w:id="113" w:name="_Toc12911"/>
      <w:bookmarkStart w:id="114" w:name="_Toc15788"/>
      <w:bookmarkStart w:id="115" w:name="_Toc2445"/>
      <w:bookmarkStart w:id="116" w:name="_Toc27781"/>
      <w:r>
        <w:rPr>
          <w:rFonts w:eastAsia="黑体"/>
          <w:kern w:val="0"/>
          <w:szCs w:val="21"/>
        </w:rPr>
        <w:t>5.1</w:t>
      </w:r>
      <w:r>
        <w:rPr>
          <w:rFonts w:hint="eastAsia" w:eastAsia="黑体"/>
          <w:kern w:val="0"/>
          <w:szCs w:val="21"/>
          <w:lang w:val="en-US" w:eastAsia="zh-CN"/>
        </w:rPr>
        <w:t xml:space="preserve">  </w:t>
      </w:r>
      <w:r>
        <w:rPr>
          <w:rFonts w:eastAsia="黑体"/>
          <w:kern w:val="0"/>
          <w:szCs w:val="21"/>
        </w:rPr>
        <w:t>方案制定</w:t>
      </w:r>
      <w:bookmarkEnd w:id="111"/>
      <w:bookmarkEnd w:id="112"/>
      <w:bookmarkEnd w:id="113"/>
      <w:bookmarkEnd w:id="114"/>
      <w:bookmarkEnd w:id="115"/>
      <w:bookmarkEnd w:id="116"/>
    </w:p>
    <w:p w14:paraId="796857FB">
      <w:pPr>
        <w:pStyle w:val="51"/>
        <w:spacing w:line="360" w:lineRule="auto"/>
        <w:rPr>
          <w:rFonts w:ascii="Times New Roman" w:hAnsi="Times New Roman"/>
          <w:szCs w:val="21"/>
        </w:rPr>
      </w:pPr>
      <w:r>
        <w:rPr>
          <w:rFonts w:hint="eastAsia" w:ascii="Times New Roman" w:hAnsi="Times New Roman"/>
          <w:szCs w:val="21"/>
        </w:rPr>
        <w:t>以县级行政区域为调查单位，</w:t>
      </w:r>
      <w:r>
        <w:rPr>
          <w:rFonts w:hint="eastAsia" w:ascii="Times New Roman" w:hAnsi="Times New Roman"/>
          <w:szCs w:val="21"/>
          <w:lang w:val="en-US" w:eastAsia="zh-CN"/>
        </w:rPr>
        <w:t>根据工作实际需求</w:t>
      </w:r>
      <w:r>
        <w:rPr>
          <w:rFonts w:ascii="Times New Roman" w:hAnsi="Times New Roman"/>
          <w:szCs w:val="21"/>
        </w:rPr>
        <w:t>编制本地区耕地后备资源调查方案，</w:t>
      </w:r>
      <w:r>
        <w:rPr>
          <w:rFonts w:hint="eastAsia" w:ascii="Times New Roman" w:hAnsi="Times New Roman"/>
          <w:szCs w:val="21"/>
          <w:lang w:val="en-US" w:eastAsia="zh-CN"/>
        </w:rPr>
        <w:t>内容</w:t>
      </w:r>
      <w:r>
        <w:rPr>
          <w:rFonts w:ascii="Times New Roman" w:hAnsi="Times New Roman"/>
          <w:szCs w:val="21"/>
        </w:rPr>
        <w:t>包括调查工作组织、实施步骤与方法、计划进度安排和经费预算以及调查实施单位等。</w:t>
      </w:r>
    </w:p>
    <w:p w14:paraId="28A86B39">
      <w:pPr>
        <w:widowControl/>
        <w:spacing w:before="120" w:beforeLines="50" w:after="120" w:afterLines="50" w:line="360" w:lineRule="auto"/>
        <w:jc w:val="left"/>
        <w:outlineLvl w:val="1"/>
        <w:rPr>
          <w:rFonts w:eastAsia="黑体"/>
          <w:kern w:val="0"/>
          <w:szCs w:val="21"/>
        </w:rPr>
      </w:pPr>
      <w:bookmarkStart w:id="117" w:name="_Toc23944"/>
      <w:bookmarkStart w:id="118" w:name="_Toc7269"/>
      <w:bookmarkStart w:id="119" w:name="_Toc100563134"/>
      <w:bookmarkStart w:id="120" w:name="_Toc13291"/>
      <w:bookmarkStart w:id="121" w:name="_Toc12064"/>
      <w:bookmarkStart w:id="122" w:name="_Toc4036"/>
      <w:r>
        <w:rPr>
          <w:rFonts w:eastAsia="黑体"/>
          <w:kern w:val="0"/>
          <w:szCs w:val="21"/>
        </w:rPr>
        <w:t>5.</w:t>
      </w:r>
      <w:r>
        <w:rPr>
          <w:rFonts w:hint="eastAsia" w:eastAsia="黑体"/>
          <w:kern w:val="0"/>
          <w:szCs w:val="21"/>
          <w:lang w:val="en-US" w:eastAsia="zh-CN"/>
        </w:rPr>
        <w:t xml:space="preserve">2 </w:t>
      </w:r>
      <w:r>
        <w:rPr>
          <w:rFonts w:eastAsia="黑体"/>
          <w:kern w:val="0"/>
          <w:szCs w:val="21"/>
        </w:rPr>
        <w:t xml:space="preserve"> 资料收集</w:t>
      </w:r>
      <w:bookmarkEnd w:id="117"/>
      <w:bookmarkEnd w:id="118"/>
      <w:bookmarkEnd w:id="119"/>
      <w:bookmarkEnd w:id="120"/>
      <w:bookmarkEnd w:id="121"/>
      <w:bookmarkEnd w:id="122"/>
    </w:p>
    <w:p w14:paraId="0950B23E">
      <w:pPr>
        <w:keepNext w:val="0"/>
        <w:keepLines w:val="0"/>
        <w:pageBreakBefore w:val="0"/>
        <w:widowControl/>
        <w:kinsoku/>
        <w:wordWrap/>
        <w:overflowPunct/>
        <w:topLinePunct w:val="0"/>
        <w:autoSpaceDE/>
        <w:autoSpaceDN/>
        <w:bidi w:val="0"/>
        <w:adjustRightInd/>
        <w:snapToGrid/>
        <w:spacing w:before="120" w:beforeLines="50" w:after="120" w:afterLines="50" w:line="360" w:lineRule="auto"/>
        <w:jc w:val="left"/>
        <w:textAlignment w:val="auto"/>
        <w:outlineLvl w:val="2"/>
        <w:rPr>
          <w:rFonts w:hint="eastAsia" w:eastAsia="黑体"/>
          <w:kern w:val="0"/>
          <w:szCs w:val="21"/>
          <w:lang w:val="en-US" w:eastAsia="zh-CN"/>
        </w:rPr>
      </w:pPr>
      <w:r>
        <w:rPr>
          <w:rFonts w:hint="eastAsia" w:eastAsia="黑体"/>
          <w:kern w:val="0"/>
          <w:szCs w:val="21"/>
          <w:lang w:val="en-US" w:eastAsia="zh-CN"/>
        </w:rPr>
        <w:t>5.2.1  资料要求</w:t>
      </w:r>
    </w:p>
    <w:p w14:paraId="1D494842">
      <w:pPr>
        <w:spacing w:line="360" w:lineRule="auto"/>
        <w:ind w:firstLine="420" w:firstLineChars="200"/>
        <w:rPr>
          <w:rFonts w:hint="eastAsia"/>
          <w:szCs w:val="21"/>
          <w:lang w:val="en-US" w:eastAsia="zh-CN"/>
        </w:rPr>
      </w:pPr>
      <w:r>
        <w:rPr>
          <w:rFonts w:hint="eastAsia"/>
          <w:szCs w:val="21"/>
          <w:lang w:val="en-US" w:eastAsia="zh-CN"/>
        </w:rPr>
        <w:t>所收集资料现势性强并具有权威性。</w:t>
      </w:r>
    </w:p>
    <w:p w14:paraId="455FFFA3">
      <w:pPr>
        <w:keepNext w:val="0"/>
        <w:keepLines w:val="0"/>
        <w:pageBreakBefore w:val="0"/>
        <w:widowControl/>
        <w:kinsoku/>
        <w:wordWrap/>
        <w:overflowPunct/>
        <w:topLinePunct w:val="0"/>
        <w:autoSpaceDE/>
        <w:autoSpaceDN/>
        <w:bidi w:val="0"/>
        <w:adjustRightInd/>
        <w:snapToGrid/>
        <w:spacing w:before="120" w:beforeLines="50" w:after="120" w:afterLines="50" w:line="360" w:lineRule="auto"/>
        <w:jc w:val="left"/>
        <w:textAlignment w:val="auto"/>
        <w:outlineLvl w:val="2"/>
        <w:rPr>
          <w:rFonts w:hint="eastAsia" w:eastAsia="黑体"/>
          <w:kern w:val="0"/>
          <w:szCs w:val="21"/>
          <w:lang w:val="en-US" w:eastAsia="zh-CN"/>
        </w:rPr>
      </w:pPr>
      <w:r>
        <w:rPr>
          <w:rFonts w:hint="eastAsia" w:eastAsia="黑体"/>
          <w:kern w:val="0"/>
          <w:szCs w:val="21"/>
          <w:lang w:val="en-US" w:eastAsia="zh-CN"/>
        </w:rPr>
        <w:t>5.2.2  资料收集内容</w:t>
      </w:r>
    </w:p>
    <w:p w14:paraId="32CC1871">
      <w:pPr>
        <w:spacing w:line="360" w:lineRule="auto"/>
        <w:ind w:firstLine="420" w:firstLineChars="200"/>
        <w:rPr>
          <w:rFonts w:hint="eastAsia"/>
          <w:szCs w:val="21"/>
          <w:lang w:val="en-US" w:eastAsia="zh-CN"/>
        </w:rPr>
      </w:pPr>
      <w:r>
        <w:rPr>
          <w:rFonts w:hint="eastAsia"/>
          <w:szCs w:val="21"/>
          <w:lang w:val="en-US" w:eastAsia="zh-CN"/>
        </w:rPr>
        <w:t>主要收集以下方面的资料：</w:t>
      </w:r>
    </w:p>
    <w:p w14:paraId="7CDDE6E7">
      <w:pPr>
        <w:numPr>
          <w:ilvl w:val="-1"/>
          <w:numId w:val="0"/>
        </w:numPr>
        <w:spacing w:line="360" w:lineRule="auto"/>
        <w:ind w:firstLine="420" w:firstLineChars="200"/>
        <w:rPr>
          <w:rFonts w:hint="eastAsia" w:eastAsia="宋体"/>
          <w:szCs w:val="21"/>
          <w:lang w:val="en-US" w:eastAsia="zh-CN"/>
        </w:rPr>
      </w:pPr>
      <w:r>
        <w:rPr>
          <w:rFonts w:hint="eastAsia"/>
          <w:szCs w:val="21"/>
          <w:lang w:val="en-US" w:eastAsia="zh-CN"/>
        </w:rPr>
        <w:t>a）基础资料：</w:t>
      </w:r>
      <w:r>
        <w:rPr>
          <w:rFonts w:hint="eastAsia"/>
          <w:szCs w:val="21"/>
        </w:rPr>
        <w:t>行政区域界线、遥感影像、</w:t>
      </w:r>
      <w:r>
        <w:rPr>
          <w:rFonts w:hint="eastAsia"/>
          <w:szCs w:val="21"/>
          <w:lang w:val="en-US" w:eastAsia="zh-CN"/>
        </w:rPr>
        <w:t>国土变更调查</w:t>
      </w:r>
      <w:r>
        <w:rPr>
          <w:rFonts w:hint="eastAsia"/>
          <w:szCs w:val="21"/>
        </w:rPr>
        <w:t>、气象等</w:t>
      </w:r>
      <w:r>
        <w:rPr>
          <w:rFonts w:hint="eastAsia"/>
          <w:szCs w:val="21"/>
          <w:lang w:val="en-US" w:eastAsia="zh-CN"/>
        </w:rPr>
        <w:t>资料；</w:t>
      </w:r>
    </w:p>
    <w:p w14:paraId="545CA03F">
      <w:pPr>
        <w:numPr>
          <w:ilvl w:val="-1"/>
          <w:numId w:val="0"/>
        </w:numPr>
        <w:spacing w:line="360" w:lineRule="auto"/>
        <w:ind w:firstLine="420" w:firstLineChars="200"/>
        <w:rPr>
          <w:rFonts w:hint="eastAsia" w:cs="Times New Roman"/>
          <w:sz w:val="21"/>
          <w:szCs w:val="21"/>
          <w:lang w:val="en-US" w:eastAsia="zh-CN"/>
        </w:rPr>
      </w:pPr>
      <w:r>
        <w:rPr>
          <w:rFonts w:hint="eastAsia"/>
          <w:szCs w:val="21"/>
          <w:lang w:val="en-US" w:eastAsia="zh-CN"/>
        </w:rPr>
        <w:t>b）生态条件评价指标相关资料：包括生态保护红线、城镇开发边界、</w:t>
      </w:r>
      <w:r>
        <w:rPr>
          <w:rFonts w:hint="eastAsia" w:ascii="Times New Roman" w:hAnsi="Times New Roman" w:eastAsia="宋体" w:cs="Times New Roman"/>
          <w:sz w:val="21"/>
          <w:szCs w:val="21"/>
          <w:lang w:val="en-US" w:eastAsia="zh-CN"/>
        </w:rPr>
        <w:t>资源环境承载能力及国土空间开发适宜性评价成果</w:t>
      </w:r>
      <w:r>
        <w:rPr>
          <w:rFonts w:hint="eastAsia" w:cs="Times New Roman"/>
          <w:sz w:val="21"/>
          <w:szCs w:val="21"/>
          <w:lang w:val="en-US" w:eastAsia="zh-CN"/>
        </w:rPr>
        <w:t>、河湖岸线等资料；</w:t>
      </w:r>
    </w:p>
    <w:p w14:paraId="78B9A30C">
      <w:pPr>
        <w:numPr>
          <w:ilvl w:val="-1"/>
          <w:numId w:val="0"/>
        </w:numPr>
        <w:spacing w:line="360" w:lineRule="auto"/>
        <w:ind w:firstLine="420" w:firstLineChars="200"/>
        <w:rPr>
          <w:rFonts w:hint="eastAsia" w:cs="Times New Roman"/>
          <w:sz w:val="21"/>
          <w:szCs w:val="21"/>
          <w:lang w:val="en-US" w:eastAsia="zh-CN"/>
        </w:rPr>
      </w:pPr>
      <w:r>
        <w:rPr>
          <w:rFonts w:hint="eastAsia" w:cs="Times New Roman"/>
          <w:sz w:val="21"/>
          <w:szCs w:val="21"/>
          <w:lang w:val="en-US" w:eastAsia="zh-CN"/>
        </w:rPr>
        <w:t>c）地形坡度评价指标相关资料：包括国土变更调查坡度成果等资料；</w:t>
      </w:r>
    </w:p>
    <w:p w14:paraId="401C30A4">
      <w:pPr>
        <w:numPr>
          <w:ilvl w:val="-1"/>
          <w:numId w:val="0"/>
        </w:numPr>
        <w:spacing w:line="360" w:lineRule="auto"/>
        <w:ind w:firstLine="420" w:firstLineChars="200"/>
        <w:rPr>
          <w:rFonts w:hint="eastAsia" w:cs="Times New Roman"/>
          <w:sz w:val="21"/>
          <w:szCs w:val="21"/>
          <w:lang w:val="en-US" w:eastAsia="zh-CN"/>
        </w:rPr>
      </w:pPr>
      <w:r>
        <w:rPr>
          <w:rFonts w:hint="eastAsia" w:cs="Times New Roman"/>
          <w:sz w:val="21"/>
          <w:szCs w:val="21"/>
          <w:lang w:val="en-US" w:eastAsia="zh-CN"/>
        </w:rPr>
        <w:t>d）</w:t>
      </w:r>
      <w:r>
        <w:rPr>
          <w:rFonts w:hint="default" w:ascii="Times New Roman" w:hAnsi="Times New Roman" w:eastAsia="宋体" w:cs="Times New Roman"/>
          <w:color w:val="000000"/>
          <w:kern w:val="0"/>
          <w:sz w:val="21"/>
          <w:szCs w:val="21"/>
          <w:lang w:val="en-US" w:eastAsia="zh-CN"/>
        </w:rPr>
        <w:t>≥10℃</w:t>
      </w:r>
      <w:r>
        <w:rPr>
          <w:rFonts w:hint="eastAsia" w:cs="Times New Roman"/>
          <w:sz w:val="21"/>
          <w:szCs w:val="21"/>
          <w:lang w:val="en-US" w:eastAsia="zh-CN"/>
        </w:rPr>
        <w:t>年积温和年降水量评价指标相关资料：本地区统计年鉴等资料；</w:t>
      </w:r>
    </w:p>
    <w:p w14:paraId="09BFE235">
      <w:pPr>
        <w:numPr>
          <w:ilvl w:val="-1"/>
          <w:numId w:val="0"/>
        </w:numPr>
        <w:spacing w:line="360" w:lineRule="auto"/>
        <w:ind w:firstLine="420" w:firstLineChars="200"/>
        <w:rPr>
          <w:rFonts w:hint="eastAsia" w:cs="Times New Roman"/>
          <w:sz w:val="21"/>
          <w:szCs w:val="21"/>
          <w:lang w:val="en-US" w:eastAsia="zh-CN"/>
        </w:rPr>
      </w:pPr>
      <w:r>
        <w:rPr>
          <w:rFonts w:hint="eastAsia" w:cs="Times New Roman"/>
          <w:sz w:val="21"/>
          <w:szCs w:val="21"/>
          <w:lang w:val="en-US" w:eastAsia="zh-CN"/>
        </w:rPr>
        <w:t>e）土壤质地和土层厚度评价指标相关资料：包括历年耕地后备资源调查成果和土壤图等资料；</w:t>
      </w:r>
    </w:p>
    <w:p w14:paraId="7E88669E">
      <w:pPr>
        <w:numPr>
          <w:ilvl w:val="-1"/>
          <w:numId w:val="0"/>
        </w:numPr>
        <w:spacing w:line="360" w:lineRule="auto"/>
        <w:ind w:firstLine="420" w:firstLineChars="200"/>
        <w:rPr>
          <w:rFonts w:hint="eastAsia" w:cs="Times New Roman"/>
          <w:sz w:val="21"/>
          <w:szCs w:val="21"/>
          <w:lang w:val="en-US" w:eastAsia="zh-CN"/>
        </w:rPr>
      </w:pPr>
      <w:r>
        <w:rPr>
          <w:rFonts w:hint="eastAsia" w:cs="Times New Roman"/>
          <w:sz w:val="21"/>
          <w:szCs w:val="21"/>
          <w:lang w:val="en-US" w:eastAsia="zh-CN"/>
        </w:rPr>
        <w:t>f）土壤重金属污染状况和土壤pH值评价指标相关资料：包括耕地土壤与农产品重金属污染加密调查成果和多目标地球化学数据等资料；</w:t>
      </w:r>
    </w:p>
    <w:p w14:paraId="2D414741">
      <w:pPr>
        <w:numPr>
          <w:ilvl w:val="-1"/>
          <w:numId w:val="0"/>
        </w:numPr>
        <w:spacing w:line="360" w:lineRule="auto"/>
        <w:ind w:firstLine="420" w:firstLineChars="200"/>
        <w:rPr>
          <w:rFonts w:hint="eastAsia" w:cs="Times New Roman"/>
          <w:sz w:val="21"/>
          <w:szCs w:val="21"/>
          <w:lang w:val="en-US" w:eastAsia="zh-CN"/>
        </w:rPr>
      </w:pPr>
      <w:r>
        <w:rPr>
          <w:rFonts w:hint="eastAsia" w:cs="Times New Roman"/>
          <w:sz w:val="21"/>
          <w:szCs w:val="21"/>
          <w:lang w:val="en-US" w:eastAsia="zh-CN"/>
        </w:rPr>
        <w:t>g）耕作便利度评价指标相关资料：包括</w:t>
      </w:r>
      <w:r>
        <w:rPr>
          <w:rFonts w:hint="eastAsia" w:ascii="Times New Roman" w:hAnsi="Times New Roman" w:eastAsia="宋体" w:cs="Times New Roman"/>
          <w:sz w:val="21"/>
          <w:szCs w:val="21"/>
          <w:lang w:eastAsia="zh-CN"/>
        </w:rPr>
        <w:t>国土变更调查农村居民点数据</w:t>
      </w:r>
      <w:r>
        <w:rPr>
          <w:rFonts w:hint="eastAsia" w:cs="Times New Roman"/>
          <w:sz w:val="21"/>
          <w:szCs w:val="21"/>
          <w:lang w:val="en-US" w:eastAsia="zh-CN"/>
        </w:rPr>
        <w:t>和</w:t>
      </w:r>
      <w:r>
        <w:rPr>
          <w:rFonts w:hint="eastAsia" w:ascii="Times New Roman" w:hAnsi="Times New Roman" w:eastAsia="宋体" w:cs="Times New Roman"/>
          <w:sz w:val="21"/>
          <w:szCs w:val="21"/>
          <w:lang w:eastAsia="zh-CN"/>
        </w:rPr>
        <w:t>路网数据</w:t>
      </w:r>
      <w:r>
        <w:rPr>
          <w:rFonts w:hint="eastAsia" w:cs="Times New Roman"/>
          <w:sz w:val="21"/>
          <w:szCs w:val="21"/>
          <w:lang w:val="en-US" w:eastAsia="zh-CN"/>
        </w:rPr>
        <w:t>等资料；</w:t>
      </w:r>
    </w:p>
    <w:p w14:paraId="31F9999A">
      <w:pPr>
        <w:numPr>
          <w:ilvl w:val="-1"/>
          <w:numId w:val="0"/>
        </w:numPr>
        <w:spacing w:line="360" w:lineRule="auto"/>
        <w:ind w:firstLine="420" w:firstLineChars="200"/>
        <w:rPr>
          <w:rFonts w:hint="eastAsia" w:cs="Times New Roman"/>
          <w:sz w:val="21"/>
          <w:szCs w:val="21"/>
          <w:lang w:val="en-US" w:eastAsia="zh-CN"/>
        </w:rPr>
      </w:pPr>
      <w:r>
        <w:rPr>
          <w:rFonts w:hint="eastAsia" w:cs="Times New Roman"/>
          <w:sz w:val="21"/>
          <w:szCs w:val="21"/>
          <w:lang w:val="en-US" w:eastAsia="zh-CN"/>
        </w:rPr>
        <w:t>h）其他资料：包括评价指标举证照片、举证材料和其他情况说明等资料。</w:t>
      </w:r>
    </w:p>
    <w:p w14:paraId="551DEAB6">
      <w:pPr>
        <w:pStyle w:val="53"/>
        <w:spacing w:before="240" w:after="240" w:line="360" w:lineRule="auto"/>
        <w:outlineLvl w:val="0"/>
        <w:rPr>
          <w:rFonts w:hint="eastAsia" w:ascii="Times New Roman"/>
          <w:highlight w:val="none"/>
          <w:lang w:val="en-US" w:eastAsia="zh-CN"/>
        </w:rPr>
      </w:pPr>
      <w:bookmarkStart w:id="123" w:name="_Toc29602"/>
      <w:bookmarkStart w:id="124" w:name="_Toc9577_WPSOffice_Level1"/>
      <w:r>
        <w:rPr>
          <w:rFonts w:hint="eastAsia" w:ascii="Times New Roman"/>
          <w:highlight w:val="none"/>
          <w:lang w:val="en-US" w:eastAsia="zh-CN"/>
        </w:rPr>
        <w:t>6  内业处理</w:t>
      </w:r>
      <w:bookmarkEnd w:id="123"/>
    </w:p>
    <w:bookmarkEnd w:id="124"/>
    <w:p w14:paraId="363B6A34">
      <w:pPr>
        <w:pStyle w:val="53"/>
        <w:keepNext w:val="0"/>
        <w:keepLines w:val="0"/>
        <w:pageBreakBefore w:val="0"/>
        <w:widowControl/>
        <w:kinsoku/>
        <w:wordWrap/>
        <w:overflowPunct/>
        <w:topLinePunct w:val="0"/>
        <w:autoSpaceDE/>
        <w:autoSpaceDN/>
        <w:bidi w:val="0"/>
        <w:adjustRightInd/>
        <w:snapToGrid/>
        <w:spacing w:before="240" w:after="240" w:line="360" w:lineRule="auto"/>
        <w:textAlignment w:val="auto"/>
        <w:outlineLvl w:val="1"/>
        <w:rPr>
          <w:rFonts w:hint="eastAsia" w:ascii="Times New Roman"/>
          <w:lang w:val="en-US" w:eastAsia="zh-CN"/>
        </w:rPr>
      </w:pPr>
      <w:r>
        <w:rPr>
          <w:rFonts w:hint="eastAsia" w:ascii="Times New Roman"/>
          <w:lang w:val="en-US" w:eastAsia="zh-CN"/>
        </w:rPr>
        <w:t>6.1  确定调查图斑</w:t>
      </w:r>
    </w:p>
    <w:p w14:paraId="6D9546DA">
      <w:pPr>
        <w:adjustRightInd w:val="0"/>
        <w:spacing w:line="360" w:lineRule="auto"/>
        <w:ind w:firstLine="420" w:firstLineChars="200"/>
        <w:rPr>
          <w:rFonts w:hint="default"/>
          <w:szCs w:val="24"/>
          <w:lang w:val="en-US" w:eastAsia="zh-CN"/>
        </w:rPr>
      </w:pPr>
      <w:r>
        <w:rPr>
          <w:rFonts w:hint="eastAsia"/>
          <w:szCs w:val="24"/>
          <w:lang w:val="en-US" w:eastAsia="zh-CN"/>
        </w:rPr>
        <w:t>按照以下方法确定调查图斑：</w:t>
      </w:r>
    </w:p>
    <w:p w14:paraId="20D2E9D7">
      <w:pPr>
        <w:adjustRightInd w:val="0"/>
        <w:spacing w:line="360" w:lineRule="auto"/>
        <w:ind w:firstLine="420" w:firstLineChars="200"/>
        <w:rPr>
          <w:rFonts w:hint="default" w:ascii="Times New Roman" w:hAnsi="Times New Roman" w:cs="Times New Roman"/>
          <w:szCs w:val="24"/>
        </w:rPr>
      </w:pPr>
      <w:r>
        <w:rPr>
          <w:rFonts w:hint="default" w:ascii="Times New Roman" w:hAnsi="Times New Roman" w:cs="Times New Roman"/>
          <w:szCs w:val="24"/>
          <w:lang w:val="en-US" w:eastAsia="zh-CN"/>
        </w:rPr>
        <w:t>a）根据表1耕地后备资源小类编码及名称，从</w:t>
      </w:r>
      <w:r>
        <w:rPr>
          <w:rFonts w:hint="default" w:ascii="Times New Roman" w:hAnsi="Times New Roman" w:cs="Times New Roman"/>
          <w:szCs w:val="24"/>
        </w:rPr>
        <w:t>年度国土变更调查</w:t>
      </w:r>
      <w:r>
        <w:rPr>
          <w:rFonts w:hint="default" w:ascii="Times New Roman" w:hAnsi="Times New Roman" w:cs="Times New Roman"/>
          <w:szCs w:val="24"/>
          <w:lang w:val="en-US" w:eastAsia="zh-CN"/>
        </w:rPr>
        <w:t>地类图斑层中</w:t>
      </w:r>
      <w:r>
        <w:rPr>
          <w:rFonts w:hint="default" w:ascii="Times New Roman" w:hAnsi="Times New Roman" w:cs="Times New Roman"/>
          <w:szCs w:val="24"/>
        </w:rPr>
        <w:t>提取</w:t>
      </w:r>
      <w:r>
        <w:rPr>
          <w:rFonts w:hint="default" w:ascii="Times New Roman" w:hAnsi="Times New Roman" w:cs="Times New Roman"/>
          <w:szCs w:val="24"/>
          <w:lang w:val="en-US" w:eastAsia="zh-CN"/>
        </w:rPr>
        <w:t>相应</w:t>
      </w:r>
      <w:r>
        <w:rPr>
          <w:rFonts w:hint="default" w:ascii="Times New Roman" w:hAnsi="Times New Roman" w:cs="Times New Roman"/>
          <w:szCs w:val="24"/>
        </w:rPr>
        <w:t>图斑</w:t>
      </w:r>
      <w:r>
        <w:rPr>
          <w:rFonts w:hint="default" w:ascii="Times New Roman" w:hAnsi="Times New Roman" w:cs="Times New Roman"/>
          <w:szCs w:val="24"/>
          <w:lang w:eastAsia="zh-CN"/>
        </w:rPr>
        <w:t>，</w:t>
      </w:r>
      <w:r>
        <w:rPr>
          <w:rFonts w:hint="eastAsia" w:cs="Times New Roman"/>
          <w:szCs w:val="24"/>
          <w:lang w:val="en-US" w:eastAsia="zh-CN"/>
        </w:rPr>
        <w:t>按表A.1初步</w:t>
      </w:r>
      <w:r>
        <w:rPr>
          <w:rFonts w:hint="default" w:ascii="Times New Roman" w:hAnsi="Times New Roman" w:cs="Times New Roman"/>
          <w:szCs w:val="24"/>
          <w:lang w:val="en-US" w:eastAsia="zh-CN"/>
        </w:rPr>
        <w:t>形成</w:t>
      </w:r>
      <w:r>
        <w:rPr>
          <w:rFonts w:hint="default" w:ascii="Times New Roman" w:hAnsi="Times New Roman" w:cs="Times New Roman"/>
          <w:szCs w:val="24"/>
          <w:highlight w:val="none"/>
          <w:lang w:val="en-US" w:eastAsia="zh-CN"/>
        </w:rPr>
        <w:t>耕地后备资源</w:t>
      </w:r>
      <w:r>
        <w:rPr>
          <w:rFonts w:hint="eastAsia" w:cs="Times New Roman"/>
          <w:szCs w:val="24"/>
          <w:highlight w:val="none"/>
          <w:lang w:val="en-US" w:eastAsia="zh-CN"/>
        </w:rPr>
        <w:t>图斑</w:t>
      </w:r>
      <w:r>
        <w:rPr>
          <w:rFonts w:hint="default" w:ascii="Times New Roman" w:hAnsi="Times New Roman" w:cs="Times New Roman"/>
          <w:szCs w:val="24"/>
          <w:highlight w:val="none"/>
          <w:lang w:val="en-US" w:eastAsia="zh-CN"/>
        </w:rPr>
        <w:t>层</w:t>
      </w:r>
      <w:r>
        <w:rPr>
          <w:rFonts w:hint="default" w:ascii="Times New Roman" w:hAnsi="Times New Roman" w:cs="Times New Roman"/>
          <w:szCs w:val="24"/>
        </w:rPr>
        <w:t>。</w:t>
      </w:r>
    </w:p>
    <w:p w14:paraId="470F7F21">
      <w:pPr>
        <w:adjustRightInd w:val="0"/>
        <w:spacing w:line="360" w:lineRule="auto"/>
        <w:ind w:firstLine="420" w:firstLineChars="200"/>
        <w:rPr>
          <w:rFonts w:hint="eastAsia"/>
          <w:szCs w:val="24"/>
          <w:lang w:val="en-US" w:eastAsia="zh-CN"/>
        </w:rPr>
      </w:pPr>
      <w:r>
        <w:rPr>
          <w:rFonts w:hint="eastAsia"/>
          <w:szCs w:val="24"/>
          <w:lang w:val="en-US" w:eastAsia="zh-CN"/>
        </w:rPr>
        <w:t>b）从</w:t>
      </w:r>
      <w:r>
        <w:rPr>
          <w:rFonts w:hint="eastAsia"/>
          <w:szCs w:val="24"/>
          <w:highlight w:val="none"/>
          <w:lang w:val="en-US" w:eastAsia="zh-CN"/>
        </w:rPr>
        <w:t>耕地后备资源图斑层</w:t>
      </w:r>
      <w:r>
        <w:rPr>
          <w:rFonts w:hint="eastAsia"/>
          <w:szCs w:val="24"/>
          <w:lang w:val="en-US" w:eastAsia="zh-CN"/>
        </w:rPr>
        <w:t>中剔除以下图斑：</w:t>
      </w:r>
    </w:p>
    <w:p w14:paraId="1E728892">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315" w:leftChars="150" w:firstLine="420" w:firstLineChars="200"/>
        <w:textAlignment w:val="auto"/>
        <w:rPr>
          <w:rFonts w:hint="eastAsia"/>
          <w:szCs w:val="24"/>
          <w:lang w:val="en-US" w:eastAsia="zh-CN"/>
        </w:rPr>
      </w:pPr>
      <w:r>
        <w:rPr>
          <w:rFonts w:hint="eastAsia"/>
          <w:szCs w:val="24"/>
          <w:lang w:val="en-US" w:eastAsia="zh-CN"/>
        </w:rPr>
        <w:t>1）</w:t>
      </w:r>
      <w:r>
        <w:rPr>
          <w:szCs w:val="24"/>
        </w:rPr>
        <w:t>历年已实施补充耕地项目</w:t>
      </w:r>
      <w:r>
        <w:rPr>
          <w:rFonts w:hint="eastAsia"/>
          <w:szCs w:val="24"/>
          <w:lang w:val="en-US" w:eastAsia="zh-CN"/>
        </w:rPr>
        <w:t>范围内图斑</w:t>
      </w:r>
      <w:r>
        <w:rPr>
          <w:rFonts w:hint="eastAsia"/>
          <w:szCs w:val="24"/>
          <w:lang w:eastAsia="zh-CN"/>
        </w:rPr>
        <w:t>；</w:t>
      </w:r>
    </w:p>
    <w:p w14:paraId="504CCBDC">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315" w:leftChars="150" w:firstLine="420" w:firstLineChars="200"/>
        <w:textAlignment w:val="auto"/>
        <w:rPr>
          <w:rFonts w:hint="eastAsia"/>
          <w:szCs w:val="24"/>
          <w:lang w:eastAsia="zh-CN"/>
        </w:rPr>
      </w:pPr>
      <w:r>
        <w:rPr>
          <w:rFonts w:hint="eastAsia"/>
          <w:szCs w:val="24"/>
          <w:lang w:val="en-US" w:eastAsia="zh-CN"/>
        </w:rPr>
        <w:t>2）</w:t>
      </w:r>
      <w:r>
        <w:rPr>
          <w:szCs w:val="24"/>
        </w:rPr>
        <w:t>历年已实施高标准农田建设项目</w:t>
      </w:r>
      <w:r>
        <w:rPr>
          <w:rFonts w:hint="eastAsia"/>
          <w:szCs w:val="24"/>
          <w:lang w:val="en-US" w:eastAsia="zh-CN"/>
        </w:rPr>
        <w:t>范围内图斑</w:t>
      </w:r>
      <w:r>
        <w:rPr>
          <w:rFonts w:hint="eastAsia"/>
          <w:szCs w:val="24"/>
          <w:lang w:eastAsia="zh-CN"/>
        </w:rPr>
        <w:t>；</w:t>
      </w:r>
    </w:p>
    <w:p w14:paraId="5269EE52">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315" w:leftChars="150" w:firstLine="420" w:firstLineChars="200"/>
        <w:textAlignment w:val="auto"/>
        <w:rPr>
          <w:rFonts w:hint="eastAsia"/>
          <w:szCs w:val="24"/>
          <w:lang w:eastAsia="zh-CN"/>
        </w:rPr>
      </w:pPr>
      <w:r>
        <w:rPr>
          <w:rFonts w:hint="eastAsia"/>
          <w:szCs w:val="24"/>
          <w:lang w:val="en-US" w:eastAsia="zh-CN"/>
        </w:rPr>
        <w:t>3）</w:t>
      </w:r>
      <w:r>
        <w:rPr>
          <w:szCs w:val="24"/>
        </w:rPr>
        <w:t>生态公益林</w:t>
      </w:r>
      <w:r>
        <w:rPr>
          <w:rFonts w:hint="eastAsia"/>
          <w:szCs w:val="24"/>
          <w:lang w:val="en-US" w:eastAsia="zh-CN"/>
        </w:rPr>
        <w:t>范围内图斑</w:t>
      </w:r>
      <w:r>
        <w:rPr>
          <w:rFonts w:hint="eastAsia"/>
          <w:szCs w:val="24"/>
          <w:lang w:eastAsia="zh-CN"/>
        </w:rPr>
        <w:t>；</w:t>
      </w:r>
    </w:p>
    <w:p w14:paraId="3B30D11B">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315" w:leftChars="150" w:firstLine="420" w:firstLineChars="200"/>
        <w:textAlignment w:val="auto"/>
        <w:rPr>
          <w:rFonts w:hint="eastAsia"/>
          <w:szCs w:val="24"/>
          <w:lang w:eastAsia="zh-CN"/>
        </w:rPr>
      </w:pPr>
      <w:r>
        <w:rPr>
          <w:rFonts w:hint="eastAsia"/>
          <w:szCs w:val="24"/>
          <w:lang w:val="en-US" w:eastAsia="zh-CN"/>
        </w:rPr>
        <w:t>4）</w:t>
      </w:r>
      <w:r>
        <w:rPr>
          <w:szCs w:val="24"/>
        </w:rPr>
        <w:t>退耕还林还湖还草成果</w:t>
      </w:r>
      <w:r>
        <w:rPr>
          <w:rFonts w:hint="eastAsia"/>
          <w:szCs w:val="24"/>
          <w:lang w:val="en-US" w:eastAsia="zh-CN"/>
        </w:rPr>
        <w:t>范围内图斑</w:t>
      </w:r>
      <w:r>
        <w:rPr>
          <w:rFonts w:hint="eastAsia"/>
          <w:szCs w:val="24"/>
          <w:lang w:eastAsia="zh-CN"/>
        </w:rPr>
        <w:t>；</w:t>
      </w:r>
    </w:p>
    <w:p w14:paraId="4FFBF520">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315" w:leftChars="150" w:firstLine="420" w:firstLineChars="200"/>
        <w:textAlignment w:val="auto"/>
        <w:rPr>
          <w:szCs w:val="24"/>
        </w:rPr>
      </w:pPr>
      <w:r>
        <w:rPr>
          <w:rFonts w:hint="eastAsia"/>
          <w:szCs w:val="24"/>
          <w:lang w:val="en-US" w:eastAsia="zh-CN"/>
        </w:rPr>
        <w:t>5）与</w:t>
      </w:r>
      <w:r>
        <w:rPr>
          <w:szCs w:val="24"/>
        </w:rPr>
        <w:t>河湖岸线、15˚至25˚重要水源地等数据重叠的</w:t>
      </w:r>
      <w:r>
        <w:rPr>
          <w:rFonts w:hint="eastAsia"/>
          <w:szCs w:val="24"/>
          <w:lang w:val="en-US" w:eastAsia="zh-CN"/>
        </w:rPr>
        <w:t>图斑</w:t>
      </w:r>
      <w:r>
        <w:rPr>
          <w:szCs w:val="24"/>
        </w:rPr>
        <w:t>；</w:t>
      </w:r>
    </w:p>
    <w:p w14:paraId="6B60AD66">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315" w:leftChars="150" w:firstLine="420" w:firstLineChars="200"/>
        <w:textAlignment w:val="auto"/>
        <w:rPr>
          <w:rFonts w:hint="eastAsia"/>
          <w:szCs w:val="24"/>
          <w:lang w:val="en-US" w:eastAsia="zh-CN"/>
        </w:rPr>
      </w:pPr>
      <w:r>
        <w:rPr>
          <w:rFonts w:hint="eastAsia"/>
          <w:szCs w:val="24"/>
          <w:lang w:val="en-US" w:eastAsia="zh-CN"/>
        </w:rPr>
        <w:t>6）参考TD/T 1055，4.3中规定的不满足农用地最小上图图斑面积的图斑。</w:t>
      </w:r>
    </w:p>
    <w:p w14:paraId="713AE2E4">
      <w:pPr>
        <w:pStyle w:val="51"/>
        <w:rPr>
          <w:rFonts w:hint="default"/>
          <w:szCs w:val="24"/>
          <w:lang w:val="en-US" w:eastAsia="zh-CN"/>
        </w:rPr>
      </w:pPr>
      <w:r>
        <w:rPr>
          <w:rFonts w:hint="default" w:ascii="Times New Roman" w:hAnsi="Times New Roman" w:cs="Times New Roman"/>
          <w:szCs w:val="24"/>
          <w:lang w:val="en-US" w:eastAsia="zh-CN"/>
        </w:rPr>
        <w:t>c）</w:t>
      </w:r>
      <w:r>
        <w:rPr>
          <w:rFonts w:hint="eastAsia" w:ascii="Times New Roman"/>
          <w:highlight w:val="none"/>
          <w:lang w:val="en-US" w:eastAsia="zh-CN"/>
        </w:rPr>
        <w:t>按照表A.2更改</w:t>
      </w:r>
      <w:r>
        <w:rPr>
          <w:rFonts w:hint="eastAsia"/>
          <w:szCs w:val="24"/>
          <w:highlight w:val="none"/>
          <w:lang w:val="en-US" w:eastAsia="zh-CN"/>
        </w:rPr>
        <w:t>耕地后备资源图斑层</w:t>
      </w:r>
      <w:r>
        <w:rPr>
          <w:rFonts w:hint="eastAsia"/>
          <w:szCs w:val="24"/>
          <w:lang w:val="en-US" w:eastAsia="zh-CN"/>
        </w:rPr>
        <w:t>属性表字段结构，图层内图斑为耕地后备资源调查图斑。</w:t>
      </w:r>
    </w:p>
    <w:p w14:paraId="6225193E">
      <w:pPr>
        <w:pStyle w:val="53"/>
        <w:keepNext w:val="0"/>
        <w:keepLines w:val="0"/>
        <w:pageBreakBefore w:val="0"/>
        <w:widowControl/>
        <w:kinsoku/>
        <w:wordWrap/>
        <w:overflowPunct/>
        <w:topLinePunct w:val="0"/>
        <w:autoSpaceDE/>
        <w:autoSpaceDN/>
        <w:bidi w:val="0"/>
        <w:adjustRightInd/>
        <w:snapToGrid/>
        <w:spacing w:before="240" w:after="240" w:line="360" w:lineRule="auto"/>
        <w:textAlignment w:val="auto"/>
        <w:outlineLvl w:val="1"/>
        <w:rPr>
          <w:rFonts w:hint="default" w:ascii="Times New Roman"/>
          <w:lang w:val="en-US" w:eastAsia="zh-CN"/>
        </w:rPr>
      </w:pPr>
      <w:r>
        <w:rPr>
          <w:rFonts w:hint="eastAsia" w:ascii="Times New Roman"/>
          <w:lang w:val="en-US" w:eastAsia="zh-CN"/>
        </w:rPr>
        <w:t>6.2  属性赋值</w:t>
      </w:r>
    </w:p>
    <w:p w14:paraId="065080F0">
      <w:pPr>
        <w:keepNext w:val="0"/>
        <w:keepLines w:val="0"/>
        <w:pageBreakBefore w:val="0"/>
        <w:widowControl/>
        <w:kinsoku/>
        <w:wordWrap/>
        <w:overflowPunct/>
        <w:topLinePunct w:val="0"/>
        <w:autoSpaceDE/>
        <w:autoSpaceDN/>
        <w:bidi w:val="0"/>
        <w:adjustRightInd/>
        <w:snapToGrid/>
        <w:spacing w:before="120" w:beforeLines="50" w:after="120" w:afterLines="50" w:line="360" w:lineRule="auto"/>
        <w:jc w:val="left"/>
        <w:textAlignment w:val="auto"/>
        <w:outlineLvl w:val="2"/>
        <w:rPr>
          <w:rFonts w:hint="eastAsia" w:eastAsia="黑体"/>
          <w:kern w:val="0"/>
          <w:szCs w:val="21"/>
          <w:lang w:val="en-US" w:eastAsia="zh-CN"/>
        </w:rPr>
      </w:pPr>
      <w:r>
        <w:rPr>
          <w:rFonts w:hint="eastAsia" w:eastAsia="黑体"/>
          <w:kern w:val="0"/>
          <w:szCs w:val="21"/>
          <w:lang w:val="en-US" w:eastAsia="zh-CN"/>
        </w:rPr>
        <w:t>6.2.1  耕地后备资源调查指标矢量层属性赋值</w:t>
      </w:r>
    </w:p>
    <w:p w14:paraId="51BC302C">
      <w:pPr>
        <w:pStyle w:val="51"/>
        <w:keepNext w:val="0"/>
        <w:keepLines w:val="0"/>
        <w:pageBreakBefore w:val="0"/>
        <w:widowControl/>
        <w:kinsoku/>
        <w:wordWrap/>
        <w:overflowPunct/>
        <w:topLinePunct w:val="0"/>
        <w:autoSpaceDE w:val="0"/>
        <w:autoSpaceDN w:val="0"/>
        <w:bidi w:val="0"/>
        <w:adjustRightInd/>
        <w:snapToGrid/>
        <w:spacing w:line="360" w:lineRule="auto"/>
        <w:textAlignment w:val="auto"/>
        <w:rPr>
          <w:rFonts w:hint="default" w:ascii="Times New Roman"/>
          <w:highlight w:val="none"/>
          <w:lang w:val="en-US" w:eastAsia="zh-CN"/>
        </w:rPr>
      </w:pPr>
      <w:r>
        <w:rPr>
          <w:rFonts w:hint="eastAsia" w:ascii="Times New Roman"/>
          <w:highlight w:val="none"/>
          <w:lang w:val="en-US" w:eastAsia="zh-CN"/>
        </w:rPr>
        <w:t>对所收集资料开展整合和矢量化工作，按照表A.3建立耕地后备资源调查指标矢量层，并按照表A.4建立字段。对指标矢量层属性表中属性代码和属性描述进行赋值。赋值方法如下：</w:t>
      </w:r>
    </w:p>
    <w:p w14:paraId="23FBF23A">
      <w:pPr>
        <w:adjustRightInd w:val="0"/>
        <w:spacing w:line="360" w:lineRule="auto"/>
        <w:ind w:firstLine="420" w:firstLineChars="200"/>
        <w:rPr>
          <w:rFonts w:hint="default" w:eastAsia="宋体"/>
          <w:szCs w:val="24"/>
          <w:lang w:val="en-US" w:eastAsia="zh-CN"/>
        </w:rPr>
      </w:pPr>
      <w:r>
        <w:rPr>
          <w:rFonts w:hint="eastAsia"/>
          <w:szCs w:val="24"/>
          <w:lang w:val="en-US" w:eastAsia="zh-CN"/>
        </w:rPr>
        <w:t>a）利用</w:t>
      </w:r>
      <w:r>
        <w:rPr>
          <w:szCs w:val="24"/>
        </w:rPr>
        <w:t>生态保护红线、城镇开发边界、</w:t>
      </w:r>
      <w:r>
        <w:rPr>
          <w:rFonts w:hint="eastAsia"/>
          <w:szCs w:val="24"/>
        </w:rPr>
        <w:t>资源环境承载能力及国土空间开发适应性评价</w:t>
      </w:r>
      <w:r>
        <w:rPr>
          <w:szCs w:val="24"/>
        </w:rPr>
        <w:t>中的生态脆弱性程度数据</w:t>
      </w:r>
      <w:r>
        <w:rPr>
          <w:rFonts w:hint="eastAsia"/>
          <w:szCs w:val="24"/>
          <w:lang w:val="en-US" w:eastAsia="zh-CN"/>
        </w:rPr>
        <w:t>等资料</w:t>
      </w:r>
      <w:r>
        <w:rPr>
          <w:szCs w:val="24"/>
        </w:rPr>
        <w:t>，对生态条件</w:t>
      </w:r>
      <w:r>
        <w:rPr>
          <w:rFonts w:hint="eastAsia"/>
          <w:szCs w:val="24"/>
          <w:lang w:val="en-US" w:eastAsia="zh-CN"/>
        </w:rPr>
        <w:t>指标矢量层</w:t>
      </w:r>
      <w:r>
        <w:rPr>
          <w:szCs w:val="24"/>
        </w:rPr>
        <w:t>进行赋值；</w:t>
      </w:r>
    </w:p>
    <w:p w14:paraId="218DFA1A">
      <w:pPr>
        <w:adjustRightInd w:val="0"/>
        <w:spacing w:line="360" w:lineRule="auto"/>
        <w:ind w:firstLine="420" w:firstLineChars="200"/>
        <w:rPr>
          <w:szCs w:val="24"/>
        </w:rPr>
      </w:pPr>
      <w:r>
        <w:rPr>
          <w:rFonts w:hint="eastAsia"/>
          <w:szCs w:val="24"/>
          <w:lang w:val="en-US" w:eastAsia="zh-CN"/>
        </w:rPr>
        <w:t>b）利用国土变更调查</w:t>
      </w:r>
      <w:r>
        <w:rPr>
          <w:szCs w:val="24"/>
        </w:rPr>
        <w:t>坡度图成果</w:t>
      </w:r>
      <w:r>
        <w:rPr>
          <w:rFonts w:hint="eastAsia"/>
          <w:szCs w:val="24"/>
          <w:lang w:val="en-US" w:eastAsia="zh-CN"/>
        </w:rPr>
        <w:t>等资料</w:t>
      </w:r>
      <w:r>
        <w:rPr>
          <w:szCs w:val="24"/>
        </w:rPr>
        <w:t>，对地形坡度</w:t>
      </w:r>
      <w:r>
        <w:rPr>
          <w:rFonts w:hint="eastAsia"/>
          <w:szCs w:val="24"/>
          <w:lang w:val="en-US" w:eastAsia="zh-CN"/>
        </w:rPr>
        <w:t>指标矢量层</w:t>
      </w:r>
      <w:r>
        <w:rPr>
          <w:szCs w:val="24"/>
        </w:rPr>
        <w:t>进行赋值；</w:t>
      </w:r>
    </w:p>
    <w:p w14:paraId="65B744B6">
      <w:pPr>
        <w:adjustRightInd w:val="0"/>
        <w:spacing w:line="360" w:lineRule="auto"/>
        <w:ind w:firstLine="420" w:firstLineChars="200"/>
        <w:rPr>
          <w:szCs w:val="24"/>
        </w:rPr>
      </w:pPr>
      <w:r>
        <w:rPr>
          <w:rFonts w:hint="eastAsia"/>
          <w:szCs w:val="24"/>
          <w:lang w:val="en-US" w:eastAsia="zh-CN"/>
        </w:rPr>
        <w:t>c）利用统计年鉴中</w:t>
      </w:r>
      <w:r>
        <w:rPr>
          <w:szCs w:val="24"/>
        </w:rPr>
        <w:t>年积温、年降水</w:t>
      </w:r>
      <w:r>
        <w:rPr>
          <w:rFonts w:hint="eastAsia"/>
          <w:szCs w:val="24"/>
        </w:rPr>
        <w:t>量</w:t>
      </w:r>
      <w:r>
        <w:rPr>
          <w:szCs w:val="24"/>
        </w:rPr>
        <w:t>数据</w:t>
      </w:r>
      <w:r>
        <w:rPr>
          <w:rFonts w:hint="eastAsia"/>
          <w:szCs w:val="24"/>
          <w:lang w:val="en-US" w:eastAsia="zh-CN"/>
        </w:rPr>
        <w:t>等资料</w:t>
      </w:r>
      <w:r>
        <w:rPr>
          <w:szCs w:val="24"/>
        </w:rPr>
        <w:t>，对年积温、年降水量</w:t>
      </w:r>
      <w:r>
        <w:rPr>
          <w:rFonts w:hint="eastAsia"/>
          <w:szCs w:val="24"/>
          <w:lang w:val="en-US" w:eastAsia="zh-CN"/>
        </w:rPr>
        <w:t>指标矢量层</w:t>
      </w:r>
      <w:r>
        <w:rPr>
          <w:szCs w:val="24"/>
        </w:rPr>
        <w:t>进行赋值；</w:t>
      </w:r>
    </w:p>
    <w:p w14:paraId="5D81E5A6">
      <w:pPr>
        <w:adjustRightInd w:val="0"/>
        <w:spacing w:line="360" w:lineRule="auto"/>
        <w:ind w:firstLine="420" w:firstLineChars="200"/>
        <w:rPr>
          <w:szCs w:val="24"/>
        </w:rPr>
      </w:pPr>
      <w:r>
        <w:rPr>
          <w:rFonts w:hint="eastAsia"/>
          <w:szCs w:val="24"/>
          <w:lang w:val="en-US" w:eastAsia="zh-CN"/>
        </w:rPr>
        <w:t>d）利用历</w:t>
      </w:r>
      <w:r>
        <w:rPr>
          <w:szCs w:val="24"/>
        </w:rPr>
        <w:t>年耕地后备资源调查成果</w:t>
      </w:r>
      <w:r>
        <w:rPr>
          <w:rFonts w:hint="eastAsia"/>
          <w:szCs w:val="24"/>
          <w:lang w:val="en-US" w:eastAsia="zh-CN"/>
        </w:rPr>
        <w:t>和土壤图等资料</w:t>
      </w:r>
      <w:r>
        <w:rPr>
          <w:szCs w:val="24"/>
        </w:rPr>
        <w:t>，对土壤质地、土层厚度</w:t>
      </w:r>
      <w:r>
        <w:rPr>
          <w:rFonts w:hint="eastAsia"/>
          <w:szCs w:val="24"/>
          <w:lang w:val="en-US" w:eastAsia="zh-CN"/>
        </w:rPr>
        <w:t>指标矢量层</w:t>
      </w:r>
      <w:r>
        <w:rPr>
          <w:szCs w:val="24"/>
        </w:rPr>
        <w:t>进行赋值；</w:t>
      </w:r>
    </w:p>
    <w:p w14:paraId="7278FA66">
      <w:pPr>
        <w:adjustRightInd w:val="0"/>
        <w:spacing w:line="360" w:lineRule="auto"/>
        <w:ind w:firstLine="420" w:firstLineChars="200"/>
        <w:rPr>
          <w:szCs w:val="24"/>
        </w:rPr>
      </w:pPr>
      <w:r>
        <w:rPr>
          <w:rFonts w:hint="eastAsia"/>
          <w:szCs w:val="24"/>
          <w:lang w:val="en-US" w:eastAsia="zh-CN"/>
        </w:rPr>
        <w:t>e）利用</w:t>
      </w:r>
      <w:r>
        <w:rPr>
          <w:szCs w:val="24"/>
          <w:highlight w:val="none"/>
        </w:rPr>
        <w:t>耕地土壤与农产品重金属污染加密调查成果、多目标地球化学数据</w:t>
      </w:r>
      <w:r>
        <w:rPr>
          <w:rFonts w:hint="eastAsia"/>
          <w:szCs w:val="24"/>
          <w:highlight w:val="none"/>
          <w:lang w:val="en-US" w:eastAsia="zh-CN"/>
        </w:rPr>
        <w:t>和土壤图</w:t>
      </w:r>
      <w:r>
        <w:rPr>
          <w:rFonts w:hint="eastAsia"/>
          <w:szCs w:val="24"/>
          <w:lang w:val="en-US" w:eastAsia="zh-CN"/>
        </w:rPr>
        <w:t>等资料</w:t>
      </w:r>
      <w:r>
        <w:rPr>
          <w:szCs w:val="24"/>
          <w:highlight w:val="none"/>
        </w:rPr>
        <w:t>，</w:t>
      </w:r>
      <w:r>
        <w:rPr>
          <w:szCs w:val="24"/>
        </w:rPr>
        <w:t>对土壤重金属污染状况、土壤pH值</w:t>
      </w:r>
      <w:r>
        <w:rPr>
          <w:rFonts w:hint="eastAsia"/>
          <w:szCs w:val="24"/>
          <w:lang w:val="en-US" w:eastAsia="zh-CN"/>
        </w:rPr>
        <w:t>等指标矢量层</w:t>
      </w:r>
      <w:r>
        <w:rPr>
          <w:szCs w:val="24"/>
        </w:rPr>
        <w:t>进行赋值；</w:t>
      </w:r>
    </w:p>
    <w:p w14:paraId="4EE65B0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szCs w:val="24"/>
        </w:rPr>
      </w:pPr>
      <w:r>
        <w:rPr>
          <w:rFonts w:hint="eastAsia"/>
          <w:szCs w:val="24"/>
          <w:lang w:val="en-US" w:eastAsia="zh-CN"/>
        </w:rPr>
        <w:t>f）利用</w:t>
      </w:r>
      <w:r>
        <w:rPr>
          <w:szCs w:val="24"/>
        </w:rPr>
        <w:t>年度国土变更调查</w:t>
      </w:r>
      <w:r>
        <w:rPr>
          <w:rFonts w:hint="eastAsia"/>
          <w:szCs w:val="24"/>
          <w:lang w:val="en-US" w:eastAsia="zh-CN"/>
        </w:rPr>
        <w:t>公路、农村道路等交通路线和</w:t>
      </w:r>
      <w:r>
        <w:rPr>
          <w:szCs w:val="24"/>
        </w:rPr>
        <w:t>农村居民点数据</w:t>
      </w:r>
      <w:r>
        <w:rPr>
          <w:rFonts w:hint="eastAsia"/>
          <w:szCs w:val="24"/>
          <w:lang w:val="en-US" w:eastAsia="zh-CN"/>
        </w:rPr>
        <w:t>等资料</w:t>
      </w:r>
      <w:r>
        <w:rPr>
          <w:szCs w:val="24"/>
        </w:rPr>
        <w:t>，对耕作便利度</w:t>
      </w:r>
      <w:r>
        <w:rPr>
          <w:rFonts w:hint="eastAsia"/>
          <w:szCs w:val="24"/>
          <w:lang w:val="en-US" w:eastAsia="zh-CN"/>
        </w:rPr>
        <w:t>指标矢量层</w:t>
      </w:r>
      <w:r>
        <w:rPr>
          <w:szCs w:val="24"/>
        </w:rPr>
        <w:t>进行赋值。</w:t>
      </w:r>
    </w:p>
    <w:p w14:paraId="52BA44F0">
      <w:pPr>
        <w:keepNext w:val="0"/>
        <w:keepLines w:val="0"/>
        <w:pageBreakBefore w:val="0"/>
        <w:widowControl/>
        <w:kinsoku/>
        <w:wordWrap/>
        <w:overflowPunct/>
        <w:topLinePunct w:val="0"/>
        <w:autoSpaceDE/>
        <w:autoSpaceDN/>
        <w:bidi w:val="0"/>
        <w:adjustRightInd/>
        <w:snapToGrid/>
        <w:spacing w:before="120" w:beforeLines="50" w:after="120" w:afterLines="50" w:line="360" w:lineRule="auto"/>
        <w:jc w:val="left"/>
        <w:textAlignment w:val="auto"/>
        <w:outlineLvl w:val="2"/>
        <w:rPr>
          <w:rFonts w:hint="eastAsia" w:eastAsia="黑体"/>
          <w:kern w:val="0"/>
          <w:szCs w:val="21"/>
          <w:lang w:val="en-US" w:eastAsia="zh-CN"/>
        </w:rPr>
      </w:pPr>
      <w:r>
        <w:rPr>
          <w:rFonts w:hint="eastAsia" w:eastAsia="黑体"/>
          <w:kern w:val="0"/>
          <w:szCs w:val="21"/>
          <w:lang w:val="en-US" w:eastAsia="zh-CN"/>
        </w:rPr>
        <w:t>6.2.2  耕地后备资源图斑层属性赋值</w:t>
      </w:r>
    </w:p>
    <w:p w14:paraId="250E10E8">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Times New Roman"/>
          <w:highlight w:val="none"/>
          <w:lang w:val="en-US" w:eastAsia="zh-CN"/>
        </w:rPr>
      </w:pPr>
      <w:r>
        <w:rPr>
          <w:rFonts w:hint="eastAsia"/>
          <w:highlight w:val="none"/>
          <w:lang w:val="en-US" w:eastAsia="zh-CN"/>
        </w:rPr>
        <w:t>将赋值完成后的</w:t>
      </w:r>
      <w:r>
        <w:rPr>
          <w:rFonts w:hint="eastAsia" w:ascii="Times New Roman"/>
          <w:highlight w:val="none"/>
          <w:lang w:val="en-US" w:eastAsia="zh-CN"/>
        </w:rPr>
        <w:t>指标矢量层和耕地后备资源图斑层进行叠加分析，完成耕地后备资源图斑层</w:t>
      </w:r>
      <w:r>
        <w:rPr>
          <w:rFonts w:hint="eastAsia"/>
          <w:highlight w:val="none"/>
          <w:lang w:val="en-US" w:eastAsia="zh-CN"/>
        </w:rPr>
        <w:t>属性</w:t>
      </w:r>
      <w:r>
        <w:rPr>
          <w:szCs w:val="24"/>
          <w:highlight w:val="none"/>
          <w:lang w:eastAsia="zh-CN"/>
        </w:rPr>
        <w:t>表</w:t>
      </w:r>
      <w:r>
        <w:rPr>
          <w:rFonts w:hint="eastAsia"/>
          <w:szCs w:val="24"/>
          <w:highlight w:val="none"/>
          <w:lang w:eastAsia="zh-CN"/>
        </w:rPr>
        <w:t>（见</w:t>
      </w:r>
      <w:r>
        <w:rPr>
          <w:rFonts w:hint="eastAsia"/>
          <w:highlight w:val="none"/>
          <w:lang w:val="en-US" w:eastAsia="zh-CN"/>
        </w:rPr>
        <w:t>表A.2</w:t>
      </w:r>
      <w:r>
        <w:rPr>
          <w:rFonts w:hint="eastAsia"/>
          <w:szCs w:val="24"/>
          <w:highlight w:val="none"/>
          <w:lang w:eastAsia="zh-CN"/>
        </w:rPr>
        <w:t>）</w:t>
      </w:r>
      <w:r>
        <w:rPr>
          <w:szCs w:val="24"/>
          <w:highlight w:val="none"/>
          <w:lang w:eastAsia="zh-CN"/>
        </w:rPr>
        <w:t>序列</w:t>
      </w:r>
      <w:r>
        <w:rPr>
          <w:rFonts w:hint="eastAsia"/>
          <w:szCs w:val="24"/>
          <w:highlight w:val="none"/>
          <w:lang w:eastAsia="zh-CN"/>
        </w:rPr>
        <w:t>第</w:t>
      </w:r>
      <w:r>
        <w:rPr>
          <w:szCs w:val="24"/>
          <w:highlight w:val="none"/>
          <w:lang w:eastAsia="zh-CN"/>
        </w:rPr>
        <w:t>15～2</w:t>
      </w:r>
      <w:r>
        <w:rPr>
          <w:rFonts w:hint="eastAsia"/>
          <w:szCs w:val="24"/>
          <w:highlight w:val="none"/>
          <w:lang w:val="en-US" w:eastAsia="zh-CN"/>
        </w:rPr>
        <w:t>4项属性的</w:t>
      </w:r>
      <w:r>
        <w:rPr>
          <w:rFonts w:hint="eastAsia" w:ascii="Times New Roman"/>
          <w:highlight w:val="none"/>
          <w:lang w:val="en-US" w:eastAsia="zh-CN"/>
        </w:rPr>
        <w:t>赋值。</w:t>
      </w:r>
    </w:p>
    <w:p w14:paraId="7E04C1E2">
      <w:pPr>
        <w:pStyle w:val="53"/>
        <w:spacing w:before="240" w:after="240" w:line="360" w:lineRule="auto"/>
        <w:outlineLvl w:val="0"/>
        <w:rPr>
          <w:rFonts w:hint="default" w:ascii="Times New Roman"/>
          <w:highlight w:val="none"/>
          <w:lang w:val="en-US" w:eastAsia="zh-CN"/>
        </w:rPr>
      </w:pPr>
      <w:bookmarkStart w:id="125" w:name="_Toc15553"/>
      <w:r>
        <w:rPr>
          <w:rFonts w:hint="eastAsia" w:ascii="Times New Roman"/>
          <w:highlight w:val="none"/>
          <w:lang w:val="en-US" w:eastAsia="zh-CN"/>
        </w:rPr>
        <w:t>7  外业调查</w:t>
      </w:r>
      <w:bookmarkEnd w:id="125"/>
    </w:p>
    <w:p w14:paraId="42B13653">
      <w:pPr>
        <w:pStyle w:val="53"/>
        <w:keepNext w:val="0"/>
        <w:keepLines w:val="0"/>
        <w:pageBreakBefore w:val="0"/>
        <w:widowControl/>
        <w:kinsoku/>
        <w:wordWrap/>
        <w:overflowPunct/>
        <w:topLinePunct w:val="0"/>
        <w:autoSpaceDE/>
        <w:autoSpaceDN/>
        <w:bidi w:val="0"/>
        <w:adjustRightInd/>
        <w:snapToGrid/>
        <w:spacing w:before="240" w:after="240" w:line="360" w:lineRule="auto"/>
        <w:textAlignment w:val="auto"/>
        <w:outlineLvl w:val="1"/>
        <w:rPr>
          <w:rFonts w:hint="eastAsia" w:ascii="Times New Roman"/>
          <w:lang w:val="en-US" w:eastAsia="zh-CN"/>
        </w:rPr>
      </w:pPr>
      <w:r>
        <w:rPr>
          <w:rFonts w:hint="eastAsia" w:ascii="Times New Roman"/>
          <w:lang w:val="en-US" w:eastAsia="zh-CN"/>
        </w:rPr>
        <w:t>7.1  调查要求</w:t>
      </w:r>
    </w:p>
    <w:p w14:paraId="796EFBC2">
      <w:pPr>
        <w:pStyle w:val="51"/>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textAlignment w:val="auto"/>
        <w:rPr>
          <w:rFonts w:hint="eastAsia" w:ascii="Times New Roman"/>
          <w:highlight w:val="none"/>
          <w:lang w:val="en-US" w:eastAsia="zh-CN"/>
        </w:rPr>
      </w:pPr>
      <w:r>
        <w:rPr>
          <w:rFonts w:hint="eastAsia" w:ascii="Times New Roman"/>
          <w:highlight w:val="none"/>
          <w:lang w:val="en-US" w:eastAsia="zh-CN"/>
        </w:rPr>
        <w:t>7.1.1  对参加外业调查的人员进行培训，熟悉外业调查的技术方法。</w:t>
      </w:r>
    </w:p>
    <w:p w14:paraId="4C059067">
      <w:pPr>
        <w:pStyle w:val="51"/>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textAlignment w:val="auto"/>
        <w:rPr>
          <w:rFonts w:hint="eastAsia" w:ascii="Times New Roman"/>
          <w:highlight w:val="none"/>
          <w:lang w:val="en-US" w:eastAsia="zh-CN"/>
        </w:rPr>
      </w:pPr>
      <w:r>
        <w:rPr>
          <w:rFonts w:hint="eastAsia" w:ascii="Times New Roman"/>
          <w:highlight w:val="none"/>
          <w:lang w:val="en-US" w:eastAsia="zh-CN"/>
        </w:rPr>
        <w:t>7.1.2  根据耕地后备资源调查图斑分布情况，合理确定外业调查工作路线。</w:t>
      </w:r>
    </w:p>
    <w:p w14:paraId="4D792D62">
      <w:pPr>
        <w:spacing w:line="360" w:lineRule="auto"/>
        <w:rPr>
          <w:rFonts w:hint="default" w:ascii="Times New Roman"/>
          <w:highlight w:val="none"/>
          <w:lang w:val="en-US" w:eastAsia="zh-CN"/>
        </w:rPr>
      </w:pPr>
      <w:r>
        <w:rPr>
          <w:rFonts w:hint="eastAsia" w:ascii="Times New Roman"/>
          <w:highlight w:val="none"/>
          <w:lang w:val="en-US" w:eastAsia="zh-CN"/>
        </w:rPr>
        <w:t xml:space="preserve">7.1.3  </w:t>
      </w:r>
      <w:r>
        <w:rPr>
          <w:szCs w:val="21"/>
        </w:rPr>
        <w:t>外业调查</w:t>
      </w:r>
      <w:r>
        <w:rPr>
          <w:rFonts w:hint="eastAsia"/>
          <w:szCs w:val="21"/>
          <w:lang w:val="en-US" w:eastAsia="zh-CN"/>
        </w:rPr>
        <w:t>资料可采用数字</w:t>
      </w:r>
      <w:r>
        <w:rPr>
          <w:szCs w:val="21"/>
        </w:rPr>
        <w:t>调查</w:t>
      </w:r>
      <w:r>
        <w:rPr>
          <w:rFonts w:hint="eastAsia"/>
          <w:szCs w:val="21"/>
          <w:lang w:val="en-US" w:eastAsia="zh-CN"/>
        </w:rPr>
        <w:t>资料或</w:t>
      </w:r>
      <w:r>
        <w:rPr>
          <w:szCs w:val="21"/>
        </w:rPr>
        <w:t>纸质调查</w:t>
      </w:r>
      <w:r>
        <w:rPr>
          <w:rFonts w:hint="eastAsia"/>
          <w:szCs w:val="21"/>
          <w:lang w:val="en-US" w:eastAsia="zh-CN"/>
        </w:rPr>
        <w:t>资料。</w:t>
      </w:r>
    </w:p>
    <w:p w14:paraId="2C4B7440">
      <w:pPr>
        <w:spacing w:line="360" w:lineRule="auto"/>
        <w:rPr>
          <w:rFonts w:hint="default" w:ascii="Times New Roman"/>
          <w:highlight w:val="none"/>
          <w:lang w:val="en-US" w:eastAsia="zh-CN"/>
        </w:rPr>
      </w:pPr>
      <w:r>
        <w:rPr>
          <w:rFonts w:hint="eastAsia" w:eastAsiaTheme="minorEastAsia"/>
          <w:szCs w:val="21"/>
          <w:lang w:val="en-US" w:eastAsia="zh-CN"/>
        </w:rPr>
        <w:t>7.1.4  外业调查底图由</w:t>
      </w:r>
      <w:r>
        <w:rPr>
          <w:rFonts w:hint="eastAsia" w:eastAsiaTheme="minorEastAsia"/>
          <w:szCs w:val="21"/>
          <w:highlight w:val="none"/>
          <w:lang w:val="en-US" w:eastAsia="zh-CN"/>
        </w:rPr>
        <w:t>耕地后备资源图斑层</w:t>
      </w:r>
      <w:r>
        <w:rPr>
          <w:rFonts w:hint="eastAsia" w:eastAsiaTheme="minorEastAsia"/>
          <w:szCs w:val="21"/>
          <w:lang w:val="en-US" w:eastAsia="zh-CN"/>
        </w:rPr>
        <w:t>叠加遥感影像后形成，底图上应标注图斑编号。</w:t>
      </w:r>
      <w:r>
        <w:rPr>
          <w:rFonts w:hint="eastAsia" w:ascii="Times New Roman"/>
          <w:highlight w:val="none"/>
          <w:lang w:val="en-US" w:eastAsia="zh-CN"/>
        </w:rPr>
        <w:t>外业调查表应</w:t>
      </w:r>
      <w:r>
        <w:rPr>
          <w:rFonts w:hint="eastAsia"/>
          <w:highlight w:val="none"/>
          <w:lang w:val="en-US" w:eastAsia="zh-CN"/>
        </w:rPr>
        <w:t>在开展外业调查前，</w:t>
      </w:r>
      <w:r>
        <w:rPr>
          <w:rFonts w:hint="eastAsia" w:ascii="Times New Roman"/>
          <w:highlight w:val="none"/>
          <w:lang w:val="en-US" w:eastAsia="zh-CN"/>
        </w:rPr>
        <w:t>根据底图上图斑编号对应</w:t>
      </w:r>
      <w:r>
        <w:rPr>
          <w:rFonts w:hint="eastAsia"/>
          <w:highlight w:val="none"/>
          <w:lang w:val="en-US" w:eastAsia="zh-CN"/>
        </w:rPr>
        <w:t>预填内业</w:t>
      </w:r>
      <w:r>
        <w:rPr>
          <w:rFonts w:hint="eastAsia" w:ascii="Times New Roman"/>
          <w:highlight w:val="none"/>
          <w:lang w:val="en-US" w:eastAsia="zh-CN"/>
        </w:rPr>
        <w:t>已赋值的属性</w:t>
      </w:r>
      <w:r>
        <w:rPr>
          <w:rFonts w:hint="eastAsia"/>
          <w:highlight w:val="none"/>
          <w:lang w:val="en-US" w:eastAsia="zh-CN"/>
        </w:rPr>
        <w:t>值，见表B.1</w:t>
      </w:r>
      <w:r>
        <w:rPr>
          <w:rFonts w:hint="eastAsia" w:ascii="Times New Roman"/>
          <w:highlight w:val="none"/>
          <w:lang w:val="en-US" w:eastAsia="zh-CN"/>
        </w:rPr>
        <w:t>。</w:t>
      </w:r>
    </w:p>
    <w:p w14:paraId="371C1F3C">
      <w:pPr>
        <w:pStyle w:val="51"/>
        <w:keepNext w:val="0"/>
        <w:keepLines w:val="0"/>
        <w:pageBreakBefore w:val="0"/>
        <w:widowControl/>
        <w:kinsoku/>
        <w:wordWrap/>
        <w:overflowPunct/>
        <w:topLinePunct w:val="0"/>
        <w:autoSpaceDE w:val="0"/>
        <w:autoSpaceDN w:val="0"/>
        <w:bidi w:val="0"/>
        <w:adjustRightInd/>
        <w:snapToGrid/>
        <w:spacing w:line="360" w:lineRule="auto"/>
        <w:ind w:left="0" w:leftChars="0" w:firstLine="0" w:firstLineChars="0"/>
        <w:textAlignment w:val="auto"/>
        <w:rPr>
          <w:rFonts w:hint="eastAsia" w:ascii="Times New Roman"/>
          <w:highlight w:val="none"/>
          <w:lang w:val="en-US" w:eastAsia="zh-CN"/>
        </w:rPr>
      </w:pPr>
      <w:r>
        <w:rPr>
          <w:rFonts w:hint="eastAsia" w:ascii="Times New Roman"/>
          <w:highlight w:val="none"/>
          <w:lang w:val="en-US" w:eastAsia="zh-CN"/>
        </w:rPr>
        <w:t>7.1.5  外业调查应实地逐图斑开展。内业已经进行属性赋值的图斑，外业调查应核实各项属性，若有不一致的，记录在外业调查表备注栏；内业暂未属性赋值的图斑，外业调查时应重点调查，并按照外业调查表详尽记录相应属性。</w:t>
      </w:r>
    </w:p>
    <w:p w14:paraId="507CABD0">
      <w:pPr>
        <w:pStyle w:val="53"/>
        <w:keepNext w:val="0"/>
        <w:keepLines w:val="0"/>
        <w:pageBreakBefore w:val="0"/>
        <w:widowControl/>
        <w:kinsoku/>
        <w:wordWrap/>
        <w:overflowPunct/>
        <w:topLinePunct w:val="0"/>
        <w:autoSpaceDE/>
        <w:autoSpaceDN/>
        <w:bidi w:val="0"/>
        <w:adjustRightInd/>
        <w:snapToGrid/>
        <w:spacing w:before="240" w:after="240" w:line="360" w:lineRule="auto"/>
        <w:textAlignment w:val="auto"/>
        <w:outlineLvl w:val="1"/>
        <w:rPr>
          <w:rFonts w:hint="default" w:ascii="Times New Roman"/>
          <w:lang w:val="en-US" w:eastAsia="zh-CN"/>
        </w:rPr>
      </w:pPr>
      <w:bookmarkStart w:id="126" w:name="_Toc7245"/>
      <w:bookmarkStart w:id="127" w:name="_Toc32426"/>
      <w:r>
        <w:rPr>
          <w:rFonts w:hint="eastAsia" w:ascii="Times New Roman"/>
          <w:lang w:val="en-US" w:eastAsia="zh-CN"/>
        </w:rPr>
        <w:t xml:space="preserve">7.2  </w:t>
      </w:r>
      <w:bookmarkEnd w:id="126"/>
      <w:bookmarkEnd w:id="127"/>
      <w:r>
        <w:rPr>
          <w:rFonts w:hint="eastAsia" w:ascii="Times New Roman"/>
          <w:lang w:val="en-US" w:eastAsia="zh-CN"/>
        </w:rPr>
        <w:t>评价指标调查</w:t>
      </w:r>
    </w:p>
    <w:p w14:paraId="30E507FA">
      <w:pPr>
        <w:adjustRightInd w:val="0"/>
        <w:spacing w:line="360" w:lineRule="auto"/>
        <w:ind w:firstLine="420" w:firstLineChars="200"/>
        <w:rPr>
          <w:rFonts w:hint="eastAsia"/>
          <w:szCs w:val="24"/>
        </w:rPr>
      </w:pPr>
      <w:r>
        <w:rPr>
          <w:rFonts w:hint="eastAsia"/>
          <w:szCs w:val="24"/>
        </w:rPr>
        <w:t>对耕地后备资源</w:t>
      </w:r>
      <w:r>
        <w:rPr>
          <w:rFonts w:hint="eastAsia"/>
          <w:szCs w:val="24"/>
          <w:lang w:val="en-US" w:eastAsia="zh-CN"/>
        </w:rPr>
        <w:t>调查图斑</w:t>
      </w:r>
      <w:r>
        <w:rPr>
          <w:rFonts w:hint="eastAsia"/>
          <w:szCs w:val="24"/>
        </w:rPr>
        <w:t>的</w:t>
      </w:r>
      <w:r>
        <w:rPr>
          <w:rFonts w:hint="eastAsia"/>
          <w:szCs w:val="24"/>
          <w:lang w:eastAsia="zh-CN"/>
        </w:rPr>
        <w:t>各项</w:t>
      </w:r>
      <w:r>
        <w:rPr>
          <w:rFonts w:hint="eastAsia"/>
          <w:szCs w:val="24"/>
        </w:rPr>
        <w:t>评价指标</w:t>
      </w:r>
      <w:r>
        <w:rPr>
          <w:rFonts w:hint="eastAsia"/>
          <w:szCs w:val="24"/>
          <w:lang w:eastAsia="zh-CN"/>
        </w:rPr>
        <w:t>属性</w:t>
      </w:r>
      <w:r>
        <w:rPr>
          <w:rFonts w:hint="eastAsia"/>
          <w:szCs w:val="24"/>
        </w:rPr>
        <w:t>进行调查，</w:t>
      </w:r>
      <w:r>
        <w:rPr>
          <w:rFonts w:hint="eastAsia"/>
          <w:szCs w:val="24"/>
          <w:lang w:eastAsia="zh-CN"/>
        </w:rPr>
        <w:t>将调查结果</w:t>
      </w:r>
      <w:r>
        <w:rPr>
          <w:rFonts w:hint="eastAsia"/>
          <w:szCs w:val="24"/>
        </w:rPr>
        <w:t>填入外业调查表。</w:t>
      </w:r>
      <w:r>
        <w:rPr>
          <w:rFonts w:hint="eastAsia"/>
          <w:szCs w:val="24"/>
          <w:lang w:val="en-US" w:eastAsia="zh-CN"/>
        </w:rPr>
        <w:t>评价指标外业调查需要采集、处理和保存土壤样品，见附录C。评价指标调查方法如下：</w:t>
      </w:r>
    </w:p>
    <w:p w14:paraId="27B7623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szCs w:val="24"/>
          <w:highlight w:val="none"/>
          <w:lang w:val="en-US" w:eastAsia="zh-CN"/>
        </w:rPr>
      </w:pPr>
      <w:r>
        <w:rPr>
          <w:rFonts w:hint="eastAsia"/>
          <w:szCs w:val="24"/>
          <w:highlight w:val="none"/>
          <w:lang w:val="en-US" w:eastAsia="zh-CN"/>
        </w:rPr>
        <w:t>a）</w:t>
      </w:r>
      <w:r>
        <w:rPr>
          <w:rFonts w:hint="eastAsia"/>
          <w:szCs w:val="24"/>
        </w:rPr>
        <w:t>生态条件：</w:t>
      </w:r>
      <w:r>
        <w:rPr>
          <w:rFonts w:hint="eastAsia"/>
          <w:szCs w:val="24"/>
          <w:lang w:val="en-US" w:eastAsia="zh-CN"/>
        </w:rPr>
        <w:t>结合已有</w:t>
      </w:r>
      <w:r>
        <w:rPr>
          <w:rFonts w:hint="eastAsia"/>
          <w:szCs w:val="24"/>
          <w:highlight w:val="none"/>
          <w:lang w:val="en-US" w:eastAsia="zh-CN"/>
        </w:rPr>
        <w:t>生态保护红线和城镇开发边界数据，根据外业调查判断开发是否会导致土地退化、引发地质灾害等情况进行确定。</w:t>
      </w:r>
    </w:p>
    <w:p w14:paraId="4CC18BE9">
      <w:pPr>
        <w:adjustRightInd w:val="0"/>
        <w:spacing w:line="360" w:lineRule="auto"/>
        <w:ind w:firstLine="420" w:firstLineChars="200"/>
        <w:rPr>
          <w:rFonts w:hint="eastAsia"/>
          <w:szCs w:val="24"/>
        </w:rPr>
      </w:pPr>
      <w:r>
        <w:rPr>
          <w:rFonts w:hint="eastAsia"/>
          <w:szCs w:val="24"/>
          <w:lang w:val="en-US" w:eastAsia="zh-CN"/>
        </w:rPr>
        <w:t>b）</w:t>
      </w:r>
      <w:r>
        <w:rPr>
          <w:rFonts w:hint="eastAsia"/>
          <w:szCs w:val="24"/>
        </w:rPr>
        <w:t>地形坡度：</w:t>
      </w:r>
      <w:r>
        <w:rPr>
          <w:rFonts w:hint="eastAsia"/>
          <w:szCs w:val="24"/>
          <w:highlight w:val="none"/>
          <w:lang w:val="en-US" w:eastAsia="zh-CN"/>
        </w:rPr>
        <w:t>根据国土变更调查坡度图成果等数据，结合调查图斑所在位置的坡度量测进行确定</w:t>
      </w:r>
      <w:r>
        <w:rPr>
          <w:rFonts w:hint="eastAsia"/>
          <w:szCs w:val="24"/>
        </w:rPr>
        <w:t>。</w:t>
      </w:r>
    </w:p>
    <w:p w14:paraId="7B703C2A">
      <w:pPr>
        <w:adjustRightInd w:val="0"/>
        <w:spacing w:line="360" w:lineRule="auto"/>
        <w:ind w:firstLine="420" w:firstLineChars="200"/>
        <w:rPr>
          <w:rFonts w:hint="eastAsia"/>
          <w:szCs w:val="24"/>
        </w:rPr>
      </w:pPr>
      <w:r>
        <w:rPr>
          <w:rFonts w:hint="eastAsia"/>
          <w:szCs w:val="24"/>
          <w:lang w:val="en-US" w:eastAsia="zh-CN"/>
        </w:rPr>
        <w:t>c）</w:t>
      </w:r>
      <w:r>
        <w:rPr>
          <w:rFonts w:hint="eastAsia"/>
          <w:szCs w:val="24"/>
        </w:rPr>
        <w:t>土壤质地：</w:t>
      </w:r>
      <w:r>
        <w:rPr>
          <w:rFonts w:hint="eastAsia"/>
          <w:szCs w:val="24"/>
          <w:lang w:val="en-US" w:eastAsia="zh-CN"/>
        </w:rPr>
        <w:t>外业环境下采用手测法，以湿测为主；实验室环境下参考GB/T 33469中规定</w:t>
      </w:r>
      <w:r>
        <w:rPr>
          <w:rFonts w:hint="eastAsia"/>
          <w:szCs w:val="24"/>
          <w:highlight w:val="none"/>
          <w:lang w:val="en-US" w:eastAsia="zh-CN"/>
        </w:rPr>
        <w:t>的方法测定。</w:t>
      </w:r>
    </w:p>
    <w:p w14:paraId="0E355800">
      <w:pPr>
        <w:adjustRightInd w:val="0"/>
        <w:spacing w:line="360" w:lineRule="auto"/>
        <w:ind w:firstLine="420" w:firstLineChars="200"/>
        <w:rPr>
          <w:rFonts w:hint="eastAsia"/>
          <w:szCs w:val="24"/>
        </w:rPr>
      </w:pPr>
      <w:r>
        <w:rPr>
          <w:rFonts w:hint="eastAsia"/>
          <w:szCs w:val="24"/>
          <w:lang w:val="en-US" w:eastAsia="zh-CN"/>
        </w:rPr>
        <w:t>d）</w:t>
      </w:r>
      <w:r>
        <w:rPr>
          <w:rFonts w:hint="eastAsia"/>
          <w:szCs w:val="24"/>
        </w:rPr>
        <w:t>土壤重金属污染状况：</w:t>
      </w:r>
      <w:r>
        <w:rPr>
          <w:rFonts w:hint="eastAsia"/>
          <w:szCs w:val="24"/>
          <w:lang w:val="en-US" w:eastAsia="zh-CN"/>
        </w:rPr>
        <w:t>参考HJ 781中规定的方法进行测定</w:t>
      </w:r>
      <w:r>
        <w:rPr>
          <w:rFonts w:hint="eastAsia"/>
          <w:szCs w:val="24"/>
        </w:rPr>
        <w:t>。</w:t>
      </w:r>
    </w:p>
    <w:p w14:paraId="3E1E4FB5">
      <w:pPr>
        <w:adjustRightInd w:val="0"/>
        <w:spacing w:line="360" w:lineRule="auto"/>
        <w:ind w:firstLine="420" w:firstLineChars="200"/>
        <w:rPr>
          <w:rFonts w:hint="eastAsia"/>
          <w:szCs w:val="24"/>
        </w:rPr>
      </w:pPr>
      <w:r>
        <w:rPr>
          <w:rFonts w:hint="eastAsia"/>
          <w:szCs w:val="24"/>
          <w:lang w:val="en-US" w:eastAsia="zh-CN"/>
        </w:rPr>
        <w:t>e）</w:t>
      </w:r>
      <w:r>
        <w:rPr>
          <w:rFonts w:hint="eastAsia"/>
          <w:szCs w:val="24"/>
        </w:rPr>
        <w:t>土壤pH值：</w:t>
      </w:r>
      <w:r>
        <w:rPr>
          <w:rFonts w:hint="eastAsia"/>
          <w:szCs w:val="24"/>
          <w:lang w:val="en-US" w:eastAsia="zh-CN"/>
        </w:rPr>
        <w:t>参考NY/T 1221.2中规定的方法测定</w:t>
      </w:r>
      <w:r>
        <w:rPr>
          <w:rFonts w:hint="eastAsia"/>
          <w:szCs w:val="24"/>
        </w:rPr>
        <w:t>。</w:t>
      </w:r>
    </w:p>
    <w:p w14:paraId="1AA60DD6">
      <w:pPr>
        <w:adjustRightInd w:val="0"/>
        <w:spacing w:line="360" w:lineRule="auto"/>
        <w:ind w:firstLine="420" w:firstLineChars="200"/>
        <w:rPr>
          <w:rFonts w:hint="eastAsia"/>
          <w:szCs w:val="24"/>
        </w:rPr>
      </w:pPr>
      <w:r>
        <w:rPr>
          <w:rFonts w:hint="eastAsia"/>
          <w:szCs w:val="24"/>
          <w:lang w:val="en-US" w:eastAsia="zh-CN"/>
        </w:rPr>
        <w:t>f）</w:t>
      </w:r>
      <w:r>
        <w:rPr>
          <w:rFonts w:hint="eastAsia"/>
          <w:szCs w:val="24"/>
        </w:rPr>
        <w:t>土层厚度：</w:t>
      </w:r>
      <w:r>
        <w:rPr>
          <w:rFonts w:hint="eastAsia"/>
          <w:szCs w:val="24"/>
          <w:lang w:val="en-US" w:eastAsia="zh-CN"/>
        </w:rPr>
        <w:t>采用人工测量方式确定</w:t>
      </w:r>
      <w:r>
        <w:rPr>
          <w:rFonts w:hint="eastAsia"/>
          <w:szCs w:val="24"/>
        </w:rPr>
        <w:t>。</w:t>
      </w:r>
    </w:p>
    <w:p w14:paraId="5DED0E18">
      <w:pPr>
        <w:adjustRightInd w:val="0"/>
        <w:spacing w:line="360" w:lineRule="auto"/>
        <w:ind w:firstLine="420" w:firstLineChars="200"/>
        <w:rPr>
          <w:rFonts w:hint="eastAsia"/>
          <w:szCs w:val="24"/>
        </w:rPr>
      </w:pPr>
      <w:r>
        <w:rPr>
          <w:rFonts w:hint="eastAsia"/>
          <w:szCs w:val="24"/>
          <w:lang w:val="en-US" w:eastAsia="zh-CN"/>
        </w:rPr>
        <w:t>g）</w:t>
      </w:r>
      <w:r>
        <w:rPr>
          <w:rFonts w:hint="eastAsia"/>
          <w:szCs w:val="24"/>
        </w:rPr>
        <w:t>耕作便利程度：根据</w:t>
      </w:r>
      <w:r>
        <w:rPr>
          <w:rFonts w:hint="eastAsia"/>
          <w:szCs w:val="24"/>
          <w:lang w:eastAsia="zh-CN"/>
        </w:rPr>
        <w:t>调查图斑的农业生产交通状况结合实地调查</w:t>
      </w:r>
      <w:r>
        <w:rPr>
          <w:rFonts w:hint="eastAsia"/>
          <w:szCs w:val="24"/>
          <w:lang w:val="en-US" w:eastAsia="zh-CN"/>
        </w:rPr>
        <w:t>确定</w:t>
      </w:r>
      <w:r>
        <w:rPr>
          <w:rFonts w:hint="eastAsia"/>
          <w:szCs w:val="24"/>
        </w:rPr>
        <w:t>。</w:t>
      </w:r>
    </w:p>
    <w:p w14:paraId="2521905F">
      <w:pPr>
        <w:adjustRightInd w:val="0"/>
        <w:spacing w:line="360" w:lineRule="auto"/>
        <w:ind w:firstLine="420" w:firstLineChars="200"/>
        <w:rPr>
          <w:rFonts w:hint="eastAsia"/>
          <w:szCs w:val="24"/>
          <w:lang w:eastAsia="zh-CN"/>
        </w:rPr>
      </w:pPr>
      <w:r>
        <w:rPr>
          <w:rFonts w:hint="eastAsia"/>
          <w:szCs w:val="24"/>
          <w:lang w:val="en-US" w:eastAsia="zh-CN"/>
        </w:rPr>
        <w:t>h）</w:t>
      </w:r>
      <w:r>
        <w:rPr>
          <w:rFonts w:hint="eastAsia"/>
          <w:szCs w:val="24"/>
        </w:rPr>
        <w:t>灌溉条件：</w:t>
      </w:r>
      <w:r>
        <w:rPr>
          <w:rFonts w:hint="eastAsia"/>
          <w:szCs w:val="24"/>
          <w:lang w:eastAsia="zh-CN"/>
        </w:rPr>
        <w:t>根据</w:t>
      </w:r>
      <w:r>
        <w:rPr>
          <w:rFonts w:hint="eastAsia"/>
          <w:szCs w:val="24"/>
        </w:rPr>
        <w:t>调查</w:t>
      </w:r>
      <w:r>
        <w:rPr>
          <w:rFonts w:hint="eastAsia"/>
          <w:szCs w:val="24"/>
          <w:lang w:eastAsia="zh-CN"/>
        </w:rPr>
        <w:t>图斑</w:t>
      </w:r>
      <w:r>
        <w:rPr>
          <w:rFonts w:hint="eastAsia"/>
          <w:szCs w:val="24"/>
        </w:rPr>
        <w:t>周边</w:t>
      </w:r>
      <w:r>
        <w:rPr>
          <w:rFonts w:hint="eastAsia"/>
          <w:szCs w:val="24"/>
          <w:lang w:eastAsia="zh-CN"/>
        </w:rPr>
        <w:t>的</w:t>
      </w:r>
      <w:r>
        <w:rPr>
          <w:rFonts w:hint="eastAsia"/>
          <w:szCs w:val="24"/>
        </w:rPr>
        <w:t>水库、河流、坑塘自流灌溉的水源</w:t>
      </w:r>
      <w:r>
        <w:rPr>
          <w:rFonts w:hint="eastAsia"/>
          <w:szCs w:val="24"/>
          <w:lang w:eastAsia="zh-CN"/>
        </w:rPr>
        <w:t>，以及</w:t>
      </w:r>
      <w:r>
        <w:rPr>
          <w:rFonts w:hint="eastAsia"/>
          <w:szCs w:val="24"/>
        </w:rPr>
        <w:t>其他工程水源</w:t>
      </w:r>
      <w:r>
        <w:rPr>
          <w:rFonts w:hint="eastAsia"/>
          <w:szCs w:val="24"/>
          <w:lang w:eastAsia="zh-CN"/>
        </w:rPr>
        <w:t>条件</w:t>
      </w:r>
      <w:r>
        <w:rPr>
          <w:rFonts w:hint="eastAsia"/>
          <w:szCs w:val="24"/>
        </w:rPr>
        <w:t>情况</w:t>
      </w:r>
      <w:r>
        <w:rPr>
          <w:rFonts w:hint="eastAsia"/>
          <w:szCs w:val="24"/>
          <w:lang w:eastAsia="zh-CN"/>
        </w:rPr>
        <w:t>，结合实地调查确定。</w:t>
      </w:r>
    </w:p>
    <w:p w14:paraId="32F35B63">
      <w:pPr>
        <w:pStyle w:val="53"/>
        <w:keepNext w:val="0"/>
        <w:keepLines w:val="0"/>
        <w:pageBreakBefore w:val="0"/>
        <w:widowControl/>
        <w:kinsoku/>
        <w:wordWrap/>
        <w:overflowPunct/>
        <w:topLinePunct w:val="0"/>
        <w:autoSpaceDE/>
        <w:autoSpaceDN/>
        <w:bidi w:val="0"/>
        <w:adjustRightInd/>
        <w:snapToGrid/>
        <w:spacing w:before="240" w:after="240" w:line="360" w:lineRule="auto"/>
        <w:textAlignment w:val="auto"/>
        <w:outlineLvl w:val="1"/>
        <w:rPr>
          <w:rFonts w:hint="default" w:ascii="Times New Roman"/>
          <w:szCs w:val="22"/>
          <w:highlight w:val="none"/>
          <w:lang w:val="en-US" w:eastAsia="zh-CN"/>
        </w:rPr>
      </w:pPr>
      <w:r>
        <w:rPr>
          <w:rFonts w:hint="eastAsia" w:ascii="Times New Roman"/>
          <w:szCs w:val="22"/>
          <w:highlight w:val="none"/>
          <w:lang w:val="en-US" w:eastAsia="zh-CN"/>
        </w:rPr>
        <w:t>7</w:t>
      </w:r>
      <w:r>
        <w:rPr>
          <w:rFonts w:hint="default" w:ascii="Times New Roman"/>
          <w:szCs w:val="22"/>
          <w:highlight w:val="none"/>
          <w:lang w:val="en-US" w:eastAsia="zh-CN"/>
        </w:rPr>
        <w:t>.</w:t>
      </w:r>
      <w:r>
        <w:rPr>
          <w:rFonts w:hint="eastAsia" w:ascii="Times New Roman"/>
          <w:szCs w:val="22"/>
          <w:highlight w:val="none"/>
          <w:lang w:val="en-US" w:eastAsia="zh-CN"/>
        </w:rPr>
        <w:t>3  评价指标举证</w:t>
      </w:r>
    </w:p>
    <w:p w14:paraId="7D9B5B8C">
      <w:pPr>
        <w:adjustRightInd w:val="0"/>
        <w:spacing w:line="360" w:lineRule="auto"/>
        <w:ind w:firstLine="420" w:firstLineChars="200"/>
        <w:rPr>
          <w:rFonts w:hint="eastAsia"/>
          <w:szCs w:val="24"/>
          <w:highlight w:val="none"/>
          <w:lang w:val="en-US" w:eastAsia="zh-CN"/>
        </w:rPr>
      </w:pPr>
      <w:r>
        <w:rPr>
          <w:rFonts w:hint="eastAsia"/>
          <w:szCs w:val="24"/>
          <w:highlight w:val="none"/>
          <w:lang w:val="en-US" w:eastAsia="zh-CN"/>
        </w:rPr>
        <w:t>依据调查实际情况，对评价指标的调查结果提供相关举证材料。举证材料包括外业调查记录、评价指标检测报告或说明材料等。</w:t>
      </w:r>
    </w:p>
    <w:p w14:paraId="0FA115FD">
      <w:pPr>
        <w:pStyle w:val="53"/>
        <w:keepNext w:val="0"/>
        <w:keepLines w:val="0"/>
        <w:pageBreakBefore w:val="0"/>
        <w:widowControl/>
        <w:kinsoku/>
        <w:wordWrap/>
        <w:overflowPunct/>
        <w:topLinePunct w:val="0"/>
        <w:autoSpaceDE/>
        <w:autoSpaceDN/>
        <w:bidi w:val="0"/>
        <w:adjustRightInd/>
        <w:snapToGrid/>
        <w:spacing w:before="240" w:after="240" w:line="360" w:lineRule="auto"/>
        <w:textAlignment w:val="auto"/>
        <w:outlineLvl w:val="1"/>
        <w:rPr>
          <w:rFonts w:hint="default" w:ascii="Times New Roman"/>
          <w:szCs w:val="22"/>
          <w:lang w:val="en-US" w:eastAsia="zh-CN"/>
        </w:rPr>
      </w:pPr>
      <w:r>
        <w:rPr>
          <w:rFonts w:hint="eastAsia" w:ascii="Times New Roman"/>
          <w:szCs w:val="22"/>
          <w:lang w:val="en-US" w:eastAsia="zh-CN"/>
        </w:rPr>
        <w:t>7</w:t>
      </w:r>
      <w:r>
        <w:rPr>
          <w:rFonts w:hint="default" w:ascii="Times New Roman"/>
          <w:szCs w:val="22"/>
          <w:lang w:val="en-US" w:eastAsia="zh-CN"/>
        </w:rPr>
        <w:t>.</w:t>
      </w:r>
      <w:r>
        <w:rPr>
          <w:rFonts w:hint="eastAsia" w:ascii="Times New Roman"/>
          <w:szCs w:val="22"/>
          <w:lang w:val="en-US" w:eastAsia="zh-CN"/>
        </w:rPr>
        <w:t>4  调查成果上图</w:t>
      </w:r>
    </w:p>
    <w:p w14:paraId="17034C30">
      <w:pPr>
        <w:adjustRightInd w:val="0"/>
        <w:spacing w:line="360" w:lineRule="auto"/>
        <w:ind w:firstLine="420" w:firstLineChars="200"/>
        <w:rPr>
          <w:rFonts w:hint="default"/>
          <w:szCs w:val="24"/>
          <w:lang w:val="en-US" w:eastAsia="zh-CN"/>
        </w:rPr>
      </w:pPr>
      <w:r>
        <w:rPr>
          <w:rFonts w:hint="eastAsia"/>
          <w:szCs w:val="24"/>
          <w:lang w:val="en-US" w:eastAsia="zh-CN"/>
        </w:rPr>
        <w:t>根据外业调查成果，对</w:t>
      </w:r>
      <w:r>
        <w:rPr>
          <w:rFonts w:hint="eastAsia"/>
          <w:szCs w:val="24"/>
          <w:highlight w:val="none"/>
          <w:lang w:val="en-US" w:eastAsia="zh-CN"/>
        </w:rPr>
        <w:t>耕地后备资源图斑层</w:t>
      </w:r>
      <w:r>
        <w:rPr>
          <w:rFonts w:hint="eastAsia"/>
          <w:szCs w:val="24"/>
          <w:lang w:val="en-US" w:eastAsia="zh-CN"/>
        </w:rPr>
        <w:t>和</w:t>
      </w:r>
      <w:r>
        <w:rPr>
          <w:rFonts w:hint="eastAsia"/>
          <w:szCs w:val="24"/>
          <w:highlight w:val="none"/>
          <w:lang w:val="en-US" w:eastAsia="zh-CN"/>
        </w:rPr>
        <w:t>耕地后备资源调查指标矢量层</w:t>
      </w:r>
      <w:r>
        <w:rPr>
          <w:rFonts w:hint="eastAsia"/>
          <w:szCs w:val="24"/>
          <w:lang w:val="en-US" w:eastAsia="zh-CN"/>
        </w:rPr>
        <w:t>进行补充完善，修改上图，形成最终的评价指标数据。</w:t>
      </w:r>
    </w:p>
    <w:p w14:paraId="4D1FDB67">
      <w:pPr>
        <w:pStyle w:val="53"/>
        <w:keepNext w:val="0"/>
        <w:keepLines w:val="0"/>
        <w:pageBreakBefore w:val="0"/>
        <w:widowControl/>
        <w:kinsoku/>
        <w:wordWrap/>
        <w:overflowPunct/>
        <w:topLinePunct w:val="0"/>
        <w:autoSpaceDE/>
        <w:autoSpaceDN/>
        <w:bidi w:val="0"/>
        <w:adjustRightInd/>
        <w:snapToGrid/>
        <w:spacing w:before="240" w:after="240" w:line="360" w:lineRule="auto"/>
        <w:textAlignment w:val="auto"/>
        <w:outlineLvl w:val="0"/>
        <w:rPr>
          <w:rFonts w:hint="eastAsia" w:ascii="Times New Roman" w:eastAsia="黑体"/>
          <w:lang w:val="en-US" w:eastAsia="zh-CN"/>
        </w:rPr>
      </w:pPr>
      <w:bookmarkStart w:id="128" w:name="_Toc15379"/>
      <w:r>
        <w:rPr>
          <w:rFonts w:hint="eastAsia" w:ascii="Times New Roman"/>
          <w:lang w:val="en-US" w:eastAsia="zh-CN"/>
        </w:rPr>
        <w:t xml:space="preserve">8  </w:t>
      </w:r>
      <w:r>
        <w:rPr>
          <w:rFonts w:ascii="Times New Roman"/>
        </w:rPr>
        <w:t>宜耕性评价</w:t>
      </w:r>
      <w:bookmarkEnd w:id="128"/>
      <w:r>
        <w:rPr>
          <w:rFonts w:hint="eastAsia" w:ascii="Times New Roman"/>
          <w:lang w:val="en-US" w:eastAsia="zh-CN"/>
        </w:rPr>
        <w:t xml:space="preserve"> </w:t>
      </w:r>
    </w:p>
    <w:p w14:paraId="06658059">
      <w:pPr>
        <w:adjustRightInd w:val="0"/>
        <w:spacing w:line="360" w:lineRule="auto"/>
        <w:ind w:firstLine="420" w:firstLineChars="200"/>
        <w:rPr>
          <w:rFonts w:hint="default" w:eastAsia="宋体"/>
          <w:szCs w:val="21"/>
          <w:lang w:val="en-US" w:eastAsia="zh-CN"/>
        </w:rPr>
      </w:pPr>
      <w:r>
        <w:rPr>
          <w:rFonts w:hint="eastAsia"/>
          <w:szCs w:val="24"/>
          <w:lang w:eastAsia="zh-CN"/>
        </w:rPr>
        <w:t>根据</w:t>
      </w:r>
      <w:r>
        <w:rPr>
          <w:rFonts w:hint="eastAsia"/>
          <w:szCs w:val="24"/>
          <w:lang w:val="en-US" w:eastAsia="zh-CN"/>
        </w:rPr>
        <w:t>3.5中综合评价</w:t>
      </w:r>
      <w:r>
        <w:rPr>
          <w:szCs w:val="24"/>
        </w:rPr>
        <w:t>法</w:t>
      </w:r>
      <w:r>
        <w:rPr>
          <w:rFonts w:hint="eastAsia"/>
          <w:szCs w:val="24"/>
          <w:lang w:eastAsia="zh-CN"/>
        </w:rPr>
        <w:t>，</w:t>
      </w:r>
      <w:r>
        <w:rPr>
          <w:szCs w:val="24"/>
        </w:rPr>
        <w:t>对</w:t>
      </w:r>
      <w:r>
        <w:rPr>
          <w:rFonts w:hint="eastAsia"/>
          <w:szCs w:val="24"/>
          <w:lang w:val="en-US" w:eastAsia="zh-CN"/>
        </w:rPr>
        <w:t>耕地后备资源图斑层逐图斑</w:t>
      </w:r>
      <w:r>
        <w:rPr>
          <w:szCs w:val="24"/>
        </w:rPr>
        <w:t>进行宜耕性评价，</w:t>
      </w:r>
      <w:r>
        <w:rPr>
          <w:rFonts w:hint="eastAsia"/>
          <w:szCs w:val="24"/>
          <w:lang w:val="en-US" w:eastAsia="zh-CN"/>
        </w:rPr>
        <w:t>限制因素</w:t>
      </w:r>
      <w:r>
        <w:rPr>
          <w:szCs w:val="21"/>
        </w:rPr>
        <w:t>详见</w:t>
      </w:r>
      <w:r>
        <w:rPr>
          <w:rFonts w:hint="eastAsia"/>
          <w:szCs w:val="21"/>
          <w:lang w:val="en-US" w:eastAsia="zh-CN"/>
        </w:rPr>
        <w:t>表D.1</w:t>
      </w:r>
      <w:r>
        <w:rPr>
          <w:rFonts w:hint="eastAsia"/>
          <w:szCs w:val="21"/>
          <w:lang w:eastAsia="zh-CN"/>
        </w:rPr>
        <w:t>，并</w:t>
      </w:r>
      <w:r>
        <w:rPr>
          <w:rFonts w:hint="eastAsia"/>
          <w:szCs w:val="21"/>
          <w:lang w:val="en-US" w:eastAsia="zh-CN"/>
        </w:rPr>
        <w:t>在耕地后备资源图斑层中标注评价结果，标注方法参照表A.2中注2。</w:t>
      </w:r>
    </w:p>
    <w:p w14:paraId="5005EE26">
      <w:pPr>
        <w:pStyle w:val="53"/>
        <w:keepNext w:val="0"/>
        <w:keepLines w:val="0"/>
        <w:pageBreakBefore w:val="0"/>
        <w:widowControl/>
        <w:kinsoku/>
        <w:wordWrap/>
        <w:overflowPunct/>
        <w:topLinePunct w:val="0"/>
        <w:autoSpaceDE/>
        <w:autoSpaceDN/>
        <w:bidi w:val="0"/>
        <w:adjustRightInd/>
        <w:snapToGrid/>
        <w:spacing w:before="240" w:after="240" w:line="360" w:lineRule="auto"/>
        <w:textAlignment w:val="auto"/>
        <w:outlineLvl w:val="0"/>
        <w:rPr>
          <w:rFonts w:ascii="Times New Roman"/>
          <w:highlight w:val="none"/>
        </w:rPr>
      </w:pPr>
      <w:bookmarkStart w:id="129" w:name="_Toc12097"/>
      <w:r>
        <w:rPr>
          <w:rFonts w:hint="eastAsia" w:ascii="Times New Roman"/>
          <w:highlight w:val="none"/>
          <w:lang w:val="en-US" w:eastAsia="zh-CN"/>
        </w:rPr>
        <w:t xml:space="preserve">9  </w:t>
      </w:r>
      <w:r>
        <w:rPr>
          <w:rFonts w:ascii="Times New Roman"/>
          <w:highlight w:val="none"/>
        </w:rPr>
        <w:t>数据库建设</w:t>
      </w:r>
      <w:bookmarkEnd w:id="129"/>
    </w:p>
    <w:p w14:paraId="0DD8B6EE">
      <w:pPr>
        <w:pStyle w:val="51"/>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rPr>
          <w:rFonts w:hint="default" w:ascii="Times New Roman" w:hAnsi="Times New Roman"/>
          <w:szCs w:val="21"/>
          <w:highlight w:val="yellow"/>
          <w:lang w:val="en-US" w:eastAsia="zh-CN"/>
        </w:rPr>
      </w:pPr>
      <w:r>
        <w:rPr>
          <w:rFonts w:hint="eastAsia" w:ascii="Times New Roman" w:hAnsi="Times New Roman"/>
          <w:szCs w:val="21"/>
          <w:highlight w:val="none"/>
          <w:lang w:val="en-US" w:eastAsia="zh-CN"/>
        </w:rPr>
        <w:t>以县级行政辖区为单位，依据</w:t>
      </w:r>
      <w:r>
        <w:rPr>
          <w:rFonts w:ascii="Times New Roman" w:hAnsi="Times New Roman"/>
          <w:szCs w:val="21"/>
          <w:highlight w:val="none"/>
        </w:rPr>
        <w:t>耕地后备资源调查</w:t>
      </w:r>
      <w:r>
        <w:rPr>
          <w:rFonts w:hint="eastAsia" w:ascii="Times New Roman" w:hAnsi="Times New Roman"/>
          <w:szCs w:val="21"/>
          <w:highlight w:val="none"/>
          <w:lang w:val="en-US" w:eastAsia="zh-CN"/>
        </w:rPr>
        <w:t>评价结果</w:t>
      </w:r>
      <w:r>
        <w:rPr>
          <w:rFonts w:ascii="Times New Roman" w:hAnsi="Times New Roman"/>
          <w:szCs w:val="21"/>
          <w:highlight w:val="none"/>
        </w:rPr>
        <w:t>，</w:t>
      </w:r>
      <w:r>
        <w:rPr>
          <w:rFonts w:hint="eastAsia" w:ascii="Times New Roman" w:hAnsi="Times New Roman"/>
          <w:szCs w:val="21"/>
          <w:highlight w:val="none"/>
          <w:lang w:val="en-US" w:eastAsia="zh-CN"/>
        </w:rPr>
        <w:t>将耕地后备资源图斑层和耕地后备资源调查多个指标矢量层进行整理，根据表A.1、表A.3，建立耕地后备资源调查评价数据库。</w:t>
      </w:r>
    </w:p>
    <w:p w14:paraId="3F3D8437">
      <w:pPr>
        <w:pStyle w:val="53"/>
        <w:autoSpaceDE/>
        <w:autoSpaceDN/>
        <w:spacing w:before="240" w:after="240" w:line="360" w:lineRule="auto"/>
        <w:outlineLvl w:val="0"/>
        <w:rPr>
          <w:rFonts w:hint="eastAsia" w:ascii="Times New Roman"/>
          <w:highlight w:val="none"/>
          <w:lang w:val="en-US" w:eastAsia="zh-CN"/>
        </w:rPr>
      </w:pPr>
      <w:bookmarkStart w:id="130" w:name="_Toc16056"/>
      <w:r>
        <w:rPr>
          <w:rFonts w:hint="eastAsia" w:ascii="Times New Roman"/>
          <w:highlight w:val="none"/>
          <w:lang w:val="en-US" w:eastAsia="zh-CN"/>
        </w:rPr>
        <w:t>10  成果整理</w:t>
      </w:r>
      <w:bookmarkEnd w:id="130"/>
    </w:p>
    <w:p w14:paraId="50687BE2">
      <w:pPr>
        <w:keepNext w:val="0"/>
        <w:keepLines w:val="0"/>
        <w:pageBreakBefore w:val="0"/>
        <w:widowControl/>
        <w:kinsoku/>
        <w:wordWrap/>
        <w:overflowPunct/>
        <w:topLinePunct w:val="0"/>
        <w:autoSpaceDE/>
        <w:autoSpaceDN/>
        <w:bidi w:val="0"/>
        <w:adjustRightInd/>
        <w:snapToGrid/>
        <w:spacing w:before="120" w:beforeLines="50" w:after="120" w:afterLines="50" w:line="360" w:lineRule="auto"/>
        <w:jc w:val="left"/>
        <w:textAlignment w:val="auto"/>
        <w:outlineLvl w:val="1"/>
        <w:rPr>
          <w:rFonts w:hint="eastAsia" w:eastAsia="黑体"/>
          <w:kern w:val="0"/>
          <w:szCs w:val="21"/>
          <w:lang w:val="en-US" w:eastAsia="zh-CN"/>
        </w:rPr>
      </w:pPr>
      <w:bookmarkStart w:id="131" w:name="_Toc779"/>
      <w:bookmarkStart w:id="132" w:name="_Toc3362"/>
      <w:r>
        <w:rPr>
          <w:rFonts w:hint="eastAsia" w:eastAsia="黑体"/>
          <w:kern w:val="0"/>
          <w:szCs w:val="21"/>
          <w:lang w:val="en-US" w:eastAsia="zh-CN"/>
        </w:rPr>
        <w:t>10.1  成果形成</w:t>
      </w:r>
      <w:bookmarkEnd w:id="131"/>
      <w:bookmarkEnd w:id="132"/>
      <w:bookmarkStart w:id="133" w:name="_Toc11951"/>
    </w:p>
    <w:p w14:paraId="7FCED525">
      <w:pPr>
        <w:keepNext w:val="0"/>
        <w:keepLines w:val="0"/>
        <w:pageBreakBefore w:val="0"/>
        <w:widowControl/>
        <w:kinsoku/>
        <w:wordWrap/>
        <w:overflowPunct/>
        <w:topLinePunct w:val="0"/>
        <w:autoSpaceDE/>
        <w:autoSpaceDN/>
        <w:bidi w:val="0"/>
        <w:adjustRightInd/>
        <w:snapToGrid/>
        <w:spacing w:before="120" w:beforeLines="50" w:after="120" w:afterLines="50" w:line="360" w:lineRule="auto"/>
        <w:ind w:firstLine="420" w:firstLineChars="200"/>
        <w:jc w:val="both"/>
        <w:textAlignment w:val="auto"/>
        <w:outlineLvl w:val="9"/>
        <w:rPr>
          <w:rFonts w:hint="default"/>
          <w:szCs w:val="21"/>
          <w:lang w:val="en-US" w:eastAsia="zh-CN"/>
        </w:rPr>
      </w:pPr>
      <w:r>
        <w:rPr>
          <w:rFonts w:hint="eastAsia"/>
          <w:szCs w:val="21"/>
          <w:lang w:val="en-US" w:eastAsia="zh-CN"/>
        </w:rPr>
        <w:t>成果主要包括数据库、</w:t>
      </w:r>
      <w:r>
        <w:rPr>
          <w:rFonts w:hint="eastAsia"/>
          <w:szCs w:val="21"/>
          <w:highlight w:val="none"/>
          <w:lang w:val="en-US" w:eastAsia="zh-CN"/>
        </w:rPr>
        <w:t>分类型统计表、文字报告</w:t>
      </w:r>
      <w:r>
        <w:rPr>
          <w:rFonts w:hint="eastAsia"/>
          <w:szCs w:val="21"/>
          <w:lang w:val="en-US" w:eastAsia="zh-CN"/>
        </w:rPr>
        <w:t>、举证材料和成果检查材料等。其中，分类型统计表</w:t>
      </w:r>
      <w:r>
        <w:rPr>
          <w:rFonts w:hint="eastAsia"/>
          <w:szCs w:val="21"/>
          <w:highlight w:val="none"/>
          <w:lang w:val="en-US" w:eastAsia="zh-CN"/>
        </w:rPr>
        <w:t>式样及形成方法见附录E，分析报告编制参考附录F。</w:t>
      </w:r>
      <w:r>
        <w:rPr>
          <w:rFonts w:hint="eastAsia"/>
          <w:szCs w:val="21"/>
          <w:lang w:val="en-US" w:eastAsia="zh-CN"/>
        </w:rPr>
        <w:t>以县级行政区为单位（行政区划代码和名称参考DB43/T 213），按照表3形成成果。</w:t>
      </w:r>
    </w:p>
    <w:p w14:paraId="177A6A67">
      <w:pPr>
        <w:tabs>
          <w:tab w:val="left" w:pos="3420"/>
        </w:tabs>
        <w:spacing w:before="120" w:beforeLines="50" w:after="120" w:afterLines="50"/>
        <w:jc w:val="center"/>
        <w:rPr>
          <w:rFonts w:hint="eastAsia" w:ascii="黑体" w:hAnsi="黑体" w:eastAsia="黑体" w:cs="黑体"/>
          <w:b w:val="0"/>
          <w:bCs/>
          <w:szCs w:val="22"/>
          <w:highlight w:val="none"/>
          <w:lang w:val="en-US" w:eastAsia="zh-CN"/>
        </w:rPr>
      </w:pPr>
      <w:bookmarkStart w:id="134" w:name="_Toc3669"/>
      <w:bookmarkStart w:id="135" w:name="_Toc28561"/>
      <w:bookmarkStart w:id="136" w:name="_Toc1087"/>
      <w:bookmarkStart w:id="137" w:name="_Toc442"/>
      <w:bookmarkStart w:id="138" w:name="_Toc19983"/>
      <w:bookmarkStart w:id="139" w:name="_Toc25868"/>
      <w:bookmarkStart w:id="140" w:name="_Toc2273"/>
      <w:bookmarkStart w:id="141" w:name="_Toc30660"/>
      <w:r>
        <w:rPr>
          <w:rFonts w:hint="eastAsia" w:ascii="黑体" w:hAnsi="黑体" w:eastAsia="黑体" w:cs="黑体"/>
          <w:b w:val="0"/>
          <w:bCs/>
          <w:szCs w:val="22"/>
          <w:highlight w:val="none"/>
          <w:lang w:val="en-US" w:eastAsia="zh-CN"/>
        </w:rPr>
        <w:t>表3 耕地后备资源调查成果格式表</w:t>
      </w:r>
    </w:p>
    <w:tbl>
      <w:tblPr>
        <w:tblStyle w:val="58"/>
        <w:tblW w:w="9425" w:type="dxa"/>
        <w:tblInd w:w="0" w:type="dxa"/>
        <w:tblLayout w:type="fixed"/>
        <w:tblCellMar>
          <w:top w:w="0" w:type="dxa"/>
          <w:left w:w="0" w:type="dxa"/>
          <w:bottom w:w="0" w:type="dxa"/>
          <w:right w:w="0" w:type="dxa"/>
        </w:tblCellMar>
      </w:tblPr>
      <w:tblGrid>
        <w:gridCol w:w="813"/>
        <w:gridCol w:w="1142"/>
        <w:gridCol w:w="3364"/>
        <w:gridCol w:w="2277"/>
        <w:gridCol w:w="1829"/>
      </w:tblGrid>
      <w:tr w14:paraId="1FAC66A2">
        <w:tblPrEx>
          <w:tblCellMar>
            <w:top w:w="0" w:type="dxa"/>
            <w:left w:w="0" w:type="dxa"/>
            <w:bottom w:w="0" w:type="dxa"/>
            <w:right w:w="0" w:type="dxa"/>
          </w:tblCellMar>
        </w:tblPrEx>
        <w:trPr>
          <w:trHeight w:val="762" w:hRule="exact"/>
          <w:tblHeader/>
        </w:trPr>
        <w:tc>
          <w:tcPr>
            <w:tcW w:w="813" w:type="dxa"/>
            <w:tcBorders>
              <w:top w:val="single" w:color="000000" w:sz="4" w:space="0"/>
              <w:left w:val="single" w:color="000000" w:sz="4" w:space="0"/>
              <w:bottom w:val="single" w:color="auto" w:sz="4" w:space="0"/>
              <w:right w:val="single" w:color="000000" w:sz="4" w:space="0"/>
            </w:tcBorders>
            <w:vAlign w:val="center"/>
          </w:tcPr>
          <w:p w14:paraId="1EA29157">
            <w:pPr>
              <w:pStyle w:val="59"/>
              <w:spacing w:line="200" w:lineRule="exact"/>
              <w:jc w:val="center"/>
              <w:rPr>
                <w:rFonts w:ascii="Times New Roman" w:hAnsi="Times New Roman" w:eastAsia="宋体" w:cs="Times New Roman"/>
                <w:sz w:val="18"/>
                <w:szCs w:val="18"/>
              </w:rPr>
            </w:pPr>
            <w:r>
              <w:rPr>
                <w:rFonts w:ascii="Times New Roman" w:hAnsi="Times New Roman" w:eastAsia="宋体" w:cs="Times New Roman"/>
                <w:b w:val="0"/>
                <w:bCs w:val="0"/>
                <w:sz w:val="18"/>
                <w:szCs w:val="18"/>
              </w:rPr>
              <w:t>序号</w:t>
            </w:r>
          </w:p>
        </w:tc>
        <w:tc>
          <w:tcPr>
            <w:tcW w:w="1142" w:type="dxa"/>
            <w:tcBorders>
              <w:top w:val="single" w:color="000000" w:sz="4" w:space="0"/>
              <w:left w:val="single" w:color="000000" w:sz="4" w:space="0"/>
              <w:bottom w:val="single" w:color="auto" w:sz="4" w:space="0"/>
              <w:right w:val="single" w:color="000000" w:sz="4" w:space="0"/>
            </w:tcBorders>
            <w:vAlign w:val="center"/>
          </w:tcPr>
          <w:p w14:paraId="26335718">
            <w:pPr>
              <w:pStyle w:val="59"/>
              <w:spacing w:line="200" w:lineRule="exact"/>
              <w:jc w:val="center"/>
              <w:rPr>
                <w:rFonts w:hint="default" w:ascii="Times New Roman" w:hAnsi="Times New Roman" w:eastAsia="宋体" w:cs="Times New Roman"/>
                <w:sz w:val="18"/>
                <w:szCs w:val="18"/>
                <w:lang w:val="en-US"/>
              </w:rPr>
            </w:pPr>
            <w:r>
              <w:rPr>
                <w:rFonts w:hint="eastAsia" w:ascii="Times New Roman" w:hAnsi="Times New Roman" w:eastAsia="宋体" w:cs="Times New Roman"/>
                <w:b w:val="0"/>
                <w:bCs w:val="0"/>
                <w:sz w:val="18"/>
                <w:szCs w:val="18"/>
                <w:lang w:val="en-US" w:eastAsia="zh-CN"/>
              </w:rPr>
              <w:t>成果</w:t>
            </w:r>
          </w:p>
        </w:tc>
        <w:tc>
          <w:tcPr>
            <w:tcW w:w="3364" w:type="dxa"/>
            <w:tcBorders>
              <w:top w:val="single" w:color="000000" w:sz="4" w:space="0"/>
              <w:left w:val="single" w:color="000000" w:sz="4" w:space="0"/>
              <w:bottom w:val="single" w:color="auto" w:sz="4" w:space="0"/>
              <w:right w:val="single" w:color="auto" w:sz="4" w:space="0"/>
            </w:tcBorders>
            <w:vAlign w:val="center"/>
          </w:tcPr>
          <w:p w14:paraId="38E1AE5F">
            <w:pPr>
              <w:pStyle w:val="59"/>
              <w:spacing w:line="20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b w:val="0"/>
                <w:bCs w:val="0"/>
                <w:sz w:val="18"/>
                <w:szCs w:val="18"/>
                <w:lang w:val="en-US" w:eastAsia="zh-CN"/>
              </w:rPr>
              <w:t>成果命名</w:t>
            </w:r>
          </w:p>
        </w:tc>
        <w:tc>
          <w:tcPr>
            <w:tcW w:w="2277" w:type="dxa"/>
            <w:tcBorders>
              <w:top w:val="single" w:color="auto" w:sz="4" w:space="0"/>
              <w:left w:val="single" w:color="auto" w:sz="4" w:space="0"/>
              <w:bottom w:val="single" w:color="auto" w:sz="4" w:space="0"/>
              <w:right w:val="single" w:color="auto" w:sz="4" w:space="0"/>
            </w:tcBorders>
            <w:vAlign w:val="center"/>
          </w:tcPr>
          <w:p w14:paraId="3A73A9B1">
            <w:pPr>
              <w:pStyle w:val="59"/>
              <w:spacing w:line="200" w:lineRule="exact"/>
              <w:jc w:val="center"/>
              <w:rPr>
                <w:rFonts w:hint="default" w:ascii="Times New Roman" w:hAnsi="Times New Roman" w:eastAsia="宋体" w:cs="Times New Roman"/>
                <w:b w:val="0"/>
                <w:bCs w:val="0"/>
                <w:sz w:val="18"/>
                <w:szCs w:val="18"/>
                <w:lang w:val="en-US" w:eastAsia="zh-CN"/>
              </w:rPr>
            </w:pPr>
            <w:r>
              <w:rPr>
                <w:rFonts w:hint="eastAsia" w:ascii="Times New Roman" w:hAnsi="Times New Roman" w:eastAsia="宋体" w:cs="Times New Roman"/>
                <w:b w:val="0"/>
                <w:bCs w:val="0"/>
                <w:sz w:val="18"/>
                <w:szCs w:val="18"/>
                <w:lang w:val="en-US" w:eastAsia="zh-CN"/>
              </w:rPr>
              <w:t>示例</w:t>
            </w:r>
          </w:p>
        </w:tc>
        <w:tc>
          <w:tcPr>
            <w:tcW w:w="1829" w:type="dxa"/>
            <w:tcBorders>
              <w:top w:val="single" w:color="000000" w:sz="4" w:space="0"/>
              <w:left w:val="single" w:color="auto" w:sz="4" w:space="0"/>
              <w:bottom w:val="single" w:color="auto" w:sz="4" w:space="0"/>
              <w:right w:val="single" w:color="000000" w:sz="4" w:space="0"/>
            </w:tcBorders>
            <w:vAlign w:val="center"/>
          </w:tcPr>
          <w:p w14:paraId="222F614E">
            <w:pPr>
              <w:pStyle w:val="59"/>
              <w:spacing w:line="20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b w:val="0"/>
                <w:bCs w:val="0"/>
                <w:sz w:val="18"/>
                <w:szCs w:val="18"/>
                <w:lang w:val="en-US" w:eastAsia="zh-CN"/>
              </w:rPr>
              <w:t>成果格式</w:t>
            </w:r>
          </w:p>
        </w:tc>
      </w:tr>
      <w:tr w14:paraId="707BDEF7">
        <w:tblPrEx>
          <w:tblCellMar>
            <w:top w:w="0" w:type="dxa"/>
            <w:left w:w="0" w:type="dxa"/>
            <w:bottom w:w="0" w:type="dxa"/>
            <w:right w:w="0" w:type="dxa"/>
          </w:tblCellMar>
        </w:tblPrEx>
        <w:trPr>
          <w:trHeight w:val="739" w:hRule="atLeast"/>
        </w:trPr>
        <w:tc>
          <w:tcPr>
            <w:tcW w:w="813" w:type="dxa"/>
            <w:vMerge w:val="restart"/>
            <w:tcBorders>
              <w:top w:val="single" w:color="auto" w:sz="4" w:space="0"/>
              <w:left w:val="single" w:color="auto" w:sz="4" w:space="0"/>
              <w:right w:val="single" w:color="000000" w:sz="4" w:space="0"/>
            </w:tcBorders>
            <w:vAlign w:val="center"/>
          </w:tcPr>
          <w:p w14:paraId="0BC8B0D0">
            <w:pPr>
              <w:pStyle w:val="59"/>
              <w:spacing w:line="200" w:lineRule="exact"/>
              <w:jc w:val="center"/>
              <w:rPr>
                <w:rFonts w:ascii="Times New Roman" w:hAnsi="Times New Roman" w:eastAsia="宋体" w:cs="Times New Roman"/>
                <w:bCs/>
                <w:sz w:val="18"/>
                <w:szCs w:val="18"/>
                <w:lang w:eastAsia="zh-CN"/>
              </w:rPr>
            </w:pPr>
            <w:r>
              <w:rPr>
                <w:rFonts w:ascii="Times New Roman" w:hAnsi="Times New Roman" w:eastAsia="宋体" w:cs="Times New Roman"/>
                <w:bCs/>
                <w:sz w:val="18"/>
                <w:szCs w:val="18"/>
                <w:lang w:eastAsia="zh-CN"/>
              </w:rPr>
              <w:t>1</w:t>
            </w:r>
          </w:p>
        </w:tc>
        <w:tc>
          <w:tcPr>
            <w:tcW w:w="1142" w:type="dxa"/>
            <w:vMerge w:val="restart"/>
            <w:tcBorders>
              <w:top w:val="single" w:color="auto" w:sz="4" w:space="0"/>
              <w:left w:val="single" w:color="000000" w:sz="4" w:space="0"/>
              <w:right w:val="single" w:color="000000" w:sz="4" w:space="0"/>
            </w:tcBorders>
            <w:vAlign w:val="center"/>
          </w:tcPr>
          <w:p w14:paraId="64173305">
            <w:pPr>
              <w:pStyle w:val="59"/>
              <w:spacing w:line="200" w:lineRule="exact"/>
              <w:jc w:val="center"/>
              <w:rPr>
                <w:rFonts w:hint="default" w:ascii="Times New Roman" w:hAnsi="Times New Roman" w:eastAsia="宋体" w:cs="Times New Roman"/>
                <w:bCs/>
                <w:sz w:val="18"/>
                <w:szCs w:val="18"/>
                <w:lang w:val="en-US" w:eastAsia="zh-CN"/>
              </w:rPr>
            </w:pPr>
            <w:r>
              <w:rPr>
                <w:rFonts w:hint="eastAsia" w:ascii="Times New Roman" w:hAnsi="Times New Roman" w:eastAsia="宋体" w:cs="Times New Roman"/>
                <w:bCs/>
                <w:sz w:val="18"/>
                <w:szCs w:val="18"/>
                <w:lang w:val="en-US" w:eastAsia="zh-CN"/>
              </w:rPr>
              <w:t>耕地后备资源调查评价数据库</w:t>
            </w:r>
          </w:p>
        </w:tc>
        <w:tc>
          <w:tcPr>
            <w:tcW w:w="3364" w:type="dxa"/>
            <w:tcBorders>
              <w:top w:val="single" w:color="auto" w:sz="4" w:space="0"/>
              <w:left w:val="single" w:color="000000" w:sz="4" w:space="0"/>
              <w:bottom w:val="single" w:color="000000" w:sz="4" w:space="0"/>
              <w:right w:val="single" w:color="auto" w:sz="4" w:space="0"/>
            </w:tcBorders>
            <w:vAlign w:val="center"/>
          </w:tcPr>
          <w:p w14:paraId="51DE5393">
            <w:pPr>
              <w:pStyle w:val="59"/>
              <w:spacing w:line="20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sz w:val="18"/>
                <w:szCs w:val="18"/>
                <w:lang w:val="en-US" w:eastAsia="zh-CN"/>
              </w:rPr>
              <w:t>430XXX+XX（县市区名称）耕地后备资源调查成果数据库</w:t>
            </w:r>
          </w:p>
        </w:tc>
        <w:tc>
          <w:tcPr>
            <w:tcW w:w="2277" w:type="dxa"/>
            <w:tcBorders>
              <w:top w:val="single" w:color="auto" w:sz="4" w:space="0"/>
              <w:left w:val="single" w:color="auto" w:sz="4" w:space="0"/>
              <w:bottom w:val="single" w:color="auto" w:sz="4" w:space="0"/>
              <w:right w:val="single" w:color="auto" w:sz="4" w:space="0"/>
            </w:tcBorders>
            <w:vAlign w:val="center"/>
          </w:tcPr>
          <w:p w14:paraId="0F247CE7">
            <w:pPr>
              <w:pStyle w:val="59"/>
              <w:spacing w:line="20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sz w:val="18"/>
                <w:szCs w:val="18"/>
                <w:lang w:val="en-US" w:eastAsia="zh-CN"/>
              </w:rPr>
              <w:t>430103天心区耕地后备资源调查成果数据库</w:t>
            </w:r>
          </w:p>
        </w:tc>
        <w:tc>
          <w:tcPr>
            <w:tcW w:w="1829" w:type="dxa"/>
            <w:vMerge w:val="restart"/>
            <w:tcBorders>
              <w:top w:val="single" w:color="auto" w:sz="4" w:space="0"/>
              <w:left w:val="single" w:color="auto" w:sz="4" w:space="0"/>
              <w:right w:val="single" w:color="auto" w:sz="4" w:space="0"/>
            </w:tcBorders>
            <w:vAlign w:val="center"/>
          </w:tcPr>
          <w:p w14:paraId="3245DC3C">
            <w:pPr>
              <w:pStyle w:val="59"/>
              <w:spacing w:line="20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File Geodatabase格式</w:t>
            </w:r>
          </w:p>
        </w:tc>
      </w:tr>
      <w:tr w14:paraId="7F0E1007">
        <w:tblPrEx>
          <w:tblCellMar>
            <w:top w:w="0" w:type="dxa"/>
            <w:left w:w="0" w:type="dxa"/>
            <w:bottom w:w="0" w:type="dxa"/>
            <w:right w:w="0" w:type="dxa"/>
          </w:tblCellMar>
        </w:tblPrEx>
        <w:trPr>
          <w:trHeight w:val="818" w:hRule="atLeast"/>
        </w:trPr>
        <w:tc>
          <w:tcPr>
            <w:tcW w:w="813" w:type="dxa"/>
            <w:vMerge w:val="continue"/>
            <w:tcBorders>
              <w:left w:val="single" w:color="auto" w:sz="4" w:space="0"/>
              <w:right w:val="single" w:color="000000" w:sz="4" w:space="0"/>
            </w:tcBorders>
            <w:vAlign w:val="center"/>
          </w:tcPr>
          <w:p w14:paraId="33EB1B3B">
            <w:pPr>
              <w:pStyle w:val="59"/>
              <w:spacing w:line="200" w:lineRule="exact"/>
              <w:jc w:val="center"/>
              <w:rPr>
                <w:rFonts w:ascii="Times New Roman" w:hAnsi="Times New Roman" w:eastAsia="宋体" w:cs="Times New Roman"/>
                <w:b/>
                <w:bCs/>
                <w:sz w:val="18"/>
                <w:szCs w:val="18"/>
              </w:rPr>
            </w:pPr>
          </w:p>
        </w:tc>
        <w:tc>
          <w:tcPr>
            <w:tcW w:w="1142" w:type="dxa"/>
            <w:vMerge w:val="continue"/>
            <w:tcBorders>
              <w:left w:val="single" w:color="000000" w:sz="4" w:space="0"/>
              <w:right w:val="single" w:color="000000" w:sz="4" w:space="0"/>
            </w:tcBorders>
            <w:vAlign w:val="center"/>
          </w:tcPr>
          <w:p w14:paraId="49BDFE4F">
            <w:pPr>
              <w:pStyle w:val="59"/>
              <w:spacing w:line="200" w:lineRule="exact"/>
              <w:jc w:val="center"/>
              <w:rPr>
                <w:rFonts w:ascii="Times New Roman" w:hAnsi="Times New Roman" w:eastAsia="宋体" w:cs="Times New Roman"/>
                <w:b/>
                <w:bCs/>
                <w:sz w:val="18"/>
                <w:szCs w:val="18"/>
              </w:rPr>
            </w:pPr>
          </w:p>
        </w:tc>
        <w:tc>
          <w:tcPr>
            <w:tcW w:w="3364" w:type="dxa"/>
            <w:tcBorders>
              <w:top w:val="single" w:color="000000" w:sz="4" w:space="0"/>
              <w:left w:val="single" w:color="000000" w:sz="4" w:space="0"/>
              <w:bottom w:val="single" w:color="000000" w:sz="4" w:space="0"/>
              <w:right w:val="single" w:color="auto" w:sz="4" w:space="0"/>
            </w:tcBorders>
            <w:vAlign w:val="center"/>
          </w:tcPr>
          <w:p w14:paraId="68C52A79">
            <w:pPr>
              <w:pStyle w:val="59"/>
              <w:spacing w:line="20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430XXX+XX（县市区名称）耕地后备资源调查指标矢量数据库</w:t>
            </w:r>
          </w:p>
        </w:tc>
        <w:tc>
          <w:tcPr>
            <w:tcW w:w="2277" w:type="dxa"/>
            <w:tcBorders>
              <w:top w:val="single" w:color="auto" w:sz="4" w:space="0"/>
              <w:left w:val="single" w:color="auto" w:sz="4" w:space="0"/>
              <w:bottom w:val="single" w:color="auto" w:sz="4" w:space="0"/>
              <w:right w:val="single" w:color="auto" w:sz="4" w:space="0"/>
            </w:tcBorders>
            <w:vAlign w:val="center"/>
          </w:tcPr>
          <w:p w14:paraId="6E0F99AA">
            <w:pPr>
              <w:pStyle w:val="59"/>
              <w:spacing w:line="20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430103天心区耕地后备资源调查指标矢量数据库</w:t>
            </w:r>
          </w:p>
        </w:tc>
        <w:tc>
          <w:tcPr>
            <w:tcW w:w="1829" w:type="dxa"/>
            <w:vMerge w:val="continue"/>
            <w:tcBorders>
              <w:left w:val="single" w:color="auto" w:sz="4" w:space="0"/>
              <w:bottom w:val="single" w:color="auto" w:sz="4" w:space="0"/>
              <w:right w:val="single" w:color="auto" w:sz="4" w:space="0"/>
            </w:tcBorders>
            <w:vAlign w:val="center"/>
          </w:tcPr>
          <w:p w14:paraId="1FB18663">
            <w:pPr>
              <w:pStyle w:val="59"/>
              <w:spacing w:line="200" w:lineRule="exact"/>
              <w:jc w:val="center"/>
              <w:rPr>
                <w:rFonts w:ascii="Times New Roman" w:hAnsi="Times New Roman" w:eastAsia="宋体" w:cs="Times New Roman"/>
                <w:sz w:val="18"/>
                <w:szCs w:val="18"/>
              </w:rPr>
            </w:pPr>
          </w:p>
        </w:tc>
      </w:tr>
      <w:tr w14:paraId="144697A4">
        <w:tblPrEx>
          <w:tblCellMar>
            <w:top w:w="0" w:type="dxa"/>
            <w:left w:w="0" w:type="dxa"/>
            <w:bottom w:w="0" w:type="dxa"/>
            <w:right w:w="0" w:type="dxa"/>
          </w:tblCellMar>
        </w:tblPrEx>
        <w:trPr>
          <w:trHeight w:val="616" w:hRule="atLeast"/>
        </w:trPr>
        <w:tc>
          <w:tcPr>
            <w:tcW w:w="813" w:type="dxa"/>
            <w:vMerge w:val="restart"/>
            <w:tcBorders>
              <w:top w:val="single" w:color="000000" w:sz="4" w:space="0"/>
              <w:left w:val="single" w:color="auto" w:sz="4" w:space="0"/>
              <w:right w:val="single" w:color="000000" w:sz="4" w:space="0"/>
            </w:tcBorders>
            <w:vAlign w:val="center"/>
          </w:tcPr>
          <w:p w14:paraId="7480420E">
            <w:pPr>
              <w:pStyle w:val="59"/>
              <w:spacing w:line="200" w:lineRule="exact"/>
              <w:jc w:val="center"/>
              <w:rPr>
                <w:rFonts w:ascii="Times New Roman" w:hAnsi="Times New Roman" w:cs="Times New Roman"/>
                <w:sz w:val="18"/>
                <w:szCs w:val="18"/>
                <w:lang w:eastAsia="zh-CN"/>
              </w:rPr>
            </w:pPr>
            <w:r>
              <w:rPr>
                <w:rFonts w:ascii="Times New Roman" w:hAnsi="Times New Roman" w:cs="Times New Roman"/>
                <w:sz w:val="18"/>
                <w:szCs w:val="18"/>
              </w:rPr>
              <w:t>2</w:t>
            </w:r>
          </w:p>
        </w:tc>
        <w:tc>
          <w:tcPr>
            <w:tcW w:w="1142" w:type="dxa"/>
            <w:vMerge w:val="restart"/>
            <w:tcBorders>
              <w:top w:val="single" w:color="000000" w:sz="4" w:space="0"/>
              <w:left w:val="single" w:color="000000" w:sz="4" w:space="0"/>
              <w:right w:val="single" w:color="000000" w:sz="4" w:space="0"/>
            </w:tcBorders>
            <w:vAlign w:val="center"/>
          </w:tcPr>
          <w:p w14:paraId="185D90BD">
            <w:pPr>
              <w:pStyle w:val="59"/>
              <w:spacing w:line="20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耕地后备资源调查统计汇总资料</w:t>
            </w:r>
          </w:p>
        </w:tc>
        <w:tc>
          <w:tcPr>
            <w:tcW w:w="3364" w:type="dxa"/>
            <w:tcBorders>
              <w:top w:val="single" w:color="000000" w:sz="4" w:space="0"/>
              <w:left w:val="single" w:color="000000" w:sz="4" w:space="0"/>
              <w:bottom w:val="single" w:color="000000" w:sz="4" w:space="0"/>
              <w:right w:val="single" w:color="auto" w:sz="4" w:space="0"/>
            </w:tcBorders>
            <w:vAlign w:val="center"/>
          </w:tcPr>
          <w:p w14:paraId="7D5CE8F7">
            <w:pPr>
              <w:pStyle w:val="59"/>
              <w:spacing w:line="200" w:lineRule="exact"/>
              <w:jc w:val="center"/>
              <w:rPr>
                <w:rFonts w:hint="default" w:ascii="Times New Roman" w:hAnsi="Times New Roman" w:eastAsia="宋体" w:cs="Times New Roman"/>
                <w:sz w:val="18"/>
                <w:szCs w:val="18"/>
                <w:lang w:val="en-US"/>
              </w:rPr>
            </w:pPr>
            <w:r>
              <w:rPr>
                <w:rFonts w:hint="eastAsia" w:ascii="Times New Roman" w:hAnsi="Times New Roman" w:eastAsia="宋体" w:cs="Times New Roman"/>
                <w:sz w:val="18"/>
                <w:szCs w:val="18"/>
                <w:lang w:val="en-US" w:eastAsia="zh-CN"/>
              </w:rPr>
              <w:t>430XXX+XX（县市区名称）耕地后备资源调查分类型统计表</w:t>
            </w:r>
          </w:p>
        </w:tc>
        <w:tc>
          <w:tcPr>
            <w:tcW w:w="2277" w:type="dxa"/>
            <w:tcBorders>
              <w:top w:val="single" w:color="auto" w:sz="4" w:space="0"/>
              <w:left w:val="single" w:color="auto" w:sz="4" w:space="0"/>
              <w:bottom w:val="single" w:color="auto" w:sz="4" w:space="0"/>
              <w:right w:val="single" w:color="auto" w:sz="4" w:space="0"/>
            </w:tcBorders>
            <w:vAlign w:val="center"/>
          </w:tcPr>
          <w:p w14:paraId="6FAA2563">
            <w:pPr>
              <w:pStyle w:val="59"/>
              <w:spacing w:line="200" w:lineRule="exact"/>
              <w:jc w:val="center"/>
              <w:rPr>
                <w:rFonts w:hint="default" w:ascii="Times New Roman" w:hAnsi="Times New Roman" w:eastAsia="宋体" w:cs="Times New Roman"/>
                <w:sz w:val="18"/>
                <w:szCs w:val="18"/>
                <w:highlight w:val="yellow"/>
                <w:lang w:val="en-US" w:eastAsia="zh-CN"/>
              </w:rPr>
            </w:pPr>
            <w:r>
              <w:rPr>
                <w:rFonts w:hint="eastAsia" w:ascii="Times New Roman" w:hAnsi="Times New Roman" w:eastAsia="宋体" w:cs="Times New Roman"/>
                <w:sz w:val="18"/>
                <w:szCs w:val="18"/>
                <w:highlight w:val="none"/>
                <w:lang w:val="en-US" w:eastAsia="zh-CN"/>
              </w:rPr>
              <w:t>430103天心区耕地后备资源调查分类型统计表</w:t>
            </w:r>
          </w:p>
        </w:tc>
        <w:tc>
          <w:tcPr>
            <w:tcW w:w="1829" w:type="dxa"/>
            <w:tcBorders>
              <w:top w:val="single" w:color="auto" w:sz="4" w:space="0"/>
              <w:left w:val="single" w:color="auto" w:sz="4" w:space="0"/>
              <w:bottom w:val="single" w:color="auto" w:sz="4" w:space="0"/>
              <w:right w:val="single" w:color="auto" w:sz="4" w:space="0"/>
            </w:tcBorders>
            <w:vAlign w:val="center"/>
          </w:tcPr>
          <w:p w14:paraId="56A7D508">
            <w:pPr>
              <w:pStyle w:val="59"/>
              <w:spacing w:line="20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highlight w:val="none"/>
                <w:lang w:val="en-US" w:eastAsia="zh-CN"/>
              </w:rPr>
              <w:t>Excel格式</w:t>
            </w:r>
          </w:p>
        </w:tc>
      </w:tr>
      <w:tr w14:paraId="37A25761">
        <w:tblPrEx>
          <w:tblCellMar>
            <w:top w:w="0" w:type="dxa"/>
            <w:left w:w="0" w:type="dxa"/>
            <w:bottom w:w="0" w:type="dxa"/>
            <w:right w:w="0" w:type="dxa"/>
          </w:tblCellMar>
        </w:tblPrEx>
        <w:trPr>
          <w:trHeight w:val="670" w:hRule="atLeast"/>
        </w:trPr>
        <w:tc>
          <w:tcPr>
            <w:tcW w:w="813" w:type="dxa"/>
            <w:vMerge w:val="continue"/>
            <w:tcBorders>
              <w:left w:val="single" w:color="auto" w:sz="4" w:space="0"/>
              <w:bottom w:val="single" w:color="000000" w:sz="4" w:space="0"/>
              <w:right w:val="single" w:color="000000" w:sz="4" w:space="0"/>
            </w:tcBorders>
            <w:vAlign w:val="center"/>
          </w:tcPr>
          <w:p w14:paraId="42C9EBE4">
            <w:pPr>
              <w:pStyle w:val="59"/>
              <w:spacing w:line="200" w:lineRule="exact"/>
              <w:jc w:val="center"/>
              <w:rPr>
                <w:rFonts w:ascii="Times New Roman" w:hAnsi="Times New Roman" w:cs="Times New Roman"/>
                <w:sz w:val="18"/>
                <w:szCs w:val="18"/>
                <w:lang w:eastAsia="zh-CN"/>
              </w:rPr>
            </w:pPr>
          </w:p>
        </w:tc>
        <w:tc>
          <w:tcPr>
            <w:tcW w:w="1142" w:type="dxa"/>
            <w:vMerge w:val="continue"/>
            <w:tcBorders>
              <w:left w:val="single" w:color="000000" w:sz="4" w:space="0"/>
              <w:bottom w:val="single" w:color="000000" w:sz="4" w:space="0"/>
              <w:right w:val="single" w:color="000000" w:sz="4" w:space="0"/>
            </w:tcBorders>
            <w:vAlign w:val="center"/>
          </w:tcPr>
          <w:p w14:paraId="64E6C245">
            <w:pPr>
              <w:pStyle w:val="59"/>
              <w:spacing w:line="200" w:lineRule="exact"/>
              <w:jc w:val="center"/>
              <w:rPr>
                <w:rFonts w:ascii="Times New Roman" w:hAnsi="Times New Roman" w:eastAsia="宋体" w:cs="Times New Roman"/>
                <w:sz w:val="18"/>
                <w:szCs w:val="18"/>
              </w:rPr>
            </w:pPr>
          </w:p>
        </w:tc>
        <w:tc>
          <w:tcPr>
            <w:tcW w:w="3364" w:type="dxa"/>
            <w:tcBorders>
              <w:left w:val="single" w:color="000000" w:sz="4" w:space="0"/>
              <w:bottom w:val="single" w:color="000000" w:sz="4" w:space="0"/>
              <w:right w:val="single" w:color="auto" w:sz="4" w:space="0"/>
            </w:tcBorders>
            <w:vAlign w:val="center"/>
          </w:tcPr>
          <w:p w14:paraId="2BAB86E5">
            <w:pPr>
              <w:pStyle w:val="59"/>
              <w:spacing w:line="20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430XXX+XX（县市区名称）耕地后备资源调查分析报告</w:t>
            </w:r>
          </w:p>
        </w:tc>
        <w:tc>
          <w:tcPr>
            <w:tcW w:w="2277" w:type="dxa"/>
            <w:tcBorders>
              <w:top w:val="single" w:color="auto" w:sz="4" w:space="0"/>
              <w:left w:val="single" w:color="auto" w:sz="4" w:space="0"/>
              <w:bottom w:val="single" w:color="auto" w:sz="4" w:space="0"/>
              <w:right w:val="single" w:color="auto" w:sz="4" w:space="0"/>
            </w:tcBorders>
            <w:vAlign w:val="center"/>
          </w:tcPr>
          <w:p w14:paraId="32F1BAA4">
            <w:pPr>
              <w:pStyle w:val="59"/>
              <w:spacing w:line="20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430103天心区耕地后备资源调查分析报告</w:t>
            </w:r>
          </w:p>
        </w:tc>
        <w:tc>
          <w:tcPr>
            <w:tcW w:w="1829" w:type="dxa"/>
            <w:tcBorders>
              <w:top w:val="single" w:color="auto" w:sz="4" w:space="0"/>
              <w:left w:val="single" w:color="auto" w:sz="4" w:space="0"/>
              <w:bottom w:val="single" w:color="auto" w:sz="4" w:space="0"/>
              <w:right w:val="single" w:color="auto" w:sz="4" w:space="0"/>
            </w:tcBorders>
            <w:vAlign w:val="center"/>
          </w:tcPr>
          <w:p w14:paraId="42129494">
            <w:pPr>
              <w:pStyle w:val="59"/>
              <w:spacing w:line="200" w:lineRule="exact"/>
              <w:jc w:val="center"/>
              <w:rPr>
                <w:rFonts w:hint="default" w:ascii="Times New Roman" w:hAnsi="Times New Roman" w:eastAsia="宋体" w:cs="Times New Roman"/>
                <w:sz w:val="18"/>
                <w:szCs w:val="18"/>
                <w:lang w:val="en-US"/>
              </w:rPr>
            </w:pPr>
            <w:r>
              <w:rPr>
                <w:rFonts w:hint="eastAsia" w:ascii="Times New Roman" w:hAnsi="Times New Roman" w:eastAsia="宋体" w:cs="Times New Roman"/>
                <w:sz w:val="18"/>
                <w:szCs w:val="18"/>
                <w:highlight w:val="none"/>
                <w:lang w:val="en-US" w:eastAsia="zh-CN"/>
              </w:rPr>
              <w:t>Word格式</w:t>
            </w:r>
          </w:p>
        </w:tc>
      </w:tr>
      <w:tr w14:paraId="7258B1B3">
        <w:tblPrEx>
          <w:tblCellMar>
            <w:top w:w="0" w:type="dxa"/>
            <w:left w:w="0" w:type="dxa"/>
            <w:bottom w:w="0" w:type="dxa"/>
            <w:right w:w="0" w:type="dxa"/>
          </w:tblCellMar>
        </w:tblPrEx>
        <w:trPr>
          <w:trHeight w:val="902" w:hRule="atLeast"/>
        </w:trPr>
        <w:tc>
          <w:tcPr>
            <w:tcW w:w="813" w:type="dxa"/>
            <w:tcBorders>
              <w:top w:val="single" w:color="000000" w:sz="4" w:space="0"/>
              <w:left w:val="single" w:color="auto" w:sz="4" w:space="0"/>
              <w:bottom w:val="single" w:color="000000" w:sz="4" w:space="0"/>
              <w:right w:val="single" w:color="000000" w:sz="4" w:space="0"/>
            </w:tcBorders>
            <w:vAlign w:val="center"/>
          </w:tcPr>
          <w:p w14:paraId="385EDD1F">
            <w:pPr>
              <w:pStyle w:val="59"/>
              <w:spacing w:line="200" w:lineRule="exact"/>
              <w:jc w:val="center"/>
              <w:rPr>
                <w:rFonts w:ascii="Times New Roman" w:hAnsi="Times New Roman" w:cs="Times New Roman"/>
                <w:sz w:val="18"/>
                <w:szCs w:val="18"/>
                <w:highlight w:val="yellow"/>
                <w:lang w:eastAsia="zh-CN"/>
              </w:rPr>
            </w:pPr>
            <w:r>
              <w:rPr>
                <w:rFonts w:hint="eastAsia" w:ascii="Times New Roman" w:hAnsi="Times New Roman" w:cs="Times New Roman"/>
                <w:sz w:val="18"/>
                <w:szCs w:val="18"/>
                <w:highlight w:val="none"/>
                <w:lang w:val="en-US" w:eastAsia="zh-CN"/>
              </w:rPr>
              <w:t>3</w:t>
            </w:r>
          </w:p>
        </w:tc>
        <w:tc>
          <w:tcPr>
            <w:tcW w:w="1142" w:type="dxa"/>
            <w:tcBorders>
              <w:top w:val="single" w:color="000000" w:sz="4" w:space="0"/>
              <w:left w:val="single" w:color="000000" w:sz="4" w:space="0"/>
              <w:bottom w:val="single" w:color="000000" w:sz="4" w:space="0"/>
              <w:right w:val="single" w:color="000000" w:sz="4" w:space="0"/>
            </w:tcBorders>
            <w:vAlign w:val="center"/>
          </w:tcPr>
          <w:p w14:paraId="1B1F4E42">
            <w:pPr>
              <w:pStyle w:val="59"/>
              <w:spacing w:line="200" w:lineRule="exact"/>
              <w:jc w:val="center"/>
              <w:rPr>
                <w:rFonts w:hint="default" w:ascii="Times New Roman" w:hAnsi="Times New Roman" w:eastAsia="宋体" w:cs="Times New Roman"/>
                <w:sz w:val="18"/>
                <w:szCs w:val="18"/>
                <w:highlight w:val="none"/>
                <w:lang w:val="en-US" w:eastAsia="zh-CN"/>
              </w:rPr>
            </w:pPr>
            <w:r>
              <w:rPr>
                <w:rFonts w:hint="eastAsia" w:ascii="Times New Roman" w:hAnsi="Times New Roman" w:eastAsia="宋体" w:cs="Times New Roman"/>
                <w:sz w:val="18"/>
                <w:szCs w:val="18"/>
                <w:highlight w:val="none"/>
                <w:lang w:val="en-US" w:eastAsia="zh-CN"/>
              </w:rPr>
              <w:t>耕地后备资源调查评价指标举证材料</w:t>
            </w:r>
          </w:p>
        </w:tc>
        <w:tc>
          <w:tcPr>
            <w:tcW w:w="3364" w:type="dxa"/>
            <w:tcBorders>
              <w:top w:val="single" w:color="000000" w:sz="4" w:space="0"/>
              <w:left w:val="single" w:color="000000" w:sz="4" w:space="0"/>
              <w:bottom w:val="single" w:color="000000" w:sz="4" w:space="0"/>
              <w:right w:val="single" w:color="auto" w:sz="4" w:space="0"/>
            </w:tcBorders>
            <w:vAlign w:val="center"/>
          </w:tcPr>
          <w:p w14:paraId="31AD7326">
            <w:pPr>
              <w:pStyle w:val="59"/>
              <w:spacing w:line="200" w:lineRule="exact"/>
              <w:jc w:val="center"/>
              <w:rPr>
                <w:rFonts w:hint="default" w:ascii="Times New Roman" w:hAnsi="Times New Roman" w:eastAsia="宋体" w:cs="Times New Roman"/>
                <w:sz w:val="18"/>
                <w:szCs w:val="18"/>
                <w:highlight w:val="none"/>
                <w:lang w:val="en-US" w:eastAsia="zh-CN"/>
              </w:rPr>
            </w:pPr>
            <w:r>
              <w:rPr>
                <w:rFonts w:hint="eastAsia" w:ascii="Times New Roman" w:hAnsi="Times New Roman" w:eastAsia="Times New Roman" w:cs="Times New Roman"/>
                <w:sz w:val="18"/>
                <w:szCs w:val="18"/>
                <w:highlight w:val="none"/>
                <w:lang w:val="en-US" w:eastAsia="zh-CN"/>
              </w:rPr>
              <w:t>430XXX+XX（县市区名称）耕地后备资源调查评价指标举证材料</w:t>
            </w:r>
          </w:p>
        </w:tc>
        <w:tc>
          <w:tcPr>
            <w:tcW w:w="2277" w:type="dxa"/>
            <w:tcBorders>
              <w:top w:val="single" w:color="auto" w:sz="4" w:space="0"/>
              <w:left w:val="single" w:color="auto" w:sz="4" w:space="0"/>
              <w:bottom w:val="single" w:color="auto" w:sz="4" w:space="0"/>
              <w:right w:val="single" w:color="auto" w:sz="4" w:space="0"/>
            </w:tcBorders>
            <w:vAlign w:val="center"/>
          </w:tcPr>
          <w:p w14:paraId="14DA5EB3">
            <w:pPr>
              <w:pStyle w:val="59"/>
              <w:spacing w:line="200" w:lineRule="exact"/>
              <w:jc w:val="center"/>
              <w:rPr>
                <w:rFonts w:hint="default" w:ascii="Times New Roman" w:hAnsi="Times New Roman" w:eastAsia="宋体" w:cs="Times New Roman"/>
                <w:sz w:val="18"/>
                <w:szCs w:val="18"/>
                <w:highlight w:val="none"/>
                <w:lang w:val="en-US" w:eastAsia="zh-CN"/>
              </w:rPr>
            </w:pPr>
            <w:r>
              <w:rPr>
                <w:rFonts w:hint="eastAsia" w:ascii="Times New Roman" w:hAnsi="Times New Roman" w:eastAsia="宋体" w:cs="Times New Roman"/>
                <w:sz w:val="18"/>
                <w:szCs w:val="18"/>
                <w:highlight w:val="none"/>
                <w:lang w:val="en-US" w:eastAsia="zh-CN"/>
              </w:rPr>
              <w:t>430103天心区耕地后备资源调查评价指标举证材料</w:t>
            </w:r>
          </w:p>
        </w:tc>
        <w:tc>
          <w:tcPr>
            <w:tcW w:w="1829" w:type="dxa"/>
            <w:tcBorders>
              <w:top w:val="single" w:color="auto" w:sz="4" w:space="0"/>
              <w:left w:val="single" w:color="auto" w:sz="4" w:space="0"/>
              <w:bottom w:val="single" w:color="000000" w:sz="4" w:space="0"/>
              <w:right w:val="single" w:color="auto" w:sz="4" w:space="0"/>
            </w:tcBorders>
            <w:vAlign w:val="center"/>
          </w:tcPr>
          <w:p w14:paraId="4D566BF8">
            <w:pPr>
              <w:pStyle w:val="59"/>
              <w:spacing w:line="200" w:lineRule="exact"/>
              <w:jc w:val="center"/>
              <w:rPr>
                <w:rFonts w:hint="default" w:ascii="Times New Roman" w:hAnsi="Times New Roman" w:eastAsia="宋体" w:cs="Times New Roman"/>
                <w:sz w:val="18"/>
                <w:szCs w:val="18"/>
                <w:highlight w:val="none"/>
                <w:lang w:val="en-US" w:eastAsia="zh-CN"/>
              </w:rPr>
            </w:pPr>
            <w:r>
              <w:rPr>
                <w:rFonts w:hint="eastAsia" w:ascii="Times New Roman" w:hAnsi="Times New Roman" w:eastAsia="宋体" w:cs="Times New Roman"/>
                <w:sz w:val="18"/>
                <w:szCs w:val="18"/>
                <w:highlight w:val="none"/>
                <w:lang w:val="en-US" w:eastAsia="zh-CN"/>
              </w:rPr>
              <w:t>Data Base File格式、File Geodatabase格式、pdf电子文档</w:t>
            </w:r>
          </w:p>
        </w:tc>
      </w:tr>
    </w:tbl>
    <w:p w14:paraId="1F142D5F">
      <w:pPr>
        <w:tabs>
          <w:tab w:val="left" w:pos="3420"/>
        </w:tabs>
        <w:spacing w:before="120" w:beforeLines="50" w:after="120" w:afterLines="50"/>
        <w:jc w:val="center"/>
        <w:rPr>
          <w:rFonts w:hint="eastAsia" w:ascii="黑体" w:hAnsi="黑体" w:eastAsia="黑体" w:cs="黑体"/>
          <w:b w:val="0"/>
          <w:bCs/>
          <w:szCs w:val="22"/>
          <w:highlight w:val="none"/>
          <w:lang w:val="en-US" w:eastAsia="zh-CN"/>
        </w:rPr>
      </w:pPr>
    </w:p>
    <w:p w14:paraId="6702F894">
      <w:pPr>
        <w:tabs>
          <w:tab w:val="left" w:pos="3420"/>
        </w:tabs>
        <w:spacing w:before="120" w:beforeLines="50" w:after="120" w:afterLines="50"/>
        <w:jc w:val="center"/>
        <w:rPr>
          <w:rFonts w:hint="eastAsia" w:ascii="黑体" w:hAnsi="黑体" w:eastAsia="黑体" w:cs="黑体"/>
          <w:b w:val="0"/>
          <w:bCs/>
          <w:szCs w:val="22"/>
          <w:highlight w:val="none"/>
          <w:lang w:val="en-US" w:eastAsia="zh-CN"/>
        </w:rPr>
      </w:pPr>
    </w:p>
    <w:p w14:paraId="7CDC5C70">
      <w:pPr>
        <w:tabs>
          <w:tab w:val="left" w:pos="3420"/>
        </w:tabs>
        <w:spacing w:before="120" w:beforeLines="50" w:after="120" w:afterLines="50"/>
        <w:jc w:val="center"/>
        <w:rPr>
          <w:rFonts w:hint="eastAsia" w:ascii="黑体" w:hAnsi="黑体" w:eastAsia="黑体" w:cs="黑体"/>
          <w:b w:val="0"/>
          <w:bCs/>
          <w:szCs w:val="22"/>
          <w:highlight w:val="none"/>
          <w:lang w:val="en-US" w:eastAsia="zh-CN"/>
        </w:rPr>
      </w:pPr>
      <w:r>
        <w:rPr>
          <w:rFonts w:hint="eastAsia" w:ascii="黑体" w:hAnsi="黑体" w:eastAsia="黑体" w:cs="黑体"/>
          <w:b w:val="0"/>
          <w:bCs/>
          <w:szCs w:val="22"/>
          <w:highlight w:val="none"/>
          <w:lang w:val="en-US" w:eastAsia="zh-CN"/>
        </w:rPr>
        <w:t>表3 耕地后备资源调查成果格式表（续）</w:t>
      </w:r>
    </w:p>
    <w:tbl>
      <w:tblPr>
        <w:tblStyle w:val="58"/>
        <w:tblW w:w="9425" w:type="dxa"/>
        <w:tblInd w:w="0" w:type="dxa"/>
        <w:tblLayout w:type="fixed"/>
        <w:tblCellMar>
          <w:top w:w="0" w:type="dxa"/>
          <w:left w:w="0" w:type="dxa"/>
          <w:bottom w:w="0" w:type="dxa"/>
          <w:right w:w="0" w:type="dxa"/>
        </w:tblCellMar>
      </w:tblPr>
      <w:tblGrid>
        <w:gridCol w:w="813"/>
        <w:gridCol w:w="1142"/>
        <w:gridCol w:w="3364"/>
        <w:gridCol w:w="2277"/>
        <w:gridCol w:w="1829"/>
      </w:tblGrid>
      <w:tr w14:paraId="791BB2C7">
        <w:tblPrEx>
          <w:tblCellMar>
            <w:top w:w="0" w:type="dxa"/>
            <w:left w:w="0" w:type="dxa"/>
            <w:bottom w:w="0" w:type="dxa"/>
            <w:right w:w="0" w:type="dxa"/>
          </w:tblCellMar>
        </w:tblPrEx>
        <w:trPr>
          <w:trHeight w:val="716" w:hRule="atLeast"/>
        </w:trPr>
        <w:tc>
          <w:tcPr>
            <w:tcW w:w="813" w:type="dxa"/>
            <w:tcBorders>
              <w:top w:val="single" w:color="000000" w:sz="4" w:space="0"/>
              <w:left w:val="single" w:color="auto" w:sz="4" w:space="0"/>
              <w:right w:val="single" w:color="000000" w:sz="4" w:space="0"/>
            </w:tcBorders>
            <w:vAlign w:val="center"/>
          </w:tcPr>
          <w:p w14:paraId="40189EDF">
            <w:pPr>
              <w:pStyle w:val="59"/>
              <w:spacing w:line="200" w:lineRule="exact"/>
              <w:jc w:val="center"/>
              <w:rPr>
                <w:rFonts w:hint="eastAsia" w:ascii="Times New Roman" w:hAnsi="Times New Roman" w:cs="Times New Roman"/>
                <w:sz w:val="18"/>
                <w:szCs w:val="18"/>
                <w:lang w:val="en-US" w:eastAsia="zh-CN"/>
              </w:rPr>
            </w:pPr>
            <w:r>
              <w:rPr>
                <w:rFonts w:ascii="Times New Roman" w:hAnsi="Times New Roman" w:eastAsia="宋体" w:cs="Times New Roman"/>
                <w:b w:val="0"/>
                <w:bCs w:val="0"/>
                <w:sz w:val="18"/>
                <w:szCs w:val="18"/>
              </w:rPr>
              <w:t>序号</w:t>
            </w:r>
          </w:p>
        </w:tc>
        <w:tc>
          <w:tcPr>
            <w:tcW w:w="1142" w:type="dxa"/>
            <w:tcBorders>
              <w:top w:val="single" w:color="000000" w:sz="4" w:space="0"/>
              <w:left w:val="single" w:color="000000" w:sz="4" w:space="0"/>
              <w:right w:val="single" w:color="000000" w:sz="4" w:space="0"/>
            </w:tcBorders>
            <w:vAlign w:val="center"/>
          </w:tcPr>
          <w:p w14:paraId="33A86CD5">
            <w:pPr>
              <w:pStyle w:val="59"/>
              <w:spacing w:line="200" w:lineRule="exact"/>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b w:val="0"/>
                <w:bCs w:val="0"/>
                <w:sz w:val="18"/>
                <w:szCs w:val="18"/>
                <w:lang w:val="en-US" w:eastAsia="zh-CN"/>
              </w:rPr>
              <w:t>成果</w:t>
            </w:r>
          </w:p>
        </w:tc>
        <w:tc>
          <w:tcPr>
            <w:tcW w:w="3364" w:type="dxa"/>
            <w:tcBorders>
              <w:top w:val="single" w:color="000000" w:sz="4" w:space="0"/>
              <w:left w:val="single" w:color="000000" w:sz="4" w:space="0"/>
              <w:bottom w:val="single" w:color="000000" w:sz="4" w:space="0"/>
              <w:right w:val="single" w:color="auto" w:sz="4" w:space="0"/>
            </w:tcBorders>
            <w:vAlign w:val="center"/>
          </w:tcPr>
          <w:p w14:paraId="2E8674E4">
            <w:pPr>
              <w:pStyle w:val="59"/>
              <w:spacing w:line="200" w:lineRule="exact"/>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b w:val="0"/>
                <w:bCs w:val="0"/>
                <w:sz w:val="18"/>
                <w:szCs w:val="18"/>
                <w:lang w:val="en-US" w:eastAsia="zh-CN"/>
              </w:rPr>
              <w:t>成果命名</w:t>
            </w:r>
          </w:p>
        </w:tc>
        <w:tc>
          <w:tcPr>
            <w:tcW w:w="2277" w:type="dxa"/>
            <w:tcBorders>
              <w:top w:val="single" w:color="auto" w:sz="4" w:space="0"/>
              <w:left w:val="single" w:color="auto" w:sz="4" w:space="0"/>
              <w:bottom w:val="single" w:color="000000" w:sz="4" w:space="0"/>
              <w:right w:val="single" w:color="auto" w:sz="4" w:space="0"/>
            </w:tcBorders>
            <w:vAlign w:val="center"/>
          </w:tcPr>
          <w:p w14:paraId="3DD63D07">
            <w:pPr>
              <w:pStyle w:val="59"/>
              <w:spacing w:line="200" w:lineRule="exact"/>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b w:val="0"/>
                <w:bCs w:val="0"/>
                <w:sz w:val="18"/>
                <w:szCs w:val="18"/>
                <w:lang w:val="en-US" w:eastAsia="zh-CN"/>
              </w:rPr>
              <w:t>示例</w:t>
            </w:r>
          </w:p>
        </w:tc>
        <w:tc>
          <w:tcPr>
            <w:tcW w:w="1829" w:type="dxa"/>
            <w:tcBorders>
              <w:top w:val="single" w:color="000000" w:sz="4" w:space="0"/>
              <w:left w:val="single" w:color="auto" w:sz="4" w:space="0"/>
              <w:right w:val="single" w:color="auto" w:sz="4" w:space="0"/>
            </w:tcBorders>
            <w:vAlign w:val="center"/>
          </w:tcPr>
          <w:p w14:paraId="2673DB8E">
            <w:pPr>
              <w:pStyle w:val="59"/>
              <w:spacing w:line="200" w:lineRule="exact"/>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b w:val="0"/>
                <w:bCs w:val="0"/>
                <w:sz w:val="18"/>
                <w:szCs w:val="18"/>
                <w:lang w:val="en-US" w:eastAsia="zh-CN"/>
              </w:rPr>
              <w:t>成果格式</w:t>
            </w:r>
          </w:p>
        </w:tc>
      </w:tr>
      <w:tr w14:paraId="0FCB04EE">
        <w:tblPrEx>
          <w:tblCellMar>
            <w:top w:w="0" w:type="dxa"/>
            <w:left w:w="0" w:type="dxa"/>
            <w:bottom w:w="0" w:type="dxa"/>
            <w:right w:w="0" w:type="dxa"/>
          </w:tblCellMar>
        </w:tblPrEx>
        <w:trPr>
          <w:trHeight w:val="716" w:hRule="atLeast"/>
        </w:trPr>
        <w:tc>
          <w:tcPr>
            <w:tcW w:w="813" w:type="dxa"/>
            <w:vMerge w:val="restart"/>
            <w:tcBorders>
              <w:top w:val="single" w:color="000000" w:sz="4" w:space="0"/>
              <w:left w:val="single" w:color="auto" w:sz="4" w:space="0"/>
              <w:right w:val="single" w:color="000000" w:sz="4" w:space="0"/>
            </w:tcBorders>
            <w:vAlign w:val="center"/>
          </w:tcPr>
          <w:p w14:paraId="51BFA1B3">
            <w:pPr>
              <w:pStyle w:val="59"/>
              <w:spacing w:line="200" w:lineRule="exact"/>
              <w:jc w:val="center"/>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4</w:t>
            </w:r>
          </w:p>
        </w:tc>
        <w:tc>
          <w:tcPr>
            <w:tcW w:w="1142" w:type="dxa"/>
            <w:vMerge w:val="restart"/>
            <w:tcBorders>
              <w:top w:val="single" w:color="000000" w:sz="4" w:space="0"/>
              <w:left w:val="single" w:color="000000" w:sz="4" w:space="0"/>
              <w:right w:val="single" w:color="000000" w:sz="4" w:space="0"/>
            </w:tcBorders>
            <w:vAlign w:val="center"/>
          </w:tcPr>
          <w:p w14:paraId="1159AA42">
            <w:pPr>
              <w:pStyle w:val="59"/>
              <w:spacing w:line="200" w:lineRule="exact"/>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耕地后备资源成果检查材料</w:t>
            </w:r>
          </w:p>
          <w:p w14:paraId="213EEFD6">
            <w:pPr>
              <w:pStyle w:val="59"/>
              <w:spacing w:line="200" w:lineRule="exact"/>
              <w:jc w:val="center"/>
              <w:rPr>
                <w:rFonts w:hint="eastAsia" w:ascii="Times New Roman" w:hAnsi="Times New Roman" w:eastAsia="宋体" w:cs="Times New Roman"/>
                <w:sz w:val="18"/>
                <w:szCs w:val="18"/>
                <w:lang w:val="en-US" w:eastAsia="zh-CN"/>
              </w:rPr>
            </w:pPr>
          </w:p>
        </w:tc>
        <w:tc>
          <w:tcPr>
            <w:tcW w:w="3364" w:type="dxa"/>
            <w:tcBorders>
              <w:top w:val="single" w:color="000000" w:sz="4" w:space="0"/>
              <w:left w:val="single" w:color="000000" w:sz="4" w:space="0"/>
              <w:bottom w:val="single" w:color="000000" w:sz="4" w:space="0"/>
              <w:right w:val="single" w:color="auto" w:sz="4" w:space="0"/>
            </w:tcBorders>
            <w:vAlign w:val="center"/>
          </w:tcPr>
          <w:p w14:paraId="6FE5FDC9">
            <w:pPr>
              <w:pStyle w:val="59"/>
              <w:spacing w:line="200" w:lineRule="exact"/>
              <w:jc w:val="center"/>
              <w:rPr>
                <w:rFonts w:hint="default" w:ascii="Times New Roman" w:hAnsi="Times New Roman" w:eastAsia="Times New Roman" w:cs="Times New Roman"/>
                <w:sz w:val="18"/>
                <w:szCs w:val="18"/>
                <w:lang w:val="en-US" w:eastAsia="zh-CN"/>
              </w:rPr>
            </w:pPr>
            <w:r>
              <w:rPr>
                <w:rFonts w:hint="eastAsia" w:ascii="Times New Roman" w:hAnsi="Times New Roman" w:eastAsia="宋体" w:cs="Times New Roman"/>
                <w:sz w:val="18"/>
                <w:szCs w:val="18"/>
                <w:lang w:val="en-US" w:eastAsia="zh-CN"/>
              </w:rPr>
              <w:t>430XXX+XX（县市区名称）耕地后备资源调查成果检查报告</w:t>
            </w:r>
          </w:p>
        </w:tc>
        <w:tc>
          <w:tcPr>
            <w:tcW w:w="2277" w:type="dxa"/>
            <w:tcBorders>
              <w:top w:val="single" w:color="auto" w:sz="4" w:space="0"/>
              <w:left w:val="single" w:color="auto" w:sz="4" w:space="0"/>
              <w:bottom w:val="single" w:color="000000" w:sz="4" w:space="0"/>
              <w:right w:val="single" w:color="auto" w:sz="4" w:space="0"/>
            </w:tcBorders>
            <w:vAlign w:val="center"/>
          </w:tcPr>
          <w:p w14:paraId="6B88B2B8">
            <w:pPr>
              <w:pStyle w:val="59"/>
              <w:spacing w:line="20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430103天心区耕地后备资源调查成果检查报告</w:t>
            </w:r>
          </w:p>
        </w:tc>
        <w:tc>
          <w:tcPr>
            <w:tcW w:w="1829" w:type="dxa"/>
            <w:vMerge w:val="restart"/>
            <w:tcBorders>
              <w:top w:val="single" w:color="000000" w:sz="4" w:space="0"/>
              <w:left w:val="single" w:color="auto" w:sz="4" w:space="0"/>
              <w:right w:val="single" w:color="auto" w:sz="4" w:space="0"/>
            </w:tcBorders>
            <w:vAlign w:val="center"/>
          </w:tcPr>
          <w:p w14:paraId="31D8E4AE">
            <w:pPr>
              <w:pStyle w:val="59"/>
              <w:spacing w:line="200" w:lineRule="exact"/>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纸质和pdf电子文档</w:t>
            </w:r>
          </w:p>
        </w:tc>
      </w:tr>
      <w:tr w14:paraId="44FE0F1D">
        <w:tblPrEx>
          <w:tblCellMar>
            <w:top w:w="0" w:type="dxa"/>
            <w:left w:w="0" w:type="dxa"/>
            <w:bottom w:w="0" w:type="dxa"/>
            <w:right w:w="0" w:type="dxa"/>
          </w:tblCellMar>
        </w:tblPrEx>
        <w:trPr>
          <w:trHeight w:val="766" w:hRule="atLeast"/>
        </w:trPr>
        <w:tc>
          <w:tcPr>
            <w:tcW w:w="813" w:type="dxa"/>
            <w:vMerge w:val="continue"/>
            <w:tcBorders>
              <w:left w:val="single" w:color="auto" w:sz="4" w:space="0"/>
              <w:bottom w:val="single" w:color="auto" w:sz="4" w:space="0"/>
              <w:right w:val="single" w:color="000000" w:sz="4" w:space="0"/>
            </w:tcBorders>
            <w:vAlign w:val="center"/>
          </w:tcPr>
          <w:p w14:paraId="7A5B4DA3">
            <w:pPr>
              <w:pStyle w:val="59"/>
              <w:spacing w:line="200" w:lineRule="exact"/>
              <w:jc w:val="center"/>
              <w:rPr>
                <w:rFonts w:hint="eastAsia" w:ascii="Times New Roman" w:hAnsi="Times New Roman" w:cs="Times New Roman"/>
                <w:sz w:val="18"/>
                <w:szCs w:val="18"/>
                <w:lang w:val="en-US" w:eastAsia="zh-CN"/>
              </w:rPr>
            </w:pPr>
            <w:bookmarkStart w:id="142" w:name="_Toc63498455"/>
            <w:bookmarkStart w:id="143" w:name="_Toc15754"/>
          </w:p>
        </w:tc>
        <w:tc>
          <w:tcPr>
            <w:tcW w:w="1142" w:type="dxa"/>
            <w:vMerge w:val="continue"/>
            <w:tcBorders>
              <w:left w:val="single" w:color="000000" w:sz="4" w:space="0"/>
              <w:bottom w:val="single" w:color="auto" w:sz="4" w:space="0"/>
              <w:right w:val="single" w:color="000000" w:sz="4" w:space="0"/>
            </w:tcBorders>
            <w:vAlign w:val="center"/>
          </w:tcPr>
          <w:p w14:paraId="5BF17DB4">
            <w:pPr>
              <w:pStyle w:val="59"/>
              <w:spacing w:line="200" w:lineRule="exact"/>
              <w:jc w:val="center"/>
              <w:rPr>
                <w:rFonts w:hint="eastAsia" w:ascii="Times New Roman" w:hAnsi="Times New Roman" w:eastAsia="宋体" w:cs="Times New Roman"/>
                <w:sz w:val="18"/>
                <w:szCs w:val="18"/>
                <w:lang w:val="en-US" w:eastAsia="zh-CN"/>
              </w:rPr>
            </w:pPr>
          </w:p>
        </w:tc>
        <w:tc>
          <w:tcPr>
            <w:tcW w:w="3364" w:type="dxa"/>
            <w:tcBorders>
              <w:top w:val="single" w:color="000000" w:sz="4" w:space="0"/>
              <w:left w:val="single" w:color="000000" w:sz="4" w:space="0"/>
              <w:bottom w:val="single" w:color="auto" w:sz="4" w:space="0"/>
              <w:right w:val="single" w:color="auto" w:sz="4" w:space="0"/>
            </w:tcBorders>
            <w:vAlign w:val="center"/>
          </w:tcPr>
          <w:p w14:paraId="266099D6">
            <w:pPr>
              <w:pStyle w:val="59"/>
              <w:spacing w:line="200" w:lineRule="exact"/>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430XXX+XX（县市区名称）耕地后备资源调查成果论证意见</w:t>
            </w:r>
          </w:p>
        </w:tc>
        <w:tc>
          <w:tcPr>
            <w:tcW w:w="2277" w:type="dxa"/>
            <w:tcBorders>
              <w:top w:val="single" w:color="auto" w:sz="4" w:space="0"/>
              <w:left w:val="single" w:color="auto" w:sz="4" w:space="0"/>
              <w:bottom w:val="single" w:color="auto" w:sz="4" w:space="0"/>
              <w:right w:val="single" w:color="auto" w:sz="4" w:space="0"/>
            </w:tcBorders>
            <w:vAlign w:val="center"/>
          </w:tcPr>
          <w:p w14:paraId="59CADCFA">
            <w:pPr>
              <w:pStyle w:val="59"/>
              <w:spacing w:line="20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430103天心区耕地后备资源调查成果论证意见</w:t>
            </w:r>
          </w:p>
        </w:tc>
        <w:tc>
          <w:tcPr>
            <w:tcW w:w="1829" w:type="dxa"/>
            <w:vMerge w:val="continue"/>
            <w:tcBorders>
              <w:left w:val="single" w:color="auto" w:sz="4" w:space="0"/>
              <w:bottom w:val="single" w:color="auto" w:sz="4" w:space="0"/>
              <w:right w:val="single" w:color="auto" w:sz="4" w:space="0"/>
            </w:tcBorders>
            <w:vAlign w:val="center"/>
          </w:tcPr>
          <w:p w14:paraId="1D476DEB">
            <w:pPr>
              <w:pStyle w:val="59"/>
              <w:spacing w:line="200" w:lineRule="exact"/>
              <w:jc w:val="center"/>
              <w:rPr>
                <w:rFonts w:hint="eastAsia" w:ascii="Times New Roman" w:hAnsi="Times New Roman" w:eastAsia="宋体" w:cs="Times New Roman"/>
                <w:sz w:val="18"/>
                <w:szCs w:val="18"/>
                <w:lang w:val="en-US" w:eastAsia="zh-CN"/>
              </w:rPr>
            </w:pPr>
          </w:p>
        </w:tc>
      </w:tr>
    </w:tbl>
    <w:p w14:paraId="49D69C1E">
      <w:pPr>
        <w:widowControl/>
        <w:jc w:val="left"/>
        <w:rPr>
          <w:rFonts w:eastAsia="黑体"/>
          <w:kern w:val="0"/>
        </w:rPr>
      </w:pPr>
    </w:p>
    <w:bookmarkEnd w:id="142"/>
    <w:bookmarkEnd w:id="143"/>
    <w:p w14:paraId="17FE4351">
      <w:pPr>
        <w:keepNext w:val="0"/>
        <w:keepLines w:val="0"/>
        <w:pageBreakBefore w:val="0"/>
        <w:widowControl/>
        <w:kinsoku/>
        <w:wordWrap/>
        <w:overflowPunct/>
        <w:topLinePunct w:val="0"/>
        <w:autoSpaceDE/>
        <w:autoSpaceDN/>
        <w:bidi w:val="0"/>
        <w:adjustRightInd/>
        <w:snapToGrid/>
        <w:spacing w:before="120" w:beforeLines="50" w:after="120" w:afterLines="50" w:line="360" w:lineRule="auto"/>
        <w:jc w:val="left"/>
        <w:textAlignment w:val="auto"/>
        <w:outlineLvl w:val="1"/>
        <w:rPr>
          <w:rFonts w:hint="eastAsia" w:eastAsia="黑体"/>
          <w:kern w:val="0"/>
          <w:szCs w:val="21"/>
          <w:lang w:eastAsia="zh-CN"/>
        </w:rPr>
      </w:pPr>
      <w:r>
        <w:rPr>
          <w:rFonts w:eastAsia="黑体"/>
          <w:kern w:val="0"/>
          <w:szCs w:val="21"/>
        </w:rPr>
        <w:t>1</w:t>
      </w:r>
      <w:r>
        <w:rPr>
          <w:rFonts w:hint="eastAsia" w:eastAsia="黑体"/>
          <w:kern w:val="0"/>
          <w:szCs w:val="21"/>
          <w:lang w:val="en-US" w:eastAsia="zh-CN"/>
        </w:rPr>
        <w:t xml:space="preserve">0.2 </w:t>
      </w:r>
      <w:r>
        <w:rPr>
          <w:rFonts w:eastAsia="黑体"/>
          <w:kern w:val="0"/>
          <w:szCs w:val="21"/>
        </w:rPr>
        <w:t xml:space="preserve"> 成果</w:t>
      </w:r>
      <w:r>
        <w:rPr>
          <w:rFonts w:hint="eastAsia" w:eastAsia="黑体"/>
          <w:kern w:val="0"/>
          <w:szCs w:val="21"/>
          <w:lang w:val="en-US" w:eastAsia="zh-CN"/>
        </w:rPr>
        <w:t>检查</w:t>
      </w:r>
      <w:bookmarkEnd w:id="134"/>
      <w:bookmarkEnd w:id="135"/>
      <w:bookmarkEnd w:id="136"/>
    </w:p>
    <w:p w14:paraId="255C4E8E">
      <w:pPr>
        <w:keepNext w:val="0"/>
        <w:keepLines w:val="0"/>
        <w:pageBreakBefore w:val="0"/>
        <w:widowControl/>
        <w:kinsoku/>
        <w:wordWrap/>
        <w:overflowPunct/>
        <w:topLinePunct w:val="0"/>
        <w:autoSpaceDE/>
        <w:autoSpaceDN/>
        <w:bidi w:val="0"/>
        <w:adjustRightInd/>
        <w:snapToGrid/>
        <w:spacing w:before="120" w:beforeLines="50" w:after="120" w:afterLines="50" w:line="360" w:lineRule="auto"/>
        <w:jc w:val="left"/>
        <w:textAlignment w:val="auto"/>
        <w:outlineLvl w:val="2"/>
        <w:rPr>
          <w:rFonts w:hint="eastAsia"/>
          <w:szCs w:val="21"/>
          <w:lang w:val="en-US" w:eastAsia="zh-CN"/>
        </w:rPr>
      </w:pPr>
      <w:r>
        <w:rPr>
          <w:rFonts w:hint="eastAsia" w:eastAsia="黑体"/>
          <w:kern w:val="0"/>
          <w:szCs w:val="21"/>
          <w:lang w:val="en-US" w:eastAsia="zh-CN"/>
        </w:rPr>
        <w:t>10.2.1  检查要求</w:t>
      </w:r>
    </w:p>
    <w:p w14:paraId="2FDC9C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zCs w:val="21"/>
          <w:lang w:val="en-US" w:eastAsia="zh-CN"/>
        </w:rPr>
      </w:pPr>
      <w:r>
        <w:rPr>
          <w:rFonts w:hint="eastAsia"/>
          <w:szCs w:val="21"/>
          <w:lang w:val="en-US" w:eastAsia="zh-CN"/>
        </w:rPr>
        <w:t>成果检查基本要求如下：</w:t>
      </w:r>
    </w:p>
    <w:p w14:paraId="52572B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zCs w:val="21"/>
          <w:lang w:val="en-US" w:eastAsia="zh-CN"/>
        </w:rPr>
      </w:pPr>
      <w:r>
        <w:rPr>
          <w:rFonts w:hint="eastAsia"/>
          <w:szCs w:val="21"/>
          <w:lang w:val="en-US" w:eastAsia="zh-CN"/>
        </w:rPr>
        <w:t>a）质量检查是耕地后备资源调查工作的重要组成部分，是保障全省耕地后备资源调查成果真实、准确的重要手段。</w:t>
      </w:r>
    </w:p>
    <w:p w14:paraId="0D01B8C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zCs w:val="21"/>
          <w:lang w:val="en-US" w:eastAsia="zh-CN"/>
        </w:rPr>
      </w:pPr>
      <w:r>
        <w:rPr>
          <w:rFonts w:hint="eastAsia"/>
          <w:szCs w:val="21"/>
          <w:lang w:val="en-US" w:eastAsia="zh-CN"/>
        </w:rPr>
        <w:t>b）县级在耕地后备资源调查评价完成后对成果进行全面自检。</w:t>
      </w:r>
    </w:p>
    <w:p w14:paraId="1724F5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zCs w:val="21"/>
          <w:lang w:val="en-US" w:eastAsia="zh-CN"/>
        </w:rPr>
      </w:pPr>
      <w:r>
        <w:rPr>
          <w:rFonts w:hint="eastAsia"/>
          <w:szCs w:val="21"/>
          <w:lang w:val="en-US" w:eastAsia="zh-CN"/>
        </w:rPr>
        <w:t>c）成果检查包括内业全面检查和外业抽样检查。具体包括数据库检查、汇总表格检查、报告文字检查以及外业抽样核查等内容。检查完毕后应形成检查报告以及论证意见。</w:t>
      </w:r>
    </w:p>
    <w:p w14:paraId="71DA18A4">
      <w:pPr>
        <w:keepNext w:val="0"/>
        <w:keepLines w:val="0"/>
        <w:pageBreakBefore w:val="0"/>
        <w:widowControl/>
        <w:kinsoku/>
        <w:wordWrap/>
        <w:overflowPunct/>
        <w:topLinePunct w:val="0"/>
        <w:autoSpaceDE/>
        <w:autoSpaceDN/>
        <w:bidi w:val="0"/>
        <w:adjustRightInd/>
        <w:snapToGrid/>
        <w:spacing w:before="120" w:beforeLines="50" w:after="120" w:afterLines="50" w:line="360" w:lineRule="auto"/>
        <w:jc w:val="left"/>
        <w:textAlignment w:val="auto"/>
        <w:outlineLvl w:val="2"/>
        <w:rPr>
          <w:rFonts w:hint="default"/>
          <w:szCs w:val="21"/>
          <w:lang w:val="en-US" w:eastAsia="zh-CN"/>
        </w:rPr>
      </w:pPr>
      <w:r>
        <w:rPr>
          <w:rFonts w:hint="eastAsia" w:eastAsia="黑体"/>
          <w:kern w:val="0"/>
          <w:szCs w:val="21"/>
          <w:lang w:val="en-US" w:eastAsia="zh-CN"/>
        </w:rPr>
        <w:t>10.2.2  检查内容</w:t>
      </w:r>
    </w:p>
    <w:p w14:paraId="3D9265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zCs w:val="21"/>
          <w:lang w:val="en-US" w:eastAsia="zh-CN"/>
        </w:rPr>
      </w:pPr>
      <w:r>
        <w:rPr>
          <w:rFonts w:hint="eastAsia"/>
          <w:szCs w:val="21"/>
          <w:lang w:val="en-US" w:eastAsia="zh-CN"/>
        </w:rPr>
        <w:t>内业成果检查具体内容如下：</w:t>
      </w:r>
    </w:p>
    <w:p w14:paraId="22A87F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szCs w:val="21"/>
          <w:lang w:val="en-US" w:eastAsia="zh-CN"/>
        </w:rPr>
      </w:pPr>
      <w:r>
        <w:rPr>
          <w:rFonts w:hint="eastAsia"/>
          <w:szCs w:val="21"/>
          <w:lang w:val="en-US" w:eastAsia="zh-CN"/>
        </w:rPr>
        <w:t>a）成果齐全性检查。检查数据库中图层、覆盖范围、属性表等是否完整、遗漏或冗余；各类数据和材料能否正常打开、浏览、翻阅与查询等。</w:t>
      </w:r>
    </w:p>
    <w:p w14:paraId="4EA436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szCs w:val="21"/>
          <w:lang w:val="en-US" w:eastAsia="zh-CN"/>
        </w:rPr>
      </w:pPr>
      <w:r>
        <w:rPr>
          <w:rFonts w:hint="eastAsia"/>
          <w:szCs w:val="21"/>
          <w:lang w:val="en-US" w:eastAsia="zh-CN"/>
        </w:rPr>
        <w:t>b）地类一致性检查。检查耕地后备资源图斑地类与年度国土变更调查数据库地类是否一致。</w:t>
      </w:r>
    </w:p>
    <w:p w14:paraId="6B59F7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szCs w:val="21"/>
          <w:lang w:val="en-US" w:eastAsia="zh-CN"/>
        </w:rPr>
      </w:pPr>
      <w:r>
        <w:rPr>
          <w:rFonts w:hint="eastAsia"/>
          <w:szCs w:val="21"/>
          <w:lang w:val="en-US" w:eastAsia="zh-CN"/>
        </w:rPr>
        <w:t>c）数据规范性检查。检查耕地后备资源调查成果空间数据的数学基础、空间要素图层命名、结构描述、字段内容和赋值是否正确、规范。</w:t>
      </w:r>
    </w:p>
    <w:p w14:paraId="6358F6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szCs w:val="21"/>
          <w:lang w:val="en-US" w:eastAsia="zh-CN"/>
        </w:rPr>
      </w:pPr>
      <w:r>
        <w:rPr>
          <w:rFonts w:hint="eastAsia"/>
          <w:szCs w:val="21"/>
          <w:lang w:val="en-US" w:eastAsia="zh-CN"/>
        </w:rPr>
        <w:t>d）拓扑正确性检查。检查空间要素拓扑关系的正确性，各要素之间是否有重叠、相交、缝隙等拓扑错误。</w:t>
      </w:r>
    </w:p>
    <w:p w14:paraId="58AD76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szCs w:val="21"/>
          <w:lang w:val="en-US" w:eastAsia="zh-CN"/>
        </w:rPr>
      </w:pPr>
      <w:r>
        <w:rPr>
          <w:rFonts w:hint="eastAsia"/>
          <w:szCs w:val="21"/>
          <w:lang w:val="en-US" w:eastAsia="zh-CN"/>
        </w:rPr>
        <w:t>e）数据一致性检查。检查评价结果与耕地后备资源图斑各个评价指标属性是否一致；检查汇总表内的数据与数据库汇总面积、文字报告中涉及数据的一致性。</w:t>
      </w:r>
    </w:p>
    <w:p w14:paraId="390D53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szCs w:val="21"/>
          <w:lang w:val="en-US" w:eastAsia="zh-CN"/>
        </w:rPr>
      </w:pPr>
      <w:r>
        <w:rPr>
          <w:rFonts w:hint="eastAsia"/>
          <w:szCs w:val="21"/>
          <w:lang w:val="en-US" w:eastAsia="zh-CN"/>
        </w:rPr>
        <w:t>外业成果检查随机抽取调查图斑的10%开展外业实地核查，检查评价指标的外业调查合理性。</w:t>
      </w:r>
    </w:p>
    <w:p w14:paraId="348AEDF1">
      <w:pPr>
        <w:keepNext w:val="0"/>
        <w:keepLines w:val="0"/>
        <w:pageBreakBefore w:val="0"/>
        <w:widowControl/>
        <w:kinsoku/>
        <w:wordWrap/>
        <w:overflowPunct/>
        <w:topLinePunct w:val="0"/>
        <w:autoSpaceDE/>
        <w:autoSpaceDN/>
        <w:bidi w:val="0"/>
        <w:adjustRightInd/>
        <w:snapToGrid/>
        <w:spacing w:before="120" w:beforeLines="50" w:after="120" w:afterLines="50" w:line="360" w:lineRule="auto"/>
        <w:jc w:val="left"/>
        <w:textAlignment w:val="auto"/>
        <w:outlineLvl w:val="1"/>
        <w:rPr>
          <w:rFonts w:hint="default" w:eastAsia="黑体"/>
          <w:kern w:val="0"/>
          <w:szCs w:val="21"/>
          <w:lang w:val="en-US" w:eastAsia="zh-CN"/>
        </w:rPr>
      </w:pPr>
      <w:r>
        <w:rPr>
          <w:rFonts w:hint="eastAsia" w:eastAsia="黑体"/>
          <w:kern w:val="0"/>
          <w:szCs w:val="21"/>
          <w:lang w:val="en-US" w:eastAsia="zh-CN"/>
        </w:rPr>
        <w:t>10.3  成果</w:t>
      </w:r>
      <w:bookmarkEnd w:id="137"/>
      <w:r>
        <w:rPr>
          <w:rFonts w:hint="eastAsia" w:eastAsia="黑体"/>
          <w:kern w:val="0"/>
          <w:szCs w:val="21"/>
          <w:lang w:val="en-US" w:eastAsia="zh-CN"/>
        </w:rPr>
        <w:t>提交</w:t>
      </w:r>
    </w:p>
    <w:bookmarkEnd w:id="138"/>
    <w:bookmarkEnd w:id="139"/>
    <w:p w14:paraId="6F9B3F0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szCs w:val="21"/>
          <w:lang w:val="en-US" w:eastAsia="zh-CN"/>
        </w:rPr>
      </w:pPr>
      <w:r>
        <w:rPr>
          <w:rFonts w:hint="eastAsia"/>
          <w:szCs w:val="21"/>
          <w:lang w:val="en-US" w:eastAsia="zh-CN"/>
        </w:rPr>
        <w:t>对检查后的成果进行完善，以县级行政区划汇总后，提交成果。</w:t>
      </w:r>
    </w:p>
    <w:p w14:paraId="0EC068C3">
      <w:pPr>
        <w:rPr>
          <w:rFonts w:hint="eastAsia"/>
          <w:szCs w:val="21"/>
          <w:lang w:eastAsia="zh-CN"/>
        </w:rPr>
      </w:pPr>
      <w:r>
        <w:rPr>
          <w:szCs w:val="21"/>
        </w:rPr>
        <w:br w:type="page"/>
      </w:r>
    </w:p>
    <w:bookmarkEnd w:id="133"/>
    <w:bookmarkEnd w:id="140"/>
    <w:bookmarkEnd w:id="141"/>
    <w:p w14:paraId="0B9B5656">
      <w:pPr>
        <w:widowControl/>
        <w:spacing w:line="360" w:lineRule="auto"/>
        <w:jc w:val="center"/>
        <w:outlineLvl w:val="0"/>
        <w:rPr>
          <w:rFonts w:hint="eastAsia" w:eastAsia="黑体"/>
          <w:kern w:val="0"/>
          <w:lang w:val="en-US" w:eastAsia="zh-CN"/>
        </w:rPr>
      </w:pPr>
      <w:bookmarkStart w:id="144" w:name="_Toc24571"/>
      <w:bookmarkStart w:id="145" w:name="_Toc89170232"/>
      <w:bookmarkStart w:id="146" w:name="_Toc63498456"/>
      <w:bookmarkStart w:id="147" w:name="_Toc5171"/>
      <w:bookmarkStart w:id="148" w:name="_Toc89170231"/>
      <w:r>
        <w:rPr>
          <w:rFonts w:eastAsia="黑体"/>
          <w:kern w:val="0"/>
        </w:rPr>
        <w:t>附录</w:t>
      </w:r>
      <w:r>
        <w:rPr>
          <w:rFonts w:hint="eastAsia" w:eastAsia="黑体"/>
          <w:kern w:val="0"/>
          <w:lang w:val="en-US" w:eastAsia="zh-CN"/>
        </w:rPr>
        <w:t>A</w:t>
      </w:r>
      <w:bookmarkEnd w:id="144"/>
    </w:p>
    <w:p w14:paraId="0109B669">
      <w:pPr>
        <w:widowControl/>
        <w:spacing w:line="360" w:lineRule="auto"/>
        <w:jc w:val="center"/>
        <w:rPr>
          <w:rFonts w:eastAsia="黑体"/>
          <w:kern w:val="0"/>
        </w:rPr>
      </w:pPr>
      <w:bookmarkStart w:id="149" w:name="_Toc27989_WPSOffice_Level1"/>
      <w:bookmarkStart w:id="150" w:name="_Toc16267_WPSOffice_Level1"/>
      <w:bookmarkStart w:id="151" w:name="_Toc6331_WPSOffice_Level1"/>
      <w:r>
        <w:rPr>
          <w:rFonts w:eastAsia="黑体"/>
          <w:kern w:val="0"/>
        </w:rPr>
        <w:t>（规范性附录）</w:t>
      </w:r>
      <w:bookmarkEnd w:id="149"/>
      <w:bookmarkEnd w:id="150"/>
      <w:bookmarkEnd w:id="151"/>
    </w:p>
    <w:p w14:paraId="06331CCD">
      <w:pPr>
        <w:spacing w:line="360" w:lineRule="auto"/>
        <w:jc w:val="center"/>
        <w:rPr>
          <w:rFonts w:hint="default" w:eastAsia="黑体"/>
          <w:kern w:val="0"/>
          <w:lang w:val="en-US" w:eastAsia="zh-CN"/>
        </w:rPr>
      </w:pPr>
      <w:bookmarkStart w:id="152" w:name="_Toc13407_WPSOffice_Level1"/>
      <w:bookmarkStart w:id="153" w:name="_Toc22485_WPSOffice_Level1"/>
      <w:bookmarkStart w:id="154" w:name="_Toc8571_WPSOffice_Level1"/>
      <w:r>
        <w:rPr>
          <w:rFonts w:eastAsia="黑体"/>
          <w:kern w:val="0"/>
        </w:rPr>
        <w:t>耕地后备资源调查</w:t>
      </w:r>
      <w:r>
        <w:rPr>
          <w:rFonts w:hint="eastAsia" w:eastAsia="黑体"/>
          <w:kern w:val="0"/>
          <w:lang w:val="en-US" w:eastAsia="zh-CN"/>
        </w:rPr>
        <w:t>评价</w:t>
      </w:r>
      <w:r>
        <w:rPr>
          <w:rFonts w:eastAsia="黑体"/>
          <w:kern w:val="0"/>
        </w:rPr>
        <w:t>数据库图层</w:t>
      </w:r>
      <w:r>
        <w:rPr>
          <w:rFonts w:hint="eastAsia" w:eastAsia="黑体"/>
          <w:kern w:val="0"/>
          <w:lang w:val="en-US" w:eastAsia="zh-CN"/>
        </w:rPr>
        <w:t>列表及</w:t>
      </w:r>
      <w:bookmarkEnd w:id="152"/>
      <w:bookmarkEnd w:id="153"/>
      <w:bookmarkEnd w:id="154"/>
      <w:r>
        <w:rPr>
          <w:rFonts w:hint="eastAsia" w:eastAsia="黑体"/>
          <w:kern w:val="0"/>
          <w:lang w:val="en-US" w:eastAsia="zh-CN"/>
        </w:rPr>
        <w:t>字段结构</w:t>
      </w:r>
    </w:p>
    <w:p w14:paraId="7C39E265">
      <w:pPr>
        <w:spacing w:before="120" w:beforeLines="50" w:after="120" w:afterLines="50"/>
        <w:jc w:val="center"/>
        <w:rPr>
          <w:rFonts w:hint="eastAsia" w:ascii="黑体" w:hAnsi="黑体" w:eastAsia="黑体" w:cs="黑体"/>
          <w:b w:val="0"/>
          <w:bCs w:val="0"/>
        </w:rPr>
      </w:pPr>
      <w:r>
        <w:rPr>
          <w:rFonts w:hint="eastAsia" w:ascii="黑体" w:hAnsi="黑体" w:eastAsia="黑体" w:cs="黑体"/>
          <w:b w:val="0"/>
          <w:bCs w:val="0"/>
        </w:rPr>
        <w:t>表</w:t>
      </w:r>
      <w:r>
        <w:rPr>
          <w:rFonts w:hint="eastAsia" w:ascii="黑体" w:hAnsi="黑体" w:eastAsia="黑体" w:cs="黑体"/>
          <w:b w:val="0"/>
          <w:bCs w:val="0"/>
          <w:lang w:val="en-US" w:eastAsia="zh-CN"/>
        </w:rPr>
        <w:t>A.1</w:t>
      </w:r>
      <w:r>
        <w:rPr>
          <w:rFonts w:hint="eastAsia" w:ascii="黑体" w:hAnsi="黑体" w:eastAsia="黑体" w:cs="黑体"/>
          <w:b w:val="0"/>
          <w:bCs w:val="0"/>
        </w:rPr>
        <w:t xml:space="preserve"> 耕地后备资源调查成果数据</w:t>
      </w:r>
      <w:r>
        <w:rPr>
          <w:rFonts w:hint="eastAsia" w:ascii="黑体" w:hAnsi="黑体" w:eastAsia="黑体" w:cs="黑体"/>
          <w:b w:val="0"/>
          <w:bCs w:val="0"/>
          <w:lang w:val="en-US" w:eastAsia="zh-CN"/>
        </w:rPr>
        <w:t>库</w:t>
      </w:r>
      <w:r>
        <w:rPr>
          <w:rFonts w:hint="eastAsia" w:ascii="黑体" w:hAnsi="黑体" w:eastAsia="黑体" w:cs="黑体"/>
          <w:b w:val="0"/>
          <w:bCs w:val="0"/>
        </w:rPr>
        <w:t>图层列表</w:t>
      </w:r>
    </w:p>
    <w:tbl>
      <w:tblPr>
        <w:tblStyle w:val="61"/>
        <w:tblW w:w="8560" w:type="dxa"/>
        <w:tblInd w:w="0" w:type="dxa"/>
        <w:tblLayout w:type="fixed"/>
        <w:tblCellMar>
          <w:top w:w="0" w:type="dxa"/>
          <w:left w:w="0" w:type="dxa"/>
          <w:bottom w:w="0" w:type="dxa"/>
          <w:right w:w="0" w:type="dxa"/>
        </w:tblCellMar>
      </w:tblPr>
      <w:tblGrid>
        <w:gridCol w:w="2484"/>
        <w:gridCol w:w="2022"/>
        <w:gridCol w:w="1301"/>
        <w:gridCol w:w="1445"/>
        <w:gridCol w:w="1308"/>
      </w:tblGrid>
      <w:tr w14:paraId="4F661BBE">
        <w:tblPrEx>
          <w:tblCellMar>
            <w:top w:w="0" w:type="dxa"/>
            <w:left w:w="0" w:type="dxa"/>
            <w:bottom w:w="0" w:type="dxa"/>
            <w:right w:w="0" w:type="dxa"/>
          </w:tblCellMar>
        </w:tblPrEx>
        <w:trPr>
          <w:trHeight w:val="444"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0B74CD54">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数据库</w:t>
            </w:r>
          </w:p>
        </w:tc>
        <w:tc>
          <w:tcPr>
            <w:tcW w:w="2022" w:type="dxa"/>
            <w:tcBorders>
              <w:top w:val="single" w:color="000000" w:sz="4" w:space="0"/>
              <w:left w:val="single" w:color="000000" w:sz="4" w:space="0"/>
              <w:bottom w:val="single" w:color="000000" w:sz="4" w:space="0"/>
              <w:right w:val="single" w:color="000000" w:sz="4" w:space="0"/>
            </w:tcBorders>
            <w:vAlign w:val="center"/>
          </w:tcPr>
          <w:p w14:paraId="073385B1">
            <w:pPr>
              <w:pStyle w:val="59"/>
              <w:jc w:val="center"/>
              <w:rPr>
                <w:rFonts w:hint="eastAsia" w:ascii="Times New Roman" w:hAnsi="Times New Roman" w:eastAsia="宋体" w:cs="Times New Roman"/>
                <w:b w:val="0"/>
                <w:bCs w:val="0"/>
                <w:sz w:val="18"/>
                <w:szCs w:val="18"/>
                <w:lang w:eastAsia="zh-CN"/>
              </w:rPr>
            </w:pPr>
            <w:r>
              <w:rPr>
                <w:rFonts w:hint="eastAsia" w:ascii="Times New Roman" w:hAnsi="Times New Roman" w:eastAsia="宋体" w:cs="Times New Roman"/>
                <w:b w:val="0"/>
                <w:bCs w:val="0"/>
                <w:sz w:val="18"/>
                <w:szCs w:val="18"/>
                <w:lang w:val="en-US" w:eastAsia="zh-CN"/>
              </w:rPr>
              <w:t>层要素</w:t>
            </w:r>
          </w:p>
        </w:tc>
        <w:tc>
          <w:tcPr>
            <w:tcW w:w="1301" w:type="dxa"/>
            <w:tcBorders>
              <w:top w:val="single" w:color="000000" w:sz="4" w:space="0"/>
              <w:left w:val="single" w:color="000000" w:sz="4" w:space="0"/>
              <w:bottom w:val="single" w:color="000000" w:sz="4" w:space="0"/>
              <w:right w:val="single" w:color="000000" w:sz="4" w:space="0"/>
            </w:tcBorders>
            <w:vAlign w:val="center"/>
          </w:tcPr>
          <w:p w14:paraId="4F6B0172">
            <w:pPr>
              <w:pStyle w:val="59"/>
              <w:jc w:val="center"/>
              <w:rPr>
                <w:rFonts w:ascii="Times New Roman" w:hAnsi="Times New Roman" w:eastAsia="宋体" w:cs="Times New Roman"/>
                <w:b w:val="0"/>
                <w:bCs w:val="0"/>
                <w:sz w:val="18"/>
                <w:szCs w:val="18"/>
              </w:rPr>
            </w:pPr>
            <w:r>
              <w:rPr>
                <w:rFonts w:hint="eastAsia" w:ascii="Times New Roman" w:hAnsi="Times New Roman" w:eastAsia="宋体" w:cs="Times New Roman"/>
                <w:b w:val="0"/>
                <w:bCs w:val="0"/>
                <w:sz w:val="18"/>
                <w:szCs w:val="18"/>
                <w:lang w:val="en-US" w:eastAsia="zh-CN"/>
              </w:rPr>
              <w:t>几何</w:t>
            </w:r>
            <w:r>
              <w:rPr>
                <w:rFonts w:ascii="Times New Roman" w:hAnsi="Times New Roman" w:eastAsia="宋体" w:cs="Times New Roman"/>
                <w:b w:val="0"/>
                <w:bCs w:val="0"/>
                <w:sz w:val="18"/>
                <w:szCs w:val="18"/>
              </w:rPr>
              <w:t>特征</w:t>
            </w:r>
          </w:p>
        </w:tc>
        <w:tc>
          <w:tcPr>
            <w:tcW w:w="1445" w:type="dxa"/>
            <w:tcBorders>
              <w:top w:val="single" w:color="000000" w:sz="4" w:space="0"/>
              <w:left w:val="single" w:color="000000" w:sz="4" w:space="0"/>
              <w:bottom w:val="single" w:color="000000" w:sz="4" w:space="0"/>
              <w:right w:val="single" w:color="000000" w:sz="4" w:space="0"/>
            </w:tcBorders>
            <w:vAlign w:val="center"/>
          </w:tcPr>
          <w:p w14:paraId="6A222B8C">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属性表名</w:t>
            </w:r>
          </w:p>
        </w:tc>
        <w:tc>
          <w:tcPr>
            <w:tcW w:w="1308" w:type="dxa"/>
            <w:tcBorders>
              <w:top w:val="single" w:color="000000" w:sz="4" w:space="0"/>
              <w:left w:val="single" w:color="000000" w:sz="4" w:space="0"/>
              <w:bottom w:val="single" w:color="000000" w:sz="4" w:space="0"/>
              <w:right w:val="single" w:color="000000" w:sz="4" w:space="0"/>
            </w:tcBorders>
            <w:vAlign w:val="center"/>
          </w:tcPr>
          <w:p w14:paraId="255F27B9">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约束条件</w:t>
            </w:r>
          </w:p>
        </w:tc>
      </w:tr>
      <w:tr w14:paraId="37496EA2">
        <w:tblPrEx>
          <w:tblCellMar>
            <w:top w:w="0" w:type="dxa"/>
            <w:left w:w="0" w:type="dxa"/>
            <w:bottom w:w="0" w:type="dxa"/>
            <w:right w:w="0" w:type="dxa"/>
          </w:tblCellMar>
        </w:tblPrEx>
        <w:trPr>
          <w:trHeight w:val="47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53DDF727">
            <w:pPr>
              <w:pStyle w:val="59"/>
              <w:jc w:val="center"/>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耕地后备资源调查</w:t>
            </w:r>
            <w:r>
              <w:rPr>
                <w:rFonts w:hint="eastAsia" w:ascii="Times New Roman" w:hAnsi="Times New Roman" w:eastAsia="宋体" w:cs="Times New Roman"/>
                <w:sz w:val="18"/>
                <w:szCs w:val="18"/>
                <w:lang w:val="en-US" w:eastAsia="zh-CN"/>
              </w:rPr>
              <w:t>成果</w:t>
            </w:r>
            <w:r>
              <w:rPr>
                <w:rFonts w:ascii="Times New Roman" w:hAnsi="Times New Roman" w:eastAsia="宋体" w:cs="Times New Roman"/>
                <w:sz w:val="18"/>
                <w:szCs w:val="18"/>
                <w:lang w:eastAsia="zh-CN"/>
              </w:rPr>
              <w:t>数据库</w:t>
            </w:r>
          </w:p>
        </w:tc>
        <w:tc>
          <w:tcPr>
            <w:tcW w:w="2022" w:type="dxa"/>
            <w:tcBorders>
              <w:top w:val="single" w:color="000000" w:sz="4" w:space="0"/>
              <w:left w:val="single" w:color="000000" w:sz="4" w:space="0"/>
              <w:bottom w:val="single" w:color="000000" w:sz="4" w:space="0"/>
              <w:right w:val="single" w:color="000000" w:sz="4" w:space="0"/>
            </w:tcBorders>
            <w:vAlign w:val="center"/>
          </w:tcPr>
          <w:p w14:paraId="5991BC6A">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耕地后备资源图斑</w:t>
            </w:r>
          </w:p>
        </w:tc>
        <w:tc>
          <w:tcPr>
            <w:tcW w:w="1301" w:type="dxa"/>
            <w:tcBorders>
              <w:top w:val="single" w:color="000000" w:sz="4" w:space="0"/>
              <w:left w:val="single" w:color="000000" w:sz="4" w:space="0"/>
              <w:bottom w:val="single" w:color="000000" w:sz="4" w:space="0"/>
              <w:right w:val="single" w:color="000000" w:sz="4" w:space="0"/>
            </w:tcBorders>
            <w:vAlign w:val="center"/>
          </w:tcPr>
          <w:p w14:paraId="624522DC">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Polygon</w:t>
            </w:r>
          </w:p>
        </w:tc>
        <w:tc>
          <w:tcPr>
            <w:tcW w:w="1445" w:type="dxa"/>
            <w:tcBorders>
              <w:top w:val="single" w:color="000000" w:sz="4" w:space="0"/>
              <w:left w:val="single" w:color="000000" w:sz="4" w:space="0"/>
              <w:bottom w:val="single" w:color="000000" w:sz="4" w:space="0"/>
              <w:right w:val="single" w:color="000000" w:sz="4" w:space="0"/>
            </w:tcBorders>
            <w:vAlign w:val="center"/>
          </w:tcPr>
          <w:p w14:paraId="47F80B8A">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GDHB</w:t>
            </w:r>
          </w:p>
        </w:tc>
        <w:tc>
          <w:tcPr>
            <w:tcW w:w="1308" w:type="dxa"/>
            <w:tcBorders>
              <w:top w:val="single" w:color="000000" w:sz="4" w:space="0"/>
              <w:left w:val="single" w:color="000000" w:sz="4" w:space="0"/>
              <w:bottom w:val="single" w:color="000000" w:sz="4" w:space="0"/>
              <w:right w:val="single" w:color="000000" w:sz="4" w:space="0"/>
            </w:tcBorders>
            <w:vAlign w:val="center"/>
          </w:tcPr>
          <w:p w14:paraId="1631C343">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r>
      <w:tr w14:paraId="775E73A3">
        <w:tblPrEx>
          <w:tblCellMar>
            <w:top w:w="0" w:type="dxa"/>
            <w:left w:w="0" w:type="dxa"/>
            <w:bottom w:w="0" w:type="dxa"/>
            <w:right w:w="0" w:type="dxa"/>
          </w:tblCellMar>
        </w:tblPrEx>
        <w:trPr>
          <w:trHeight w:val="444" w:hRule="exact"/>
        </w:trPr>
        <w:tc>
          <w:tcPr>
            <w:tcW w:w="8560" w:type="dxa"/>
            <w:gridSpan w:val="5"/>
            <w:tcBorders>
              <w:top w:val="single" w:color="000000" w:sz="4" w:space="0"/>
              <w:left w:val="single" w:color="000000" w:sz="4" w:space="0"/>
              <w:bottom w:val="single" w:color="000000" w:sz="4" w:space="0"/>
              <w:right w:val="single" w:color="000000" w:sz="4" w:space="0"/>
            </w:tcBorders>
            <w:vAlign w:val="center"/>
          </w:tcPr>
          <w:p w14:paraId="1EF042AB">
            <w:pPr>
              <w:pStyle w:val="59"/>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注：</w:t>
            </w:r>
            <w:r>
              <w:rPr>
                <w:rFonts w:ascii="Times New Roman" w:hAnsi="Times New Roman" w:eastAsia="宋体" w:cs="Times New Roman"/>
                <w:spacing w:val="-3"/>
                <w:sz w:val="18"/>
                <w:szCs w:val="18"/>
                <w:lang w:eastAsia="zh-CN"/>
              </w:rPr>
              <w:t>约</w:t>
            </w:r>
            <w:r>
              <w:rPr>
                <w:rFonts w:ascii="Times New Roman" w:hAnsi="Times New Roman" w:eastAsia="宋体" w:cs="Times New Roman"/>
                <w:sz w:val="18"/>
                <w:szCs w:val="18"/>
                <w:lang w:eastAsia="zh-CN"/>
              </w:rPr>
              <w:t>束</w:t>
            </w:r>
            <w:r>
              <w:rPr>
                <w:rFonts w:ascii="Times New Roman" w:hAnsi="Times New Roman" w:eastAsia="宋体" w:cs="Times New Roman"/>
                <w:spacing w:val="-3"/>
                <w:sz w:val="18"/>
                <w:szCs w:val="18"/>
                <w:lang w:eastAsia="zh-CN"/>
              </w:rPr>
              <w:t>条</w:t>
            </w:r>
            <w:r>
              <w:rPr>
                <w:rFonts w:ascii="Times New Roman" w:hAnsi="Times New Roman" w:eastAsia="宋体" w:cs="Times New Roman"/>
                <w:sz w:val="18"/>
                <w:szCs w:val="18"/>
                <w:lang w:eastAsia="zh-CN"/>
              </w:rPr>
              <w:t>件</w:t>
            </w:r>
            <w:r>
              <w:rPr>
                <w:rFonts w:ascii="Times New Roman" w:hAnsi="Times New Roman" w:eastAsia="宋体" w:cs="Times New Roman"/>
                <w:spacing w:val="-3"/>
                <w:sz w:val="18"/>
                <w:szCs w:val="18"/>
                <w:lang w:eastAsia="zh-CN"/>
              </w:rPr>
              <w:t>取</w:t>
            </w:r>
            <w:r>
              <w:rPr>
                <w:rFonts w:ascii="Times New Roman" w:hAnsi="Times New Roman" w:eastAsia="宋体" w:cs="Times New Roman"/>
                <w:sz w:val="18"/>
                <w:szCs w:val="18"/>
                <w:lang w:eastAsia="zh-CN"/>
              </w:rPr>
              <w:t>值</w:t>
            </w:r>
            <w:r>
              <w:rPr>
                <w:rFonts w:ascii="Times New Roman" w:hAnsi="Times New Roman" w:eastAsia="宋体" w:cs="Times New Roman"/>
                <w:spacing w:val="-3"/>
                <w:sz w:val="18"/>
                <w:szCs w:val="18"/>
                <w:lang w:eastAsia="zh-CN"/>
              </w:rPr>
              <w:t>：</w:t>
            </w:r>
            <w:r>
              <w:rPr>
                <w:rFonts w:ascii="Times New Roman" w:hAnsi="Times New Roman" w:eastAsia="Times New Roman" w:cs="Times New Roman"/>
                <w:spacing w:val="-1"/>
                <w:sz w:val="18"/>
                <w:szCs w:val="18"/>
                <w:lang w:eastAsia="zh-CN"/>
              </w:rPr>
              <w:t>M</w:t>
            </w:r>
            <w:r>
              <w:rPr>
                <w:rFonts w:ascii="Times New Roman" w:hAnsi="Times New Roman" w:eastAsia="宋体" w:cs="Times New Roman"/>
                <w:spacing w:val="-3"/>
                <w:sz w:val="18"/>
                <w:szCs w:val="18"/>
                <w:lang w:eastAsia="zh-CN"/>
              </w:rPr>
              <w:t>（</w:t>
            </w:r>
            <w:r>
              <w:rPr>
                <w:rFonts w:ascii="Times New Roman" w:hAnsi="Times New Roman" w:eastAsia="宋体" w:cs="Times New Roman"/>
                <w:sz w:val="18"/>
                <w:szCs w:val="18"/>
                <w:lang w:eastAsia="zh-CN"/>
              </w:rPr>
              <w:t>必填</w:t>
            </w:r>
            <w:r>
              <w:rPr>
                <w:rFonts w:ascii="Times New Roman" w:hAnsi="Times New Roman" w:eastAsia="宋体" w:cs="Times New Roman"/>
                <w:spacing w:val="-108"/>
                <w:sz w:val="18"/>
                <w:szCs w:val="18"/>
                <w:lang w:eastAsia="zh-CN"/>
              </w:rPr>
              <w:t>）</w:t>
            </w:r>
            <w:r>
              <w:rPr>
                <w:rFonts w:ascii="Times New Roman" w:hAnsi="Times New Roman" w:eastAsia="宋体" w:cs="Times New Roman"/>
                <w:spacing w:val="-1"/>
                <w:sz w:val="18"/>
                <w:szCs w:val="18"/>
                <w:lang w:eastAsia="zh-CN"/>
              </w:rPr>
              <w:t>）；</w:t>
            </w:r>
            <w:r>
              <w:rPr>
                <w:rFonts w:ascii="Times New Roman" w:hAnsi="Times New Roman" w:eastAsia="Times New Roman" w:cs="Times New Roman"/>
                <w:spacing w:val="-2"/>
                <w:sz w:val="18"/>
                <w:szCs w:val="18"/>
                <w:lang w:eastAsia="zh-CN"/>
              </w:rPr>
              <w:t>C</w:t>
            </w:r>
            <w:r>
              <w:rPr>
                <w:rFonts w:ascii="Times New Roman" w:hAnsi="Times New Roman" w:eastAsia="宋体" w:cs="Times New Roman"/>
                <w:sz w:val="18"/>
                <w:szCs w:val="18"/>
                <w:lang w:eastAsia="zh-CN"/>
              </w:rPr>
              <w:t>（</w:t>
            </w:r>
            <w:r>
              <w:rPr>
                <w:rFonts w:ascii="Times New Roman" w:hAnsi="Times New Roman" w:eastAsia="宋体" w:cs="Times New Roman"/>
                <w:spacing w:val="-3"/>
                <w:sz w:val="18"/>
                <w:szCs w:val="18"/>
                <w:lang w:eastAsia="zh-CN"/>
              </w:rPr>
              <w:t>条</w:t>
            </w:r>
            <w:r>
              <w:rPr>
                <w:rFonts w:ascii="Times New Roman" w:hAnsi="Times New Roman" w:eastAsia="宋体" w:cs="Times New Roman"/>
                <w:sz w:val="18"/>
                <w:szCs w:val="18"/>
                <w:lang w:eastAsia="zh-CN"/>
              </w:rPr>
              <w:t>件</w:t>
            </w:r>
            <w:r>
              <w:rPr>
                <w:rFonts w:ascii="Times New Roman" w:hAnsi="Times New Roman" w:eastAsia="宋体" w:cs="Times New Roman"/>
                <w:spacing w:val="-3"/>
                <w:sz w:val="18"/>
                <w:szCs w:val="18"/>
                <w:lang w:eastAsia="zh-CN"/>
              </w:rPr>
              <w:t>可</w:t>
            </w:r>
            <w:r>
              <w:rPr>
                <w:rFonts w:ascii="Times New Roman" w:hAnsi="Times New Roman" w:eastAsia="宋体" w:cs="Times New Roman"/>
                <w:sz w:val="18"/>
                <w:szCs w:val="18"/>
                <w:lang w:eastAsia="zh-CN"/>
              </w:rPr>
              <w:t>选</w:t>
            </w:r>
            <w:r>
              <w:rPr>
                <w:rFonts w:ascii="Times New Roman" w:hAnsi="Times New Roman" w:eastAsia="宋体" w:cs="Times New Roman"/>
                <w:spacing w:val="-1"/>
                <w:sz w:val="18"/>
                <w:szCs w:val="18"/>
                <w:lang w:eastAsia="zh-CN"/>
              </w:rPr>
              <w:t>）；</w:t>
            </w:r>
            <w:r>
              <w:rPr>
                <w:rFonts w:ascii="Times New Roman" w:hAnsi="Times New Roman" w:eastAsia="Times New Roman" w:cs="Times New Roman"/>
                <w:spacing w:val="-2"/>
                <w:sz w:val="18"/>
                <w:szCs w:val="18"/>
                <w:lang w:eastAsia="zh-CN"/>
              </w:rPr>
              <w:t>O</w:t>
            </w:r>
            <w:r>
              <w:rPr>
                <w:rFonts w:ascii="Times New Roman" w:hAnsi="Times New Roman" w:eastAsia="宋体" w:cs="Times New Roman"/>
                <w:sz w:val="18"/>
                <w:szCs w:val="18"/>
                <w:lang w:eastAsia="zh-CN"/>
              </w:rPr>
              <w:t>（可</w:t>
            </w:r>
            <w:r>
              <w:rPr>
                <w:rFonts w:ascii="Times New Roman" w:hAnsi="Times New Roman" w:eastAsia="宋体" w:cs="Times New Roman"/>
                <w:spacing w:val="-3"/>
                <w:sz w:val="18"/>
                <w:szCs w:val="18"/>
                <w:lang w:eastAsia="zh-CN"/>
              </w:rPr>
              <w:t>选</w:t>
            </w:r>
            <w:r>
              <w:rPr>
                <w:rFonts w:ascii="Times New Roman" w:hAnsi="Times New Roman" w:eastAsia="宋体" w:cs="Times New Roman"/>
                <w:spacing w:val="-1"/>
                <w:sz w:val="18"/>
                <w:szCs w:val="18"/>
                <w:lang w:eastAsia="zh-CN"/>
              </w:rPr>
              <w:t>）；</w:t>
            </w:r>
            <w:r>
              <w:rPr>
                <w:rFonts w:ascii="Times New Roman" w:hAnsi="Times New Roman" w:eastAsia="宋体" w:cs="Times New Roman"/>
                <w:sz w:val="18"/>
                <w:szCs w:val="18"/>
                <w:lang w:eastAsia="zh-CN"/>
              </w:rPr>
              <w:t>以</w:t>
            </w:r>
            <w:r>
              <w:rPr>
                <w:rFonts w:ascii="Times New Roman" w:hAnsi="Times New Roman" w:eastAsia="宋体" w:cs="Times New Roman"/>
                <w:spacing w:val="-3"/>
                <w:sz w:val="18"/>
                <w:szCs w:val="18"/>
                <w:lang w:eastAsia="zh-CN"/>
              </w:rPr>
              <w:t>下</w:t>
            </w:r>
            <w:r>
              <w:rPr>
                <w:rFonts w:ascii="Times New Roman" w:hAnsi="Times New Roman" w:eastAsia="宋体" w:cs="Times New Roman"/>
                <w:sz w:val="18"/>
                <w:szCs w:val="18"/>
                <w:lang w:eastAsia="zh-CN"/>
              </w:rPr>
              <w:t>同。</w:t>
            </w:r>
          </w:p>
        </w:tc>
      </w:tr>
    </w:tbl>
    <w:p w14:paraId="557DCA3F">
      <w:pPr>
        <w:spacing w:before="120" w:beforeLines="50" w:after="120" w:afterLines="50"/>
        <w:jc w:val="center"/>
        <w:rPr>
          <w:rFonts w:hint="eastAsia" w:ascii="黑体" w:hAnsi="黑体" w:eastAsia="黑体" w:cs="黑体"/>
          <w:b w:val="0"/>
          <w:bCs w:val="0"/>
        </w:rPr>
      </w:pPr>
      <w:bookmarkStart w:id="155" w:name="_Toc3756_WPSOffice_Level1"/>
      <w:bookmarkStart w:id="156" w:name="_Toc29118_WPSOffice_Level1"/>
      <w:bookmarkStart w:id="157" w:name="_Toc14914_WPSOffice_Level1"/>
    </w:p>
    <w:p w14:paraId="2A87F8C5">
      <w:pPr>
        <w:spacing w:before="120" w:beforeLines="50" w:after="120" w:afterLines="50"/>
        <w:jc w:val="center"/>
        <w:rPr>
          <w:rFonts w:hint="eastAsia" w:ascii="黑体" w:hAnsi="黑体" w:eastAsia="黑体" w:cs="黑体"/>
          <w:b w:val="0"/>
          <w:bCs w:val="0"/>
        </w:rPr>
      </w:pPr>
      <w:r>
        <w:rPr>
          <w:rFonts w:hint="eastAsia" w:ascii="黑体" w:hAnsi="黑体" w:eastAsia="黑体" w:cs="黑体"/>
          <w:b w:val="0"/>
          <w:bCs w:val="0"/>
        </w:rPr>
        <w:t>表</w:t>
      </w:r>
      <w:r>
        <w:rPr>
          <w:rFonts w:hint="eastAsia" w:ascii="黑体" w:hAnsi="黑体" w:eastAsia="黑体" w:cs="黑体"/>
          <w:b w:val="0"/>
          <w:bCs w:val="0"/>
          <w:lang w:val="en-US" w:eastAsia="zh-CN"/>
        </w:rPr>
        <w:t xml:space="preserve">A.2 </w:t>
      </w:r>
      <w:r>
        <w:rPr>
          <w:rFonts w:hint="eastAsia" w:ascii="黑体" w:hAnsi="黑体" w:eastAsia="黑体" w:cs="黑体"/>
          <w:b w:val="0"/>
          <w:bCs w:val="0"/>
        </w:rPr>
        <w:t>耕地后备资源图斑属性结构描述表</w:t>
      </w:r>
    </w:p>
    <w:tbl>
      <w:tblPr>
        <w:tblStyle w:val="58"/>
        <w:tblW w:w="8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5"/>
        <w:gridCol w:w="1638"/>
        <w:gridCol w:w="1137"/>
        <w:gridCol w:w="827"/>
        <w:gridCol w:w="947"/>
        <w:gridCol w:w="853"/>
        <w:gridCol w:w="555"/>
        <w:gridCol w:w="1014"/>
        <w:gridCol w:w="1034"/>
      </w:tblGrid>
      <w:tr w14:paraId="115AD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1" w:hRule="exact"/>
          <w:tblHeader/>
        </w:trPr>
        <w:tc>
          <w:tcPr>
            <w:tcW w:w="555" w:type="dxa"/>
            <w:vAlign w:val="center"/>
          </w:tcPr>
          <w:p w14:paraId="1B641C7D">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序号</w:t>
            </w:r>
          </w:p>
        </w:tc>
        <w:tc>
          <w:tcPr>
            <w:tcW w:w="1638" w:type="dxa"/>
            <w:vAlign w:val="center"/>
          </w:tcPr>
          <w:p w14:paraId="74548233">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字段名称</w:t>
            </w:r>
          </w:p>
        </w:tc>
        <w:tc>
          <w:tcPr>
            <w:tcW w:w="1137" w:type="dxa"/>
            <w:vAlign w:val="center"/>
          </w:tcPr>
          <w:p w14:paraId="78B6506A">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字段代码</w:t>
            </w:r>
          </w:p>
        </w:tc>
        <w:tc>
          <w:tcPr>
            <w:tcW w:w="827" w:type="dxa"/>
            <w:vAlign w:val="center"/>
          </w:tcPr>
          <w:p w14:paraId="59598097">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字段类型</w:t>
            </w:r>
          </w:p>
        </w:tc>
        <w:tc>
          <w:tcPr>
            <w:tcW w:w="947" w:type="dxa"/>
            <w:vAlign w:val="center"/>
          </w:tcPr>
          <w:p w14:paraId="38E89B48">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字段长度</w:t>
            </w:r>
          </w:p>
        </w:tc>
        <w:tc>
          <w:tcPr>
            <w:tcW w:w="853" w:type="dxa"/>
            <w:vAlign w:val="center"/>
          </w:tcPr>
          <w:p w14:paraId="63FFB9E2">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小数位数</w:t>
            </w:r>
          </w:p>
        </w:tc>
        <w:tc>
          <w:tcPr>
            <w:tcW w:w="555" w:type="dxa"/>
            <w:vAlign w:val="center"/>
          </w:tcPr>
          <w:p w14:paraId="3F4F7EE9">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值域</w:t>
            </w:r>
          </w:p>
        </w:tc>
        <w:tc>
          <w:tcPr>
            <w:tcW w:w="1014" w:type="dxa"/>
            <w:vAlign w:val="center"/>
          </w:tcPr>
          <w:p w14:paraId="2D2D6846">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约束条件</w:t>
            </w:r>
          </w:p>
        </w:tc>
        <w:tc>
          <w:tcPr>
            <w:tcW w:w="1034" w:type="dxa"/>
            <w:vAlign w:val="center"/>
          </w:tcPr>
          <w:p w14:paraId="591BC734">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备注</w:t>
            </w:r>
          </w:p>
        </w:tc>
      </w:tr>
      <w:tr w14:paraId="6544D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exact"/>
        </w:trPr>
        <w:tc>
          <w:tcPr>
            <w:tcW w:w="555" w:type="dxa"/>
            <w:vAlign w:val="center"/>
          </w:tcPr>
          <w:p w14:paraId="7B031BE2">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1</w:t>
            </w:r>
          </w:p>
        </w:tc>
        <w:tc>
          <w:tcPr>
            <w:tcW w:w="1638" w:type="dxa"/>
            <w:vAlign w:val="center"/>
          </w:tcPr>
          <w:p w14:paraId="4AB2CDAF">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标识码</w:t>
            </w:r>
          </w:p>
        </w:tc>
        <w:tc>
          <w:tcPr>
            <w:tcW w:w="1137" w:type="dxa"/>
            <w:vAlign w:val="center"/>
          </w:tcPr>
          <w:p w14:paraId="0091EAF3">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BSM</w:t>
            </w:r>
          </w:p>
        </w:tc>
        <w:tc>
          <w:tcPr>
            <w:tcW w:w="827" w:type="dxa"/>
            <w:vAlign w:val="center"/>
          </w:tcPr>
          <w:p w14:paraId="284909C9">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Int</w:t>
            </w:r>
          </w:p>
        </w:tc>
        <w:tc>
          <w:tcPr>
            <w:tcW w:w="947" w:type="dxa"/>
            <w:vAlign w:val="center"/>
          </w:tcPr>
          <w:p w14:paraId="1078657B">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10</w:t>
            </w:r>
          </w:p>
        </w:tc>
        <w:tc>
          <w:tcPr>
            <w:tcW w:w="853" w:type="dxa"/>
            <w:vAlign w:val="center"/>
          </w:tcPr>
          <w:p w14:paraId="57B900CC">
            <w:pPr>
              <w:jc w:val="center"/>
              <w:rPr>
                <w:rFonts w:asciiTheme="minorHAnsi" w:hAnsiTheme="minorHAnsi" w:eastAsiaTheme="minorEastAsia" w:cstheme="minorBidi"/>
                <w:sz w:val="18"/>
                <w:szCs w:val="18"/>
                <w:lang w:eastAsia="en-US"/>
              </w:rPr>
            </w:pPr>
          </w:p>
        </w:tc>
        <w:tc>
          <w:tcPr>
            <w:tcW w:w="555" w:type="dxa"/>
            <w:vAlign w:val="center"/>
          </w:tcPr>
          <w:p w14:paraId="1E9BB1C2">
            <w:pPr>
              <w:pStyle w:val="59"/>
              <w:jc w:val="center"/>
              <w:rPr>
                <w:rFonts w:ascii="Times New Roman" w:hAnsi="Times New Roman" w:eastAsia="Times New Roman" w:cs="Times New Roman"/>
                <w:sz w:val="18"/>
                <w:szCs w:val="18"/>
              </w:rPr>
            </w:pPr>
            <w:r>
              <w:rPr>
                <w:rFonts w:ascii="Times New Roman" w:hAnsi="Times New Roman" w:eastAsia="宋体" w:cs="Times New Roman"/>
                <w:sz w:val="18"/>
                <w:szCs w:val="18"/>
              </w:rPr>
              <w:t>＞</w:t>
            </w:r>
            <w:r>
              <w:rPr>
                <w:rFonts w:ascii="Times New Roman" w:hAnsi="Times New Roman" w:eastAsia="Times New Roman" w:cs="Times New Roman"/>
                <w:sz w:val="18"/>
                <w:szCs w:val="18"/>
              </w:rPr>
              <w:t>0</w:t>
            </w:r>
          </w:p>
        </w:tc>
        <w:tc>
          <w:tcPr>
            <w:tcW w:w="1014" w:type="dxa"/>
            <w:vAlign w:val="center"/>
          </w:tcPr>
          <w:p w14:paraId="34F338FF">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6CE180CA">
            <w:pPr>
              <w:jc w:val="center"/>
              <w:rPr>
                <w:rFonts w:asciiTheme="minorHAnsi" w:hAnsiTheme="minorHAnsi" w:eastAsiaTheme="minorEastAsia" w:cstheme="minorBidi"/>
                <w:sz w:val="18"/>
                <w:szCs w:val="18"/>
                <w:lang w:eastAsia="en-US"/>
              </w:rPr>
            </w:pPr>
          </w:p>
        </w:tc>
      </w:tr>
      <w:tr w14:paraId="30DCC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exact"/>
        </w:trPr>
        <w:tc>
          <w:tcPr>
            <w:tcW w:w="555" w:type="dxa"/>
            <w:vAlign w:val="center"/>
          </w:tcPr>
          <w:p w14:paraId="19D0CB83">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2</w:t>
            </w:r>
          </w:p>
        </w:tc>
        <w:tc>
          <w:tcPr>
            <w:tcW w:w="1638" w:type="dxa"/>
            <w:vAlign w:val="center"/>
          </w:tcPr>
          <w:p w14:paraId="3C08FB4A">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要素代码</w:t>
            </w:r>
          </w:p>
        </w:tc>
        <w:tc>
          <w:tcPr>
            <w:tcW w:w="1137" w:type="dxa"/>
            <w:vAlign w:val="center"/>
          </w:tcPr>
          <w:p w14:paraId="7451C82D">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YSDM</w:t>
            </w:r>
          </w:p>
        </w:tc>
        <w:tc>
          <w:tcPr>
            <w:tcW w:w="827" w:type="dxa"/>
            <w:vAlign w:val="center"/>
          </w:tcPr>
          <w:p w14:paraId="1FA39117">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1E91F8B7">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10</w:t>
            </w:r>
          </w:p>
        </w:tc>
        <w:tc>
          <w:tcPr>
            <w:tcW w:w="853" w:type="dxa"/>
            <w:vAlign w:val="center"/>
          </w:tcPr>
          <w:p w14:paraId="42B2735A">
            <w:pPr>
              <w:jc w:val="center"/>
              <w:rPr>
                <w:rFonts w:asciiTheme="minorHAnsi" w:hAnsiTheme="minorHAnsi" w:eastAsiaTheme="minorEastAsia" w:cstheme="minorBidi"/>
                <w:sz w:val="18"/>
                <w:szCs w:val="18"/>
                <w:lang w:eastAsia="en-US"/>
              </w:rPr>
            </w:pPr>
          </w:p>
        </w:tc>
        <w:tc>
          <w:tcPr>
            <w:tcW w:w="555" w:type="dxa"/>
            <w:vAlign w:val="center"/>
          </w:tcPr>
          <w:p w14:paraId="54D1AB5B">
            <w:pPr>
              <w:pStyle w:val="59"/>
              <w:jc w:val="center"/>
              <w:rPr>
                <w:rFonts w:ascii="Times New Roman" w:hAnsi="Times New Roman" w:eastAsia="Times New Roman" w:cs="Times New Roman"/>
                <w:sz w:val="18"/>
                <w:szCs w:val="18"/>
              </w:rPr>
            </w:pPr>
          </w:p>
        </w:tc>
        <w:tc>
          <w:tcPr>
            <w:tcW w:w="1014" w:type="dxa"/>
            <w:vAlign w:val="center"/>
          </w:tcPr>
          <w:p w14:paraId="798C3315">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394DFC49">
            <w:pPr>
              <w:jc w:val="center"/>
              <w:rPr>
                <w:rFonts w:asciiTheme="minorHAnsi" w:hAnsiTheme="minorHAnsi" w:eastAsiaTheme="minorEastAsia" w:cstheme="minorBidi"/>
                <w:sz w:val="18"/>
                <w:szCs w:val="18"/>
                <w:lang w:eastAsia="en-US"/>
              </w:rPr>
            </w:pPr>
          </w:p>
        </w:tc>
      </w:tr>
      <w:tr w14:paraId="61723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exact"/>
        </w:trPr>
        <w:tc>
          <w:tcPr>
            <w:tcW w:w="555" w:type="dxa"/>
            <w:vAlign w:val="center"/>
          </w:tcPr>
          <w:p w14:paraId="4C1142EF">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3</w:t>
            </w:r>
          </w:p>
        </w:tc>
        <w:tc>
          <w:tcPr>
            <w:tcW w:w="1638" w:type="dxa"/>
            <w:vAlign w:val="center"/>
          </w:tcPr>
          <w:p w14:paraId="3B39A796">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行政区代码</w:t>
            </w:r>
          </w:p>
        </w:tc>
        <w:tc>
          <w:tcPr>
            <w:tcW w:w="1137" w:type="dxa"/>
            <w:vAlign w:val="center"/>
          </w:tcPr>
          <w:p w14:paraId="4DC84124">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XZQDM</w:t>
            </w:r>
          </w:p>
        </w:tc>
        <w:tc>
          <w:tcPr>
            <w:tcW w:w="827" w:type="dxa"/>
            <w:vAlign w:val="center"/>
          </w:tcPr>
          <w:p w14:paraId="351EBB89">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53AD4389">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6</w:t>
            </w:r>
          </w:p>
        </w:tc>
        <w:tc>
          <w:tcPr>
            <w:tcW w:w="853" w:type="dxa"/>
            <w:vAlign w:val="center"/>
          </w:tcPr>
          <w:p w14:paraId="333C2C2C">
            <w:pPr>
              <w:jc w:val="center"/>
              <w:rPr>
                <w:rFonts w:asciiTheme="minorHAnsi" w:hAnsiTheme="minorHAnsi" w:eastAsiaTheme="minorEastAsia" w:cstheme="minorBidi"/>
                <w:sz w:val="18"/>
                <w:szCs w:val="18"/>
                <w:lang w:eastAsia="en-US"/>
              </w:rPr>
            </w:pPr>
          </w:p>
        </w:tc>
        <w:tc>
          <w:tcPr>
            <w:tcW w:w="555" w:type="dxa"/>
            <w:vAlign w:val="center"/>
          </w:tcPr>
          <w:p w14:paraId="58BA5FB5">
            <w:pPr>
              <w:jc w:val="center"/>
              <w:rPr>
                <w:rFonts w:asciiTheme="minorHAnsi" w:hAnsiTheme="minorHAnsi" w:eastAsiaTheme="minorEastAsia" w:cstheme="minorBidi"/>
                <w:sz w:val="18"/>
                <w:szCs w:val="18"/>
                <w:lang w:eastAsia="en-US"/>
              </w:rPr>
            </w:pPr>
          </w:p>
        </w:tc>
        <w:tc>
          <w:tcPr>
            <w:tcW w:w="1014" w:type="dxa"/>
            <w:vAlign w:val="center"/>
          </w:tcPr>
          <w:p w14:paraId="71F53BF4">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2D7C2934">
            <w:pPr>
              <w:jc w:val="center"/>
              <w:rPr>
                <w:rFonts w:asciiTheme="minorHAnsi" w:hAnsiTheme="minorHAnsi" w:eastAsiaTheme="minorEastAsia" w:cstheme="minorBidi"/>
                <w:sz w:val="18"/>
                <w:szCs w:val="18"/>
                <w:lang w:eastAsia="en-US"/>
              </w:rPr>
            </w:pPr>
          </w:p>
        </w:tc>
      </w:tr>
      <w:tr w14:paraId="3FBDF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exact"/>
        </w:trPr>
        <w:tc>
          <w:tcPr>
            <w:tcW w:w="555" w:type="dxa"/>
            <w:vAlign w:val="center"/>
          </w:tcPr>
          <w:p w14:paraId="5D9FC35E">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4</w:t>
            </w:r>
          </w:p>
        </w:tc>
        <w:tc>
          <w:tcPr>
            <w:tcW w:w="1638" w:type="dxa"/>
            <w:vAlign w:val="center"/>
          </w:tcPr>
          <w:p w14:paraId="32C1D6D2">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行政区名称</w:t>
            </w:r>
          </w:p>
        </w:tc>
        <w:tc>
          <w:tcPr>
            <w:tcW w:w="1137" w:type="dxa"/>
            <w:vAlign w:val="center"/>
          </w:tcPr>
          <w:p w14:paraId="2D810FC8">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XZQMC</w:t>
            </w:r>
          </w:p>
        </w:tc>
        <w:tc>
          <w:tcPr>
            <w:tcW w:w="827" w:type="dxa"/>
            <w:vAlign w:val="center"/>
          </w:tcPr>
          <w:p w14:paraId="165CE46B">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64D172A6">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60</w:t>
            </w:r>
          </w:p>
        </w:tc>
        <w:tc>
          <w:tcPr>
            <w:tcW w:w="853" w:type="dxa"/>
            <w:vAlign w:val="center"/>
          </w:tcPr>
          <w:p w14:paraId="22C2C696">
            <w:pPr>
              <w:jc w:val="center"/>
              <w:rPr>
                <w:rFonts w:asciiTheme="minorHAnsi" w:hAnsiTheme="minorHAnsi" w:eastAsiaTheme="minorEastAsia" w:cstheme="minorBidi"/>
                <w:sz w:val="18"/>
                <w:szCs w:val="18"/>
                <w:lang w:eastAsia="en-US"/>
              </w:rPr>
            </w:pPr>
          </w:p>
        </w:tc>
        <w:tc>
          <w:tcPr>
            <w:tcW w:w="555" w:type="dxa"/>
            <w:vAlign w:val="center"/>
          </w:tcPr>
          <w:p w14:paraId="4115D682">
            <w:pPr>
              <w:jc w:val="center"/>
              <w:rPr>
                <w:rFonts w:asciiTheme="minorHAnsi" w:hAnsiTheme="minorHAnsi" w:eastAsiaTheme="minorEastAsia" w:cstheme="minorBidi"/>
                <w:sz w:val="18"/>
                <w:szCs w:val="18"/>
                <w:lang w:eastAsia="en-US"/>
              </w:rPr>
            </w:pPr>
          </w:p>
        </w:tc>
        <w:tc>
          <w:tcPr>
            <w:tcW w:w="1014" w:type="dxa"/>
            <w:vAlign w:val="center"/>
          </w:tcPr>
          <w:p w14:paraId="32AF489C">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2718D372">
            <w:pPr>
              <w:jc w:val="center"/>
              <w:rPr>
                <w:rFonts w:asciiTheme="minorHAnsi" w:hAnsiTheme="minorHAnsi" w:eastAsiaTheme="minorEastAsia" w:cstheme="minorBidi"/>
                <w:sz w:val="18"/>
                <w:szCs w:val="18"/>
                <w:lang w:eastAsia="en-US"/>
              </w:rPr>
            </w:pPr>
          </w:p>
        </w:tc>
      </w:tr>
      <w:tr w14:paraId="63F57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exact"/>
        </w:trPr>
        <w:tc>
          <w:tcPr>
            <w:tcW w:w="555" w:type="dxa"/>
            <w:vAlign w:val="center"/>
          </w:tcPr>
          <w:p w14:paraId="45630CD2">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5</w:t>
            </w:r>
          </w:p>
        </w:tc>
        <w:tc>
          <w:tcPr>
            <w:tcW w:w="1638" w:type="dxa"/>
            <w:tcBorders>
              <w:bottom w:val="single" w:color="auto" w:sz="4" w:space="0"/>
            </w:tcBorders>
            <w:vAlign w:val="center"/>
          </w:tcPr>
          <w:p w14:paraId="60594447">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图斑编号</w:t>
            </w:r>
          </w:p>
        </w:tc>
        <w:tc>
          <w:tcPr>
            <w:tcW w:w="1137" w:type="dxa"/>
            <w:tcBorders>
              <w:bottom w:val="single" w:color="auto" w:sz="4" w:space="0"/>
            </w:tcBorders>
            <w:vAlign w:val="center"/>
          </w:tcPr>
          <w:p w14:paraId="03235C91">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TBBH</w:t>
            </w:r>
          </w:p>
        </w:tc>
        <w:tc>
          <w:tcPr>
            <w:tcW w:w="827" w:type="dxa"/>
            <w:tcBorders>
              <w:bottom w:val="single" w:color="auto" w:sz="4" w:space="0"/>
            </w:tcBorders>
            <w:vAlign w:val="center"/>
          </w:tcPr>
          <w:p w14:paraId="71B53AD2">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tcBorders>
              <w:bottom w:val="single" w:color="auto" w:sz="4" w:space="0"/>
            </w:tcBorders>
            <w:vAlign w:val="center"/>
          </w:tcPr>
          <w:p w14:paraId="108F4520">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8</w:t>
            </w:r>
          </w:p>
        </w:tc>
        <w:tc>
          <w:tcPr>
            <w:tcW w:w="853" w:type="dxa"/>
            <w:tcBorders>
              <w:bottom w:val="single" w:color="auto" w:sz="4" w:space="0"/>
            </w:tcBorders>
            <w:vAlign w:val="center"/>
          </w:tcPr>
          <w:p w14:paraId="2D553E40">
            <w:pPr>
              <w:jc w:val="center"/>
              <w:rPr>
                <w:rFonts w:asciiTheme="minorHAnsi" w:hAnsiTheme="minorHAnsi" w:eastAsiaTheme="minorEastAsia" w:cstheme="minorBidi"/>
                <w:sz w:val="18"/>
                <w:szCs w:val="18"/>
                <w:lang w:eastAsia="en-US"/>
              </w:rPr>
            </w:pPr>
          </w:p>
        </w:tc>
        <w:tc>
          <w:tcPr>
            <w:tcW w:w="555" w:type="dxa"/>
            <w:tcBorders>
              <w:bottom w:val="single" w:color="auto" w:sz="4" w:space="0"/>
            </w:tcBorders>
            <w:vAlign w:val="center"/>
          </w:tcPr>
          <w:p w14:paraId="6657AFD7">
            <w:pPr>
              <w:jc w:val="center"/>
              <w:rPr>
                <w:rFonts w:asciiTheme="minorHAnsi" w:hAnsiTheme="minorHAnsi" w:eastAsiaTheme="minorEastAsia" w:cstheme="minorBidi"/>
                <w:sz w:val="18"/>
                <w:szCs w:val="18"/>
                <w:lang w:eastAsia="en-US"/>
              </w:rPr>
            </w:pPr>
            <w:r>
              <w:rPr>
                <w:rFonts w:asciiTheme="minorHAnsi" w:hAnsiTheme="minorHAnsi" w:eastAsiaTheme="minorEastAsia" w:cstheme="minorBidi"/>
                <w:sz w:val="18"/>
                <w:szCs w:val="18"/>
                <w:lang w:eastAsia="en-US"/>
              </w:rPr>
              <w:t>非空</w:t>
            </w:r>
          </w:p>
        </w:tc>
        <w:tc>
          <w:tcPr>
            <w:tcW w:w="1014" w:type="dxa"/>
            <w:tcBorders>
              <w:bottom w:val="single" w:color="auto" w:sz="4" w:space="0"/>
            </w:tcBorders>
            <w:vAlign w:val="center"/>
          </w:tcPr>
          <w:p w14:paraId="51BF48D4">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tcBorders>
              <w:bottom w:val="single" w:color="auto" w:sz="4" w:space="0"/>
            </w:tcBorders>
            <w:vAlign w:val="center"/>
          </w:tcPr>
          <w:p w14:paraId="60F0D862">
            <w:pPr>
              <w:jc w:val="center"/>
              <w:rPr>
                <w:rFonts w:asciiTheme="minorHAnsi" w:hAnsiTheme="minorHAnsi" w:eastAsiaTheme="minorEastAsia" w:cstheme="minorBidi"/>
                <w:sz w:val="18"/>
                <w:szCs w:val="18"/>
                <w:lang w:eastAsia="en-US"/>
              </w:rPr>
            </w:pPr>
          </w:p>
        </w:tc>
      </w:tr>
      <w:tr w14:paraId="44118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exact"/>
        </w:trPr>
        <w:tc>
          <w:tcPr>
            <w:tcW w:w="555" w:type="dxa"/>
            <w:tcBorders>
              <w:bottom w:val="single" w:color="auto" w:sz="4" w:space="0"/>
            </w:tcBorders>
            <w:vAlign w:val="center"/>
          </w:tcPr>
          <w:p w14:paraId="0AF8C402">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6</w:t>
            </w:r>
          </w:p>
        </w:tc>
        <w:tc>
          <w:tcPr>
            <w:tcW w:w="1638" w:type="dxa"/>
            <w:tcBorders>
              <w:top w:val="single" w:color="auto" w:sz="4" w:space="0"/>
              <w:left w:val="single" w:color="auto" w:sz="4" w:space="0"/>
              <w:bottom w:val="single" w:color="auto" w:sz="4" w:space="0"/>
              <w:right w:val="single" w:color="auto" w:sz="4" w:space="0"/>
            </w:tcBorders>
            <w:vAlign w:val="center"/>
          </w:tcPr>
          <w:p w14:paraId="0223586F">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地类图斑编号</w:t>
            </w:r>
          </w:p>
        </w:tc>
        <w:tc>
          <w:tcPr>
            <w:tcW w:w="1137" w:type="dxa"/>
            <w:tcBorders>
              <w:top w:val="single" w:color="auto" w:sz="4" w:space="0"/>
              <w:left w:val="single" w:color="auto" w:sz="4" w:space="0"/>
              <w:bottom w:val="single" w:color="auto" w:sz="4" w:space="0"/>
              <w:right w:val="single" w:color="auto" w:sz="4" w:space="0"/>
            </w:tcBorders>
            <w:vAlign w:val="center"/>
          </w:tcPr>
          <w:p w14:paraId="5F14C571">
            <w:pPr>
              <w:pStyle w:val="59"/>
              <w:jc w:val="center"/>
              <w:rPr>
                <w:rFonts w:ascii="Times New Roman" w:hAnsi="Times New Roman" w:eastAsia="Times New Roman" w:cs="Times New Roman"/>
                <w:sz w:val="18"/>
                <w:szCs w:val="18"/>
              </w:rPr>
            </w:pPr>
            <w:r>
              <w:rPr>
                <w:rFonts w:ascii="Times New Roman" w:hAnsi="Times New Roman" w:cs="Times New Roman"/>
                <w:spacing w:val="-5"/>
                <w:sz w:val="18"/>
                <w:szCs w:val="18"/>
              </w:rPr>
              <w:t>DLTBBH</w:t>
            </w:r>
          </w:p>
        </w:tc>
        <w:tc>
          <w:tcPr>
            <w:tcW w:w="827" w:type="dxa"/>
            <w:tcBorders>
              <w:top w:val="single" w:color="auto" w:sz="4" w:space="0"/>
              <w:left w:val="single" w:color="auto" w:sz="4" w:space="0"/>
              <w:bottom w:val="single" w:color="auto" w:sz="4" w:space="0"/>
              <w:right w:val="single" w:color="auto" w:sz="4" w:space="0"/>
            </w:tcBorders>
            <w:vAlign w:val="center"/>
          </w:tcPr>
          <w:p w14:paraId="52208089">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tcBorders>
              <w:top w:val="single" w:color="auto" w:sz="4" w:space="0"/>
              <w:left w:val="single" w:color="auto" w:sz="4" w:space="0"/>
              <w:bottom w:val="single" w:color="auto" w:sz="4" w:space="0"/>
              <w:right w:val="single" w:color="auto" w:sz="4" w:space="0"/>
            </w:tcBorders>
            <w:vAlign w:val="center"/>
          </w:tcPr>
          <w:p w14:paraId="014E96AC">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15</w:t>
            </w:r>
          </w:p>
        </w:tc>
        <w:tc>
          <w:tcPr>
            <w:tcW w:w="853" w:type="dxa"/>
            <w:tcBorders>
              <w:top w:val="single" w:color="auto" w:sz="4" w:space="0"/>
              <w:left w:val="single" w:color="auto" w:sz="4" w:space="0"/>
              <w:bottom w:val="single" w:color="auto" w:sz="4" w:space="0"/>
              <w:right w:val="single" w:color="auto" w:sz="4" w:space="0"/>
            </w:tcBorders>
            <w:vAlign w:val="center"/>
          </w:tcPr>
          <w:p w14:paraId="68764BB4">
            <w:pPr>
              <w:jc w:val="center"/>
              <w:rPr>
                <w:rFonts w:asciiTheme="minorHAnsi" w:hAnsiTheme="minorHAnsi" w:eastAsiaTheme="minorEastAsia" w:cstheme="minorBidi"/>
                <w:sz w:val="18"/>
                <w:szCs w:val="18"/>
                <w:lang w:eastAsia="en-US"/>
              </w:rPr>
            </w:pPr>
          </w:p>
        </w:tc>
        <w:tc>
          <w:tcPr>
            <w:tcW w:w="555" w:type="dxa"/>
            <w:tcBorders>
              <w:top w:val="single" w:color="auto" w:sz="4" w:space="0"/>
              <w:left w:val="single" w:color="auto" w:sz="4" w:space="0"/>
              <w:bottom w:val="single" w:color="auto" w:sz="4" w:space="0"/>
              <w:right w:val="single" w:color="auto" w:sz="4" w:space="0"/>
            </w:tcBorders>
            <w:vAlign w:val="center"/>
          </w:tcPr>
          <w:p w14:paraId="7A6B23DB">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非空</w:t>
            </w:r>
          </w:p>
        </w:tc>
        <w:tc>
          <w:tcPr>
            <w:tcW w:w="1014" w:type="dxa"/>
            <w:tcBorders>
              <w:top w:val="single" w:color="auto" w:sz="4" w:space="0"/>
              <w:left w:val="single" w:color="auto" w:sz="4" w:space="0"/>
              <w:bottom w:val="single" w:color="auto" w:sz="4" w:space="0"/>
              <w:right w:val="single" w:color="auto" w:sz="4" w:space="0"/>
            </w:tcBorders>
            <w:vAlign w:val="center"/>
          </w:tcPr>
          <w:p w14:paraId="2B9BF8FF">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tcBorders>
              <w:top w:val="single" w:color="auto" w:sz="4" w:space="0"/>
              <w:left w:val="single" w:color="auto" w:sz="4" w:space="0"/>
              <w:bottom w:val="single" w:color="auto" w:sz="4" w:space="0"/>
              <w:right w:val="single" w:color="auto" w:sz="4" w:space="0"/>
            </w:tcBorders>
            <w:vAlign w:val="center"/>
          </w:tcPr>
          <w:p w14:paraId="6A12FB78">
            <w:pPr>
              <w:jc w:val="center"/>
              <w:rPr>
                <w:rFonts w:asciiTheme="minorHAnsi" w:hAnsiTheme="minorHAnsi" w:eastAsiaTheme="minorEastAsia" w:cstheme="minorBidi"/>
                <w:sz w:val="18"/>
                <w:szCs w:val="18"/>
                <w:lang w:eastAsia="en-US"/>
              </w:rPr>
            </w:pPr>
          </w:p>
        </w:tc>
      </w:tr>
      <w:tr w14:paraId="25EB0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exact"/>
        </w:trPr>
        <w:tc>
          <w:tcPr>
            <w:tcW w:w="555" w:type="dxa"/>
            <w:tcBorders>
              <w:top w:val="single" w:color="auto" w:sz="4" w:space="0"/>
              <w:left w:val="single" w:color="auto" w:sz="4" w:space="0"/>
              <w:bottom w:val="single" w:color="auto" w:sz="4" w:space="0"/>
              <w:right w:val="single" w:color="auto" w:sz="4" w:space="0"/>
            </w:tcBorders>
            <w:vAlign w:val="center"/>
          </w:tcPr>
          <w:p w14:paraId="101EA43C">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7</w:t>
            </w:r>
          </w:p>
        </w:tc>
        <w:tc>
          <w:tcPr>
            <w:tcW w:w="1638" w:type="dxa"/>
            <w:tcBorders>
              <w:top w:val="single" w:color="auto" w:sz="4" w:space="0"/>
              <w:left w:val="single" w:color="auto" w:sz="4" w:space="0"/>
              <w:bottom w:val="single" w:color="auto" w:sz="4" w:space="0"/>
              <w:right w:val="single" w:color="auto" w:sz="4" w:space="0"/>
            </w:tcBorders>
            <w:vAlign w:val="center"/>
          </w:tcPr>
          <w:p w14:paraId="36191CDD">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地类编码</w:t>
            </w:r>
          </w:p>
        </w:tc>
        <w:tc>
          <w:tcPr>
            <w:tcW w:w="1137" w:type="dxa"/>
            <w:tcBorders>
              <w:top w:val="single" w:color="auto" w:sz="4" w:space="0"/>
              <w:left w:val="single" w:color="auto" w:sz="4" w:space="0"/>
              <w:bottom w:val="single" w:color="auto" w:sz="4" w:space="0"/>
              <w:right w:val="single" w:color="auto" w:sz="4" w:space="0"/>
            </w:tcBorders>
            <w:vAlign w:val="center"/>
          </w:tcPr>
          <w:p w14:paraId="57BF982F">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DLBM</w:t>
            </w:r>
          </w:p>
        </w:tc>
        <w:tc>
          <w:tcPr>
            <w:tcW w:w="827" w:type="dxa"/>
            <w:tcBorders>
              <w:top w:val="single" w:color="auto" w:sz="4" w:space="0"/>
              <w:left w:val="single" w:color="auto" w:sz="4" w:space="0"/>
              <w:bottom w:val="single" w:color="auto" w:sz="4" w:space="0"/>
              <w:right w:val="single" w:color="auto" w:sz="4" w:space="0"/>
            </w:tcBorders>
            <w:vAlign w:val="center"/>
          </w:tcPr>
          <w:p w14:paraId="0ACCEB65">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tcBorders>
              <w:top w:val="single" w:color="auto" w:sz="4" w:space="0"/>
              <w:left w:val="single" w:color="auto" w:sz="4" w:space="0"/>
              <w:bottom w:val="single" w:color="auto" w:sz="4" w:space="0"/>
              <w:right w:val="single" w:color="auto" w:sz="4" w:space="0"/>
            </w:tcBorders>
            <w:vAlign w:val="center"/>
          </w:tcPr>
          <w:p w14:paraId="7A8ACDE8">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4</w:t>
            </w:r>
          </w:p>
        </w:tc>
        <w:tc>
          <w:tcPr>
            <w:tcW w:w="853" w:type="dxa"/>
            <w:tcBorders>
              <w:top w:val="single" w:color="auto" w:sz="4" w:space="0"/>
              <w:left w:val="single" w:color="auto" w:sz="4" w:space="0"/>
              <w:bottom w:val="single" w:color="auto" w:sz="4" w:space="0"/>
              <w:right w:val="single" w:color="auto" w:sz="4" w:space="0"/>
            </w:tcBorders>
            <w:vAlign w:val="center"/>
          </w:tcPr>
          <w:p w14:paraId="4CA8E6A8">
            <w:pPr>
              <w:jc w:val="center"/>
              <w:rPr>
                <w:rFonts w:asciiTheme="minorHAnsi" w:hAnsiTheme="minorHAnsi" w:eastAsiaTheme="minorEastAsia" w:cstheme="minorBidi"/>
                <w:sz w:val="18"/>
                <w:szCs w:val="18"/>
                <w:lang w:eastAsia="en-US"/>
              </w:rPr>
            </w:pPr>
          </w:p>
        </w:tc>
        <w:tc>
          <w:tcPr>
            <w:tcW w:w="555" w:type="dxa"/>
            <w:tcBorders>
              <w:top w:val="single" w:color="auto" w:sz="4" w:space="0"/>
              <w:left w:val="single" w:color="auto" w:sz="4" w:space="0"/>
              <w:bottom w:val="single" w:color="auto" w:sz="4" w:space="0"/>
              <w:right w:val="single" w:color="auto" w:sz="4" w:space="0"/>
            </w:tcBorders>
            <w:vAlign w:val="center"/>
          </w:tcPr>
          <w:p w14:paraId="33B333DF">
            <w:pPr>
              <w:pStyle w:val="59"/>
              <w:jc w:val="center"/>
              <w:rPr>
                <w:rFonts w:ascii="Times New Roman" w:hAnsi="Times New Roman" w:eastAsia="宋体" w:cs="Times New Roman"/>
                <w:sz w:val="18"/>
                <w:szCs w:val="18"/>
              </w:rPr>
            </w:pPr>
          </w:p>
        </w:tc>
        <w:tc>
          <w:tcPr>
            <w:tcW w:w="1014" w:type="dxa"/>
            <w:tcBorders>
              <w:top w:val="single" w:color="auto" w:sz="4" w:space="0"/>
              <w:left w:val="single" w:color="auto" w:sz="4" w:space="0"/>
              <w:bottom w:val="single" w:color="auto" w:sz="4" w:space="0"/>
              <w:right w:val="single" w:color="auto" w:sz="4" w:space="0"/>
            </w:tcBorders>
            <w:vAlign w:val="center"/>
          </w:tcPr>
          <w:p w14:paraId="560D4FE5">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tcBorders>
              <w:top w:val="single" w:color="auto" w:sz="4" w:space="0"/>
              <w:left w:val="single" w:color="auto" w:sz="4" w:space="0"/>
              <w:bottom w:val="single" w:color="auto" w:sz="4" w:space="0"/>
              <w:right w:val="single" w:color="auto" w:sz="4" w:space="0"/>
            </w:tcBorders>
            <w:vAlign w:val="center"/>
          </w:tcPr>
          <w:p w14:paraId="1977ABCF">
            <w:pPr>
              <w:jc w:val="center"/>
              <w:rPr>
                <w:rFonts w:asciiTheme="minorHAnsi" w:hAnsiTheme="minorHAnsi" w:eastAsiaTheme="minorEastAsia" w:cstheme="minorBidi"/>
                <w:sz w:val="18"/>
                <w:szCs w:val="18"/>
                <w:lang w:eastAsia="en-US"/>
              </w:rPr>
            </w:pPr>
          </w:p>
        </w:tc>
      </w:tr>
      <w:tr w14:paraId="170D2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exact"/>
        </w:trPr>
        <w:tc>
          <w:tcPr>
            <w:tcW w:w="555" w:type="dxa"/>
            <w:tcBorders>
              <w:top w:val="single" w:color="auto" w:sz="4" w:space="0"/>
            </w:tcBorders>
            <w:vAlign w:val="center"/>
          </w:tcPr>
          <w:p w14:paraId="6C05357B">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8</w:t>
            </w:r>
          </w:p>
        </w:tc>
        <w:tc>
          <w:tcPr>
            <w:tcW w:w="1638" w:type="dxa"/>
            <w:tcBorders>
              <w:top w:val="single" w:color="auto" w:sz="4" w:space="0"/>
            </w:tcBorders>
            <w:vAlign w:val="center"/>
          </w:tcPr>
          <w:p w14:paraId="7F36F105">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地类名称</w:t>
            </w:r>
          </w:p>
        </w:tc>
        <w:tc>
          <w:tcPr>
            <w:tcW w:w="1137" w:type="dxa"/>
            <w:tcBorders>
              <w:top w:val="single" w:color="auto" w:sz="4" w:space="0"/>
            </w:tcBorders>
            <w:vAlign w:val="center"/>
          </w:tcPr>
          <w:p w14:paraId="65DE1054">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DLMC</w:t>
            </w:r>
          </w:p>
        </w:tc>
        <w:tc>
          <w:tcPr>
            <w:tcW w:w="827" w:type="dxa"/>
            <w:tcBorders>
              <w:top w:val="single" w:color="auto" w:sz="4" w:space="0"/>
            </w:tcBorders>
            <w:vAlign w:val="center"/>
          </w:tcPr>
          <w:p w14:paraId="46266CDC">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tcBorders>
              <w:top w:val="single" w:color="auto" w:sz="4" w:space="0"/>
            </w:tcBorders>
            <w:vAlign w:val="center"/>
          </w:tcPr>
          <w:p w14:paraId="1E61946D">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60</w:t>
            </w:r>
          </w:p>
        </w:tc>
        <w:tc>
          <w:tcPr>
            <w:tcW w:w="853" w:type="dxa"/>
            <w:tcBorders>
              <w:top w:val="single" w:color="auto" w:sz="4" w:space="0"/>
            </w:tcBorders>
            <w:vAlign w:val="center"/>
          </w:tcPr>
          <w:p w14:paraId="07F40A91">
            <w:pPr>
              <w:jc w:val="center"/>
              <w:rPr>
                <w:rFonts w:asciiTheme="minorHAnsi" w:hAnsiTheme="minorHAnsi" w:eastAsiaTheme="minorEastAsia" w:cstheme="minorBidi"/>
                <w:sz w:val="18"/>
                <w:szCs w:val="18"/>
                <w:lang w:eastAsia="en-US"/>
              </w:rPr>
            </w:pPr>
          </w:p>
        </w:tc>
        <w:tc>
          <w:tcPr>
            <w:tcW w:w="555" w:type="dxa"/>
            <w:tcBorders>
              <w:top w:val="single" w:color="auto" w:sz="4" w:space="0"/>
            </w:tcBorders>
            <w:vAlign w:val="center"/>
          </w:tcPr>
          <w:p w14:paraId="01C63909">
            <w:pPr>
              <w:jc w:val="center"/>
              <w:rPr>
                <w:rFonts w:asciiTheme="minorHAnsi" w:hAnsiTheme="minorHAnsi" w:eastAsiaTheme="minorEastAsia" w:cstheme="minorBidi"/>
                <w:sz w:val="18"/>
                <w:szCs w:val="18"/>
                <w:lang w:eastAsia="en-US"/>
              </w:rPr>
            </w:pPr>
          </w:p>
        </w:tc>
        <w:tc>
          <w:tcPr>
            <w:tcW w:w="1014" w:type="dxa"/>
            <w:tcBorders>
              <w:top w:val="single" w:color="auto" w:sz="4" w:space="0"/>
            </w:tcBorders>
            <w:vAlign w:val="center"/>
          </w:tcPr>
          <w:p w14:paraId="3A8AAFE0">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tcBorders>
              <w:top w:val="single" w:color="auto" w:sz="4" w:space="0"/>
            </w:tcBorders>
            <w:vAlign w:val="center"/>
          </w:tcPr>
          <w:p w14:paraId="0A902DF1">
            <w:pPr>
              <w:jc w:val="center"/>
              <w:rPr>
                <w:rFonts w:asciiTheme="minorHAnsi" w:hAnsiTheme="minorHAnsi" w:eastAsiaTheme="minorEastAsia" w:cstheme="minorBidi"/>
                <w:sz w:val="18"/>
                <w:szCs w:val="18"/>
                <w:lang w:eastAsia="en-US"/>
              </w:rPr>
            </w:pPr>
          </w:p>
        </w:tc>
      </w:tr>
      <w:tr w14:paraId="0CBBD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0" w:hRule="exact"/>
        </w:trPr>
        <w:tc>
          <w:tcPr>
            <w:tcW w:w="555" w:type="dxa"/>
            <w:vAlign w:val="center"/>
          </w:tcPr>
          <w:p w14:paraId="019134C1">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9</w:t>
            </w:r>
          </w:p>
        </w:tc>
        <w:tc>
          <w:tcPr>
            <w:tcW w:w="1638" w:type="dxa"/>
            <w:vAlign w:val="center"/>
          </w:tcPr>
          <w:p w14:paraId="397E8798">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图斑地类面积</w:t>
            </w:r>
          </w:p>
        </w:tc>
        <w:tc>
          <w:tcPr>
            <w:tcW w:w="1137" w:type="dxa"/>
            <w:vAlign w:val="center"/>
          </w:tcPr>
          <w:p w14:paraId="70C9151C">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TBDLMJ</w:t>
            </w:r>
          </w:p>
        </w:tc>
        <w:tc>
          <w:tcPr>
            <w:tcW w:w="827" w:type="dxa"/>
            <w:vAlign w:val="center"/>
          </w:tcPr>
          <w:p w14:paraId="3F04E046">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Float</w:t>
            </w:r>
          </w:p>
        </w:tc>
        <w:tc>
          <w:tcPr>
            <w:tcW w:w="947" w:type="dxa"/>
            <w:vAlign w:val="center"/>
          </w:tcPr>
          <w:p w14:paraId="1A1DAD6B">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15</w:t>
            </w:r>
          </w:p>
        </w:tc>
        <w:tc>
          <w:tcPr>
            <w:tcW w:w="853" w:type="dxa"/>
            <w:vAlign w:val="center"/>
          </w:tcPr>
          <w:p w14:paraId="0DED3B28">
            <w:pPr>
              <w:jc w:val="center"/>
              <w:rPr>
                <w:rFonts w:asciiTheme="minorHAnsi" w:hAnsiTheme="minorHAnsi" w:eastAsiaTheme="minorEastAsia" w:cstheme="minorBidi"/>
                <w:sz w:val="18"/>
                <w:szCs w:val="18"/>
                <w:lang w:eastAsia="en-US"/>
              </w:rPr>
            </w:pPr>
            <w:r>
              <w:rPr>
                <w:rFonts w:asciiTheme="minorHAnsi" w:hAnsiTheme="minorHAnsi" w:eastAsiaTheme="minorEastAsia" w:cstheme="minorBidi"/>
                <w:sz w:val="18"/>
                <w:szCs w:val="18"/>
                <w:lang w:eastAsia="en-US"/>
              </w:rPr>
              <w:t>2</w:t>
            </w:r>
          </w:p>
        </w:tc>
        <w:tc>
          <w:tcPr>
            <w:tcW w:w="555" w:type="dxa"/>
            <w:vAlign w:val="center"/>
          </w:tcPr>
          <w:p w14:paraId="46C6C9A8">
            <w:pPr>
              <w:jc w:val="center"/>
              <w:rPr>
                <w:rFonts w:asciiTheme="minorHAnsi" w:hAnsiTheme="minorHAnsi" w:eastAsiaTheme="minorEastAsia" w:cstheme="minorBidi"/>
                <w:sz w:val="18"/>
                <w:szCs w:val="18"/>
                <w:lang w:eastAsia="en-US"/>
              </w:rPr>
            </w:pPr>
            <w:r>
              <w:rPr>
                <w:rFonts w:asciiTheme="minorHAnsi" w:hAnsiTheme="minorHAnsi" w:eastAsiaTheme="minorEastAsia" w:cstheme="minorBidi"/>
                <w:sz w:val="18"/>
                <w:szCs w:val="18"/>
                <w:lang w:eastAsia="en-US"/>
              </w:rPr>
              <w:t>＞</w:t>
            </w:r>
            <w:r>
              <w:rPr>
                <w:rFonts w:eastAsia="Times New Roman" w:asciiTheme="minorHAnsi" w:hAnsiTheme="minorHAnsi" w:cstheme="minorBidi"/>
                <w:sz w:val="18"/>
                <w:szCs w:val="18"/>
                <w:lang w:eastAsia="en-US"/>
              </w:rPr>
              <w:t>0</w:t>
            </w:r>
          </w:p>
        </w:tc>
        <w:tc>
          <w:tcPr>
            <w:tcW w:w="1014" w:type="dxa"/>
            <w:vAlign w:val="center"/>
          </w:tcPr>
          <w:p w14:paraId="52773DD5">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5DDBBCAA">
            <w:pPr>
              <w:jc w:val="center"/>
              <w:rPr>
                <w:rFonts w:hint="eastAsia" w:asciiTheme="minorHAnsi" w:hAnsiTheme="minorHAnsi" w:eastAsiaTheme="minorEastAsia" w:cstheme="minorBidi"/>
                <w:sz w:val="18"/>
                <w:szCs w:val="18"/>
                <w:lang w:eastAsia="zh-CN"/>
              </w:rPr>
            </w:pPr>
            <w:r>
              <w:rPr>
                <w:rFonts w:asciiTheme="minorHAnsi" w:hAnsiTheme="minorHAnsi" w:eastAsiaTheme="minorEastAsia" w:cstheme="minorBidi"/>
                <w:sz w:val="18"/>
                <w:szCs w:val="18"/>
                <w:lang w:eastAsia="en-US"/>
              </w:rPr>
              <w:t>单位：平方米</w:t>
            </w:r>
          </w:p>
        </w:tc>
      </w:tr>
      <w:tr w14:paraId="45543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exact"/>
        </w:trPr>
        <w:tc>
          <w:tcPr>
            <w:tcW w:w="555" w:type="dxa"/>
            <w:vAlign w:val="center"/>
          </w:tcPr>
          <w:p w14:paraId="07C972A3">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10</w:t>
            </w:r>
          </w:p>
        </w:tc>
        <w:tc>
          <w:tcPr>
            <w:tcW w:w="1638" w:type="dxa"/>
            <w:vAlign w:val="center"/>
          </w:tcPr>
          <w:p w14:paraId="00DA358A">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权属性质</w:t>
            </w:r>
          </w:p>
        </w:tc>
        <w:tc>
          <w:tcPr>
            <w:tcW w:w="1137" w:type="dxa"/>
            <w:vAlign w:val="center"/>
          </w:tcPr>
          <w:p w14:paraId="1B7F5D2A">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QSXZ</w:t>
            </w:r>
          </w:p>
        </w:tc>
        <w:tc>
          <w:tcPr>
            <w:tcW w:w="827" w:type="dxa"/>
            <w:vAlign w:val="center"/>
          </w:tcPr>
          <w:p w14:paraId="3A204138">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13448A01">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3</w:t>
            </w:r>
          </w:p>
        </w:tc>
        <w:tc>
          <w:tcPr>
            <w:tcW w:w="853" w:type="dxa"/>
            <w:vAlign w:val="center"/>
          </w:tcPr>
          <w:p w14:paraId="581084F8">
            <w:pPr>
              <w:pStyle w:val="59"/>
              <w:jc w:val="center"/>
              <w:rPr>
                <w:rFonts w:ascii="Times New Roman" w:hAnsi="Times New Roman" w:eastAsia="Times New Roman" w:cs="Times New Roman"/>
                <w:sz w:val="18"/>
                <w:szCs w:val="18"/>
              </w:rPr>
            </w:pPr>
          </w:p>
        </w:tc>
        <w:tc>
          <w:tcPr>
            <w:tcW w:w="555" w:type="dxa"/>
            <w:vAlign w:val="center"/>
          </w:tcPr>
          <w:p w14:paraId="3ADB3F1C">
            <w:pPr>
              <w:pStyle w:val="59"/>
              <w:jc w:val="center"/>
              <w:rPr>
                <w:rFonts w:ascii="Times New Roman" w:hAnsi="Times New Roman" w:eastAsia="Times New Roman" w:cs="Times New Roman"/>
                <w:sz w:val="18"/>
                <w:szCs w:val="18"/>
              </w:rPr>
            </w:pPr>
          </w:p>
        </w:tc>
        <w:tc>
          <w:tcPr>
            <w:tcW w:w="1014" w:type="dxa"/>
            <w:vAlign w:val="center"/>
          </w:tcPr>
          <w:p w14:paraId="645C965A">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5E578AA0">
            <w:pPr>
              <w:pStyle w:val="59"/>
              <w:jc w:val="center"/>
              <w:rPr>
                <w:rFonts w:ascii="Times New Roman" w:hAnsi="Times New Roman" w:eastAsia="宋体" w:cs="Times New Roman"/>
                <w:sz w:val="18"/>
                <w:szCs w:val="18"/>
              </w:rPr>
            </w:pPr>
          </w:p>
        </w:tc>
      </w:tr>
      <w:tr w14:paraId="6780A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exact"/>
        </w:trPr>
        <w:tc>
          <w:tcPr>
            <w:tcW w:w="555" w:type="dxa"/>
            <w:vAlign w:val="center"/>
          </w:tcPr>
          <w:p w14:paraId="20AD967F">
            <w:pPr>
              <w:pStyle w:val="59"/>
              <w:jc w:val="center"/>
              <w:rPr>
                <w:rFonts w:ascii="Times New Roman" w:hAnsi="Times New Roman" w:eastAsia="Times New Roman" w:cs="Times New Roman"/>
                <w:sz w:val="18"/>
                <w:szCs w:val="18"/>
              </w:rPr>
            </w:pPr>
            <w:r>
              <w:rPr>
                <w:rFonts w:ascii="Times New Roman" w:hAnsi="Times New Roman" w:cs="Times New Roman"/>
                <w:spacing w:val="-8"/>
                <w:sz w:val="18"/>
                <w:szCs w:val="18"/>
              </w:rPr>
              <w:t>11</w:t>
            </w:r>
          </w:p>
        </w:tc>
        <w:tc>
          <w:tcPr>
            <w:tcW w:w="1638" w:type="dxa"/>
            <w:vAlign w:val="center"/>
          </w:tcPr>
          <w:p w14:paraId="54443D33">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权属单位代码</w:t>
            </w:r>
          </w:p>
        </w:tc>
        <w:tc>
          <w:tcPr>
            <w:tcW w:w="1137" w:type="dxa"/>
            <w:vAlign w:val="center"/>
          </w:tcPr>
          <w:p w14:paraId="6A318226">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QSDWDM</w:t>
            </w:r>
          </w:p>
        </w:tc>
        <w:tc>
          <w:tcPr>
            <w:tcW w:w="827" w:type="dxa"/>
            <w:vAlign w:val="center"/>
          </w:tcPr>
          <w:p w14:paraId="30269F97">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4E6A349F">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19</w:t>
            </w:r>
          </w:p>
        </w:tc>
        <w:tc>
          <w:tcPr>
            <w:tcW w:w="853" w:type="dxa"/>
            <w:vAlign w:val="center"/>
          </w:tcPr>
          <w:p w14:paraId="0D060F45">
            <w:pPr>
              <w:jc w:val="center"/>
              <w:rPr>
                <w:rFonts w:asciiTheme="minorHAnsi" w:hAnsiTheme="minorHAnsi" w:eastAsiaTheme="minorEastAsia" w:cstheme="minorBidi"/>
                <w:sz w:val="18"/>
                <w:szCs w:val="18"/>
                <w:lang w:eastAsia="en-US"/>
              </w:rPr>
            </w:pPr>
          </w:p>
        </w:tc>
        <w:tc>
          <w:tcPr>
            <w:tcW w:w="555" w:type="dxa"/>
            <w:vAlign w:val="center"/>
          </w:tcPr>
          <w:p w14:paraId="01ED77DC">
            <w:pPr>
              <w:jc w:val="center"/>
              <w:rPr>
                <w:rFonts w:asciiTheme="minorHAnsi" w:hAnsiTheme="minorHAnsi" w:eastAsiaTheme="minorEastAsia" w:cstheme="minorBidi"/>
                <w:sz w:val="18"/>
                <w:szCs w:val="18"/>
                <w:lang w:eastAsia="en-US"/>
              </w:rPr>
            </w:pPr>
          </w:p>
        </w:tc>
        <w:tc>
          <w:tcPr>
            <w:tcW w:w="1014" w:type="dxa"/>
            <w:vAlign w:val="center"/>
          </w:tcPr>
          <w:p w14:paraId="70A709FB">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1DC05B89">
            <w:pPr>
              <w:jc w:val="center"/>
              <w:rPr>
                <w:rFonts w:asciiTheme="minorHAnsi" w:hAnsiTheme="minorHAnsi" w:eastAsiaTheme="minorEastAsia" w:cstheme="minorBidi"/>
                <w:sz w:val="18"/>
                <w:szCs w:val="18"/>
                <w:lang w:eastAsia="en-US"/>
              </w:rPr>
            </w:pPr>
          </w:p>
        </w:tc>
      </w:tr>
      <w:tr w14:paraId="0D5A7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exact"/>
        </w:trPr>
        <w:tc>
          <w:tcPr>
            <w:tcW w:w="555" w:type="dxa"/>
            <w:vAlign w:val="center"/>
          </w:tcPr>
          <w:p w14:paraId="05EC04B4">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12</w:t>
            </w:r>
          </w:p>
        </w:tc>
        <w:tc>
          <w:tcPr>
            <w:tcW w:w="1638" w:type="dxa"/>
            <w:vAlign w:val="center"/>
          </w:tcPr>
          <w:p w14:paraId="3853D590">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权属单位名称</w:t>
            </w:r>
          </w:p>
        </w:tc>
        <w:tc>
          <w:tcPr>
            <w:tcW w:w="1137" w:type="dxa"/>
            <w:vAlign w:val="center"/>
          </w:tcPr>
          <w:p w14:paraId="6E254F51">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QSDWMC</w:t>
            </w:r>
          </w:p>
        </w:tc>
        <w:tc>
          <w:tcPr>
            <w:tcW w:w="827" w:type="dxa"/>
            <w:vAlign w:val="center"/>
          </w:tcPr>
          <w:p w14:paraId="501DC646">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03D88A68">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60</w:t>
            </w:r>
          </w:p>
        </w:tc>
        <w:tc>
          <w:tcPr>
            <w:tcW w:w="853" w:type="dxa"/>
            <w:vAlign w:val="center"/>
          </w:tcPr>
          <w:p w14:paraId="6FB009CA">
            <w:pPr>
              <w:jc w:val="center"/>
              <w:rPr>
                <w:rFonts w:asciiTheme="minorHAnsi" w:hAnsiTheme="minorHAnsi" w:eastAsiaTheme="minorEastAsia" w:cstheme="minorBidi"/>
                <w:sz w:val="18"/>
                <w:szCs w:val="18"/>
                <w:lang w:eastAsia="en-US"/>
              </w:rPr>
            </w:pPr>
          </w:p>
        </w:tc>
        <w:tc>
          <w:tcPr>
            <w:tcW w:w="555" w:type="dxa"/>
            <w:vAlign w:val="center"/>
          </w:tcPr>
          <w:p w14:paraId="147A1703">
            <w:pPr>
              <w:jc w:val="center"/>
              <w:rPr>
                <w:rFonts w:asciiTheme="minorHAnsi" w:hAnsiTheme="minorHAnsi" w:eastAsiaTheme="minorEastAsia" w:cstheme="minorBidi"/>
                <w:sz w:val="18"/>
                <w:szCs w:val="18"/>
                <w:lang w:eastAsia="en-US"/>
              </w:rPr>
            </w:pPr>
            <w:r>
              <w:rPr>
                <w:rFonts w:asciiTheme="minorHAnsi" w:hAnsiTheme="minorHAnsi" w:eastAsiaTheme="minorEastAsia" w:cstheme="minorBidi"/>
                <w:sz w:val="18"/>
                <w:szCs w:val="18"/>
                <w:lang w:eastAsia="en-US"/>
              </w:rPr>
              <w:t>非空</w:t>
            </w:r>
          </w:p>
        </w:tc>
        <w:tc>
          <w:tcPr>
            <w:tcW w:w="1014" w:type="dxa"/>
            <w:vAlign w:val="center"/>
          </w:tcPr>
          <w:p w14:paraId="385E2A24">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6A91BA1E">
            <w:pPr>
              <w:jc w:val="center"/>
              <w:rPr>
                <w:rFonts w:asciiTheme="minorHAnsi" w:hAnsiTheme="minorHAnsi" w:eastAsiaTheme="minorEastAsia" w:cstheme="minorBidi"/>
                <w:sz w:val="18"/>
                <w:szCs w:val="18"/>
                <w:lang w:eastAsia="en-US"/>
              </w:rPr>
            </w:pPr>
          </w:p>
        </w:tc>
      </w:tr>
      <w:tr w14:paraId="40702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exact"/>
        </w:trPr>
        <w:tc>
          <w:tcPr>
            <w:tcW w:w="555" w:type="dxa"/>
            <w:vAlign w:val="center"/>
          </w:tcPr>
          <w:p w14:paraId="0D2634E5">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13</w:t>
            </w:r>
          </w:p>
        </w:tc>
        <w:tc>
          <w:tcPr>
            <w:tcW w:w="1638" w:type="dxa"/>
            <w:vAlign w:val="center"/>
          </w:tcPr>
          <w:p w14:paraId="3F18E0A3">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座落单位代码</w:t>
            </w:r>
          </w:p>
        </w:tc>
        <w:tc>
          <w:tcPr>
            <w:tcW w:w="1137" w:type="dxa"/>
            <w:vAlign w:val="center"/>
          </w:tcPr>
          <w:p w14:paraId="2ACEE3BC">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ZLDWDM</w:t>
            </w:r>
          </w:p>
        </w:tc>
        <w:tc>
          <w:tcPr>
            <w:tcW w:w="827" w:type="dxa"/>
            <w:vAlign w:val="center"/>
          </w:tcPr>
          <w:p w14:paraId="253CA8C1">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654606CD">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19</w:t>
            </w:r>
          </w:p>
        </w:tc>
        <w:tc>
          <w:tcPr>
            <w:tcW w:w="853" w:type="dxa"/>
            <w:vAlign w:val="center"/>
          </w:tcPr>
          <w:p w14:paraId="6A12485A">
            <w:pPr>
              <w:jc w:val="center"/>
              <w:rPr>
                <w:rFonts w:asciiTheme="minorHAnsi" w:hAnsiTheme="minorHAnsi" w:eastAsiaTheme="minorEastAsia" w:cstheme="minorBidi"/>
                <w:sz w:val="18"/>
                <w:szCs w:val="18"/>
                <w:lang w:eastAsia="en-US"/>
              </w:rPr>
            </w:pPr>
          </w:p>
        </w:tc>
        <w:tc>
          <w:tcPr>
            <w:tcW w:w="555" w:type="dxa"/>
            <w:vAlign w:val="center"/>
          </w:tcPr>
          <w:p w14:paraId="05A830F9">
            <w:pPr>
              <w:pStyle w:val="59"/>
              <w:jc w:val="center"/>
              <w:rPr>
                <w:rFonts w:ascii="Times New Roman" w:hAnsi="Times New Roman" w:eastAsia="宋体" w:cs="Times New Roman"/>
                <w:sz w:val="18"/>
                <w:szCs w:val="18"/>
              </w:rPr>
            </w:pPr>
          </w:p>
        </w:tc>
        <w:tc>
          <w:tcPr>
            <w:tcW w:w="1014" w:type="dxa"/>
            <w:vAlign w:val="center"/>
          </w:tcPr>
          <w:p w14:paraId="39FE1B60">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230145B6">
            <w:pPr>
              <w:jc w:val="center"/>
              <w:rPr>
                <w:rFonts w:asciiTheme="minorHAnsi" w:hAnsiTheme="minorHAnsi" w:eastAsiaTheme="minorEastAsia" w:cstheme="minorBidi"/>
                <w:sz w:val="18"/>
                <w:szCs w:val="18"/>
                <w:lang w:eastAsia="en-US"/>
              </w:rPr>
            </w:pPr>
          </w:p>
        </w:tc>
      </w:tr>
      <w:tr w14:paraId="37374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exact"/>
        </w:trPr>
        <w:tc>
          <w:tcPr>
            <w:tcW w:w="555" w:type="dxa"/>
            <w:vAlign w:val="center"/>
          </w:tcPr>
          <w:p w14:paraId="622ABC25">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14</w:t>
            </w:r>
          </w:p>
        </w:tc>
        <w:tc>
          <w:tcPr>
            <w:tcW w:w="1638" w:type="dxa"/>
            <w:vAlign w:val="center"/>
          </w:tcPr>
          <w:p w14:paraId="748D8C48">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座落单位名称</w:t>
            </w:r>
          </w:p>
        </w:tc>
        <w:tc>
          <w:tcPr>
            <w:tcW w:w="1137" w:type="dxa"/>
            <w:vAlign w:val="center"/>
          </w:tcPr>
          <w:p w14:paraId="5A69CB61">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ZLDWMC</w:t>
            </w:r>
          </w:p>
        </w:tc>
        <w:tc>
          <w:tcPr>
            <w:tcW w:w="827" w:type="dxa"/>
            <w:vAlign w:val="center"/>
          </w:tcPr>
          <w:p w14:paraId="0C974282">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0C4455B2">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60</w:t>
            </w:r>
          </w:p>
        </w:tc>
        <w:tc>
          <w:tcPr>
            <w:tcW w:w="853" w:type="dxa"/>
            <w:vAlign w:val="center"/>
          </w:tcPr>
          <w:p w14:paraId="2F8ACDA3">
            <w:pPr>
              <w:jc w:val="center"/>
              <w:rPr>
                <w:rFonts w:asciiTheme="minorHAnsi" w:hAnsiTheme="minorHAnsi" w:eastAsiaTheme="minorEastAsia" w:cstheme="minorBidi"/>
                <w:sz w:val="18"/>
                <w:szCs w:val="18"/>
                <w:lang w:eastAsia="en-US"/>
              </w:rPr>
            </w:pPr>
          </w:p>
        </w:tc>
        <w:tc>
          <w:tcPr>
            <w:tcW w:w="555" w:type="dxa"/>
            <w:vAlign w:val="center"/>
          </w:tcPr>
          <w:p w14:paraId="6769629C">
            <w:pPr>
              <w:jc w:val="center"/>
              <w:rPr>
                <w:rFonts w:asciiTheme="minorHAnsi" w:hAnsiTheme="minorHAnsi" w:eastAsiaTheme="minorEastAsia" w:cstheme="minorBidi"/>
                <w:sz w:val="18"/>
                <w:szCs w:val="18"/>
                <w:lang w:eastAsia="en-US"/>
              </w:rPr>
            </w:pPr>
            <w:r>
              <w:rPr>
                <w:rFonts w:asciiTheme="minorHAnsi" w:hAnsiTheme="minorHAnsi" w:eastAsiaTheme="minorEastAsia" w:cstheme="minorBidi"/>
                <w:sz w:val="18"/>
                <w:szCs w:val="18"/>
                <w:lang w:eastAsia="en-US"/>
              </w:rPr>
              <w:t>非空</w:t>
            </w:r>
          </w:p>
        </w:tc>
        <w:tc>
          <w:tcPr>
            <w:tcW w:w="1014" w:type="dxa"/>
            <w:vAlign w:val="center"/>
          </w:tcPr>
          <w:p w14:paraId="05890FDD">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760A9592">
            <w:pPr>
              <w:jc w:val="center"/>
              <w:rPr>
                <w:rFonts w:asciiTheme="minorHAnsi" w:hAnsiTheme="minorHAnsi" w:eastAsiaTheme="minorEastAsia" w:cstheme="minorBidi"/>
                <w:sz w:val="18"/>
                <w:szCs w:val="18"/>
                <w:lang w:eastAsia="en-US"/>
              </w:rPr>
            </w:pPr>
          </w:p>
        </w:tc>
      </w:tr>
      <w:tr w14:paraId="2C10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exact"/>
        </w:trPr>
        <w:tc>
          <w:tcPr>
            <w:tcW w:w="555" w:type="dxa"/>
            <w:vAlign w:val="center"/>
          </w:tcPr>
          <w:p w14:paraId="295140BE">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15</w:t>
            </w:r>
          </w:p>
        </w:tc>
        <w:tc>
          <w:tcPr>
            <w:tcW w:w="1638" w:type="dxa"/>
            <w:vAlign w:val="center"/>
          </w:tcPr>
          <w:p w14:paraId="3ABF870D">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生态条件</w:t>
            </w:r>
          </w:p>
        </w:tc>
        <w:tc>
          <w:tcPr>
            <w:tcW w:w="1137" w:type="dxa"/>
            <w:vAlign w:val="center"/>
          </w:tcPr>
          <w:p w14:paraId="1FA153ED">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STTJ</w:t>
            </w:r>
          </w:p>
        </w:tc>
        <w:tc>
          <w:tcPr>
            <w:tcW w:w="827" w:type="dxa"/>
            <w:vAlign w:val="center"/>
          </w:tcPr>
          <w:p w14:paraId="6127A2F0">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611C3B60">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2</w:t>
            </w:r>
          </w:p>
        </w:tc>
        <w:tc>
          <w:tcPr>
            <w:tcW w:w="853" w:type="dxa"/>
            <w:vAlign w:val="center"/>
          </w:tcPr>
          <w:p w14:paraId="2D0840E5">
            <w:pPr>
              <w:jc w:val="center"/>
              <w:rPr>
                <w:rFonts w:asciiTheme="minorHAnsi" w:hAnsiTheme="minorHAnsi" w:eastAsiaTheme="minorEastAsia" w:cstheme="minorBidi"/>
                <w:sz w:val="18"/>
                <w:szCs w:val="18"/>
                <w:lang w:eastAsia="en-US"/>
              </w:rPr>
            </w:pPr>
          </w:p>
        </w:tc>
        <w:tc>
          <w:tcPr>
            <w:tcW w:w="555" w:type="dxa"/>
            <w:vAlign w:val="center"/>
          </w:tcPr>
          <w:p w14:paraId="4AECD75E">
            <w:pPr>
              <w:pStyle w:val="59"/>
              <w:jc w:val="center"/>
              <w:rPr>
                <w:rFonts w:ascii="Times New Roman" w:hAnsi="Times New Roman" w:eastAsia="宋体" w:cs="Times New Roman"/>
                <w:sz w:val="18"/>
                <w:szCs w:val="18"/>
              </w:rPr>
            </w:pPr>
          </w:p>
        </w:tc>
        <w:tc>
          <w:tcPr>
            <w:tcW w:w="1014" w:type="dxa"/>
            <w:vAlign w:val="center"/>
          </w:tcPr>
          <w:p w14:paraId="5543076C">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0B772B48">
            <w:pPr>
              <w:jc w:val="center"/>
              <w:rPr>
                <w:rFonts w:hint="eastAsia" w:asciiTheme="minorHAnsi" w:hAnsiTheme="minorHAnsi" w:eastAsiaTheme="minorEastAsia" w:cstheme="minorBidi"/>
                <w:sz w:val="18"/>
                <w:szCs w:val="18"/>
                <w:lang w:eastAsia="zh-CN"/>
              </w:rPr>
            </w:pPr>
            <w:r>
              <w:rPr>
                <w:rFonts w:ascii="Times New Roman" w:hAnsi="Times New Roman" w:eastAsia="宋体" w:cs="Times New Roman"/>
                <w:sz w:val="18"/>
                <w:szCs w:val="18"/>
              </w:rPr>
              <w:t>见注</w:t>
            </w:r>
            <w:r>
              <w:rPr>
                <w:rFonts w:ascii="Times New Roman" w:hAnsi="Times New Roman" w:eastAsia="宋体" w:cs="Times New Roman"/>
                <w:spacing w:val="-50"/>
                <w:sz w:val="18"/>
                <w:szCs w:val="18"/>
              </w:rPr>
              <w:t xml:space="preserve"> </w:t>
            </w:r>
            <w:r>
              <w:rPr>
                <w:rFonts w:hint="eastAsia" w:ascii="Times New Roman" w:hAnsi="Times New Roman" w:eastAsia="宋体" w:cs="Times New Roman"/>
                <w:sz w:val="18"/>
                <w:szCs w:val="18"/>
                <w:lang w:val="en-US" w:eastAsia="zh-CN"/>
              </w:rPr>
              <w:t>1</w:t>
            </w:r>
          </w:p>
        </w:tc>
      </w:tr>
      <w:tr w14:paraId="5F894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exact"/>
        </w:trPr>
        <w:tc>
          <w:tcPr>
            <w:tcW w:w="555" w:type="dxa"/>
            <w:vAlign w:val="center"/>
          </w:tcPr>
          <w:p w14:paraId="4DA89E6A">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16</w:t>
            </w:r>
          </w:p>
        </w:tc>
        <w:tc>
          <w:tcPr>
            <w:tcW w:w="1638" w:type="dxa"/>
            <w:vAlign w:val="center"/>
          </w:tcPr>
          <w:p w14:paraId="2F5C21DC">
            <w:pPr>
              <w:pStyle w:val="59"/>
              <w:jc w:val="center"/>
              <w:rPr>
                <w:rFonts w:ascii="Times New Roman" w:hAnsi="Times New Roman" w:eastAsia="宋体" w:cs="Times New Roman"/>
                <w:sz w:val="18"/>
                <w:szCs w:val="18"/>
              </w:rPr>
            </w:pPr>
            <w:r>
              <w:rPr>
                <w:rFonts w:hint="eastAsia" w:ascii="宋体" w:hAnsi="宋体" w:eastAsia="宋体" w:cs="宋体"/>
                <w:color w:val="000000"/>
                <w:kern w:val="0"/>
                <w:sz w:val="18"/>
                <w:szCs w:val="18"/>
                <w:lang w:val="en-US" w:eastAsia="zh-CN"/>
              </w:rPr>
              <w:t>≥10℃</w:t>
            </w:r>
            <w:r>
              <w:rPr>
                <w:rFonts w:ascii="Times New Roman" w:hAnsi="Times New Roman" w:eastAsia="宋体" w:cs="Times New Roman"/>
                <w:sz w:val="18"/>
                <w:szCs w:val="18"/>
              </w:rPr>
              <w:t>年积温</w:t>
            </w:r>
          </w:p>
        </w:tc>
        <w:tc>
          <w:tcPr>
            <w:tcW w:w="1137" w:type="dxa"/>
            <w:vAlign w:val="center"/>
          </w:tcPr>
          <w:p w14:paraId="724CD646">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NJW</w:t>
            </w:r>
          </w:p>
        </w:tc>
        <w:tc>
          <w:tcPr>
            <w:tcW w:w="827" w:type="dxa"/>
            <w:vAlign w:val="center"/>
          </w:tcPr>
          <w:p w14:paraId="7CB8EB20">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7BDCE6F7">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2</w:t>
            </w:r>
          </w:p>
        </w:tc>
        <w:tc>
          <w:tcPr>
            <w:tcW w:w="853" w:type="dxa"/>
            <w:vAlign w:val="center"/>
          </w:tcPr>
          <w:p w14:paraId="2CAE4C6A">
            <w:pPr>
              <w:jc w:val="center"/>
              <w:rPr>
                <w:rFonts w:asciiTheme="minorHAnsi" w:hAnsiTheme="minorHAnsi" w:eastAsiaTheme="minorEastAsia" w:cstheme="minorBidi"/>
                <w:sz w:val="18"/>
                <w:szCs w:val="18"/>
                <w:lang w:eastAsia="en-US"/>
              </w:rPr>
            </w:pPr>
          </w:p>
        </w:tc>
        <w:tc>
          <w:tcPr>
            <w:tcW w:w="555" w:type="dxa"/>
            <w:vAlign w:val="center"/>
          </w:tcPr>
          <w:p w14:paraId="25CE7AC5">
            <w:pPr>
              <w:jc w:val="center"/>
              <w:rPr>
                <w:rFonts w:asciiTheme="minorHAnsi" w:hAnsiTheme="minorHAnsi" w:eastAsiaTheme="minorEastAsia" w:cstheme="minorBidi"/>
                <w:sz w:val="18"/>
                <w:szCs w:val="18"/>
                <w:lang w:eastAsia="en-US"/>
              </w:rPr>
            </w:pPr>
          </w:p>
        </w:tc>
        <w:tc>
          <w:tcPr>
            <w:tcW w:w="1014" w:type="dxa"/>
            <w:vAlign w:val="center"/>
          </w:tcPr>
          <w:p w14:paraId="248E61C4">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7B578794">
            <w:pPr>
              <w:jc w:val="center"/>
              <w:rPr>
                <w:rFonts w:hint="eastAsia" w:ascii="Times New Roman" w:hAnsi="Times New Roman" w:eastAsia="宋体" w:cs="Times New Roman"/>
                <w:sz w:val="18"/>
                <w:szCs w:val="18"/>
                <w:lang w:eastAsia="zh-CN"/>
              </w:rPr>
            </w:pPr>
            <w:r>
              <w:rPr>
                <w:rFonts w:ascii="Times New Roman" w:hAnsi="Times New Roman" w:eastAsia="宋体" w:cs="Times New Roman"/>
                <w:sz w:val="18"/>
                <w:szCs w:val="18"/>
              </w:rPr>
              <w:t>见注</w:t>
            </w:r>
            <w:r>
              <w:rPr>
                <w:rFonts w:ascii="Times New Roman" w:hAnsi="Times New Roman" w:eastAsia="宋体" w:cs="Times New Roman"/>
                <w:spacing w:val="-50"/>
                <w:sz w:val="18"/>
                <w:szCs w:val="18"/>
              </w:rPr>
              <w:t xml:space="preserve"> </w:t>
            </w:r>
            <w:r>
              <w:rPr>
                <w:rFonts w:hint="eastAsia" w:ascii="Times New Roman" w:hAnsi="Times New Roman" w:eastAsia="宋体" w:cs="Times New Roman"/>
                <w:sz w:val="18"/>
                <w:szCs w:val="18"/>
                <w:lang w:val="en-US" w:eastAsia="zh-CN"/>
              </w:rPr>
              <w:t>1</w:t>
            </w:r>
          </w:p>
        </w:tc>
      </w:tr>
      <w:tr w14:paraId="7B84D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exact"/>
        </w:trPr>
        <w:tc>
          <w:tcPr>
            <w:tcW w:w="555" w:type="dxa"/>
            <w:vAlign w:val="center"/>
          </w:tcPr>
          <w:p w14:paraId="28D1DEFA">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17</w:t>
            </w:r>
          </w:p>
        </w:tc>
        <w:tc>
          <w:tcPr>
            <w:tcW w:w="1638" w:type="dxa"/>
            <w:vAlign w:val="center"/>
          </w:tcPr>
          <w:p w14:paraId="4CA81776">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年降水量</w:t>
            </w:r>
          </w:p>
        </w:tc>
        <w:tc>
          <w:tcPr>
            <w:tcW w:w="1137" w:type="dxa"/>
            <w:vAlign w:val="center"/>
          </w:tcPr>
          <w:p w14:paraId="08CBC7DF">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NJSL</w:t>
            </w:r>
          </w:p>
        </w:tc>
        <w:tc>
          <w:tcPr>
            <w:tcW w:w="827" w:type="dxa"/>
            <w:vAlign w:val="center"/>
          </w:tcPr>
          <w:p w14:paraId="2D8FD7BD">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38AE4D40">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2</w:t>
            </w:r>
          </w:p>
        </w:tc>
        <w:tc>
          <w:tcPr>
            <w:tcW w:w="853" w:type="dxa"/>
            <w:vAlign w:val="center"/>
          </w:tcPr>
          <w:p w14:paraId="474A834F">
            <w:pPr>
              <w:jc w:val="center"/>
              <w:rPr>
                <w:rFonts w:asciiTheme="minorHAnsi" w:hAnsiTheme="minorHAnsi" w:eastAsiaTheme="minorEastAsia" w:cstheme="minorBidi"/>
                <w:sz w:val="18"/>
                <w:szCs w:val="18"/>
                <w:lang w:eastAsia="en-US"/>
              </w:rPr>
            </w:pPr>
          </w:p>
        </w:tc>
        <w:tc>
          <w:tcPr>
            <w:tcW w:w="555" w:type="dxa"/>
            <w:vAlign w:val="center"/>
          </w:tcPr>
          <w:p w14:paraId="642A1D84">
            <w:pPr>
              <w:jc w:val="center"/>
              <w:rPr>
                <w:rFonts w:asciiTheme="minorHAnsi" w:hAnsiTheme="minorHAnsi" w:eastAsiaTheme="minorEastAsia" w:cstheme="minorBidi"/>
                <w:sz w:val="18"/>
                <w:szCs w:val="18"/>
                <w:lang w:eastAsia="en-US"/>
              </w:rPr>
            </w:pPr>
          </w:p>
        </w:tc>
        <w:tc>
          <w:tcPr>
            <w:tcW w:w="1014" w:type="dxa"/>
            <w:vAlign w:val="center"/>
          </w:tcPr>
          <w:p w14:paraId="3032F75F">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4B3F131F">
            <w:pPr>
              <w:jc w:val="center"/>
              <w:rPr>
                <w:rFonts w:hint="eastAsia" w:ascii="Times New Roman" w:hAnsi="Times New Roman" w:eastAsia="宋体" w:cs="Times New Roman"/>
                <w:sz w:val="18"/>
                <w:szCs w:val="18"/>
                <w:lang w:eastAsia="zh-CN"/>
              </w:rPr>
            </w:pPr>
            <w:r>
              <w:rPr>
                <w:rFonts w:ascii="Times New Roman" w:hAnsi="Times New Roman" w:eastAsia="宋体" w:cs="Times New Roman"/>
                <w:sz w:val="18"/>
                <w:szCs w:val="18"/>
              </w:rPr>
              <w:t>见注</w:t>
            </w:r>
            <w:r>
              <w:rPr>
                <w:rFonts w:ascii="Times New Roman" w:hAnsi="Times New Roman" w:eastAsia="宋体" w:cs="Times New Roman"/>
                <w:spacing w:val="-50"/>
                <w:sz w:val="18"/>
                <w:szCs w:val="18"/>
              </w:rPr>
              <w:t xml:space="preserve"> </w:t>
            </w:r>
            <w:r>
              <w:rPr>
                <w:rFonts w:hint="eastAsia" w:ascii="Times New Roman" w:hAnsi="Times New Roman" w:eastAsia="宋体" w:cs="Times New Roman"/>
                <w:sz w:val="18"/>
                <w:szCs w:val="18"/>
                <w:lang w:val="en-US" w:eastAsia="zh-CN"/>
              </w:rPr>
              <w:t>1</w:t>
            </w:r>
          </w:p>
        </w:tc>
      </w:tr>
      <w:tr w14:paraId="704F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exact"/>
        </w:trPr>
        <w:tc>
          <w:tcPr>
            <w:tcW w:w="555" w:type="dxa"/>
            <w:vAlign w:val="center"/>
          </w:tcPr>
          <w:p w14:paraId="4B778E19">
            <w:pPr>
              <w:pStyle w:val="59"/>
              <w:spacing w:before="96"/>
              <w:jc w:val="center"/>
              <w:rPr>
                <w:rFonts w:ascii="Times New Roman" w:hAnsi="Times New Roman" w:eastAsia="Times New Roman" w:cs="Times New Roman"/>
                <w:sz w:val="18"/>
                <w:szCs w:val="18"/>
              </w:rPr>
            </w:pPr>
            <w:r>
              <w:rPr>
                <w:rFonts w:ascii="Times New Roman" w:hAnsi="Times New Roman" w:cs="Times New Roman"/>
                <w:sz w:val="18"/>
                <w:szCs w:val="18"/>
              </w:rPr>
              <w:t>18</w:t>
            </w:r>
          </w:p>
        </w:tc>
        <w:tc>
          <w:tcPr>
            <w:tcW w:w="1638" w:type="dxa"/>
            <w:vAlign w:val="center"/>
          </w:tcPr>
          <w:p w14:paraId="7DE136D4">
            <w:pPr>
              <w:pStyle w:val="59"/>
              <w:spacing w:before="47"/>
              <w:ind w:right="1"/>
              <w:jc w:val="center"/>
              <w:rPr>
                <w:rFonts w:ascii="Times New Roman" w:hAnsi="Times New Roman" w:eastAsia="宋体" w:cs="Times New Roman"/>
                <w:sz w:val="18"/>
                <w:szCs w:val="18"/>
              </w:rPr>
            </w:pPr>
            <w:r>
              <w:rPr>
                <w:rFonts w:ascii="Times New Roman" w:hAnsi="Times New Roman" w:eastAsia="宋体" w:cs="Times New Roman"/>
                <w:sz w:val="18"/>
                <w:szCs w:val="18"/>
              </w:rPr>
              <w:t>土壤重金属污染状况</w:t>
            </w:r>
          </w:p>
        </w:tc>
        <w:tc>
          <w:tcPr>
            <w:tcW w:w="1137" w:type="dxa"/>
            <w:vAlign w:val="center"/>
          </w:tcPr>
          <w:p w14:paraId="430C1F03">
            <w:pPr>
              <w:pStyle w:val="59"/>
              <w:spacing w:before="96"/>
              <w:ind w:right="3"/>
              <w:jc w:val="center"/>
              <w:rPr>
                <w:rFonts w:ascii="Times New Roman" w:hAnsi="Times New Roman" w:eastAsia="Times New Roman" w:cs="Times New Roman"/>
                <w:sz w:val="18"/>
                <w:szCs w:val="18"/>
              </w:rPr>
            </w:pPr>
            <w:r>
              <w:rPr>
                <w:rFonts w:ascii="Times New Roman" w:hAnsi="Times New Roman" w:cs="Times New Roman"/>
                <w:sz w:val="18"/>
                <w:szCs w:val="18"/>
              </w:rPr>
              <w:t>TRZJSWRZK</w:t>
            </w:r>
          </w:p>
        </w:tc>
        <w:tc>
          <w:tcPr>
            <w:tcW w:w="827" w:type="dxa"/>
            <w:vAlign w:val="center"/>
          </w:tcPr>
          <w:p w14:paraId="60C301FA">
            <w:pPr>
              <w:pStyle w:val="59"/>
              <w:spacing w:before="96"/>
              <w:ind w:right="2"/>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176727A7">
            <w:pPr>
              <w:pStyle w:val="59"/>
              <w:spacing w:before="96"/>
              <w:ind w:right="5"/>
              <w:jc w:val="center"/>
              <w:rPr>
                <w:rFonts w:ascii="Times New Roman" w:hAnsi="Times New Roman" w:eastAsia="Times New Roman" w:cs="Times New Roman"/>
                <w:sz w:val="18"/>
                <w:szCs w:val="18"/>
              </w:rPr>
            </w:pPr>
            <w:r>
              <w:rPr>
                <w:rFonts w:ascii="Times New Roman" w:hAnsi="Times New Roman" w:cs="Times New Roman"/>
                <w:sz w:val="18"/>
                <w:szCs w:val="18"/>
              </w:rPr>
              <w:t>2</w:t>
            </w:r>
          </w:p>
        </w:tc>
        <w:tc>
          <w:tcPr>
            <w:tcW w:w="853" w:type="dxa"/>
            <w:vAlign w:val="center"/>
          </w:tcPr>
          <w:p w14:paraId="12F3A8C5">
            <w:pPr>
              <w:jc w:val="center"/>
              <w:rPr>
                <w:rFonts w:asciiTheme="minorHAnsi" w:hAnsiTheme="minorHAnsi" w:eastAsiaTheme="minorEastAsia" w:cstheme="minorBidi"/>
                <w:sz w:val="18"/>
                <w:szCs w:val="18"/>
                <w:lang w:eastAsia="en-US"/>
              </w:rPr>
            </w:pPr>
          </w:p>
        </w:tc>
        <w:tc>
          <w:tcPr>
            <w:tcW w:w="555" w:type="dxa"/>
            <w:vAlign w:val="center"/>
          </w:tcPr>
          <w:p w14:paraId="588BF179">
            <w:pPr>
              <w:jc w:val="center"/>
              <w:rPr>
                <w:rFonts w:asciiTheme="minorHAnsi" w:hAnsiTheme="minorHAnsi" w:eastAsiaTheme="minorEastAsia" w:cstheme="minorBidi"/>
                <w:sz w:val="18"/>
                <w:szCs w:val="18"/>
                <w:lang w:eastAsia="en-US"/>
              </w:rPr>
            </w:pPr>
          </w:p>
        </w:tc>
        <w:tc>
          <w:tcPr>
            <w:tcW w:w="1014" w:type="dxa"/>
            <w:vAlign w:val="center"/>
          </w:tcPr>
          <w:p w14:paraId="6E0CAB28">
            <w:pPr>
              <w:pStyle w:val="59"/>
              <w:spacing w:before="96"/>
              <w:ind w:right="4"/>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4150FDF0">
            <w:pPr>
              <w:jc w:val="center"/>
              <w:rPr>
                <w:rFonts w:hint="eastAsia" w:ascii="Times New Roman" w:hAnsi="Times New Roman" w:eastAsia="宋体" w:cs="Times New Roman"/>
                <w:sz w:val="18"/>
                <w:szCs w:val="18"/>
                <w:lang w:eastAsia="zh-CN"/>
              </w:rPr>
            </w:pPr>
            <w:r>
              <w:rPr>
                <w:rFonts w:ascii="Times New Roman" w:hAnsi="Times New Roman" w:eastAsia="宋体" w:cs="Times New Roman"/>
                <w:sz w:val="18"/>
                <w:szCs w:val="18"/>
              </w:rPr>
              <w:t>见注</w:t>
            </w:r>
            <w:r>
              <w:rPr>
                <w:rFonts w:ascii="Times New Roman" w:hAnsi="Times New Roman" w:eastAsia="宋体" w:cs="Times New Roman"/>
                <w:spacing w:val="-50"/>
                <w:sz w:val="18"/>
                <w:szCs w:val="18"/>
              </w:rPr>
              <w:t xml:space="preserve"> </w:t>
            </w:r>
            <w:r>
              <w:rPr>
                <w:rFonts w:hint="eastAsia" w:ascii="Times New Roman" w:hAnsi="Times New Roman" w:eastAsia="宋体" w:cs="Times New Roman"/>
                <w:sz w:val="18"/>
                <w:szCs w:val="18"/>
                <w:lang w:val="en-US" w:eastAsia="zh-CN"/>
              </w:rPr>
              <w:t>1</w:t>
            </w:r>
          </w:p>
        </w:tc>
      </w:tr>
      <w:tr w14:paraId="43288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exact"/>
        </w:trPr>
        <w:tc>
          <w:tcPr>
            <w:tcW w:w="555" w:type="dxa"/>
            <w:vAlign w:val="center"/>
          </w:tcPr>
          <w:p w14:paraId="09727E57">
            <w:pPr>
              <w:pStyle w:val="59"/>
              <w:spacing w:before="96"/>
              <w:jc w:val="center"/>
              <w:rPr>
                <w:rFonts w:ascii="Times New Roman" w:hAnsi="Times New Roman" w:eastAsia="Times New Roman" w:cs="Times New Roman"/>
                <w:sz w:val="18"/>
                <w:szCs w:val="18"/>
              </w:rPr>
            </w:pPr>
            <w:r>
              <w:rPr>
                <w:rFonts w:ascii="Times New Roman" w:hAnsi="Times New Roman" w:cs="Times New Roman"/>
                <w:sz w:val="18"/>
                <w:szCs w:val="18"/>
              </w:rPr>
              <w:t>19</w:t>
            </w:r>
          </w:p>
        </w:tc>
        <w:tc>
          <w:tcPr>
            <w:tcW w:w="1638" w:type="dxa"/>
            <w:vAlign w:val="center"/>
          </w:tcPr>
          <w:p w14:paraId="027DEC6D">
            <w:pPr>
              <w:pStyle w:val="59"/>
              <w:spacing w:before="47"/>
              <w:jc w:val="center"/>
              <w:rPr>
                <w:rFonts w:ascii="Times New Roman" w:hAnsi="Times New Roman" w:eastAsia="宋体" w:cs="Times New Roman"/>
                <w:sz w:val="18"/>
                <w:szCs w:val="18"/>
              </w:rPr>
            </w:pPr>
            <w:r>
              <w:rPr>
                <w:rFonts w:ascii="Times New Roman" w:hAnsi="Times New Roman" w:eastAsia="宋体" w:cs="Times New Roman"/>
                <w:sz w:val="18"/>
                <w:szCs w:val="18"/>
              </w:rPr>
              <w:t>土层厚度</w:t>
            </w:r>
          </w:p>
        </w:tc>
        <w:tc>
          <w:tcPr>
            <w:tcW w:w="1137" w:type="dxa"/>
            <w:vAlign w:val="center"/>
          </w:tcPr>
          <w:p w14:paraId="11898462">
            <w:pPr>
              <w:pStyle w:val="59"/>
              <w:spacing w:before="96"/>
              <w:ind w:right="1"/>
              <w:jc w:val="center"/>
              <w:rPr>
                <w:rFonts w:ascii="Times New Roman" w:hAnsi="Times New Roman" w:eastAsia="Times New Roman" w:cs="Times New Roman"/>
                <w:sz w:val="18"/>
                <w:szCs w:val="18"/>
              </w:rPr>
            </w:pPr>
            <w:r>
              <w:rPr>
                <w:rFonts w:ascii="Times New Roman" w:hAnsi="Times New Roman" w:cs="Times New Roman"/>
                <w:sz w:val="18"/>
                <w:szCs w:val="18"/>
              </w:rPr>
              <w:t>TCHD</w:t>
            </w:r>
          </w:p>
        </w:tc>
        <w:tc>
          <w:tcPr>
            <w:tcW w:w="827" w:type="dxa"/>
            <w:vAlign w:val="center"/>
          </w:tcPr>
          <w:p w14:paraId="603230C2">
            <w:pPr>
              <w:pStyle w:val="59"/>
              <w:spacing w:before="96"/>
              <w:ind w:right="2"/>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68714595">
            <w:pPr>
              <w:pStyle w:val="59"/>
              <w:spacing w:before="96"/>
              <w:ind w:right="5"/>
              <w:jc w:val="center"/>
              <w:rPr>
                <w:rFonts w:ascii="Times New Roman" w:hAnsi="Times New Roman" w:eastAsia="Times New Roman" w:cs="Times New Roman"/>
                <w:sz w:val="18"/>
                <w:szCs w:val="18"/>
              </w:rPr>
            </w:pPr>
            <w:r>
              <w:rPr>
                <w:rFonts w:ascii="Times New Roman" w:hAnsi="Times New Roman" w:cs="Times New Roman"/>
                <w:sz w:val="18"/>
                <w:szCs w:val="18"/>
              </w:rPr>
              <w:t>2</w:t>
            </w:r>
          </w:p>
        </w:tc>
        <w:tc>
          <w:tcPr>
            <w:tcW w:w="853" w:type="dxa"/>
            <w:vAlign w:val="center"/>
          </w:tcPr>
          <w:p w14:paraId="30EE95C3">
            <w:pPr>
              <w:jc w:val="center"/>
              <w:rPr>
                <w:rFonts w:asciiTheme="minorHAnsi" w:hAnsiTheme="minorHAnsi" w:eastAsiaTheme="minorEastAsia" w:cstheme="minorBidi"/>
                <w:sz w:val="18"/>
                <w:szCs w:val="18"/>
                <w:lang w:eastAsia="en-US"/>
              </w:rPr>
            </w:pPr>
          </w:p>
        </w:tc>
        <w:tc>
          <w:tcPr>
            <w:tcW w:w="555" w:type="dxa"/>
            <w:vAlign w:val="center"/>
          </w:tcPr>
          <w:p w14:paraId="097C127F">
            <w:pPr>
              <w:jc w:val="center"/>
              <w:rPr>
                <w:rFonts w:asciiTheme="minorHAnsi" w:hAnsiTheme="minorHAnsi" w:eastAsiaTheme="minorEastAsia" w:cstheme="minorBidi"/>
                <w:sz w:val="18"/>
                <w:szCs w:val="18"/>
                <w:lang w:eastAsia="en-US"/>
              </w:rPr>
            </w:pPr>
          </w:p>
        </w:tc>
        <w:tc>
          <w:tcPr>
            <w:tcW w:w="1014" w:type="dxa"/>
            <w:vAlign w:val="center"/>
          </w:tcPr>
          <w:p w14:paraId="4421DEE7">
            <w:pPr>
              <w:pStyle w:val="59"/>
              <w:spacing w:before="96"/>
              <w:ind w:right="4"/>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110769E6">
            <w:pPr>
              <w:jc w:val="center"/>
              <w:rPr>
                <w:rFonts w:hint="eastAsia" w:ascii="Times New Roman" w:hAnsi="Times New Roman" w:eastAsia="宋体" w:cs="Times New Roman"/>
                <w:sz w:val="18"/>
                <w:szCs w:val="18"/>
                <w:lang w:eastAsia="zh-CN"/>
              </w:rPr>
            </w:pPr>
            <w:r>
              <w:rPr>
                <w:rFonts w:ascii="Times New Roman" w:hAnsi="Times New Roman" w:eastAsia="宋体" w:cs="Times New Roman"/>
                <w:sz w:val="18"/>
                <w:szCs w:val="18"/>
              </w:rPr>
              <w:t>见注</w:t>
            </w:r>
            <w:r>
              <w:rPr>
                <w:rFonts w:ascii="Times New Roman" w:hAnsi="Times New Roman" w:eastAsia="宋体" w:cs="Times New Roman"/>
                <w:spacing w:val="-50"/>
                <w:sz w:val="18"/>
                <w:szCs w:val="18"/>
              </w:rPr>
              <w:t xml:space="preserve"> </w:t>
            </w:r>
            <w:r>
              <w:rPr>
                <w:rFonts w:hint="eastAsia" w:ascii="Times New Roman" w:hAnsi="Times New Roman" w:eastAsia="宋体" w:cs="Times New Roman"/>
                <w:sz w:val="18"/>
                <w:szCs w:val="18"/>
                <w:lang w:val="en-US" w:eastAsia="zh-CN"/>
              </w:rPr>
              <w:t>1</w:t>
            </w:r>
          </w:p>
        </w:tc>
      </w:tr>
      <w:tr w14:paraId="2AF59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exact"/>
        </w:trPr>
        <w:tc>
          <w:tcPr>
            <w:tcW w:w="555" w:type="dxa"/>
            <w:vAlign w:val="center"/>
          </w:tcPr>
          <w:p w14:paraId="40F13C95">
            <w:pPr>
              <w:pStyle w:val="59"/>
              <w:spacing w:before="96"/>
              <w:jc w:val="center"/>
              <w:rPr>
                <w:rFonts w:ascii="Times New Roman" w:hAnsi="Times New Roman" w:eastAsia="Times New Roman" w:cs="Times New Roman"/>
                <w:sz w:val="18"/>
                <w:szCs w:val="18"/>
              </w:rPr>
            </w:pPr>
            <w:r>
              <w:rPr>
                <w:rFonts w:ascii="Times New Roman" w:hAnsi="Times New Roman" w:cs="Times New Roman"/>
                <w:sz w:val="18"/>
                <w:szCs w:val="18"/>
              </w:rPr>
              <w:t>20</w:t>
            </w:r>
          </w:p>
        </w:tc>
        <w:tc>
          <w:tcPr>
            <w:tcW w:w="1638" w:type="dxa"/>
            <w:vAlign w:val="center"/>
          </w:tcPr>
          <w:p w14:paraId="061BEDFA">
            <w:pPr>
              <w:pStyle w:val="59"/>
              <w:spacing w:before="47"/>
              <w:ind w:right="1"/>
              <w:jc w:val="center"/>
              <w:rPr>
                <w:rFonts w:ascii="Times New Roman" w:hAnsi="Times New Roman" w:eastAsia="宋体" w:cs="Times New Roman"/>
                <w:sz w:val="18"/>
                <w:szCs w:val="18"/>
              </w:rPr>
            </w:pPr>
            <w:r>
              <w:rPr>
                <w:rFonts w:ascii="Times New Roman" w:hAnsi="Times New Roman" w:eastAsia="宋体" w:cs="Times New Roman"/>
                <w:sz w:val="18"/>
                <w:szCs w:val="18"/>
              </w:rPr>
              <w:t>地形坡度</w:t>
            </w:r>
          </w:p>
        </w:tc>
        <w:tc>
          <w:tcPr>
            <w:tcW w:w="1137" w:type="dxa"/>
            <w:vAlign w:val="center"/>
          </w:tcPr>
          <w:p w14:paraId="44069B07">
            <w:pPr>
              <w:pStyle w:val="59"/>
              <w:spacing w:before="96"/>
              <w:ind w:right="1"/>
              <w:jc w:val="center"/>
              <w:rPr>
                <w:rFonts w:ascii="Times New Roman" w:hAnsi="Times New Roman" w:eastAsia="Times New Roman" w:cs="Times New Roman"/>
                <w:sz w:val="18"/>
                <w:szCs w:val="18"/>
              </w:rPr>
            </w:pPr>
            <w:r>
              <w:rPr>
                <w:rFonts w:ascii="Times New Roman" w:hAnsi="Times New Roman" w:cs="Times New Roman"/>
                <w:sz w:val="18"/>
                <w:szCs w:val="18"/>
              </w:rPr>
              <w:t>DXPD</w:t>
            </w:r>
          </w:p>
        </w:tc>
        <w:tc>
          <w:tcPr>
            <w:tcW w:w="827" w:type="dxa"/>
            <w:vAlign w:val="center"/>
          </w:tcPr>
          <w:p w14:paraId="75E1B5A4">
            <w:pPr>
              <w:pStyle w:val="59"/>
              <w:spacing w:before="96"/>
              <w:ind w:right="2"/>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102053DF">
            <w:pPr>
              <w:pStyle w:val="59"/>
              <w:spacing w:before="96"/>
              <w:ind w:right="5"/>
              <w:jc w:val="center"/>
              <w:rPr>
                <w:rFonts w:ascii="Times New Roman" w:hAnsi="Times New Roman" w:eastAsia="Times New Roman" w:cs="Times New Roman"/>
                <w:sz w:val="18"/>
                <w:szCs w:val="18"/>
              </w:rPr>
            </w:pPr>
            <w:r>
              <w:rPr>
                <w:rFonts w:ascii="Times New Roman" w:hAnsi="Times New Roman" w:cs="Times New Roman"/>
                <w:sz w:val="18"/>
                <w:szCs w:val="18"/>
              </w:rPr>
              <w:t>2</w:t>
            </w:r>
          </w:p>
        </w:tc>
        <w:tc>
          <w:tcPr>
            <w:tcW w:w="853" w:type="dxa"/>
            <w:vAlign w:val="center"/>
          </w:tcPr>
          <w:p w14:paraId="6946EF58">
            <w:pPr>
              <w:jc w:val="center"/>
              <w:rPr>
                <w:rFonts w:asciiTheme="minorHAnsi" w:hAnsiTheme="minorHAnsi" w:eastAsiaTheme="minorEastAsia" w:cstheme="minorBidi"/>
                <w:sz w:val="18"/>
                <w:szCs w:val="18"/>
                <w:lang w:eastAsia="en-US"/>
              </w:rPr>
            </w:pPr>
          </w:p>
        </w:tc>
        <w:tc>
          <w:tcPr>
            <w:tcW w:w="555" w:type="dxa"/>
            <w:vAlign w:val="center"/>
          </w:tcPr>
          <w:p w14:paraId="7018C067">
            <w:pPr>
              <w:jc w:val="center"/>
              <w:rPr>
                <w:rFonts w:asciiTheme="minorHAnsi" w:hAnsiTheme="minorHAnsi" w:eastAsiaTheme="minorEastAsia" w:cstheme="minorBidi"/>
                <w:sz w:val="18"/>
                <w:szCs w:val="18"/>
                <w:lang w:eastAsia="en-US"/>
              </w:rPr>
            </w:pPr>
          </w:p>
        </w:tc>
        <w:tc>
          <w:tcPr>
            <w:tcW w:w="1014" w:type="dxa"/>
            <w:vAlign w:val="center"/>
          </w:tcPr>
          <w:p w14:paraId="0D7C22BC">
            <w:pPr>
              <w:pStyle w:val="59"/>
              <w:spacing w:before="96"/>
              <w:ind w:right="4"/>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460016DD">
            <w:pPr>
              <w:jc w:val="center"/>
              <w:rPr>
                <w:rFonts w:hint="eastAsia" w:ascii="Times New Roman" w:hAnsi="Times New Roman" w:eastAsia="宋体" w:cs="Times New Roman"/>
                <w:sz w:val="18"/>
                <w:szCs w:val="18"/>
                <w:lang w:val="en-US" w:eastAsia="zh-CN"/>
              </w:rPr>
            </w:pPr>
            <w:r>
              <w:rPr>
                <w:rFonts w:ascii="Times New Roman" w:hAnsi="Times New Roman" w:eastAsia="宋体" w:cs="Times New Roman"/>
                <w:sz w:val="18"/>
                <w:szCs w:val="18"/>
              </w:rPr>
              <w:t>见注</w:t>
            </w:r>
            <w:r>
              <w:rPr>
                <w:rFonts w:ascii="Times New Roman" w:hAnsi="Times New Roman" w:eastAsia="宋体" w:cs="Times New Roman"/>
                <w:spacing w:val="-50"/>
                <w:sz w:val="18"/>
                <w:szCs w:val="18"/>
              </w:rPr>
              <w:t xml:space="preserve"> </w:t>
            </w:r>
            <w:r>
              <w:rPr>
                <w:rFonts w:hint="eastAsia" w:ascii="Times New Roman" w:hAnsi="Times New Roman" w:eastAsia="宋体" w:cs="Times New Roman"/>
                <w:sz w:val="18"/>
                <w:szCs w:val="18"/>
                <w:lang w:val="en-US" w:eastAsia="zh-CN"/>
              </w:rPr>
              <w:t>1</w:t>
            </w:r>
          </w:p>
        </w:tc>
      </w:tr>
    </w:tbl>
    <w:p w14:paraId="0324D7C0">
      <w:pPr>
        <w:spacing w:before="120" w:beforeLines="50" w:after="120" w:afterLines="50"/>
        <w:jc w:val="center"/>
      </w:pPr>
      <w:r>
        <w:rPr>
          <w:rFonts w:hint="eastAsia" w:ascii="黑体" w:hAnsi="黑体" w:eastAsia="黑体" w:cs="黑体"/>
          <w:b w:val="0"/>
          <w:bCs w:val="0"/>
        </w:rPr>
        <w:t>表</w:t>
      </w:r>
      <w:r>
        <w:rPr>
          <w:rFonts w:hint="eastAsia" w:ascii="黑体" w:hAnsi="黑体" w:eastAsia="黑体" w:cs="黑体"/>
          <w:b w:val="0"/>
          <w:bCs w:val="0"/>
          <w:lang w:val="en-US" w:eastAsia="zh-CN"/>
        </w:rPr>
        <w:t xml:space="preserve">A.2 </w:t>
      </w:r>
      <w:r>
        <w:rPr>
          <w:rFonts w:hint="eastAsia" w:ascii="黑体" w:hAnsi="黑体" w:eastAsia="黑体" w:cs="黑体"/>
          <w:b w:val="0"/>
          <w:bCs w:val="0"/>
        </w:rPr>
        <w:t>耕地后备资源图斑属性结构描述表（</w:t>
      </w:r>
      <w:r>
        <w:rPr>
          <w:rFonts w:hint="eastAsia" w:ascii="黑体" w:hAnsi="黑体" w:eastAsia="黑体" w:cs="黑体"/>
          <w:b w:val="0"/>
          <w:bCs w:val="0"/>
          <w:lang w:val="en-US" w:eastAsia="zh-CN"/>
        </w:rPr>
        <w:t>续</w:t>
      </w:r>
      <w:r>
        <w:rPr>
          <w:rFonts w:hint="eastAsia" w:ascii="黑体" w:hAnsi="黑体" w:eastAsia="黑体" w:cs="黑体"/>
          <w:b w:val="0"/>
          <w:bCs w:val="0"/>
        </w:rPr>
        <w:t>）</w:t>
      </w:r>
    </w:p>
    <w:tbl>
      <w:tblPr>
        <w:tblStyle w:val="58"/>
        <w:tblW w:w="8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5"/>
        <w:gridCol w:w="1638"/>
        <w:gridCol w:w="1137"/>
        <w:gridCol w:w="827"/>
        <w:gridCol w:w="947"/>
        <w:gridCol w:w="853"/>
        <w:gridCol w:w="555"/>
        <w:gridCol w:w="1014"/>
        <w:gridCol w:w="1034"/>
      </w:tblGrid>
      <w:tr w14:paraId="75B06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exact"/>
        </w:trPr>
        <w:tc>
          <w:tcPr>
            <w:tcW w:w="555" w:type="dxa"/>
            <w:vAlign w:val="center"/>
          </w:tcPr>
          <w:p w14:paraId="7A883D3D">
            <w:pPr>
              <w:pStyle w:val="59"/>
              <w:jc w:val="center"/>
              <w:rPr>
                <w:rFonts w:ascii="Times New Roman" w:hAnsi="Times New Roman" w:cs="Times New Roman"/>
                <w:sz w:val="18"/>
                <w:szCs w:val="18"/>
              </w:rPr>
            </w:pPr>
            <w:r>
              <w:rPr>
                <w:rFonts w:ascii="Times New Roman" w:hAnsi="Times New Roman" w:eastAsia="宋体" w:cs="Times New Roman"/>
                <w:b w:val="0"/>
                <w:bCs w:val="0"/>
                <w:sz w:val="18"/>
                <w:szCs w:val="18"/>
              </w:rPr>
              <w:t>序号</w:t>
            </w:r>
          </w:p>
        </w:tc>
        <w:tc>
          <w:tcPr>
            <w:tcW w:w="1638" w:type="dxa"/>
            <w:vAlign w:val="center"/>
          </w:tcPr>
          <w:p w14:paraId="3A7F548C">
            <w:pPr>
              <w:pStyle w:val="59"/>
              <w:jc w:val="center"/>
              <w:rPr>
                <w:rFonts w:ascii="Times New Roman" w:hAnsi="Times New Roman" w:eastAsia="宋体" w:cs="Times New Roman"/>
                <w:sz w:val="18"/>
                <w:szCs w:val="18"/>
              </w:rPr>
            </w:pPr>
            <w:r>
              <w:rPr>
                <w:rFonts w:ascii="Times New Roman" w:hAnsi="Times New Roman" w:eastAsia="宋体" w:cs="Times New Roman"/>
                <w:b w:val="0"/>
                <w:bCs w:val="0"/>
                <w:sz w:val="18"/>
                <w:szCs w:val="18"/>
              </w:rPr>
              <w:t>字段名称</w:t>
            </w:r>
          </w:p>
        </w:tc>
        <w:tc>
          <w:tcPr>
            <w:tcW w:w="1137" w:type="dxa"/>
            <w:vAlign w:val="center"/>
          </w:tcPr>
          <w:p w14:paraId="1C12C5E3">
            <w:pPr>
              <w:pStyle w:val="59"/>
              <w:jc w:val="center"/>
              <w:rPr>
                <w:rFonts w:ascii="Times New Roman" w:hAnsi="Times New Roman" w:cs="Times New Roman"/>
                <w:sz w:val="18"/>
                <w:szCs w:val="18"/>
              </w:rPr>
            </w:pPr>
            <w:r>
              <w:rPr>
                <w:rFonts w:ascii="Times New Roman" w:hAnsi="Times New Roman" w:eastAsia="宋体" w:cs="Times New Roman"/>
                <w:b w:val="0"/>
                <w:bCs w:val="0"/>
                <w:sz w:val="18"/>
                <w:szCs w:val="18"/>
              </w:rPr>
              <w:t>字段代码</w:t>
            </w:r>
          </w:p>
        </w:tc>
        <w:tc>
          <w:tcPr>
            <w:tcW w:w="827" w:type="dxa"/>
            <w:vAlign w:val="center"/>
          </w:tcPr>
          <w:p w14:paraId="18AA8E7F">
            <w:pPr>
              <w:pStyle w:val="59"/>
              <w:jc w:val="center"/>
              <w:rPr>
                <w:rFonts w:ascii="Times New Roman" w:hAnsi="Times New Roman" w:cs="Times New Roman"/>
                <w:sz w:val="18"/>
                <w:szCs w:val="18"/>
              </w:rPr>
            </w:pPr>
            <w:r>
              <w:rPr>
                <w:rFonts w:ascii="Times New Roman" w:hAnsi="Times New Roman" w:eastAsia="宋体" w:cs="Times New Roman"/>
                <w:b w:val="0"/>
                <w:bCs w:val="0"/>
                <w:sz w:val="18"/>
                <w:szCs w:val="18"/>
              </w:rPr>
              <w:t>字段类型</w:t>
            </w:r>
          </w:p>
        </w:tc>
        <w:tc>
          <w:tcPr>
            <w:tcW w:w="947" w:type="dxa"/>
            <w:vAlign w:val="center"/>
          </w:tcPr>
          <w:p w14:paraId="26E3C585">
            <w:pPr>
              <w:pStyle w:val="59"/>
              <w:jc w:val="center"/>
              <w:rPr>
                <w:rFonts w:ascii="Times New Roman" w:hAnsi="Times New Roman" w:cs="Times New Roman"/>
                <w:sz w:val="18"/>
                <w:szCs w:val="18"/>
              </w:rPr>
            </w:pPr>
            <w:r>
              <w:rPr>
                <w:rFonts w:ascii="Times New Roman" w:hAnsi="Times New Roman" w:eastAsia="宋体" w:cs="Times New Roman"/>
                <w:b w:val="0"/>
                <w:bCs w:val="0"/>
                <w:sz w:val="18"/>
                <w:szCs w:val="18"/>
              </w:rPr>
              <w:t>字段长度</w:t>
            </w:r>
          </w:p>
        </w:tc>
        <w:tc>
          <w:tcPr>
            <w:tcW w:w="853" w:type="dxa"/>
            <w:vAlign w:val="center"/>
          </w:tcPr>
          <w:p w14:paraId="0A0BD646">
            <w:pPr>
              <w:pStyle w:val="59"/>
              <w:jc w:val="center"/>
              <w:rPr>
                <w:rFonts w:asciiTheme="minorHAnsi" w:hAnsiTheme="minorHAnsi" w:eastAsiaTheme="minorEastAsia" w:cstheme="minorBidi"/>
                <w:sz w:val="18"/>
                <w:szCs w:val="18"/>
                <w:lang w:eastAsia="en-US"/>
              </w:rPr>
            </w:pPr>
            <w:r>
              <w:rPr>
                <w:rFonts w:ascii="Times New Roman" w:hAnsi="Times New Roman" w:eastAsia="宋体" w:cs="Times New Roman"/>
                <w:b w:val="0"/>
                <w:bCs w:val="0"/>
                <w:sz w:val="18"/>
                <w:szCs w:val="18"/>
              </w:rPr>
              <w:t>小数位数</w:t>
            </w:r>
          </w:p>
        </w:tc>
        <w:tc>
          <w:tcPr>
            <w:tcW w:w="555" w:type="dxa"/>
            <w:vAlign w:val="center"/>
          </w:tcPr>
          <w:p w14:paraId="2CAB5CE7">
            <w:pPr>
              <w:pStyle w:val="59"/>
              <w:jc w:val="center"/>
              <w:rPr>
                <w:rFonts w:asciiTheme="minorHAnsi" w:hAnsiTheme="minorHAnsi" w:eastAsiaTheme="minorEastAsia" w:cstheme="minorBidi"/>
                <w:sz w:val="18"/>
                <w:szCs w:val="18"/>
                <w:lang w:eastAsia="en-US"/>
              </w:rPr>
            </w:pPr>
            <w:r>
              <w:rPr>
                <w:rFonts w:ascii="Times New Roman" w:hAnsi="Times New Roman" w:eastAsia="宋体" w:cs="Times New Roman"/>
                <w:b w:val="0"/>
                <w:bCs w:val="0"/>
                <w:sz w:val="18"/>
                <w:szCs w:val="18"/>
              </w:rPr>
              <w:t>值域</w:t>
            </w:r>
          </w:p>
        </w:tc>
        <w:tc>
          <w:tcPr>
            <w:tcW w:w="1014" w:type="dxa"/>
            <w:vAlign w:val="center"/>
          </w:tcPr>
          <w:p w14:paraId="527E1249">
            <w:pPr>
              <w:pStyle w:val="59"/>
              <w:jc w:val="center"/>
              <w:rPr>
                <w:rFonts w:ascii="Times New Roman" w:hAnsi="Times New Roman" w:cs="Times New Roman"/>
                <w:sz w:val="18"/>
                <w:szCs w:val="18"/>
              </w:rPr>
            </w:pPr>
            <w:r>
              <w:rPr>
                <w:rFonts w:ascii="Times New Roman" w:hAnsi="Times New Roman" w:eastAsia="宋体" w:cs="Times New Roman"/>
                <w:b w:val="0"/>
                <w:bCs w:val="0"/>
                <w:sz w:val="18"/>
                <w:szCs w:val="18"/>
              </w:rPr>
              <w:t>约束条件</w:t>
            </w:r>
          </w:p>
        </w:tc>
        <w:tc>
          <w:tcPr>
            <w:tcW w:w="1034" w:type="dxa"/>
            <w:vAlign w:val="center"/>
          </w:tcPr>
          <w:p w14:paraId="37F4B906">
            <w:pPr>
              <w:pStyle w:val="59"/>
              <w:jc w:val="center"/>
              <w:rPr>
                <w:rFonts w:ascii="Times New Roman" w:hAnsi="Times New Roman" w:eastAsia="宋体" w:cs="Times New Roman"/>
                <w:sz w:val="18"/>
                <w:szCs w:val="18"/>
              </w:rPr>
            </w:pPr>
            <w:r>
              <w:rPr>
                <w:rFonts w:ascii="Times New Roman" w:hAnsi="Times New Roman" w:eastAsia="宋体" w:cs="Times New Roman"/>
                <w:b w:val="0"/>
                <w:bCs w:val="0"/>
                <w:sz w:val="18"/>
                <w:szCs w:val="18"/>
              </w:rPr>
              <w:t>备注</w:t>
            </w:r>
          </w:p>
        </w:tc>
      </w:tr>
      <w:tr w14:paraId="7479E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exact"/>
        </w:trPr>
        <w:tc>
          <w:tcPr>
            <w:tcW w:w="555" w:type="dxa"/>
            <w:vAlign w:val="center"/>
          </w:tcPr>
          <w:p w14:paraId="413A6796">
            <w:pPr>
              <w:pStyle w:val="59"/>
              <w:spacing w:before="99"/>
              <w:jc w:val="center"/>
              <w:rPr>
                <w:rFonts w:ascii="Times New Roman" w:hAnsi="Times New Roman" w:cs="Times New Roman"/>
                <w:sz w:val="18"/>
                <w:szCs w:val="18"/>
                <w:lang w:eastAsia="zh-CN"/>
              </w:rPr>
            </w:pPr>
            <w:r>
              <w:rPr>
                <w:rFonts w:ascii="Times New Roman" w:hAnsi="Times New Roman" w:cs="Times New Roman"/>
                <w:sz w:val="18"/>
                <w:szCs w:val="18"/>
              </w:rPr>
              <w:t>2</w:t>
            </w:r>
            <w:r>
              <w:rPr>
                <w:rFonts w:hint="eastAsia" w:ascii="Times New Roman" w:hAnsi="Times New Roman" w:cs="Times New Roman"/>
                <w:sz w:val="18"/>
                <w:szCs w:val="18"/>
                <w:lang w:eastAsia="zh-CN"/>
              </w:rPr>
              <w:t>1</w:t>
            </w:r>
          </w:p>
        </w:tc>
        <w:tc>
          <w:tcPr>
            <w:tcW w:w="1638" w:type="dxa"/>
            <w:vAlign w:val="center"/>
          </w:tcPr>
          <w:p w14:paraId="187BABA0">
            <w:pPr>
              <w:pStyle w:val="59"/>
              <w:spacing w:before="50"/>
              <w:ind w:right="1"/>
              <w:jc w:val="center"/>
              <w:rPr>
                <w:rFonts w:ascii="Times New Roman" w:hAnsi="Times New Roman" w:eastAsia="宋体" w:cs="Times New Roman"/>
                <w:sz w:val="18"/>
                <w:szCs w:val="18"/>
              </w:rPr>
            </w:pPr>
            <w:r>
              <w:rPr>
                <w:rFonts w:ascii="Times New Roman" w:hAnsi="Times New Roman" w:eastAsia="宋体" w:cs="Times New Roman"/>
                <w:sz w:val="18"/>
                <w:szCs w:val="18"/>
              </w:rPr>
              <w:t>土壤质地</w:t>
            </w:r>
          </w:p>
        </w:tc>
        <w:tc>
          <w:tcPr>
            <w:tcW w:w="1137" w:type="dxa"/>
            <w:vAlign w:val="center"/>
          </w:tcPr>
          <w:p w14:paraId="49E65C82">
            <w:pPr>
              <w:pStyle w:val="59"/>
              <w:spacing w:before="99"/>
              <w:ind w:right="3"/>
              <w:jc w:val="center"/>
              <w:rPr>
                <w:rFonts w:ascii="Times New Roman" w:hAnsi="Times New Roman" w:eastAsia="Times New Roman" w:cs="Times New Roman"/>
                <w:sz w:val="18"/>
                <w:szCs w:val="18"/>
              </w:rPr>
            </w:pPr>
            <w:r>
              <w:rPr>
                <w:rFonts w:ascii="Times New Roman" w:hAnsi="Times New Roman" w:cs="Times New Roman"/>
                <w:sz w:val="18"/>
                <w:szCs w:val="18"/>
              </w:rPr>
              <w:t>TRZD</w:t>
            </w:r>
          </w:p>
        </w:tc>
        <w:tc>
          <w:tcPr>
            <w:tcW w:w="827" w:type="dxa"/>
            <w:vAlign w:val="center"/>
          </w:tcPr>
          <w:p w14:paraId="3330CB4D">
            <w:pPr>
              <w:pStyle w:val="59"/>
              <w:spacing w:before="99"/>
              <w:ind w:right="2"/>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6A6F28B1">
            <w:pPr>
              <w:pStyle w:val="59"/>
              <w:spacing w:before="99"/>
              <w:ind w:right="5"/>
              <w:jc w:val="center"/>
              <w:rPr>
                <w:rFonts w:ascii="Times New Roman" w:hAnsi="Times New Roman" w:eastAsia="Times New Roman" w:cs="Times New Roman"/>
                <w:sz w:val="18"/>
                <w:szCs w:val="18"/>
              </w:rPr>
            </w:pPr>
            <w:r>
              <w:rPr>
                <w:rFonts w:ascii="Times New Roman" w:hAnsi="Times New Roman" w:cs="Times New Roman"/>
                <w:sz w:val="18"/>
                <w:szCs w:val="18"/>
              </w:rPr>
              <w:t>2</w:t>
            </w:r>
          </w:p>
        </w:tc>
        <w:tc>
          <w:tcPr>
            <w:tcW w:w="853" w:type="dxa"/>
            <w:vAlign w:val="center"/>
          </w:tcPr>
          <w:p w14:paraId="78465EA9">
            <w:pPr>
              <w:jc w:val="center"/>
              <w:rPr>
                <w:rFonts w:asciiTheme="minorHAnsi" w:hAnsiTheme="minorHAnsi" w:eastAsiaTheme="minorEastAsia" w:cstheme="minorBidi"/>
                <w:sz w:val="18"/>
                <w:szCs w:val="18"/>
                <w:lang w:eastAsia="en-US"/>
              </w:rPr>
            </w:pPr>
          </w:p>
        </w:tc>
        <w:tc>
          <w:tcPr>
            <w:tcW w:w="555" w:type="dxa"/>
            <w:vAlign w:val="center"/>
          </w:tcPr>
          <w:p w14:paraId="3994F1C8">
            <w:pPr>
              <w:jc w:val="center"/>
              <w:rPr>
                <w:rFonts w:asciiTheme="minorHAnsi" w:hAnsiTheme="minorHAnsi" w:eastAsiaTheme="minorEastAsia" w:cstheme="minorBidi"/>
                <w:sz w:val="18"/>
                <w:szCs w:val="18"/>
                <w:lang w:eastAsia="en-US"/>
              </w:rPr>
            </w:pPr>
          </w:p>
        </w:tc>
        <w:tc>
          <w:tcPr>
            <w:tcW w:w="1014" w:type="dxa"/>
            <w:vAlign w:val="center"/>
          </w:tcPr>
          <w:p w14:paraId="1715F215">
            <w:pPr>
              <w:pStyle w:val="59"/>
              <w:spacing w:before="99"/>
              <w:ind w:right="4"/>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25FF9AFB">
            <w:pPr>
              <w:jc w:val="center"/>
              <w:rPr>
                <w:rFonts w:hint="eastAsia" w:ascii="Times New Roman" w:hAnsi="Times New Roman" w:eastAsia="宋体" w:cs="Times New Roman"/>
                <w:sz w:val="18"/>
                <w:szCs w:val="18"/>
                <w:lang w:eastAsia="zh-CN"/>
              </w:rPr>
            </w:pPr>
            <w:r>
              <w:rPr>
                <w:rFonts w:ascii="Times New Roman" w:hAnsi="Times New Roman" w:eastAsia="宋体" w:cs="Times New Roman"/>
                <w:sz w:val="18"/>
                <w:szCs w:val="18"/>
              </w:rPr>
              <w:t>见注</w:t>
            </w:r>
            <w:r>
              <w:rPr>
                <w:rFonts w:ascii="Times New Roman" w:hAnsi="Times New Roman" w:eastAsia="宋体" w:cs="Times New Roman"/>
                <w:spacing w:val="-50"/>
                <w:sz w:val="18"/>
                <w:szCs w:val="18"/>
              </w:rPr>
              <w:t xml:space="preserve"> </w:t>
            </w:r>
            <w:r>
              <w:rPr>
                <w:rFonts w:hint="eastAsia" w:ascii="Times New Roman" w:hAnsi="Times New Roman" w:eastAsia="宋体" w:cs="Times New Roman"/>
                <w:sz w:val="18"/>
                <w:szCs w:val="18"/>
                <w:lang w:val="en-US" w:eastAsia="zh-CN"/>
              </w:rPr>
              <w:t>1</w:t>
            </w:r>
          </w:p>
        </w:tc>
      </w:tr>
      <w:tr w14:paraId="1F103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exact"/>
        </w:trPr>
        <w:tc>
          <w:tcPr>
            <w:tcW w:w="555" w:type="dxa"/>
            <w:vAlign w:val="center"/>
          </w:tcPr>
          <w:p w14:paraId="34D0E5A4">
            <w:pPr>
              <w:pStyle w:val="59"/>
              <w:spacing w:before="96"/>
              <w:jc w:val="center"/>
              <w:rPr>
                <w:rFonts w:ascii="Times New Roman" w:hAnsi="Times New Roman" w:cs="Times New Roman"/>
                <w:sz w:val="18"/>
                <w:szCs w:val="18"/>
                <w:lang w:eastAsia="zh-CN"/>
              </w:rPr>
            </w:pPr>
            <w:r>
              <w:rPr>
                <w:rFonts w:ascii="Times New Roman" w:hAnsi="Times New Roman" w:cs="Times New Roman"/>
                <w:sz w:val="18"/>
                <w:szCs w:val="18"/>
              </w:rPr>
              <w:t>2</w:t>
            </w:r>
            <w:r>
              <w:rPr>
                <w:rFonts w:hint="eastAsia" w:ascii="Times New Roman" w:hAnsi="Times New Roman" w:cs="Times New Roman"/>
                <w:sz w:val="18"/>
                <w:szCs w:val="18"/>
                <w:lang w:eastAsia="zh-CN"/>
              </w:rPr>
              <w:t>2</w:t>
            </w:r>
          </w:p>
        </w:tc>
        <w:tc>
          <w:tcPr>
            <w:tcW w:w="1638" w:type="dxa"/>
            <w:vAlign w:val="center"/>
          </w:tcPr>
          <w:p w14:paraId="25764615">
            <w:pPr>
              <w:pStyle w:val="59"/>
              <w:spacing w:before="47"/>
              <w:ind w:right="1"/>
              <w:jc w:val="center"/>
              <w:rPr>
                <w:rFonts w:ascii="Times New Roman" w:hAnsi="Times New Roman" w:eastAsia="宋体" w:cs="Times New Roman"/>
                <w:sz w:val="18"/>
                <w:szCs w:val="18"/>
              </w:rPr>
            </w:pPr>
            <w:r>
              <w:rPr>
                <w:rFonts w:ascii="Times New Roman" w:hAnsi="Times New Roman" w:eastAsia="宋体" w:cs="Times New Roman"/>
                <w:sz w:val="18"/>
                <w:szCs w:val="18"/>
              </w:rPr>
              <w:t>土壤</w:t>
            </w:r>
            <w:r>
              <w:rPr>
                <w:rFonts w:ascii="Times New Roman" w:hAnsi="Times New Roman" w:eastAsia="宋体" w:cs="Times New Roman"/>
                <w:spacing w:val="-52"/>
                <w:sz w:val="18"/>
                <w:szCs w:val="18"/>
              </w:rPr>
              <w:t xml:space="preserve"> </w:t>
            </w:r>
            <w:r>
              <w:rPr>
                <w:rFonts w:hint="default" w:ascii="Times New Roman" w:hAnsi="Times New Roman" w:eastAsia="宋体" w:cs="Times New Roman"/>
                <w:sz w:val="18"/>
                <w:szCs w:val="18"/>
                <w:lang w:val="en-US" w:eastAsia="zh-CN"/>
              </w:rPr>
              <w:t>p</w:t>
            </w:r>
            <w:r>
              <w:rPr>
                <w:rFonts w:hint="default" w:ascii="Times New Roman" w:hAnsi="Times New Roman" w:eastAsia="Times New Roman" w:cs="Times New Roman"/>
                <w:sz w:val="18"/>
                <w:szCs w:val="18"/>
              </w:rPr>
              <w:t>H</w:t>
            </w:r>
            <w:r>
              <w:rPr>
                <w:rFonts w:ascii="Times New Roman" w:hAnsi="Times New Roman" w:eastAsia="宋体" w:cs="Times New Roman"/>
                <w:sz w:val="18"/>
                <w:szCs w:val="18"/>
              </w:rPr>
              <w:t>值</w:t>
            </w:r>
          </w:p>
        </w:tc>
        <w:tc>
          <w:tcPr>
            <w:tcW w:w="1137" w:type="dxa"/>
            <w:vAlign w:val="center"/>
          </w:tcPr>
          <w:p w14:paraId="3B12F355">
            <w:pPr>
              <w:pStyle w:val="59"/>
              <w:spacing w:before="96"/>
              <w:ind w:right="1"/>
              <w:jc w:val="center"/>
              <w:rPr>
                <w:rFonts w:ascii="Times New Roman" w:hAnsi="Times New Roman" w:eastAsia="Times New Roman" w:cs="Times New Roman"/>
                <w:sz w:val="18"/>
                <w:szCs w:val="18"/>
              </w:rPr>
            </w:pPr>
            <w:r>
              <w:rPr>
                <w:rFonts w:ascii="Times New Roman" w:hAnsi="Times New Roman" w:cs="Times New Roman"/>
                <w:sz w:val="18"/>
                <w:szCs w:val="18"/>
              </w:rPr>
              <w:t>TRPHZ</w:t>
            </w:r>
          </w:p>
        </w:tc>
        <w:tc>
          <w:tcPr>
            <w:tcW w:w="827" w:type="dxa"/>
            <w:vAlign w:val="center"/>
          </w:tcPr>
          <w:p w14:paraId="523E5836">
            <w:pPr>
              <w:pStyle w:val="59"/>
              <w:spacing w:before="96"/>
              <w:ind w:right="2"/>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30A78817">
            <w:pPr>
              <w:pStyle w:val="59"/>
              <w:spacing w:before="96"/>
              <w:ind w:right="5"/>
              <w:jc w:val="center"/>
              <w:rPr>
                <w:rFonts w:ascii="Times New Roman" w:hAnsi="Times New Roman" w:eastAsia="Times New Roman" w:cs="Times New Roman"/>
                <w:sz w:val="18"/>
                <w:szCs w:val="18"/>
              </w:rPr>
            </w:pPr>
            <w:r>
              <w:rPr>
                <w:rFonts w:ascii="Times New Roman" w:hAnsi="Times New Roman" w:cs="Times New Roman"/>
                <w:sz w:val="18"/>
                <w:szCs w:val="18"/>
              </w:rPr>
              <w:t>2</w:t>
            </w:r>
          </w:p>
        </w:tc>
        <w:tc>
          <w:tcPr>
            <w:tcW w:w="853" w:type="dxa"/>
            <w:vAlign w:val="center"/>
          </w:tcPr>
          <w:p w14:paraId="28D847F3">
            <w:pPr>
              <w:jc w:val="center"/>
              <w:rPr>
                <w:rFonts w:asciiTheme="minorHAnsi" w:hAnsiTheme="minorHAnsi" w:eastAsiaTheme="minorEastAsia" w:cstheme="minorBidi"/>
                <w:sz w:val="18"/>
                <w:szCs w:val="18"/>
                <w:lang w:eastAsia="en-US"/>
              </w:rPr>
            </w:pPr>
          </w:p>
        </w:tc>
        <w:tc>
          <w:tcPr>
            <w:tcW w:w="555" w:type="dxa"/>
            <w:vAlign w:val="center"/>
          </w:tcPr>
          <w:p w14:paraId="419B22A6">
            <w:pPr>
              <w:jc w:val="center"/>
              <w:rPr>
                <w:rFonts w:asciiTheme="minorHAnsi" w:hAnsiTheme="minorHAnsi" w:eastAsiaTheme="minorEastAsia" w:cstheme="minorBidi"/>
                <w:sz w:val="18"/>
                <w:szCs w:val="18"/>
                <w:lang w:eastAsia="en-US"/>
              </w:rPr>
            </w:pPr>
          </w:p>
        </w:tc>
        <w:tc>
          <w:tcPr>
            <w:tcW w:w="1014" w:type="dxa"/>
            <w:vAlign w:val="center"/>
          </w:tcPr>
          <w:p w14:paraId="4EA8643E">
            <w:pPr>
              <w:pStyle w:val="59"/>
              <w:spacing w:before="96"/>
              <w:ind w:right="4"/>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206A6D61">
            <w:pPr>
              <w:jc w:val="center"/>
              <w:rPr>
                <w:rFonts w:hint="eastAsia" w:ascii="Times New Roman" w:hAnsi="Times New Roman" w:eastAsia="宋体" w:cs="Times New Roman"/>
                <w:sz w:val="18"/>
                <w:szCs w:val="18"/>
                <w:lang w:eastAsia="zh-CN"/>
              </w:rPr>
            </w:pPr>
            <w:r>
              <w:rPr>
                <w:rFonts w:ascii="Times New Roman" w:hAnsi="Times New Roman" w:eastAsia="宋体" w:cs="Times New Roman"/>
                <w:sz w:val="18"/>
                <w:szCs w:val="18"/>
              </w:rPr>
              <w:t>见注</w:t>
            </w:r>
            <w:r>
              <w:rPr>
                <w:rFonts w:ascii="Times New Roman" w:hAnsi="Times New Roman" w:eastAsia="宋体" w:cs="Times New Roman"/>
                <w:spacing w:val="-50"/>
                <w:sz w:val="18"/>
                <w:szCs w:val="18"/>
              </w:rPr>
              <w:t xml:space="preserve"> </w:t>
            </w:r>
            <w:r>
              <w:rPr>
                <w:rFonts w:hint="eastAsia" w:ascii="Times New Roman" w:hAnsi="Times New Roman" w:eastAsia="宋体" w:cs="Times New Roman"/>
                <w:sz w:val="18"/>
                <w:szCs w:val="18"/>
                <w:lang w:val="en-US" w:eastAsia="zh-CN"/>
              </w:rPr>
              <w:t>1</w:t>
            </w:r>
          </w:p>
        </w:tc>
      </w:tr>
      <w:tr w14:paraId="421A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exact"/>
        </w:trPr>
        <w:tc>
          <w:tcPr>
            <w:tcW w:w="555" w:type="dxa"/>
            <w:vAlign w:val="center"/>
          </w:tcPr>
          <w:p w14:paraId="4A103C4F">
            <w:pPr>
              <w:pStyle w:val="59"/>
              <w:spacing w:before="96"/>
              <w:jc w:val="center"/>
              <w:rPr>
                <w:rFonts w:ascii="Times New Roman" w:hAnsi="Times New Roman" w:cs="Times New Roman"/>
                <w:sz w:val="18"/>
                <w:szCs w:val="18"/>
                <w:lang w:eastAsia="zh-CN"/>
              </w:rPr>
            </w:pPr>
            <w:r>
              <w:rPr>
                <w:rFonts w:ascii="Times New Roman" w:hAnsi="Times New Roman" w:cs="Times New Roman"/>
                <w:sz w:val="18"/>
                <w:szCs w:val="18"/>
              </w:rPr>
              <w:t>2</w:t>
            </w:r>
            <w:r>
              <w:rPr>
                <w:rFonts w:hint="eastAsia" w:ascii="Times New Roman" w:hAnsi="Times New Roman" w:cs="Times New Roman"/>
                <w:sz w:val="18"/>
                <w:szCs w:val="18"/>
                <w:lang w:eastAsia="zh-CN"/>
              </w:rPr>
              <w:t>3</w:t>
            </w:r>
          </w:p>
        </w:tc>
        <w:tc>
          <w:tcPr>
            <w:tcW w:w="1638" w:type="dxa"/>
            <w:vAlign w:val="center"/>
          </w:tcPr>
          <w:p w14:paraId="2F592DF3">
            <w:pPr>
              <w:pStyle w:val="59"/>
              <w:spacing w:before="47"/>
              <w:ind w:right="1"/>
              <w:jc w:val="center"/>
              <w:rPr>
                <w:rFonts w:ascii="Times New Roman" w:hAnsi="Times New Roman" w:eastAsia="宋体" w:cs="Times New Roman"/>
                <w:sz w:val="18"/>
                <w:szCs w:val="18"/>
              </w:rPr>
            </w:pPr>
            <w:r>
              <w:rPr>
                <w:rFonts w:ascii="Times New Roman" w:hAnsi="Times New Roman" w:eastAsia="宋体" w:cs="Times New Roman"/>
                <w:sz w:val="18"/>
                <w:szCs w:val="18"/>
              </w:rPr>
              <w:t>耕作便利度</w:t>
            </w:r>
          </w:p>
        </w:tc>
        <w:tc>
          <w:tcPr>
            <w:tcW w:w="1137" w:type="dxa"/>
            <w:vAlign w:val="center"/>
          </w:tcPr>
          <w:p w14:paraId="121A352C">
            <w:pPr>
              <w:pStyle w:val="59"/>
              <w:spacing w:before="96"/>
              <w:ind w:right="3"/>
              <w:jc w:val="center"/>
              <w:rPr>
                <w:rFonts w:ascii="Times New Roman" w:hAnsi="Times New Roman" w:eastAsia="Times New Roman" w:cs="Times New Roman"/>
                <w:sz w:val="18"/>
                <w:szCs w:val="18"/>
              </w:rPr>
            </w:pPr>
            <w:r>
              <w:rPr>
                <w:rFonts w:ascii="Times New Roman" w:hAnsi="Times New Roman" w:cs="Times New Roman"/>
                <w:sz w:val="18"/>
                <w:szCs w:val="18"/>
              </w:rPr>
              <w:t>GZBLD</w:t>
            </w:r>
          </w:p>
        </w:tc>
        <w:tc>
          <w:tcPr>
            <w:tcW w:w="827" w:type="dxa"/>
            <w:vAlign w:val="center"/>
          </w:tcPr>
          <w:p w14:paraId="54774C2F">
            <w:pPr>
              <w:pStyle w:val="59"/>
              <w:spacing w:before="96"/>
              <w:ind w:right="2"/>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64F6A8B1">
            <w:pPr>
              <w:pStyle w:val="59"/>
              <w:spacing w:before="96"/>
              <w:ind w:right="5"/>
              <w:jc w:val="center"/>
              <w:rPr>
                <w:rFonts w:ascii="Times New Roman" w:hAnsi="Times New Roman" w:eastAsia="Times New Roman" w:cs="Times New Roman"/>
                <w:sz w:val="18"/>
                <w:szCs w:val="18"/>
              </w:rPr>
            </w:pPr>
            <w:r>
              <w:rPr>
                <w:rFonts w:ascii="Times New Roman" w:hAnsi="Times New Roman" w:cs="Times New Roman"/>
                <w:sz w:val="18"/>
                <w:szCs w:val="18"/>
              </w:rPr>
              <w:t>2</w:t>
            </w:r>
          </w:p>
        </w:tc>
        <w:tc>
          <w:tcPr>
            <w:tcW w:w="853" w:type="dxa"/>
            <w:vAlign w:val="center"/>
          </w:tcPr>
          <w:p w14:paraId="1BB01423">
            <w:pPr>
              <w:jc w:val="center"/>
              <w:rPr>
                <w:rFonts w:asciiTheme="minorHAnsi" w:hAnsiTheme="minorHAnsi" w:eastAsiaTheme="minorEastAsia" w:cstheme="minorBidi"/>
                <w:sz w:val="18"/>
                <w:szCs w:val="18"/>
                <w:lang w:eastAsia="en-US"/>
              </w:rPr>
            </w:pPr>
          </w:p>
        </w:tc>
        <w:tc>
          <w:tcPr>
            <w:tcW w:w="555" w:type="dxa"/>
            <w:vAlign w:val="center"/>
          </w:tcPr>
          <w:p w14:paraId="58278E80">
            <w:pPr>
              <w:jc w:val="center"/>
              <w:rPr>
                <w:rFonts w:asciiTheme="minorHAnsi" w:hAnsiTheme="minorHAnsi" w:eastAsiaTheme="minorEastAsia" w:cstheme="minorBidi"/>
                <w:sz w:val="18"/>
                <w:szCs w:val="18"/>
                <w:lang w:eastAsia="en-US"/>
              </w:rPr>
            </w:pPr>
          </w:p>
        </w:tc>
        <w:tc>
          <w:tcPr>
            <w:tcW w:w="1014" w:type="dxa"/>
            <w:vAlign w:val="center"/>
          </w:tcPr>
          <w:p w14:paraId="51A42F79">
            <w:pPr>
              <w:pStyle w:val="59"/>
              <w:spacing w:before="96"/>
              <w:ind w:right="4"/>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584F2B89">
            <w:pPr>
              <w:jc w:val="center"/>
              <w:rPr>
                <w:rFonts w:hint="eastAsia" w:ascii="Times New Roman" w:hAnsi="Times New Roman" w:eastAsia="宋体" w:cs="Times New Roman"/>
                <w:sz w:val="18"/>
                <w:szCs w:val="18"/>
                <w:lang w:eastAsia="zh-CN"/>
              </w:rPr>
            </w:pPr>
            <w:r>
              <w:rPr>
                <w:rFonts w:ascii="Times New Roman" w:hAnsi="Times New Roman" w:eastAsia="宋体" w:cs="Times New Roman"/>
                <w:sz w:val="18"/>
                <w:szCs w:val="18"/>
              </w:rPr>
              <w:t>见注</w:t>
            </w:r>
            <w:r>
              <w:rPr>
                <w:rFonts w:ascii="Times New Roman" w:hAnsi="Times New Roman" w:eastAsia="宋体" w:cs="Times New Roman"/>
                <w:spacing w:val="-50"/>
                <w:sz w:val="18"/>
                <w:szCs w:val="18"/>
              </w:rPr>
              <w:t xml:space="preserve"> </w:t>
            </w:r>
            <w:r>
              <w:rPr>
                <w:rFonts w:hint="eastAsia" w:ascii="Times New Roman" w:hAnsi="Times New Roman" w:eastAsia="宋体" w:cs="Times New Roman"/>
                <w:sz w:val="18"/>
                <w:szCs w:val="18"/>
                <w:lang w:val="en-US" w:eastAsia="zh-CN"/>
              </w:rPr>
              <w:t>1</w:t>
            </w:r>
          </w:p>
        </w:tc>
      </w:tr>
      <w:tr w14:paraId="39093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exact"/>
        </w:trPr>
        <w:tc>
          <w:tcPr>
            <w:tcW w:w="555" w:type="dxa"/>
            <w:vAlign w:val="center"/>
          </w:tcPr>
          <w:p w14:paraId="0DC820F8">
            <w:pPr>
              <w:pStyle w:val="59"/>
              <w:spacing w:before="96"/>
              <w:jc w:val="center"/>
              <w:rPr>
                <w:rFonts w:ascii="Times New Roman" w:hAnsi="Times New Roman" w:cs="Times New Roman"/>
                <w:sz w:val="18"/>
                <w:szCs w:val="18"/>
                <w:lang w:eastAsia="zh-CN"/>
              </w:rPr>
            </w:pPr>
            <w:r>
              <w:rPr>
                <w:rFonts w:ascii="Times New Roman" w:hAnsi="Times New Roman" w:cs="Times New Roman"/>
                <w:sz w:val="18"/>
                <w:szCs w:val="18"/>
              </w:rPr>
              <w:t>2</w:t>
            </w:r>
            <w:r>
              <w:rPr>
                <w:rFonts w:hint="eastAsia" w:ascii="Times New Roman" w:hAnsi="Times New Roman" w:cs="Times New Roman"/>
                <w:sz w:val="18"/>
                <w:szCs w:val="18"/>
                <w:lang w:eastAsia="zh-CN"/>
              </w:rPr>
              <w:t>4</w:t>
            </w:r>
          </w:p>
        </w:tc>
        <w:tc>
          <w:tcPr>
            <w:tcW w:w="1638" w:type="dxa"/>
            <w:vAlign w:val="center"/>
          </w:tcPr>
          <w:p w14:paraId="0C865C00">
            <w:pPr>
              <w:pStyle w:val="59"/>
              <w:spacing w:before="47"/>
              <w:ind w:right="1"/>
              <w:jc w:val="center"/>
              <w:rPr>
                <w:rFonts w:ascii="Times New Roman" w:hAnsi="Times New Roman" w:eastAsia="宋体" w:cs="Times New Roman"/>
                <w:sz w:val="18"/>
                <w:szCs w:val="18"/>
              </w:rPr>
            </w:pPr>
            <w:r>
              <w:rPr>
                <w:rFonts w:ascii="Times New Roman" w:hAnsi="Times New Roman" w:eastAsia="宋体" w:cs="Times New Roman"/>
                <w:sz w:val="18"/>
                <w:szCs w:val="18"/>
              </w:rPr>
              <w:t>灌溉条件</w:t>
            </w:r>
          </w:p>
        </w:tc>
        <w:tc>
          <w:tcPr>
            <w:tcW w:w="1137" w:type="dxa"/>
            <w:vAlign w:val="center"/>
          </w:tcPr>
          <w:p w14:paraId="61C98DAD">
            <w:pPr>
              <w:pStyle w:val="59"/>
              <w:spacing w:before="96"/>
              <w:ind w:right="2"/>
              <w:jc w:val="center"/>
              <w:rPr>
                <w:rFonts w:ascii="Times New Roman" w:hAnsi="Times New Roman" w:eastAsia="Times New Roman" w:cs="Times New Roman"/>
                <w:sz w:val="18"/>
                <w:szCs w:val="18"/>
              </w:rPr>
            </w:pPr>
            <w:r>
              <w:rPr>
                <w:rFonts w:ascii="Times New Roman" w:hAnsi="Times New Roman" w:cs="Times New Roman"/>
                <w:sz w:val="18"/>
                <w:szCs w:val="18"/>
              </w:rPr>
              <w:t>GGTJ</w:t>
            </w:r>
          </w:p>
        </w:tc>
        <w:tc>
          <w:tcPr>
            <w:tcW w:w="827" w:type="dxa"/>
            <w:vAlign w:val="center"/>
          </w:tcPr>
          <w:p w14:paraId="0F8D615E">
            <w:pPr>
              <w:pStyle w:val="59"/>
              <w:spacing w:before="96"/>
              <w:ind w:right="2"/>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2AA303D6">
            <w:pPr>
              <w:pStyle w:val="59"/>
              <w:spacing w:before="96"/>
              <w:ind w:right="5"/>
              <w:jc w:val="center"/>
              <w:rPr>
                <w:rFonts w:ascii="Times New Roman" w:hAnsi="Times New Roman" w:eastAsia="Times New Roman" w:cs="Times New Roman"/>
                <w:sz w:val="18"/>
                <w:szCs w:val="18"/>
              </w:rPr>
            </w:pPr>
            <w:r>
              <w:rPr>
                <w:rFonts w:ascii="Times New Roman" w:hAnsi="Times New Roman" w:cs="Times New Roman"/>
                <w:sz w:val="18"/>
                <w:szCs w:val="18"/>
              </w:rPr>
              <w:t>2</w:t>
            </w:r>
          </w:p>
        </w:tc>
        <w:tc>
          <w:tcPr>
            <w:tcW w:w="853" w:type="dxa"/>
            <w:vAlign w:val="center"/>
          </w:tcPr>
          <w:p w14:paraId="291F1B02">
            <w:pPr>
              <w:jc w:val="center"/>
              <w:rPr>
                <w:rFonts w:asciiTheme="minorHAnsi" w:hAnsiTheme="minorHAnsi" w:eastAsiaTheme="minorEastAsia" w:cstheme="minorBidi"/>
                <w:sz w:val="18"/>
                <w:szCs w:val="18"/>
                <w:lang w:eastAsia="en-US"/>
              </w:rPr>
            </w:pPr>
          </w:p>
        </w:tc>
        <w:tc>
          <w:tcPr>
            <w:tcW w:w="555" w:type="dxa"/>
            <w:vAlign w:val="center"/>
          </w:tcPr>
          <w:p w14:paraId="3516B48B">
            <w:pPr>
              <w:jc w:val="center"/>
              <w:rPr>
                <w:rFonts w:asciiTheme="minorHAnsi" w:hAnsiTheme="minorHAnsi" w:eastAsiaTheme="minorEastAsia" w:cstheme="minorBidi"/>
                <w:sz w:val="18"/>
                <w:szCs w:val="18"/>
                <w:lang w:eastAsia="en-US"/>
              </w:rPr>
            </w:pPr>
          </w:p>
        </w:tc>
        <w:tc>
          <w:tcPr>
            <w:tcW w:w="1014" w:type="dxa"/>
            <w:vAlign w:val="center"/>
          </w:tcPr>
          <w:p w14:paraId="1E1B025C">
            <w:pPr>
              <w:pStyle w:val="59"/>
              <w:spacing w:before="96"/>
              <w:ind w:right="4"/>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39DB8381">
            <w:pPr>
              <w:jc w:val="center"/>
              <w:rPr>
                <w:rFonts w:hint="eastAsia" w:ascii="Times New Roman" w:hAnsi="Times New Roman" w:eastAsia="宋体" w:cs="Times New Roman"/>
                <w:sz w:val="18"/>
                <w:szCs w:val="18"/>
                <w:lang w:eastAsia="zh-CN"/>
              </w:rPr>
            </w:pPr>
            <w:r>
              <w:rPr>
                <w:rFonts w:ascii="Times New Roman" w:hAnsi="Times New Roman" w:eastAsia="宋体" w:cs="Times New Roman"/>
                <w:sz w:val="18"/>
                <w:szCs w:val="18"/>
              </w:rPr>
              <w:t>见注</w:t>
            </w:r>
            <w:r>
              <w:rPr>
                <w:rFonts w:ascii="Times New Roman" w:hAnsi="Times New Roman" w:eastAsia="宋体" w:cs="Times New Roman"/>
                <w:spacing w:val="-50"/>
                <w:sz w:val="18"/>
                <w:szCs w:val="18"/>
              </w:rPr>
              <w:t xml:space="preserve"> </w:t>
            </w:r>
            <w:r>
              <w:rPr>
                <w:rFonts w:hint="eastAsia" w:ascii="Times New Roman" w:hAnsi="Times New Roman" w:eastAsia="宋体" w:cs="Times New Roman"/>
                <w:sz w:val="18"/>
                <w:szCs w:val="18"/>
                <w:lang w:val="en-US" w:eastAsia="zh-CN"/>
              </w:rPr>
              <w:t>1</w:t>
            </w:r>
          </w:p>
        </w:tc>
      </w:tr>
      <w:tr w14:paraId="10B48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exact"/>
        </w:trPr>
        <w:tc>
          <w:tcPr>
            <w:tcW w:w="555" w:type="dxa"/>
            <w:vAlign w:val="center"/>
          </w:tcPr>
          <w:p w14:paraId="16E604BE">
            <w:pPr>
              <w:pStyle w:val="59"/>
              <w:spacing w:before="96"/>
              <w:jc w:val="center"/>
              <w:rPr>
                <w:rFonts w:ascii="Times New Roman" w:hAnsi="Times New Roman" w:cs="Times New Roman"/>
                <w:sz w:val="18"/>
                <w:szCs w:val="18"/>
                <w:lang w:eastAsia="zh-CN"/>
              </w:rPr>
            </w:pPr>
            <w:r>
              <w:rPr>
                <w:rFonts w:ascii="Times New Roman" w:hAnsi="Times New Roman" w:cs="Times New Roman"/>
                <w:sz w:val="18"/>
                <w:szCs w:val="18"/>
              </w:rPr>
              <w:t>2</w:t>
            </w:r>
            <w:r>
              <w:rPr>
                <w:rFonts w:hint="eastAsia" w:ascii="Times New Roman" w:hAnsi="Times New Roman" w:cs="Times New Roman"/>
                <w:sz w:val="18"/>
                <w:szCs w:val="18"/>
                <w:lang w:eastAsia="zh-CN"/>
              </w:rPr>
              <w:t>5</w:t>
            </w:r>
          </w:p>
        </w:tc>
        <w:tc>
          <w:tcPr>
            <w:tcW w:w="1638" w:type="dxa"/>
            <w:vAlign w:val="center"/>
          </w:tcPr>
          <w:p w14:paraId="7BC59E0A">
            <w:pPr>
              <w:pStyle w:val="59"/>
              <w:spacing w:before="47"/>
              <w:ind w:right="1"/>
              <w:jc w:val="center"/>
              <w:rPr>
                <w:rFonts w:ascii="Times New Roman" w:hAnsi="Times New Roman" w:eastAsia="宋体" w:cs="Times New Roman"/>
                <w:sz w:val="18"/>
                <w:szCs w:val="18"/>
              </w:rPr>
            </w:pPr>
            <w:r>
              <w:rPr>
                <w:rFonts w:ascii="Times New Roman" w:hAnsi="Times New Roman" w:eastAsia="宋体" w:cs="Times New Roman"/>
                <w:sz w:val="18"/>
                <w:szCs w:val="18"/>
                <w:lang w:eastAsia="zh-CN"/>
              </w:rPr>
              <w:t>评价</w:t>
            </w:r>
            <w:r>
              <w:rPr>
                <w:rFonts w:ascii="Times New Roman" w:hAnsi="Times New Roman" w:eastAsia="宋体" w:cs="Times New Roman"/>
                <w:sz w:val="18"/>
                <w:szCs w:val="18"/>
              </w:rPr>
              <w:t>结果</w:t>
            </w:r>
          </w:p>
        </w:tc>
        <w:tc>
          <w:tcPr>
            <w:tcW w:w="1137" w:type="dxa"/>
            <w:vAlign w:val="center"/>
          </w:tcPr>
          <w:p w14:paraId="5CF0C115">
            <w:pPr>
              <w:pStyle w:val="59"/>
              <w:spacing w:before="96"/>
              <w:jc w:val="center"/>
              <w:rPr>
                <w:rFonts w:ascii="Times New Roman" w:hAnsi="Times New Roman" w:eastAsia="Times New Roman" w:cs="Times New Roman"/>
                <w:sz w:val="18"/>
                <w:szCs w:val="18"/>
              </w:rPr>
            </w:pPr>
            <w:r>
              <w:rPr>
                <w:rFonts w:ascii="Times New Roman" w:hAnsi="Times New Roman" w:cs="Times New Roman"/>
                <w:sz w:val="18"/>
                <w:szCs w:val="18"/>
              </w:rPr>
              <w:t>PJJG</w:t>
            </w:r>
          </w:p>
        </w:tc>
        <w:tc>
          <w:tcPr>
            <w:tcW w:w="827" w:type="dxa"/>
            <w:vAlign w:val="center"/>
          </w:tcPr>
          <w:p w14:paraId="7CCCD9B6">
            <w:pPr>
              <w:pStyle w:val="59"/>
              <w:spacing w:before="96"/>
              <w:ind w:right="2"/>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6756DDFD">
            <w:pPr>
              <w:pStyle w:val="59"/>
              <w:spacing w:before="96"/>
              <w:ind w:right="5"/>
              <w:jc w:val="center"/>
              <w:rPr>
                <w:rFonts w:ascii="Times New Roman" w:hAnsi="Times New Roman" w:eastAsia="Times New Roman" w:cs="Times New Roman"/>
                <w:sz w:val="18"/>
                <w:szCs w:val="18"/>
              </w:rPr>
            </w:pPr>
            <w:r>
              <w:rPr>
                <w:rFonts w:ascii="Times New Roman" w:hAnsi="Times New Roman" w:cs="Times New Roman"/>
                <w:sz w:val="18"/>
                <w:szCs w:val="18"/>
              </w:rPr>
              <w:t>4</w:t>
            </w:r>
          </w:p>
        </w:tc>
        <w:tc>
          <w:tcPr>
            <w:tcW w:w="853" w:type="dxa"/>
            <w:vAlign w:val="center"/>
          </w:tcPr>
          <w:p w14:paraId="1225A718">
            <w:pPr>
              <w:jc w:val="center"/>
              <w:rPr>
                <w:rFonts w:asciiTheme="minorHAnsi" w:hAnsiTheme="minorHAnsi" w:eastAsiaTheme="minorEastAsia" w:cstheme="minorBidi"/>
                <w:sz w:val="18"/>
                <w:szCs w:val="18"/>
                <w:lang w:eastAsia="en-US"/>
              </w:rPr>
            </w:pPr>
          </w:p>
        </w:tc>
        <w:tc>
          <w:tcPr>
            <w:tcW w:w="555" w:type="dxa"/>
            <w:vAlign w:val="center"/>
          </w:tcPr>
          <w:p w14:paraId="1E63EEAB">
            <w:pPr>
              <w:jc w:val="center"/>
              <w:rPr>
                <w:rFonts w:asciiTheme="minorHAnsi" w:hAnsiTheme="minorHAnsi" w:eastAsiaTheme="minorEastAsia" w:cstheme="minorBidi"/>
                <w:sz w:val="18"/>
                <w:szCs w:val="18"/>
                <w:lang w:eastAsia="en-US"/>
              </w:rPr>
            </w:pPr>
          </w:p>
        </w:tc>
        <w:tc>
          <w:tcPr>
            <w:tcW w:w="1014" w:type="dxa"/>
            <w:vAlign w:val="center"/>
          </w:tcPr>
          <w:p w14:paraId="3DC9526B">
            <w:pPr>
              <w:pStyle w:val="59"/>
              <w:spacing w:before="96"/>
              <w:ind w:right="4"/>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50C690D9">
            <w:pPr>
              <w:pStyle w:val="59"/>
              <w:jc w:val="center"/>
              <w:rPr>
                <w:rFonts w:hint="eastAsia" w:ascii="Times New Roman" w:hAnsi="Times New Roman" w:eastAsia="宋体" w:cs="Times New Roman"/>
                <w:sz w:val="18"/>
                <w:szCs w:val="18"/>
                <w:lang w:val="en-US" w:eastAsia="zh-CN"/>
              </w:rPr>
            </w:pPr>
            <w:r>
              <w:rPr>
                <w:rFonts w:ascii="Times New Roman" w:hAnsi="Times New Roman" w:eastAsia="宋体" w:cs="Times New Roman"/>
                <w:sz w:val="18"/>
                <w:szCs w:val="18"/>
              </w:rPr>
              <w:t>见注</w:t>
            </w:r>
            <w:r>
              <w:rPr>
                <w:rFonts w:ascii="Times New Roman" w:hAnsi="Times New Roman" w:eastAsia="宋体" w:cs="Times New Roman"/>
                <w:spacing w:val="-50"/>
                <w:sz w:val="18"/>
                <w:szCs w:val="18"/>
              </w:rPr>
              <w:t xml:space="preserve"> </w:t>
            </w:r>
            <w:r>
              <w:rPr>
                <w:rFonts w:hint="eastAsia" w:ascii="Times New Roman" w:hAnsi="Times New Roman" w:eastAsia="宋体" w:cs="Times New Roman"/>
                <w:spacing w:val="-50"/>
                <w:sz w:val="18"/>
                <w:szCs w:val="18"/>
                <w:lang w:val="en-US" w:eastAsia="zh-CN"/>
              </w:rPr>
              <w:t>2</w:t>
            </w:r>
          </w:p>
        </w:tc>
      </w:tr>
      <w:tr w14:paraId="67F03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7" w:hRule="atLeast"/>
        </w:trPr>
        <w:tc>
          <w:tcPr>
            <w:tcW w:w="8560" w:type="dxa"/>
            <w:gridSpan w:val="9"/>
            <w:vAlign w:val="center"/>
          </w:tcPr>
          <w:p w14:paraId="51C75724">
            <w:pPr>
              <w:pStyle w:val="59"/>
              <w:ind w:left="105" w:leftChars="50"/>
              <w:rPr>
                <w:rFonts w:hint="eastAsia" w:ascii="Times New Roman" w:hAnsi="Times New Roman" w:eastAsia="宋体" w:cs="Times New Roman"/>
                <w:sz w:val="18"/>
                <w:szCs w:val="18"/>
                <w:lang w:val="en-US" w:eastAsia="zh-CN"/>
              </w:rPr>
            </w:pPr>
            <w:r>
              <w:rPr>
                <w:rFonts w:ascii="Times New Roman" w:hAnsi="Times New Roman" w:eastAsia="宋体" w:cs="Times New Roman"/>
                <w:sz w:val="18"/>
                <w:szCs w:val="18"/>
                <w:lang w:eastAsia="zh-CN"/>
              </w:rPr>
              <w:t xml:space="preserve">注 </w:t>
            </w:r>
            <w:r>
              <w:rPr>
                <w:rFonts w:hint="eastAsia" w:ascii="Times New Roman" w:hAnsi="Times New Roman" w:eastAsia="宋体" w:cs="Times New Roman"/>
                <w:sz w:val="18"/>
                <w:szCs w:val="18"/>
                <w:lang w:val="en-US" w:eastAsia="zh-CN"/>
              </w:rPr>
              <w:t>1</w:t>
            </w:r>
            <w:r>
              <w:rPr>
                <w:rFonts w:ascii="Times New Roman" w:hAnsi="Times New Roman" w:eastAsia="宋体" w:cs="Times New Roman"/>
                <w:sz w:val="18"/>
                <w:szCs w:val="18"/>
                <w:lang w:eastAsia="zh-CN"/>
              </w:rPr>
              <w:t>：本表序列15～2</w:t>
            </w:r>
            <w:r>
              <w:rPr>
                <w:rFonts w:hint="eastAsia" w:ascii="Times New Roman" w:hAnsi="Times New Roman" w:eastAsia="宋体" w:cs="Times New Roman"/>
                <w:sz w:val="18"/>
                <w:szCs w:val="18"/>
                <w:lang w:val="en-US" w:eastAsia="zh-CN"/>
              </w:rPr>
              <w:t>4</w:t>
            </w:r>
            <w:r>
              <w:rPr>
                <w:rFonts w:ascii="Times New Roman" w:hAnsi="Times New Roman" w:eastAsia="宋体" w:cs="Times New Roman"/>
                <w:sz w:val="18"/>
                <w:szCs w:val="18"/>
                <w:lang w:eastAsia="zh-CN"/>
              </w:rPr>
              <w:t>填写评价指标分类代码，详细代码</w:t>
            </w:r>
            <w:r>
              <w:rPr>
                <w:rFonts w:hint="default" w:ascii="Times New Roman" w:hAnsi="Times New Roman" w:eastAsia="宋体" w:cs="Times New Roman"/>
                <w:sz w:val="18"/>
                <w:szCs w:val="18"/>
                <w:lang w:eastAsia="zh-CN"/>
              </w:rPr>
              <w:t>见</w:t>
            </w:r>
            <w:r>
              <w:rPr>
                <w:rFonts w:hint="default" w:ascii="Times New Roman" w:hAnsi="Times New Roman" w:eastAsia="宋体" w:cs="Times New Roman"/>
                <w:sz w:val="18"/>
                <w:szCs w:val="18"/>
                <w:lang w:val="en-US" w:eastAsia="zh-CN"/>
              </w:rPr>
              <w:t>表</w:t>
            </w:r>
            <w:r>
              <w:rPr>
                <w:rFonts w:hint="default" w:ascii="Times New Roman" w:hAnsi="Times New Roman" w:cs="Times New Roman"/>
                <w:sz w:val="18"/>
                <w:szCs w:val="18"/>
                <w:lang w:val="en-US" w:eastAsia="zh-CN"/>
              </w:rPr>
              <w:t>2</w:t>
            </w:r>
            <w:r>
              <w:rPr>
                <w:rFonts w:hint="default" w:ascii="Times New Roman" w:hAnsi="Times New Roman" w:eastAsia="宋体" w:cs="Times New Roman"/>
                <w:sz w:val="18"/>
                <w:szCs w:val="18"/>
                <w:lang w:val="en-US" w:eastAsia="zh-CN"/>
              </w:rPr>
              <w:t>评价指标分级标准表</w:t>
            </w:r>
            <w:r>
              <w:rPr>
                <w:rFonts w:hint="eastAsia" w:ascii="Times New Roman" w:hAnsi="Times New Roman" w:eastAsia="宋体" w:cs="Times New Roman"/>
                <w:sz w:val="18"/>
                <w:szCs w:val="18"/>
                <w:lang w:val="en-US" w:eastAsia="zh-CN"/>
              </w:rPr>
              <w:t>。</w:t>
            </w:r>
          </w:p>
          <w:p w14:paraId="5BA64DE4">
            <w:pPr>
              <w:pStyle w:val="59"/>
              <w:ind w:left="105" w:leftChars="50"/>
              <w:rPr>
                <w:rFonts w:hint="eastAsia" w:ascii="Times New Roman" w:hAnsi="Times New Roman" w:eastAsia="宋体" w:cs="Times New Roman"/>
                <w:sz w:val="18"/>
                <w:szCs w:val="18"/>
                <w:lang w:val="en-US" w:eastAsia="zh-CN"/>
              </w:rPr>
            </w:pPr>
            <w:r>
              <w:rPr>
                <w:rFonts w:ascii="Times New Roman" w:hAnsi="Times New Roman" w:eastAsia="宋体" w:cs="Times New Roman"/>
                <w:sz w:val="18"/>
                <w:szCs w:val="18"/>
                <w:lang w:eastAsia="zh-CN"/>
              </w:rPr>
              <w:t xml:space="preserve">注 </w:t>
            </w:r>
            <w:r>
              <w:rPr>
                <w:rFonts w:hint="eastAsia" w:ascii="Times New Roman" w:hAnsi="Times New Roman" w:eastAsia="宋体" w:cs="Times New Roman"/>
                <w:sz w:val="18"/>
                <w:szCs w:val="18"/>
                <w:lang w:val="en-US" w:eastAsia="zh-CN"/>
              </w:rPr>
              <w:t>2</w:t>
            </w:r>
            <w:r>
              <w:rPr>
                <w:rFonts w:ascii="Times New Roman" w:hAnsi="Times New Roman" w:eastAsia="宋体" w:cs="Times New Roman"/>
                <w:sz w:val="18"/>
                <w:szCs w:val="18"/>
                <w:lang w:eastAsia="zh-CN"/>
              </w:rPr>
              <w:t>：宜耕标注为“GDHB”，</w:t>
            </w:r>
            <w:r>
              <w:rPr>
                <w:rFonts w:hint="eastAsia" w:ascii="Times New Roman" w:hAnsi="Times New Roman" w:eastAsia="宋体" w:cs="Times New Roman"/>
                <w:sz w:val="18"/>
                <w:szCs w:val="18"/>
                <w:lang w:val="en-US" w:eastAsia="zh-CN"/>
              </w:rPr>
              <w:t>基本宜耕标注为“JBGDHB”，</w:t>
            </w:r>
            <w:r>
              <w:rPr>
                <w:rFonts w:ascii="Times New Roman" w:hAnsi="Times New Roman" w:eastAsia="宋体" w:cs="Times New Roman"/>
                <w:sz w:val="18"/>
                <w:szCs w:val="18"/>
                <w:lang w:eastAsia="zh-CN"/>
              </w:rPr>
              <w:t>不宜耕标注为“FHB”。</w:t>
            </w:r>
          </w:p>
        </w:tc>
      </w:tr>
    </w:tbl>
    <w:p w14:paraId="24E46E21">
      <w:pPr>
        <w:spacing w:before="120" w:beforeLines="50" w:after="120" w:afterLines="50"/>
        <w:jc w:val="center"/>
        <w:rPr>
          <w:rFonts w:hint="eastAsia" w:ascii="黑体" w:hAnsi="黑体" w:eastAsia="黑体" w:cs="黑体"/>
          <w:b w:val="0"/>
          <w:bCs w:val="0"/>
        </w:rPr>
      </w:pPr>
    </w:p>
    <w:p w14:paraId="303FE219">
      <w:pPr>
        <w:spacing w:before="120" w:beforeLines="50" w:after="120" w:afterLines="50"/>
        <w:jc w:val="center"/>
        <w:rPr>
          <w:rFonts w:hint="eastAsia" w:ascii="黑体" w:hAnsi="黑体" w:eastAsia="黑体" w:cs="黑体"/>
          <w:b w:val="0"/>
          <w:bCs w:val="0"/>
        </w:rPr>
      </w:pPr>
      <w:r>
        <w:rPr>
          <w:rFonts w:hint="eastAsia" w:ascii="黑体" w:hAnsi="黑体" w:eastAsia="黑体" w:cs="黑体"/>
          <w:b w:val="0"/>
          <w:bCs w:val="0"/>
        </w:rPr>
        <w:t>表</w:t>
      </w:r>
      <w:r>
        <w:rPr>
          <w:rFonts w:hint="eastAsia" w:ascii="黑体" w:hAnsi="黑体" w:eastAsia="黑体" w:cs="黑体"/>
          <w:b w:val="0"/>
          <w:bCs w:val="0"/>
          <w:lang w:val="en-US" w:eastAsia="zh-CN"/>
        </w:rPr>
        <w:t xml:space="preserve">A.3 </w:t>
      </w:r>
      <w:r>
        <w:rPr>
          <w:rFonts w:hint="eastAsia" w:ascii="黑体" w:hAnsi="黑体" w:eastAsia="黑体" w:cs="黑体"/>
          <w:b w:val="0"/>
          <w:bCs w:val="0"/>
        </w:rPr>
        <w:t>耕地后备资源调查</w:t>
      </w:r>
      <w:r>
        <w:rPr>
          <w:rFonts w:hint="eastAsia" w:ascii="黑体" w:hAnsi="黑体" w:eastAsia="黑体" w:cs="黑体"/>
          <w:b w:val="0"/>
          <w:bCs w:val="0"/>
          <w:lang w:val="en-US" w:eastAsia="zh-CN"/>
        </w:rPr>
        <w:t>指标矢量</w:t>
      </w:r>
      <w:r>
        <w:rPr>
          <w:rFonts w:hint="eastAsia" w:ascii="黑体" w:hAnsi="黑体" w:eastAsia="黑体" w:cs="黑体"/>
          <w:b w:val="0"/>
          <w:bCs w:val="0"/>
        </w:rPr>
        <w:t>数据</w:t>
      </w:r>
      <w:r>
        <w:rPr>
          <w:rFonts w:hint="eastAsia" w:ascii="黑体" w:hAnsi="黑体" w:eastAsia="黑体" w:cs="黑体"/>
          <w:b w:val="0"/>
          <w:bCs w:val="0"/>
          <w:lang w:val="en-US" w:eastAsia="zh-CN"/>
        </w:rPr>
        <w:t>库</w:t>
      </w:r>
      <w:r>
        <w:rPr>
          <w:rFonts w:hint="eastAsia" w:ascii="黑体" w:hAnsi="黑体" w:eastAsia="黑体" w:cs="黑体"/>
          <w:b w:val="0"/>
          <w:bCs w:val="0"/>
        </w:rPr>
        <w:t>图层列表</w:t>
      </w:r>
    </w:p>
    <w:tbl>
      <w:tblPr>
        <w:tblStyle w:val="58"/>
        <w:tblW w:w="8560" w:type="dxa"/>
        <w:tblInd w:w="0" w:type="dxa"/>
        <w:tblLayout w:type="fixed"/>
        <w:tblCellMar>
          <w:top w:w="0" w:type="dxa"/>
          <w:left w:w="0" w:type="dxa"/>
          <w:bottom w:w="0" w:type="dxa"/>
          <w:right w:w="0" w:type="dxa"/>
        </w:tblCellMar>
      </w:tblPr>
      <w:tblGrid>
        <w:gridCol w:w="2167"/>
        <w:gridCol w:w="2042"/>
        <w:gridCol w:w="1289"/>
        <w:gridCol w:w="1537"/>
        <w:gridCol w:w="1525"/>
      </w:tblGrid>
      <w:tr w14:paraId="54DA0861">
        <w:tblPrEx>
          <w:tblCellMar>
            <w:top w:w="0" w:type="dxa"/>
            <w:left w:w="0" w:type="dxa"/>
            <w:bottom w:w="0" w:type="dxa"/>
            <w:right w:w="0" w:type="dxa"/>
          </w:tblCellMar>
        </w:tblPrEx>
        <w:trPr>
          <w:trHeight w:val="444" w:hRule="exact"/>
        </w:trPr>
        <w:tc>
          <w:tcPr>
            <w:tcW w:w="2167" w:type="dxa"/>
            <w:tcBorders>
              <w:top w:val="single" w:color="000000" w:sz="4" w:space="0"/>
              <w:left w:val="single" w:color="000000" w:sz="4" w:space="0"/>
              <w:bottom w:val="single" w:color="000000" w:sz="4" w:space="0"/>
              <w:right w:val="single" w:color="000000" w:sz="4" w:space="0"/>
            </w:tcBorders>
            <w:vAlign w:val="center"/>
          </w:tcPr>
          <w:p w14:paraId="1395C45F">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数据库</w:t>
            </w:r>
          </w:p>
        </w:tc>
        <w:tc>
          <w:tcPr>
            <w:tcW w:w="2042" w:type="dxa"/>
            <w:tcBorders>
              <w:top w:val="single" w:color="000000" w:sz="4" w:space="0"/>
              <w:left w:val="single" w:color="000000" w:sz="4" w:space="0"/>
              <w:bottom w:val="single" w:color="000000" w:sz="4" w:space="0"/>
              <w:right w:val="single" w:color="000000" w:sz="4" w:space="0"/>
            </w:tcBorders>
            <w:vAlign w:val="center"/>
          </w:tcPr>
          <w:p w14:paraId="7ECAD2D5">
            <w:pPr>
              <w:pStyle w:val="59"/>
              <w:jc w:val="center"/>
              <w:rPr>
                <w:rFonts w:hint="eastAsia" w:ascii="Times New Roman" w:hAnsi="Times New Roman" w:eastAsia="宋体" w:cs="Times New Roman"/>
                <w:b w:val="0"/>
                <w:bCs w:val="0"/>
                <w:sz w:val="18"/>
                <w:szCs w:val="18"/>
                <w:lang w:eastAsia="zh-CN"/>
              </w:rPr>
            </w:pPr>
            <w:r>
              <w:rPr>
                <w:rFonts w:hint="eastAsia" w:ascii="Times New Roman" w:hAnsi="Times New Roman" w:eastAsia="宋体" w:cs="Times New Roman"/>
                <w:b w:val="0"/>
                <w:bCs w:val="0"/>
                <w:sz w:val="18"/>
                <w:szCs w:val="18"/>
                <w:lang w:val="en-US" w:eastAsia="zh-CN"/>
              </w:rPr>
              <w:t>层要素</w:t>
            </w:r>
          </w:p>
        </w:tc>
        <w:tc>
          <w:tcPr>
            <w:tcW w:w="1289" w:type="dxa"/>
            <w:tcBorders>
              <w:top w:val="single" w:color="000000" w:sz="4" w:space="0"/>
              <w:left w:val="single" w:color="000000" w:sz="4" w:space="0"/>
              <w:bottom w:val="single" w:color="000000" w:sz="4" w:space="0"/>
              <w:right w:val="single" w:color="000000" w:sz="4" w:space="0"/>
            </w:tcBorders>
            <w:vAlign w:val="center"/>
          </w:tcPr>
          <w:p w14:paraId="27ADE631">
            <w:pPr>
              <w:pStyle w:val="59"/>
              <w:jc w:val="center"/>
              <w:rPr>
                <w:rFonts w:ascii="Times New Roman" w:hAnsi="Times New Roman" w:eastAsia="宋体" w:cs="Times New Roman"/>
                <w:b w:val="0"/>
                <w:bCs w:val="0"/>
                <w:sz w:val="18"/>
                <w:szCs w:val="18"/>
              </w:rPr>
            </w:pPr>
            <w:r>
              <w:rPr>
                <w:rFonts w:hint="eastAsia" w:ascii="Times New Roman" w:hAnsi="Times New Roman" w:eastAsia="宋体" w:cs="Times New Roman"/>
                <w:b w:val="0"/>
                <w:bCs w:val="0"/>
                <w:sz w:val="18"/>
                <w:szCs w:val="18"/>
                <w:lang w:val="en-US" w:eastAsia="zh-CN"/>
              </w:rPr>
              <w:t>几何</w:t>
            </w:r>
            <w:r>
              <w:rPr>
                <w:rFonts w:ascii="Times New Roman" w:hAnsi="Times New Roman" w:eastAsia="宋体" w:cs="Times New Roman"/>
                <w:b w:val="0"/>
                <w:bCs w:val="0"/>
                <w:sz w:val="18"/>
                <w:szCs w:val="18"/>
              </w:rPr>
              <w:t>特征</w:t>
            </w:r>
          </w:p>
        </w:tc>
        <w:tc>
          <w:tcPr>
            <w:tcW w:w="1537" w:type="dxa"/>
            <w:tcBorders>
              <w:top w:val="single" w:color="000000" w:sz="4" w:space="0"/>
              <w:left w:val="single" w:color="000000" w:sz="4" w:space="0"/>
              <w:bottom w:val="single" w:color="000000" w:sz="4" w:space="0"/>
              <w:right w:val="single" w:color="000000" w:sz="4" w:space="0"/>
            </w:tcBorders>
            <w:vAlign w:val="center"/>
          </w:tcPr>
          <w:p w14:paraId="73017DBF">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属性表名</w:t>
            </w:r>
          </w:p>
        </w:tc>
        <w:tc>
          <w:tcPr>
            <w:tcW w:w="1525" w:type="dxa"/>
            <w:tcBorders>
              <w:top w:val="single" w:color="000000" w:sz="4" w:space="0"/>
              <w:left w:val="single" w:color="000000" w:sz="4" w:space="0"/>
              <w:bottom w:val="single" w:color="000000" w:sz="4" w:space="0"/>
              <w:right w:val="single" w:color="000000" w:sz="4" w:space="0"/>
            </w:tcBorders>
            <w:vAlign w:val="center"/>
          </w:tcPr>
          <w:p w14:paraId="1BA1E908">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约束条件</w:t>
            </w:r>
          </w:p>
        </w:tc>
      </w:tr>
      <w:tr w14:paraId="78830625">
        <w:tblPrEx>
          <w:tblCellMar>
            <w:top w:w="0" w:type="dxa"/>
            <w:left w:w="0" w:type="dxa"/>
            <w:bottom w:w="0" w:type="dxa"/>
            <w:right w:w="0" w:type="dxa"/>
          </w:tblCellMar>
        </w:tblPrEx>
        <w:trPr>
          <w:trHeight w:val="444" w:hRule="exact"/>
        </w:trPr>
        <w:tc>
          <w:tcPr>
            <w:tcW w:w="2167" w:type="dxa"/>
            <w:vMerge w:val="restart"/>
            <w:tcBorders>
              <w:top w:val="single" w:color="000000" w:sz="4" w:space="0"/>
              <w:left w:val="single" w:color="000000" w:sz="4" w:space="0"/>
              <w:right w:val="single" w:color="000000" w:sz="4" w:space="0"/>
            </w:tcBorders>
            <w:vAlign w:val="center"/>
          </w:tcPr>
          <w:p w14:paraId="10B41719">
            <w:pPr>
              <w:pStyle w:val="59"/>
              <w:jc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耕地后备资源调查指标矢量</w:t>
            </w:r>
            <w:r>
              <w:rPr>
                <w:rFonts w:ascii="Times New Roman" w:hAnsi="Times New Roman" w:eastAsia="宋体" w:cs="Times New Roman"/>
                <w:sz w:val="18"/>
                <w:szCs w:val="18"/>
              </w:rPr>
              <w:t>数据库</w:t>
            </w:r>
          </w:p>
        </w:tc>
        <w:tc>
          <w:tcPr>
            <w:tcW w:w="2042" w:type="dxa"/>
            <w:tcBorders>
              <w:top w:val="single" w:color="000000" w:sz="4" w:space="0"/>
              <w:left w:val="single" w:color="000000" w:sz="4" w:space="0"/>
              <w:bottom w:val="single" w:color="000000" w:sz="4" w:space="0"/>
              <w:right w:val="single" w:color="000000" w:sz="4" w:space="0"/>
            </w:tcBorders>
            <w:vAlign w:val="center"/>
          </w:tcPr>
          <w:p w14:paraId="65B675ED">
            <w:pPr>
              <w:pStyle w:val="59"/>
              <w:jc w:val="center"/>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val="en-US" w:eastAsia="zh-CN"/>
              </w:rPr>
              <w:t>生态条件</w:t>
            </w:r>
          </w:p>
        </w:tc>
        <w:tc>
          <w:tcPr>
            <w:tcW w:w="1289" w:type="dxa"/>
            <w:tcBorders>
              <w:top w:val="single" w:color="000000" w:sz="4" w:space="0"/>
              <w:left w:val="single" w:color="000000" w:sz="4" w:space="0"/>
              <w:bottom w:val="single" w:color="000000" w:sz="4" w:space="0"/>
              <w:right w:val="single" w:color="000000" w:sz="4" w:space="0"/>
            </w:tcBorders>
            <w:vAlign w:val="center"/>
          </w:tcPr>
          <w:p w14:paraId="0EA79861">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Polygon</w:t>
            </w:r>
          </w:p>
        </w:tc>
        <w:tc>
          <w:tcPr>
            <w:tcW w:w="1537" w:type="dxa"/>
            <w:tcBorders>
              <w:top w:val="single" w:color="000000" w:sz="4" w:space="0"/>
              <w:left w:val="single" w:color="000000" w:sz="4" w:space="0"/>
              <w:bottom w:val="single" w:color="000000" w:sz="4" w:space="0"/>
              <w:right w:val="single" w:color="000000" w:sz="4" w:space="0"/>
            </w:tcBorders>
            <w:vAlign w:val="center"/>
          </w:tcPr>
          <w:p w14:paraId="6372D324">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STTJ</w:t>
            </w:r>
          </w:p>
        </w:tc>
        <w:tc>
          <w:tcPr>
            <w:tcW w:w="1525" w:type="dxa"/>
            <w:tcBorders>
              <w:top w:val="single" w:color="000000" w:sz="4" w:space="0"/>
              <w:left w:val="single" w:color="000000" w:sz="4" w:space="0"/>
              <w:bottom w:val="single" w:color="000000" w:sz="4" w:space="0"/>
              <w:right w:val="single" w:color="000000" w:sz="4" w:space="0"/>
            </w:tcBorders>
            <w:vAlign w:val="center"/>
          </w:tcPr>
          <w:p w14:paraId="57FB8CCF">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r>
      <w:tr w14:paraId="201980D1">
        <w:tblPrEx>
          <w:tblCellMar>
            <w:top w:w="0" w:type="dxa"/>
            <w:left w:w="0" w:type="dxa"/>
            <w:bottom w:w="0" w:type="dxa"/>
            <w:right w:w="0" w:type="dxa"/>
          </w:tblCellMar>
        </w:tblPrEx>
        <w:trPr>
          <w:trHeight w:val="444" w:hRule="exact"/>
        </w:trPr>
        <w:tc>
          <w:tcPr>
            <w:tcW w:w="2167" w:type="dxa"/>
            <w:vMerge w:val="continue"/>
            <w:tcBorders>
              <w:left w:val="single" w:color="000000" w:sz="4" w:space="0"/>
              <w:right w:val="single" w:color="000000" w:sz="4" w:space="0"/>
            </w:tcBorders>
            <w:vAlign w:val="center"/>
          </w:tcPr>
          <w:p w14:paraId="14A2D212">
            <w:pPr>
              <w:pStyle w:val="59"/>
              <w:jc w:val="center"/>
              <w:rPr>
                <w:rFonts w:ascii="Times New Roman" w:hAnsi="Times New Roman" w:eastAsia="宋体" w:cs="Times New Roman"/>
                <w:sz w:val="18"/>
                <w:szCs w:val="18"/>
              </w:rPr>
            </w:pPr>
          </w:p>
        </w:tc>
        <w:tc>
          <w:tcPr>
            <w:tcW w:w="2042" w:type="dxa"/>
            <w:tcBorders>
              <w:top w:val="single" w:color="000000" w:sz="4" w:space="0"/>
              <w:left w:val="single" w:color="000000" w:sz="4" w:space="0"/>
              <w:bottom w:val="single" w:color="000000" w:sz="4" w:space="0"/>
              <w:right w:val="single" w:color="000000" w:sz="4" w:space="0"/>
            </w:tcBorders>
            <w:vAlign w:val="center"/>
          </w:tcPr>
          <w:p w14:paraId="498A634D">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地形坡度</w:t>
            </w:r>
          </w:p>
        </w:tc>
        <w:tc>
          <w:tcPr>
            <w:tcW w:w="1289" w:type="dxa"/>
            <w:tcBorders>
              <w:top w:val="single" w:color="000000" w:sz="4" w:space="0"/>
              <w:left w:val="single" w:color="000000" w:sz="4" w:space="0"/>
              <w:bottom w:val="single" w:color="000000" w:sz="4" w:space="0"/>
              <w:right w:val="single" w:color="000000" w:sz="4" w:space="0"/>
            </w:tcBorders>
            <w:vAlign w:val="center"/>
          </w:tcPr>
          <w:p w14:paraId="41D78A14">
            <w:pPr>
              <w:jc w:val="center"/>
              <w:rPr>
                <w:rFonts w:ascii="Times New Roman" w:hAnsi="Times New Roman" w:cs="Times New Roman"/>
                <w:sz w:val="18"/>
                <w:szCs w:val="18"/>
              </w:rPr>
            </w:pPr>
            <w:r>
              <w:rPr>
                <w:rFonts w:ascii="Times New Roman" w:hAnsi="Times New Roman" w:cs="Times New Roman"/>
                <w:sz w:val="18"/>
                <w:szCs w:val="18"/>
              </w:rPr>
              <w:t>Polygon</w:t>
            </w:r>
          </w:p>
        </w:tc>
        <w:tc>
          <w:tcPr>
            <w:tcW w:w="1537" w:type="dxa"/>
            <w:tcBorders>
              <w:top w:val="single" w:color="000000" w:sz="4" w:space="0"/>
              <w:left w:val="single" w:color="000000" w:sz="4" w:space="0"/>
              <w:bottom w:val="single" w:color="000000" w:sz="4" w:space="0"/>
              <w:right w:val="single" w:color="000000" w:sz="4" w:space="0"/>
            </w:tcBorders>
            <w:vAlign w:val="center"/>
          </w:tcPr>
          <w:p w14:paraId="38D552D8">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DXPD</w:t>
            </w:r>
          </w:p>
        </w:tc>
        <w:tc>
          <w:tcPr>
            <w:tcW w:w="1525" w:type="dxa"/>
            <w:tcBorders>
              <w:top w:val="single" w:color="000000" w:sz="4" w:space="0"/>
              <w:left w:val="single" w:color="000000" w:sz="4" w:space="0"/>
              <w:bottom w:val="single" w:color="000000" w:sz="4" w:space="0"/>
              <w:right w:val="single" w:color="000000" w:sz="4" w:space="0"/>
            </w:tcBorders>
            <w:vAlign w:val="center"/>
          </w:tcPr>
          <w:p w14:paraId="136C2397">
            <w:pPr>
              <w:jc w:val="center"/>
              <w:rPr>
                <w:rFonts w:ascii="Times New Roman" w:hAnsi="Times New Roman" w:cs="Times New Roman"/>
                <w:sz w:val="18"/>
                <w:szCs w:val="18"/>
              </w:rPr>
            </w:pPr>
            <w:r>
              <w:rPr>
                <w:rFonts w:ascii="Times New Roman" w:hAnsi="Times New Roman" w:cs="Times New Roman"/>
                <w:sz w:val="18"/>
                <w:szCs w:val="18"/>
              </w:rPr>
              <w:t>M</w:t>
            </w:r>
          </w:p>
        </w:tc>
      </w:tr>
      <w:tr w14:paraId="07228787">
        <w:tblPrEx>
          <w:tblCellMar>
            <w:top w:w="0" w:type="dxa"/>
            <w:left w:w="0" w:type="dxa"/>
            <w:bottom w:w="0" w:type="dxa"/>
            <w:right w:w="0" w:type="dxa"/>
          </w:tblCellMar>
        </w:tblPrEx>
        <w:trPr>
          <w:trHeight w:val="444" w:hRule="exact"/>
        </w:trPr>
        <w:tc>
          <w:tcPr>
            <w:tcW w:w="2167" w:type="dxa"/>
            <w:vMerge w:val="continue"/>
            <w:tcBorders>
              <w:left w:val="single" w:color="000000" w:sz="4" w:space="0"/>
              <w:right w:val="single" w:color="000000" w:sz="4" w:space="0"/>
            </w:tcBorders>
            <w:vAlign w:val="center"/>
          </w:tcPr>
          <w:p w14:paraId="42376AEC">
            <w:pPr>
              <w:pStyle w:val="59"/>
              <w:jc w:val="center"/>
              <w:rPr>
                <w:rFonts w:ascii="Times New Roman" w:hAnsi="Times New Roman" w:eastAsia="宋体" w:cs="Times New Roman"/>
                <w:sz w:val="18"/>
                <w:szCs w:val="18"/>
              </w:rPr>
            </w:pPr>
          </w:p>
        </w:tc>
        <w:tc>
          <w:tcPr>
            <w:tcW w:w="2042" w:type="dxa"/>
            <w:tcBorders>
              <w:top w:val="single" w:color="000000" w:sz="4" w:space="0"/>
              <w:left w:val="single" w:color="000000" w:sz="4" w:space="0"/>
              <w:bottom w:val="single" w:color="000000" w:sz="4" w:space="0"/>
              <w:right w:val="single" w:color="000000" w:sz="4" w:space="0"/>
            </w:tcBorders>
            <w:vAlign w:val="center"/>
          </w:tcPr>
          <w:p w14:paraId="170DA4E6">
            <w:pPr>
              <w:pStyle w:val="59"/>
              <w:jc w:val="center"/>
              <w:rPr>
                <w:rFonts w:hint="default" w:ascii="Times New Roman" w:hAnsi="Times New Roman" w:eastAsia="宋体" w:cs="Times New Roman"/>
                <w:sz w:val="18"/>
                <w:szCs w:val="18"/>
                <w:lang w:val="en-US" w:eastAsia="zh-CN"/>
              </w:rPr>
            </w:pPr>
            <w:r>
              <w:rPr>
                <w:rFonts w:hint="eastAsia"/>
                <w:color w:val="000000"/>
                <w:kern w:val="0"/>
                <w:sz w:val="18"/>
                <w:szCs w:val="18"/>
                <w:lang w:val="en-US" w:eastAsia="zh-CN"/>
              </w:rPr>
              <w:t>≥</w:t>
            </w:r>
            <w:r>
              <w:rPr>
                <w:rFonts w:hint="eastAsia" w:ascii="宋体" w:hAnsi="宋体" w:eastAsia="宋体" w:cs="宋体"/>
                <w:color w:val="000000"/>
                <w:kern w:val="0"/>
                <w:sz w:val="18"/>
                <w:szCs w:val="18"/>
                <w:lang w:val="en-US" w:eastAsia="zh-CN"/>
              </w:rPr>
              <w:t>10</w:t>
            </w:r>
            <w:r>
              <w:rPr>
                <w:rFonts w:hint="eastAsia"/>
                <w:color w:val="000000"/>
                <w:kern w:val="0"/>
                <w:sz w:val="18"/>
                <w:szCs w:val="18"/>
                <w:lang w:val="en-US" w:eastAsia="zh-CN"/>
              </w:rPr>
              <w:t>℃</w:t>
            </w:r>
            <w:r>
              <w:rPr>
                <w:rFonts w:hint="eastAsia" w:ascii="Times New Roman" w:hAnsi="Times New Roman" w:eastAsia="宋体" w:cs="Times New Roman"/>
                <w:sz w:val="18"/>
                <w:szCs w:val="18"/>
                <w:lang w:val="en-US" w:eastAsia="zh-CN"/>
              </w:rPr>
              <w:t>年积温</w:t>
            </w:r>
          </w:p>
        </w:tc>
        <w:tc>
          <w:tcPr>
            <w:tcW w:w="1289" w:type="dxa"/>
            <w:tcBorders>
              <w:top w:val="single" w:color="000000" w:sz="4" w:space="0"/>
              <w:left w:val="single" w:color="000000" w:sz="4" w:space="0"/>
              <w:bottom w:val="single" w:color="000000" w:sz="4" w:space="0"/>
              <w:right w:val="single" w:color="000000" w:sz="4" w:space="0"/>
            </w:tcBorders>
            <w:vAlign w:val="center"/>
          </w:tcPr>
          <w:p w14:paraId="6810AB95">
            <w:pPr>
              <w:jc w:val="center"/>
              <w:rPr>
                <w:rFonts w:ascii="Times New Roman" w:hAnsi="Times New Roman" w:cs="Times New Roman"/>
                <w:sz w:val="18"/>
                <w:szCs w:val="18"/>
              </w:rPr>
            </w:pPr>
            <w:r>
              <w:rPr>
                <w:rFonts w:ascii="Times New Roman" w:hAnsi="Times New Roman" w:cs="Times New Roman"/>
                <w:sz w:val="18"/>
                <w:szCs w:val="18"/>
              </w:rPr>
              <w:t>Polygon</w:t>
            </w:r>
          </w:p>
        </w:tc>
        <w:tc>
          <w:tcPr>
            <w:tcW w:w="1537" w:type="dxa"/>
            <w:tcBorders>
              <w:top w:val="single" w:color="000000" w:sz="4" w:space="0"/>
              <w:left w:val="single" w:color="000000" w:sz="4" w:space="0"/>
              <w:bottom w:val="single" w:color="000000" w:sz="4" w:space="0"/>
              <w:right w:val="single" w:color="000000" w:sz="4" w:space="0"/>
            </w:tcBorders>
            <w:vAlign w:val="center"/>
          </w:tcPr>
          <w:p w14:paraId="0CECA419">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NJW</w:t>
            </w:r>
          </w:p>
        </w:tc>
        <w:tc>
          <w:tcPr>
            <w:tcW w:w="1525" w:type="dxa"/>
            <w:tcBorders>
              <w:top w:val="single" w:color="000000" w:sz="4" w:space="0"/>
              <w:left w:val="single" w:color="000000" w:sz="4" w:space="0"/>
              <w:bottom w:val="single" w:color="000000" w:sz="4" w:space="0"/>
              <w:right w:val="single" w:color="000000" w:sz="4" w:space="0"/>
            </w:tcBorders>
            <w:vAlign w:val="center"/>
          </w:tcPr>
          <w:p w14:paraId="47D86A44">
            <w:pPr>
              <w:jc w:val="center"/>
              <w:rPr>
                <w:rFonts w:ascii="Times New Roman" w:hAnsi="Times New Roman" w:cs="Times New Roman"/>
                <w:sz w:val="18"/>
                <w:szCs w:val="18"/>
              </w:rPr>
            </w:pPr>
            <w:r>
              <w:rPr>
                <w:rFonts w:ascii="Times New Roman" w:hAnsi="Times New Roman" w:cs="Times New Roman"/>
                <w:sz w:val="18"/>
                <w:szCs w:val="18"/>
              </w:rPr>
              <w:t>M</w:t>
            </w:r>
          </w:p>
        </w:tc>
      </w:tr>
      <w:tr w14:paraId="6FACC326">
        <w:tblPrEx>
          <w:tblCellMar>
            <w:top w:w="0" w:type="dxa"/>
            <w:left w:w="0" w:type="dxa"/>
            <w:bottom w:w="0" w:type="dxa"/>
            <w:right w:w="0" w:type="dxa"/>
          </w:tblCellMar>
        </w:tblPrEx>
        <w:trPr>
          <w:trHeight w:val="444" w:hRule="exact"/>
        </w:trPr>
        <w:tc>
          <w:tcPr>
            <w:tcW w:w="2167" w:type="dxa"/>
            <w:vMerge w:val="continue"/>
            <w:tcBorders>
              <w:left w:val="single" w:color="000000" w:sz="4" w:space="0"/>
              <w:right w:val="single" w:color="000000" w:sz="4" w:space="0"/>
            </w:tcBorders>
            <w:vAlign w:val="center"/>
          </w:tcPr>
          <w:p w14:paraId="383A2E19">
            <w:pPr>
              <w:pStyle w:val="59"/>
              <w:jc w:val="center"/>
              <w:rPr>
                <w:rFonts w:ascii="Times New Roman" w:hAnsi="Times New Roman" w:eastAsia="宋体" w:cs="Times New Roman"/>
                <w:sz w:val="18"/>
                <w:szCs w:val="18"/>
              </w:rPr>
            </w:pPr>
          </w:p>
        </w:tc>
        <w:tc>
          <w:tcPr>
            <w:tcW w:w="2042" w:type="dxa"/>
            <w:tcBorders>
              <w:top w:val="single" w:color="000000" w:sz="4" w:space="0"/>
              <w:left w:val="single" w:color="000000" w:sz="4" w:space="0"/>
              <w:bottom w:val="single" w:color="000000" w:sz="4" w:space="0"/>
              <w:right w:val="single" w:color="000000" w:sz="4" w:space="0"/>
            </w:tcBorders>
            <w:vAlign w:val="center"/>
          </w:tcPr>
          <w:p w14:paraId="02201D1D">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年降水量</w:t>
            </w:r>
          </w:p>
        </w:tc>
        <w:tc>
          <w:tcPr>
            <w:tcW w:w="1289" w:type="dxa"/>
            <w:tcBorders>
              <w:top w:val="single" w:color="000000" w:sz="4" w:space="0"/>
              <w:left w:val="single" w:color="000000" w:sz="4" w:space="0"/>
              <w:bottom w:val="single" w:color="000000" w:sz="4" w:space="0"/>
              <w:right w:val="single" w:color="000000" w:sz="4" w:space="0"/>
            </w:tcBorders>
            <w:vAlign w:val="center"/>
          </w:tcPr>
          <w:p w14:paraId="1DB46D5A">
            <w:pPr>
              <w:jc w:val="center"/>
              <w:rPr>
                <w:rFonts w:ascii="Times New Roman" w:hAnsi="Times New Roman" w:cs="Times New Roman"/>
                <w:sz w:val="18"/>
                <w:szCs w:val="18"/>
              </w:rPr>
            </w:pPr>
            <w:r>
              <w:rPr>
                <w:rFonts w:ascii="Times New Roman" w:hAnsi="Times New Roman" w:cs="Times New Roman"/>
                <w:sz w:val="18"/>
                <w:szCs w:val="18"/>
              </w:rPr>
              <w:t>Polygon</w:t>
            </w:r>
          </w:p>
        </w:tc>
        <w:tc>
          <w:tcPr>
            <w:tcW w:w="1537" w:type="dxa"/>
            <w:tcBorders>
              <w:top w:val="single" w:color="000000" w:sz="4" w:space="0"/>
              <w:left w:val="single" w:color="000000" w:sz="4" w:space="0"/>
              <w:bottom w:val="single" w:color="000000" w:sz="4" w:space="0"/>
              <w:right w:val="single" w:color="000000" w:sz="4" w:space="0"/>
            </w:tcBorders>
            <w:vAlign w:val="center"/>
          </w:tcPr>
          <w:p w14:paraId="4BCB047F">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NJSL</w:t>
            </w:r>
          </w:p>
        </w:tc>
        <w:tc>
          <w:tcPr>
            <w:tcW w:w="1525" w:type="dxa"/>
            <w:tcBorders>
              <w:top w:val="single" w:color="000000" w:sz="4" w:space="0"/>
              <w:left w:val="single" w:color="000000" w:sz="4" w:space="0"/>
              <w:bottom w:val="single" w:color="000000" w:sz="4" w:space="0"/>
              <w:right w:val="single" w:color="000000" w:sz="4" w:space="0"/>
            </w:tcBorders>
            <w:vAlign w:val="center"/>
          </w:tcPr>
          <w:p w14:paraId="3C534879">
            <w:pPr>
              <w:jc w:val="center"/>
              <w:rPr>
                <w:rFonts w:ascii="Times New Roman" w:hAnsi="Times New Roman" w:cs="Times New Roman"/>
                <w:sz w:val="18"/>
                <w:szCs w:val="18"/>
              </w:rPr>
            </w:pPr>
            <w:r>
              <w:rPr>
                <w:rFonts w:ascii="Times New Roman" w:hAnsi="Times New Roman" w:cs="Times New Roman"/>
                <w:sz w:val="18"/>
                <w:szCs w:val="18"/>
              </w:rPr>
              <w:t>M</w:t>
            </w:r>
          </w:p>
        </w:tc>
      </w:tr>
      <w:tr w14:paraId="7BB6D3EC">
        <w:tblPrEx>
          <w:tblCellMar>
            <w:top w:w="0" w:type="dxa"/>
            <w:left w:w="0" w:type="dxa"/>
            <w:bottom w:w="0" w:type="dxa"/>
            <w:right w:w="0" w:type="dxa"/>
          </w:tblCellMar>
        </w:tblPrEx>
        <w:trPr>
          <w:trHeight w:val="444" w:hRule="exact"/>
        </w:trPr>
        <w:tc>
          <w:tcPr>
            <w:tcW w:w="2167" w:type="dxa"/>
            <w:vMerge w:val="continue"/>
            <w:tcBorders>
              <w:left w:val="single" w:color="000000" w:sz="4" w:space="0"/>
              <w:right w:val="single" w:color="000000" w:sz="4" w:space="0"/>
            </w:tcBorders>
            <w:vAlign w:val="center"/>
          </w:tcPr>
          <w:p w14:paraId="7FD4321B">
            <w:pPr>
              <w:pStyle w:val="59"/>
              <w:jc w:val="center"/>
              <w:rPr>
                <w:rFonts w:ascii="Times New Roman" w:hAnsi="Times New Roman" w:eastAsia="宋体" w:cs="Times New Roman"/>
                <w:sz w:val="18"/>
                <w:szCs w:val="18"/>
              </w:rPr>
            </w:pPr>
          </w:p>
        </w:tc>
        <w:tc>
          <w:tcPr>
            <w:tcW w:w="2042" w:type="dxa"/>
            <w:tcBorders>
              <w:top w:val="single" w:color="000000" w:sz="4" w:space="0"/>
              <w:left w:val="single" w:color="000000" w:sz="4" w:space="0"/>
              <w:bottom w:val="single" w:color="000000" w:sz="4" w:space="0"/>
              <w:right w:val="single" w:color="000000" w:sz="4" w:space="0"/>
            </w:tcBorders>
            <w:vAlign w:val="center"/>
          </w:tcPr>
          <w:p w14:paraId="551A04F7">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土壤质地</w:t>
            </w:r>
          </w:p>
        </w:tc>
        <w:tc>
          <w:tcPr>
            <w:tcW w:w="1289" w:type="dxa"/>
            <w:tcBorders>
              <w:top w:val="single" w:color="000000" w:sz="4" w:space="0"/>
              <w:left w:val="single" w:color="000000" w:sz="4" w:space="0"/>
              <w:bottom w:val="single" w:color="000000" w:sz="4" w:space="0"/>
              <w:right w:val="single" w:color="000000" w:sz="4" w:space="0"/>
            </w:tcBorders>
            <w:vAlign w:val="center"/>
          </w:tcPr>
          <w:p w14:paraId="24F8E8EE">
            <w:pPr>
              <w:jc w:val="center"/>
              <w:rPr>
                <w:rFonts w:ascii="Times New Roman" w:hAnsi="Times New Roman" w:cs="Times New Roman"/>
                <w:sz w:val="18"/>
                <w:szCs w:val="18"/>
              </w:rPr>
            </w:pPr>
            <w:r>
              <w:rPr>
                <w:rFonts w:ascii="Times New Roman" w:hAnsi="Times New Roman" w:cs="Times New Roman"/>
                <w:sz w:val="18"/>
                <w:szCs w:val="18"/>
              </w:rPr>
              <w:t>Polygon</w:t>
            </w:r>
          </w:p>
        </w:tc>
        <w:tc>
          <w:tcPr>
            <w:tcW w:w="1537" w:type="dxa"/>
            <w:tcBorders>
              <w:top w:val="single" w:color="000000" w:sz="4" w:space="0"/>
              <w:left w:val="single" w:color="000000" w:sz="4" w:space="0"/>
              <w:bottom w:val="single" w:color="000000" w:sz="4" w:space="0"/>
              <w:right w:val="single" w:color="000000" w:sz="4" w:space="0"/>
            </w:tcBorders>
            <w:vAlign w:val="center"/>
          </w:tcPr>
          <w:p w14:paraId="74AA1820">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TRZD</w:t>
            </w:r>
          </w:p>
        </w:tc>
        <w:tc>
          <w:tcPr>
            <w:tcW w:w="1525" w:type="dxa"/>
            <w:tcBorders>
              <w:top w:val="single" w:color="000000" w:sz="4" w:space="0"/>
              <w:left w:val="single" w:color="000000" w:sz="4" w:space="0"/>
              <w:bottom w:val="single" w:color="000000" w:sz="4" w:space="0"/>
              <w:right w:val="single" w:color="000000" w:sz="4" w:space="0"/>
            </w:tcBorders>
            <w:vAlign w:val="center"/>
          </w:tcPr>
          <w:p w14:paraId="47B7D5FD">
            <w:pPr>
              <w:jc w:val="center"/>
              <w:rPr>
                <w:rFonts w:ascii="Times New Roman" w:hAnsi="Times New Roman" w:cs="Times New Roman"/>
                <w:sz w:val="18"/>
                <w:szCs w:val="18"/>
              </w:rPr>
            </w:pPr>
            <w:r>
              <w:rPr>
                <w:rFonts w:ascii="Times New Roman" w:hAnsi="Times New Roman" w:cs="Times New Roman"/>
                <w:sz w:val="18"/>
                <w:szCs w:val="18"/>
              </w:rPr>
              <w:t>M</w:t>
            </w:r>
          </w:p>
        </w:tc>
      </w:tr>
      <w:tr w14:paraId="009BE756">
        <w:tblPrEx>
          <w:tblCellMar>
            <w:top w:w="0" w:type="dxa"/>
            <w:left w:w="0" w:type="dxa"/>
            <w:bottom w:w="0" w:type="dxa"/>
            <w:right w:w="0" w:type="dxa"/>
          </w:tblCellMar>
        </w:tblPrEx>
        <w:trPr>
          <w:trHeight w:val="444" w:hRule="exact"/>
        </w:trPr>
        <w:tc>
          <w:tcPr>
            <w:tcW w:w="2167" w:type="dxa"/>
            <w:vMerge w:val="continue"/>
            <w:tcBorders>
              <w:left w:val="single" w:color="000000" w:sz="4" w:space="0"/>
              <w:right w:val="single" w:color="000000" w:sz="4" w:space="0"/>
            </w:tcBorders>
            <w:vAlign w:val="center"/>
          </w:tcPr>
          <w:p w14:paraId="3960241F">
            <w:pPr>
              <w:pStyle w:val="59"/>
              <w:jc w:val="center"/>
              <w:rPr>
                <w:rFonts w:ascii="Times New Roman" w:hAnsi="Times New Roman" w:eastAsia="宋体" w:cs="Times New Roman"/>
                <w:sz w:val="18"/>
                <w:szCs w:val="18"/>
              </w:rPr>
            </w:pPr>
          </w:p>
        </w:tc>
        <w:tc>
          <w:tcPr>
            <w:tcW w:w="2042" w:type="dxa"/>
            <w:tcBorders>
              <w:top w:val="single" w:color="000000" w:sz="4" w:space="0"/>
              <w:left w:val="single" w:color="000000" w:sz="4" w:space="0"/>
              <w:bottom w:val="single" w:color="000000" w:sz="4" w:space="0"/>
              <w:right w:val="single" w:color="000000" w:sz="4" w:space="0"/>
            </w:tcBorders>
            <w:vAlign w:val="center"/>
          </w:tcPr>
          <w:p w14:paraId="3A4E9FA3">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土壤重金属污染状况</w:t>
            </w:r>
          </w:p>
        </w:tc>
        <w:tc>
          <w:tcPr>
            <w:tcW w:w="1289" w:type="dxa"/>
            <w:tcBorders>
              <w:top w:val="single" w:color="000000" w:sz="4" w:space="0"/>
              <w:left w:val="single" w:color="000000" w:sz="4" w:space="0"/>
              <w:bottom w:val="single" w:color="000000" w:sz="4" w:space="0"/>
              <w:right w:val="single" w:color="000000" w:sz="4" w:space="0"/>
            </w:tcBorders>
            <w:vAlign w:val="center"/>
          </w:tcPr>
          <w:p w14:paraId="3A1E7FA0">
            <w:pPr>
              <w:jc w:val="center"/>
              <w:rPr>
                <w:rFonts w:ascii="Times New Roman" w:hAnsi="Times New Roman" w:cs="Times New Roman"/>
                <w:sz w:val="18"/>
                <w:szCs w:val="18"/>
              </w:rPr>
            </w:pPr>
            <w:r>
              <w:rPr>
                <w:rFonts w:ascii="Times New Roman" w:hAnsi="Times New Roman" w:cs="Times New Roman"/>
                <w:sz w:val="18"/>
                <w:szCs w:val="18"/>
              </w:rPr>
              <w:t>Polygon</w:t>
            </w:r>
          </w:p>
        </w:tc>
        <w:tc>
          <w:tcPr>
            <w:tcW w:w="1537" w:type="dxa"/>
            <w:tcBorders>
              <w:top w:val="single" w:color="000000" w:sz="4" w:space="0"/>
              <w:left w:val="single" w:color="000000" w:sz="4" w:space="0"/>
              <w:bottom w:val="single" w:color="000000" w:sz="4" w:space="0"/>
              <w:right w:val="single" w:color="000000" w:sz="4" w:space="0"/>
            </w:tcBorders>
            <w:vAlign w:val="center"/>
          </w:tcPr>
          <w:p w14:paraId="30A3F879">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TRZJSWRZK</w:t>
            </w:r>
          </w:p>
        </w:tc>
        <w:tc>
          <w:tcPr>
            <w:tcW w:w="1525" w:type="dxa"/>
            <w:tcBorders>
              <w:top w:val="single" w:color="000000" w:sz="4" w:space="0"/>
              <w:left w:val="single" w:color="000000" w:sz="4" w:space="0"/>
              <w:bottom w:val="single" w:color="000000" w:sz="4" w:space="0"/>
              <w:right w:val="single" w:color="000000" w:sz="4" w:space="0"/>
            </w:tcBorders>
            <w:vAlign w:val="center"/>
          </w:tcPr>
          <w:p w14:paraId="3D7E1DB0">
            <w:pPr>
              <w:jc w:val="center"/>
              <w:rPr>
                <w:rFonts w:ascii="Times New Roman" w:hAnsi="Times New Roman" w:cs="Times New Roman"/>
                <w:sz w:val="18"/>
                <w:szCs w:val="18"/>
              </w:rPr>
            </w:pPr>
            <w:r>
              <w:rPr>
                <w:rFonts w:ascii="Times New Roman" w:hAnsi="Times New Roman" w:cs="Times New Roman"/>
                <w:sz w:val="18"/>
                <w:szCs w:val="18"/>
              </w:rPr>
              <w:t>M</w:t>
            </w:r>
          </w:p>
        </w:tc>
      </w:tr>
      <w:tr w14:paraId="7FBAD03A">
        <w:tblPrEx>
          <w:tblCellMar>
            <w:top w:w="0" w:type="dxa"/>
            <w:left w:w="0" w:type="dxa"/>
            <w:bottom w:w="0" w:type="dxa"/>
            <w:right w:w="0" w:type="dxa"/>
          </w:tblCellMar>
        </w:tblPrEx>
        <w:trPr>
          <w:trHeight w:val="444" w:hRule="exact"/>
        </w:trPr>
        <w:tc>
          <w:tcPr>
            <w:tcW w:w="2167" w:type="dxa"/>
            <w:vMerge w:val="continue"/>
            <w:tcBorders>
              <w:left w:val="single" w:color="000000" w:sz="4" w:space="0"/>
              <w:right w:val="single" w:color="000000" w:sz="4" w:space="0"/>
            </w:tcBorders>
            <w:vAlign w:val="center"/>
          </w:tcPr>
          <w:p w14:paraId="76AD3AAF">
            <w:pPr>
              <w:pStyle w:val="59"/>
              <w:jc w:val="center"/>
              <w:rPr>
                <w:rFonts w:ascii="Times New Roman" w:hAnsi="Times New Roman" w:eastAsia="宋体" w:cs="Times New Roman"/>
                <w:sz w:val="18"/>
                <w:szCs w:val="18"/>
              </w:rPr>
            </w:pPr>
          </w:p>
        </w:tc>
        <w:tc>
          <w:tcPr>
            <w:tcW w:w="2042" w:type="dxa"/>
            <w:tcBorders>
              <w:top w:val="single" w:color="000000" w:sz="4" w:space="0"/>
              <w:left w:val="single" w:color="000000" w:sz="4" w:space="0"/>
              <w:bottom w:val="single" w:color="000000" w:sz="4" w:space="0"/>
              <w:right w:val="single" w:color="000000" w:sz="4" w:space="0"/>
            </w:tcBorders>
            <w:vAlign w:val="center"/>
          </w:tcPr>
          <w:p w14:paraId="16A63920">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土壤pH值</w:t>
            </w:r>
          </w:p>
        </w:tc>
        <w:tc>
          <w:tcPr>
            <w:tcW w:w="1289" w:type="dxa"/>
            <w:tcBorders>
              <w:top w:val="single" w:color="000000" w:sz="4" w:space="0"/>
              <w:left w:val="single" w:color="000000" w:sz="4" w:space="0"/>
              <w:bottom w:val="single" w:color="000000" w:sz="4" w:space="0"/>
              <w:right w:val="single" w:color="000000" w:sz="4" w:space="0"/>
            </w:tcBorders>
            <w:vAlign w:val="center"/>
          </w:tcPr>
          <w:p w14:paraId="5516E6DC">
            <w:pPr>
              <w:jc w:val="center"/>
              <w:rPr>
                <w:rFonts w:ascii="Times New Roman" w:hAnsi="Times New Roman" w:cs="Times New Roman"/>
                <w:sz w:val="18"/>
                <w:szCs w:val="18"/>
              </w:rPr>
            </w:pPr>
            <w:r>
              <w:rPr>
                <w:rFonts w:ascii="Times New Roman" w:hAnsi="Times New Roman" w:cs="Times New Roman"/>
                <w:sz w:val="18"/>
                <w:szCs w:val="18"/>
              </w:rPr>
              <w:t>Polygon</w:t>
            </w:r>
          </w:p>
        </w:tc>
        <w:tc>
          <w:tcPr>
            <w:tcW w:w="1537" w:type="dxa"/>
            <w:tcBorders>
              <w:top w:val="single" w:color="000000" w:sz="4" w:space="0"/>
              <w:left w:val="single" w:color="000000" w:sz="4" w:space="0"/>
              <w:bottom w:val="single" w:color="000000" w:sz="4" w:space="0"/>
              <w:right w:val="single" w:color="000000" w:sz="4" w:space="0"/>
            </w:tcBorders>
            <w:vAlign w:val="center"/>
          </w:tcPr>
          <w:p w14:paraId="64DD31BD">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TRPHZ</w:t>
            </w:r>
          </w:p>
        </w:tc>
        <w:tc>
          <w:tcPr>
            <w:tcW w:w="1525" w:type="dxa"/>
            <w:tcBorders>
              <w:top w:val="single" w:color="000000" w:sz="4" w:space="0"/>
              <w:left w:val="single" w:color="000000" w:sz="4" w:space="0"/>
              <w:bottom w:val="single" w:color="000000" w:sz="4" w:space="0"/>
              <w:right w:val="single" w:color="000000" w:sz="4" w:space="0"/>
            </w:tcBorders>
            <w:vAlign w:val="center"/>
          </w:tcPr>
          <w:p w14:paraId="219EBA3F">
            <w:pPr>
              <w:jc w:val="center"/>
              <w:rPr>
                <w:rFonts w:ascii="Times New Roman" w:hAnsi="Times New Roman" w:cs="Times New Roman"/>
                <w:sz w:val="18"/>
                <w:szCs w:val="18"/>
              </w:rPr>
            </w:pPr>
            <w:r>
              <w:rPr>
                <w:rFonts w:ascii="Times New Roman" w:hAnsi="Times New Roman" w:cs="Times New Roman"/>
                <w:sz w:val="18"/>
                <w:szCs w:val="18"/>
              </w:rPr>
              <w:t>M</w:t>
            </w:r>
          </w:p>
        </w:tc>
      </w:tr>
      <w:tr w14:paraId="7F17A798">
        <w:tblPrEx>
          <w:tblCellMar>
            <w:top w:w="0" w:type="dxa"/>
            <w:left w:w="0" w:type="dxa"/>
            <w:bottom w:w="0" w:type="dxa"/>
            <w:right w:w="0" w:type="dxa"/>
          </w:tblCellMar>
        </w:tblPrEx>
        <w:trPr>
          <w:trHeight w:val="444" w:hRule="exact"/>
        </w:trPr>
        <w:tc>
          <w:tcPr>
            <w:tcW w:w="2167" w:type="dxa"/>
            <w:vMerge w:val="continue"/>
            <w:tcBorders>
              <w:left w:val="single" w:color="000000" w:sz="4" w:space="0"/>
              <w:right w:val="single" w:color="000000" w:sz="4" w:space="0"/>
            </w:tcBorders>
            <w:vAlign w:val="center"/>
          </w:tcPr>
          <w:p w14:paraId="39D1893C">
            <w:pPr>
              <w:pStyle w:val="59"/>
              <w:jc w:val="center"/>
              <w:rPr>
                <w:rFonts w:ascii="Times New Roman" w:hAnsi="Times New Roman" w:eastAsia="宋体" w:cs="Times New Roman"/>
                <w:sz w:val="18"/>
                <w:szCs w:val="18"/>
              </w:rPr>
            </w:pPr>
          </w:p>
        </w:tc>
        <w:tc>
          <w:tcPr>
            <w:tcW w:w="2042" w:type="dxa"/>
            <w:tcBorders>
              <w:top w:val="single" w:color="000000" w:sz="4" w:space="0"/>
              <w:left w:val="single" w:color="000000" w:sz="4" w:space="0"/>
              <w:bottom w:val="single" w:color="000000" w:sz="4" w:space="0"/>
              <w:right w:val="single" w:color="000000" w:sz="4" w:space="0"/>
            </w:tcBorders>
            <w:vAlign w:val="center"/>
          </w:tcPr>
          <w:p w14:paraId="39D78CAF">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土层厚度</w:t>
            </w:r>
          </w:p>
        </w:tc>
        <w:tc>
          <w:tcPr>
            <w:tcW w:w="1289" w:type="dxa"/>
            <w:tcBorders>
              <w:top w:val="single" w:color="000000" w:sz="4" w:space="0"/>
              <w:left w:val="single" w:color="000000" w:sz="4" w:space="0"/>
              <w:bottom w:val="single" w:color="000000" w:sz="4" w:space="0"/>
              <w:right w:val="single" w:color="000000" w:sz="4" w:space="0"/>
            </w:tcBorders>
            <w:vAlign w:val="center"/>
          </w:tcPr>
          <w:p w14:paraId="32A68FE6">
            <w:pPr>
              <w:jc w:val="center"/>
              <w:rPr>
                <w:rFonts w:ascii="Times New Roman" w:hAnsi="Times New Roman" w:cs="Times New Roman"/>
                <w:sz w:val="18"/>
                <w:szCs w:val="18"/>
              </w:rPr>
            </w:pPr>
            <w:r>
              <w:rPr>
                <w:rFonts w:ascii="Times New Roman" w:hAnsi="Times New Roman" w:cs="Times New Roman"/>
                <w:sz w:val="18"/>
                <w:szCs w:val="18"/>
              </w:rPr>
              <w:t>Polygon</w:t>
            </w:r>
          </w:p>
        </w:tc>
        <w:tc>
          <w:tcPr>
            <w:tcW w:w="1537" w:type="dxa"/>
            <w:tcBorders>
              <w:top w:val="single" w:color="000000" w:sz="4" w:space="0"/>
              <w:left w:val="single" w:color="000000" w:sz="4" w:space="0"/>
              <w:bottom w:val="single" w:color="000000" w:sz="4" w:space="0"/>
              <w:right w:val="single" w:color="000000" w:sz="4" w:space="0"/>
            </w:tcBorders>
            <w:vAlign w:val="center"/>
          </w:tcPr>
          <w:p w14:paraId="478C838A">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TCHD</w:t>
            </w:r>
          </w:p>
        </w:tc>
        <w:tc>
          <w:tcPr>
            <w:tcW w:w="1525" w:type="dxa"/>
            <w:tcBorders>
              <w:top w:val="single" w:color="000000" w:sz="4" w:space="0"/>
              <w:left w:val="single" w:color="000000" w:sz="4" w:space="0"/>
              <w:bottom w:val="single" w:color="000000" w:sz="4" w:space="0"/>
              <w:right w:val="single" w:color="000000" w:sz="4" w:space="0"/>
            </w:tcBorders>
            <w:vAlign w:val="center"/>
          </w:tcPr>
          <w:p w14:paraId="43245B03">
            <w:pPr>
              <w:jc w:val="center"/>
              <w:rPr>
                <w:rFonts w:ascii="Times New Roman" w:hAnsi="Times New Roman" w:cs="Times New Roman"/>
                <w:sz w:val="18"/>
                <w:szCs w:val="18"/>
              </w:rPr>
            </w:pPr>
            <w:r>
              <w:rPr>
                <w:rFonts w:ascii="Times New Roman" w:hAnsi="Times New Roman" w:cs="Times New Roman"/>
                <w:sz w:val="18"/>
                <w:szCs w:val="18"/>
              </w:rPr>
              <w:t>M</w:t>
            </w:r>
          </w:p>
        </w:tc>
      </w:tr>
      <w:tr w14:paraId="18828D87">
        <w:tblPrEx>
          <w:tblCellMar>
            <w:top w:w="0" w:type="dxa"/>
            <w:left w:w="0" w:type="dxa"/>
            <w:bottom w:w="0" w:type="dxa"/>
            <w:right w:w="0" w:type="dxa"/>
          </w:tblCellMar>
        </w:tblPrEx>
        <w:trPr>
          <w:trHeight w:val="444" w:hRule="exact"/>
        </w:trPr>
        <w:tc>
          <w:tcPr>
            <w:tcW w:w="2167" w:type="dxa"/>
            <w:vMerge w:val="continue"/>
            <w:tcBorders>
              <w:left w:val="single" w:color="000000" w:sz="4" w:space="0"/>
              <w:right w:val="single" w:color="000000" w:sz="4" w:space="0"/>
            </w:tcBorders>
            <w:vAlign w:val="center"/>
          </w:tcPr>
          <w:p w14:paraId="7CB54F87">
            <w:pPr>
              <w:pStyle w:val="59"/>
              <w:jc w:val="center"/>
              <w:rPr>
                <w:rFonts w:ascii="Times New Roman" w:hAnsi="Times New Roman" w:eastAsia="宋体" w:cs="Times New Roman"/>
                <w:sz w:val="18"/>
                <w:szCs w:val="18"/>
              </w:rPr>
            </w:pPr>
          </w:p>
        </w:tc>
        <w:tc>
          <w:tcPr>
            <w:tcW w:w="2042" w:type="dxa"/>
            <w:tcBorders>
              <w:top w:val="single" w:color="000000" w:sz="4" w:space="0"/>
              <w:left w:val="single" w:color="000000" w:sz="4" w:space="0"/>
              <w:bottom w:val="single" w:color="000000" w:sz="4" w:space="0"/>
              <w:right w:val="single" w:color="000000" w:sz="4" w:space="0"/>
            </w:tcBorders>
            <w:vAlign w:val="center"/>
          </w:tcPr>
          <w:p w14:paraId="276BEC68">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耕作便利度</w:t>
            </w:r>
          </w:p>
        </w:tc>
        <w:tc>
          <w:tcPr>
            <w:tcW w:w="1289" w:type="dxa"/>
            <w:tcBorders>
              <w:top w:val="single" w:color="000000" w:sz="4" w:space="0"/>
              <w:left w:val="single" w:color="000000" w:sz="4" w:space="0"/>
              <w:bottom w:val="single" w:color="000000" w:sz="4" w:space="0"/>
              <w:right w:val="single" w:color="000000" w:sz="4" w:space="0"/>
            </w:tcBorders>
            <w:vAlign w:val="center"/>
          </w:tcPr>
          <w:p w14:paraId="1CCD6B60">
            <w:pPr>
              <w:jc w:val="center"/>
              <w:rPr>
                <w:rFonts w:ascii="Times New Roman" w:hAnsi="Times New Roman" w:cs="Times New Roman"/>
                <w:sz w:val="18"/>
                <w:szCs w:val="18"/>
              </w:rPr>
            </w:pPr>
            <w:r>
              <w:rPr>
                <w:rFonts w:ascii="Times New Roman" w:hAnsi="Times New Roman" w:cs="Times New Roman"/>
                <w:sz w:val="18"/>
                <w:szCs w:val="18"/>
              </w:rPr>
              <w:t>Polygon</w:t>
            </w:r>
          </w:p>
        </w:tc>
        <w:tc>
          <w:tcPr>
            <w:tcW w:w="1537" w:type="dxa"/>
            <w:tcBorders>
              <w:top w:val="single" w:color="000000" w:sz="4" w:space="0"/>
              <w:left w:val="single" w:color="000000" w:sz="4" w:space="0"/>
              <w:bottom w:val="single" w:color="000000" w:sz="4" w:space="0"/>
              <w:right w:val="single" w:color="000000" w:sz="4" w:space="0"/>
            </w:tcBorders>
            <w:vAlign w:val="center"/>
          </w:tcPr>
          <w:p w14:paraId="5D19F225">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GZBLD</w:t>
            </w:r>
          </w:p>
        </w:tc>
        <w:tc>
          <w:tcPr>
            <w:tcW w:w="1525" w:type="dxa"/>
            <w:tcBorders>
              <w:top w:val="single" w:color="000000" w:sz="4" w:space="0"/>
              <w:left w:val="single" w:color="000000" w:sz="4" w:space="0"/>
              <w:bottom w:val="single" w:color="000000" w:sz="4" w:space="0"/>
              <w:right w:val="single" w:color="000000" w:sz="4" w:space="0"/>
            </w:tcBorders>
            <w:vAlign w:val="center"/>
          </w:tcPr>
          <w:p w14:paraId="2FE22DC3">
            <w:pPr>
              <w:jc w:val="center"/>
              <w:rPr>
                <w:rFonts w:ascii="Times New Roman" w:hAnsi="Times New Roman" w:cs="Times New Roman"/>
                <w:sz w:val="18"/>
                <w:szCs w:val="18"/>
              </w:rPr>
            </w:pPr>
            <w:r>
              <w:rPr>
                <w:rFonts w:ascii="Times New Roman" w:hAnsi="Times New Roman" w:cs="Times New Roman"/>
                <w:sz w:val="18"/>
                <w:szCs w:val="18"/>
              </w:rPr>
              <w:t>M</w:t>
            </w:r>
          </w:p>
        </w:tc>
      </w:tr>
      <w:tr w14:paraId="6726DDA5">
        <w:tblPrEx>
          <w:tblCellMar>
            <w:top w:w="0" w:type="dxa"/>
            <w:left w:w="0" w:type="dxa"/>
            <w:bottom w:w="0" w:type="dxa"/>
            <w:right w:w="0" w:type="dxa"/>
          </w:tblCellMar>
        </w:tblPrEx>
        <w:trPr>
          <w:trHeight w:val="444" w:hRule="exact"/>
        </w:trPr>
        <w:tc>
          <w:tcPr>
            <w:tcW w:w="2167" w:type="dxa"/>
            <w:vMerge w:val="continue"/>
            <w:tcBorders>
              <w:left w:val="single" w:color="000000" w:sz="4" w:space="0"/>
              <w:bottom w:val="single" w:color="000000" w:sz="4" w:space="0"/>
              <w:right w:val="single" w:color="000000" w:sz="4" w:space="0"/>
            </w:tcBorders>
            <w:vAlign w:val="center"/>
          </w:tcPr>
          <w:p w14:paraId="7920F6B8">
            <w:pPr>
              <w:pStyle w:val="59"/>
              <w:jc w:val="center"/>
              <w:rPr>
                <w:rFonts w:ascii="Times New Roman" w:hAnsi="Times New Roman" w:eastAsia="宋体" w:cs="Times New Roman"/>
                <w:sz w:val="18"/>
                <w:szCs w:val="18"/>
              </w:rPr>
            </w:pPr>
          </w:p>
        </w:tc>
        <w:tc>
          <w:tcPr>
            <w:tcW w:w="2042" w:type="dxa"/>
            <w:tcBorders>
              <w:top w:val="single" w:color="000000" w:sz="4" w:space="0"/>
              <w:left w:val="single" w:color="000000" w:sz="4" w:space="0"/>
              <w:bottom w:val="single" w:color="000000" w:sz="4" w:space="0"/>
              <w:right w:val="single" w:color="000000" w:sz="4" w:space="0"/>
            </w:tcBorders>
            <w:vAlign w:val="center"/>
          </w:tcPr>
          <w:p w14:paraId="4D08DB71">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灌溉条件</w:t>
            </w:r>
          </w:p>
        </w:tc>
        <w:tc>
          <w:tcPr>
            <w:tcW w:w="1289" w:type="dxa"/>
            <w:tcBorders>
              <w:top w:val="single" w:color="000000" w:sz="4" w:space="0"/>
              <w:left w:val="single" w:color="000000" w:sz="4" w:space="0"/>
              <w:bottom w:val="single" w:color="000000" w:sz="4" w:space="0"/>
              <w:right w:val="single" w:color="000000" w:sz="4" w:space="0"/>
            </w:tcBorders>
            <w:vAlign w:val="center"/>
          </w:tcPr>
          <w:p w14:paraId="5A53350A">
            <w:pPr>
              <w:jc w:val="center"/>
              <w:rPr>
                <w:rFonts w:ascii="Times New Roman" w:hAnsi="Times New Roman" w:cs="Times New Roman"/>
                <w:sz w:val="18"/>
                <w:szCs w:val="18"/>
              </w:rPr>
            </w:pPr>
            <w:r>
              <w:rPr>
                <w:rFonts w:ascii="Times New Roman" w:hAnsi="Times New Roman" w:cs="Times New Roman"/>
                <w:sz w:val="18"/>
                <w:szCs w:val="18"/>
              </w:rPr>
              <w:t>Polygon</w:t>
            </w:r>
          </w:p>
        </w:tc>
        <w:tc>
          <w:tcPr>
            <w:tcW w:w="1537" w:type="dxa"/>
            <w:tcBorders>
              <w:top w:val="single" w:color="000000" w:sz="4" w:space="0"/>
              <w:left w:val="single" w:color="000000" w:sz="4" w:space="0"/>
              <w:bottom w:val="single" w:color="000000" w:sz="4" w:space="0"/>
              <w:right w:val="single" w:color="000000" w:sz="4" w:space="0"/>
            </w:tcBorders>
            <w:vAlign w:val="center"/>
          </w:tcPr>
          <w:p w14:paraId="4933554F">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GGTJ</w:t>
            </w:r>
          </w:p>
        </w:tc>
        <w:tc>
          <w:tcPr>
            <w:tcW w:w="1525" w:type="dxa"/>
            <w:tcBorders>
              <w:top w:val="single" w:color="000000" w:sz="4" w:space="0"/>
              <w:left w:val="single" w:color="000000" w:sz="4" w:space="0"/>
              <w:bottom w:val="single" w:color="000000" w:sz="4" w:space="0"/>
              <w:right w:val="single" w:color="000000" w:sz="4" w:space="0"/>
            </w:tcBorders>
            <w:vAlign w:val="center"/>
          </w:tcPr>
          <w:p w14:paraId="47FD0128">
            <w:pPr>
              <w:jc w:val="center"/>
              <w:rPr>
                <w:rFonts w:ascii="Times New Roman" w:hAnsi="Times New Roman" w:cs="Times New Roman"/>
                <w:sz w:val="18"/>
                <w:szCs w:val="18"/>
              </w:rPr>
            </w:pPr>
            <w:r>
              <w:rPr>
                <w:rFonts w:ascii="Times New Roman" w:hAnsi="Times New Roman" w:cs="Times New Roman"/>
                <w:sz w:val="18"/>
                <w:szCs w:val="18"/>
              </w:rPr>
              <w:t>M</w:t>
            </w:r>
          </w:p>
        </w:tc>
      </w:tr>
      <w:tr w14:paraId="1C48F815">
        <w:tblPrEx>
          <w:tblCellMar>
            <w:top w:w="0" w:type="dxa"/>
            <w:left w:w="0" w:type="dxa"/>
            <w:bottom w:w="0" w:type="dxa"/>
            <w:right w:w="0" w:type="dxa"/>
          </w:tblCellMar>
        </w:tblPrEx>
        <w:trPr>
          <w:trHeight w:val="447" w:hRule="exact"/>
        </w:trPr>
        <w:tc>
          <w:tcPr>
            <w:tcW w:w="8560" w:type="dxa"/>
            <w:gridSpan w:val="5"/>
            <w:tcBorders>
              <w:top w:val="single" w:color="000000" w:sz="4" w:space="0"/>
              <w:left w:val="single" w:color="000000" w:sz="4" w:space="0"/>
              <w:bottom w:val="single" w:color="000000" w:sz="4" w:space="0"/>
              <w:right w:val="single" w:color="000000" w:sz="4" w:space="0"/>
            </w:tcBorders>
            <w:vAlign w:val="center"/>
          </w:tcPr>
          <w:p w14:paraId="1F99EEC1">
            <w:pPr>
              <w:pStyle w:val="59"/>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注：</w:t>
            </w:r>
            <w:r>
              <w:rPr>
                <w:rFonts w:ascii="Times New Roman" w:hAnsi="Times New Roman" w:eastAsia="宋体" w:cs="Times New Roman"/>
                <w:spacing w:val="-3"/>
                <w:sz w:val="18"/>
                <w:szCs w:val="18"/>
                <w:lang w:eastAsia="zh-CN"/>
              </w:rPr>
              <w:t>约</w:t>
            </w:r>
            <w:r>
              <w:rPr>
                <w:rFonts w:ascii="Times New Roman" w:hAnsi="Times New Roman" w:eastAsia="宋体" w:cs="Times New Roman"/>
                <w:sz w:val="18"/>
                <w:szCs w:val="18"/>
                <w:lang w:eastAsia="zh-CN"/>
              </w:rPr>
              <w:t>束</w:t>
            </w:r>
            <w:r>
              <w:rPr>
                <w:rFonts w:ascii="Times New Roman" w:hAnsi="Times New Roman" w:eastAsia="宋体" w:cs="Times New Roman"/>
                <w:spacing w:val="-3"/>
                <w:sz w:val="18"/>
                <w:szCs w:val="18"/>
                <w:lang w:eastAsia="zh-CN"/>
              </w:rPr>
              <w:t>条</w:t>
            </w:r>
            <w:r>
              <w:rPr>
                <w:rFonts w:ascii="Times New Roman" w:hAnsi="Times New Roman" w:eastAsia="宋体" w:cs="Times New Roman"/>
                <w:sz w:val="18"/>
                <w:szCs w:val="18"/>
                <w:lang w:eastAsia="zh-CN"/>
              </w:rPr>
              <w:t>件</w:t>
            </w:r>
            <w:r>
              <w:rPr>
                <w:rFonts w:ascii="Times New Roman" w:hAnsi="Times New Roman" w:eastAsia="宋体" w:cs="Times New Roman"/>
                <w:spacing w:val="-3"/>
                <w:sz w:val="18"/>
                <w:szCs w:val="18"/>
                <w:lang w:eastAsia="zh-CN"/>
              </w:rPr>
              <w:t>取</w:t>
            </w:r>
            <w:r>
              <w:rPr>
                <w:rFonts w:ascii="Times New Roman" w:hAnsi="Times New Roman" w:eastAsia="宋体" w:cs="Times New Roman"/>
                <w:sz w:val="18"/>
                <w:szCs w:val="18"/>
                <w:lang w:eastAsia="zh-CN"/>
              </w:rPr>
              <w:t>值</w:t>
            </w:r>
            <w:r>
              <w:rPr>
                <w:rFonts w:ascii="Times New Roman" w:hAnsi="Times New Roman" w:eastAsia="宋体" w:cs="Times New Roman"/>
                <w:spacing w:val="-3"/>
                <w:sz w:val="18"/>
                <w:szCs w:val="18"/>
                <w:lang w:eastAsia="zh-CN"/>
              </w:rPr>
              <w:t>：</w:t>
            </w:r>
            <w:r>
              <w:rPr>
                <w:rFonts w:ascii="Times New Roman" w:hAnsi="Times New Roman" w:eastAsia="Times New Roman" w:cs="Times New Roman"/>
                <w:spacing w:val="-1"/>
                <w:sz w:val="18"/>
                <w:szCs w:val="18"/>
                <w:lang w:eastAsia="zh-CN"/>
              </w:rPr>
              <w:t>M</w:t>
            </w:r>
            <w:r>
              <w:rPr>
                <w:rFonts w:ascii="Times New Roman" w:hAnsi="Times New Roman" w:eastAsia="宋体" w:cs="Times New Roman"/>
                <w:spacing w:val="-3"/>
                <w:sz w:val="18"/>
                <w:szCs w:val="18"/>
                <w:lang w:eastAsia="zh-CN"/>
              </w:rPr>
              <w:t>（</w:t>
            </w:r>
            <w:r>
              <w:rPr>
                <w:rFonts w:ascii="Times New Roman" w:hAnsi="Times New Roman" w:eastAsia="宋体" w:cs="Times New Roman"/>
                <w:sz w:val="18"/>
                <w:szCs w:val="18"/>
                <w:lang w:eastAsia="zh-CN"/>
              </w:rPr>
              <w:t>必填</w:t>
            </w:r>
            <w:r>
              <w:rPr>
                <w:rFonts w:ascii="Times New Roman" w:hAnsi="Times New Roman" w:eastAsia="宋体" w:cs="Times New Roman"/>
                <w:spacing w:val="-108"/>
                <w:sz w:val="18"/>
                <w:szCs w:val="18"/>
                <w:lang w:eastAsia="zh-CN"/>
              </w:rPr>
              <w:t xml:space="preserve">）  </w:t>
            </w:r>
            <w:r>
              <w:rPr>
                <w:rFonts w:ascii="Times New Roman" w:hAnsi="Times New Roman" w:eastAsia="宋体" w:cs="Times New Roman"/>
                <w:spacing w:val="-1"/>
                <w:sz w:val="18"/>
                <w:szCs w:val="18"/>
                <w:lang w:eastAsia="zh-CN"/>
              </w:rPr>
              <w:t xml:space="preserve"> ；</w:t>
            </w:r>
            <w:r>
              <w:rPr>
                <w:rFonts w:ascii="Times New Roman" w:hAnsi="Times New Roman" w:eastAsia="Times New Roman" w:cs="Times New Roman"/>
                <w:spacing w:val="-2"/>
                <w:sz w:val="18"/>
                <w:szCs w:val="18"/>
                <w:lang w:eastAsia="zh-CN"/>
              </w:rPr>
              <w:t>C</w:t>
            </w:r>
            <w:r>
              <w:rPr>
                <w:rFonts w:ascii="Times New Roman" w:hAnsi="Times New Roman" w:eastAsia="宋体" w:cs="Times New Roman"/>
                <w:sz w:val="18"/>
                <w:szCs w:val="18"/>
                <w:lang w:eastAsia="zh-CN"/>
              </w:rPr>
              <w:t>（</w:t>
            </w:r>
            <w:r>
              <w:rPr>
                <w:rFonts w:ascii="Times New Roman" w:hAnsi="Times New Roman" w:eastAsia="宋体" w:cs="Times New Roman"/>
                <w:spacing w:val="-3"/>
                <w:sz w:val="18"/>
                <w:szCs w:val="18"/>
                <w:lang w:eastAsia="zh-CN"/>
              </w:rPr>
              <w:t>条</w:t>
            </w:r>
            <w:r>
              <w:rPr>
                <w:rFonts w:ascii="Times New Roman" w:hAnsi="Times New Roman" w:eastAsia="宋体" w:cs="Times New Roman"/>
                <w:sz w:val="18"/>
                <w:szCs w:val="18"/>
                <w:lang w:eastAsia="zh-CN"/>
              </w:rPr>
              <w:t>件</w:t>
            </w:r>
            <w:r>
              <w:rPr>
                <w:rFonts w:ascii="Times New Roman" w:hAnsi="Times New Roman" w:eastAsia="宋体" w:cs="Times New Roman"/>
                <w:spacing w:val="-3"/>
                <w:sz w:val="18"/>
                <w:szCs w:val="18"/>
                <w:lang w:eastAsia="zh-CN"/>
              </w:rPr>
              <w:t>可</w:t>
            </w:r>
            <w:r>
              <w:rPr>
                <w:rFonts w:ascii="Times New Roman" w:hAnsi="Times New Roman" w:eastAsia="宋体" w:cs="Times New Roman"/>
                <w:sz w:val="18"/>
                <w:szCs w:val="18"/>
                <w:lang w:eastAsia="zh-CN"/>
              </w:rPr>
              <w:t>选</w:t>
            </w:r>
            <w:r>
              <w:rPr>
                <w:rFonts w:ascii="Times New Roman" w:hAnsi="Times New Roman" w:eastAsia="宋体" w:cs="Times New Roman"/>
                <w:spacing w:val="-108"/>
                <w:sz w:val="18"/>
                <w:szCs w:val="18"/>
                <w:lang w:eastAsia="zh-CN"/>
              </w:rPr>
              <w:t xml:space="preserve">） </w:t>
            </w:r>
            <w:r>
              <w:rPr>
                <w:rFonts w:ascii="Times New Roman" w:hAnsi="Times New Roman" w:eastAsia="宋体" w:cs="Times New Roman"/>
                <w:sz w:val="18"/>
                <w:szCs w:val="18"/>
                <w:lang w:eastAsia="zh-CN"/>
              </w:rPr>
              <w:t xml:space="preserve"> ；</w:t>
            </w:r>
            <w:r>
              <w:rPr>
                <w:rFonts w:ascii="Times New Roman" w:hAnsi="Times New Roman" w:eastAsia="Times New Roman" w:cs="Times New Roman"/>
                <w:spacing w:val="-2"/>
                <w:sz w:val="18"/>
                <w:szCs w:val="18"/>
                <w:lang w:eastAsia="zh-CN"/>
              </w:rPr>
              <w:t>O</w:t>
            </w:r>
            <w:r>
              <w:rPr>
                <w:rFonts w:ascii="Times New Roman" w:hAnsi="Times New Roman" w:eastAsia="宋体" w:cs="Times New Roman"/>
                <w:sz w:val="18"/>
                <w:szCs w:val="18"/>
                <w:lang w:eastAsia="zh-CN"/>
              </w:rPr>
              <w:t>（可</w:t>
            </w:r>
            <w:r>
              <w:rPr>
                <w:rFonts w:ascii="Times New Roman" w:hAnsi="Times New Roman" w:eastAsia="宋体" w:cs="Times New Roman"/>
                <w:spacing w:val="-3"/>
                <w:sz w:val="18"/>
                <w:szCs w:val="18"/>
                <w:lang w:eastAsia="zh-CN"/>
              </w:rPr>
              <w:t>选</w:t>
            </w:r>
            <w:r>
              <w:rPr>
                <w:rFonts w:ascii="Times New Roman" w:hAnsi="Times New Roman" w:eastAsia="宋体" w:cs="Times New Roman"/>
                <w:spacing w:val="-106"/>
                <w:sz w:val="18"/>
                <w:szCs w:val="18"/>
                <w:lang w:eastAsia="zh-CN"/>
              </w:rPr>
              <w:t>）</w:t>
            </w:r>
            <w:r>
              <w:rPr>
                <w:rFonts w:ascii="Times New Roman" w:hAnsi="Times New Roman" w:eastAsia="宋体" w:cs="Times New Roman"/>
                <w:spacing w:val="-3"/>
                <w:sz w:val="18"/>
                <w:szCs w:val="18"/>
                <w:lang w:eastAsia="zh-CN"/>
              </w:rPr>
              <w:t xml:space="preserve"> ；</w:t>
            </w:r>
            <w:r>
              <w:rPr>
                <w:rFonts w:ascii="Times New Roman" w:hAnsi="Times New Roman" w:eastAsia="宋体" w:cs="Times New Roman"/>
                <w:sz w:val="18"/>
                <w:szCs w:val="18"/>
                <w:lang w:eastAsia="zh-CN"/>
              </w:rPr>
              <w:t>以</w:t>
            </w:r>
            <w:r>
              <w:rPr>
                <w:rFonts w:ascii="Times New Roman" w:hAnsi="Times New Roman" w:eastAsia="宋体" w:cs="Times New Roman"/>
                <w:spacing w:val="-3"/>
                <w:sz w:val="18"/>
                <w:szCs w:val="18"/>
                <w:lang w:eastAsia="zh-CN"/>
              </w:rPr>
              <w:t>下</w:t>
            </w:r>
            <w:r>
              <w:rPr>
                <w:rFonts w:ascii="Times New Roman" w:hAnsi="Times New Roman" w:eastAsia="宋体" w:cs="Times New Roman"/>
                <w:sz w:val="18"/>
                <w:szCs w:val="18"/>
                <w:lang w:eastAsia="zh-CN"/>
              </w:rPr>
              <w:t>同。</w:t>
            </w:r>
          </w:p>
        </w:tc>
      </w:tr>
      <w:bookmarkEnd w:id="155"/>
      <w:bookmarkEnd w:id="156"/>
      <w:bookmarkEnd w:id="157"/>
    </w:tbl>
    <w:p w14:paraId="5E18AD31">
      <w:pPr>
        <w:spacing w:before="120" w:beforeLines="50" w:after="120" w:afterLines="50"/>
        <w:jc w:val="center"/>
        <w:rPr>
          <w:rFonts w:hint="eastAsia" w:ascii="黑体" w:hAnsi="黑体" w:eastAsia="黑体" w:cs="黑体"/>
          <w:b w:val="0"/>
          <w:bCs w:val="0"/>
        </w:rPr>
      </w:pPr>
    </w:p>
    <w:p w14:paraId="5E709BBC">
      <w:pPr>
        <w:spacing w:before="120" w:beforeLines="50" w:after="120" w:afterLines="50"/>
        <w:jc w:val="center"/>
        <w:rPr>
          <w:rFonts w:hint="eastAsia" w:ascii="黑体" w:hAnsi="黑体" w:eastAsia="黑体" w:cs="黑体"/>
          <w:b w:val="0"/>
          <w:bCs w:val="0"/>
        </w:rPr>
      </w:pPr>
      <w:r>
        <w:rPr>
          <w:rFonts w:hint="eastAsia" w:ascii="黑体" w:hAnsi="黑体" w:eastAsia="黑体" w:cs="黑体"/>
          <w:b w:val="0"/>
          <w:bCs w:val="0"/>
        </w:rPr>
        <w:t>表</w:t>
      </w:r>
      <w:r>
        <w:rPr>
          <w:rFonts w:hint="eastAsia" w:ascii="黑体" w:hAnsi="黑体" w:eastAsia="黑体" w:cs="黑体"/>
          <w:b w:val="0"/>
          <w:bCs w:val="0"/>
          <w:lang w:val="en-US" w:eastAsia="zh-CN"/>
        </w:rPr>
        <w:t>A.4 耕地后备资源调查指标矢量层</w:t>
      </w:r>
      <w:r>
        <w:rPr>
          <w:rFonts w:hint="eastAsia" w:ascii="黑体" w:hAnsi="黑体" w:eastAsia="黑体" w:cs="黑体"/>
          <w:b w:val="0"/>
          <w:bCs w:val="0"/>
        </w:rPr>
        <w:t>属性结构描述表</w:t>
      </w:r>
    </w:p>
    <w:tbl>
      <w:tblPr>
        <w:tblStyle w:val="58"/>
        <w:tblW w:w="8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5"/>
        <w:gridCol w:w="1638"/>
        <w:gridCol w:w="1137"/>
        <w:gridCol w:w="827"/>
        <w:gridCol w:w="947"/>
        <w:gridCol w:w="853"/>
        <w:gridCol w:w="555"/>
        <w:gridCol w:w="1014"/>
        <w:gridCol w:w="1034"/>
      </w:tblGrid>
      <w:tr w14:paraId="6EE07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1" w:hRule="exact"/>
          <w:tblHeader/>
        </w:trPr>
        <w:tc>
          <w:tcPr>
            <w:tcW w:w="555" w:type="dxa"/>
            <w:vAlign w:val="center"/>
          </w:tcPr>
          <w:p w14:paraId="1BF96549">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序号</w:t>
            </w:r>
          </w:p>
        </w:tc>
        <w:tc>
          <w:tcPr>
            <w:tcW w:w="1638" w:type="dxa"/>
            <w:vAlign w:val="center"/>
          </w:tcPr>
          <w:p w14:paraId="2040CA51">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字段名称</w:t>
            </w:r>
          </w:p>
        </w:tc>
        <w:tc>
          <w:tcPr>
            <w:tcW w:w="1137" w:type="dxa"/>
            <w:vAlign w:val="center"/>
          </w:tcPr>
          <w:p w14:paraId="65AA2350">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字段代码</w:t>
            </w:r>
          </w:p>
        </w:tc>
        <w:tc>
          <w:tcPr>
            <w:tcW w:w="827" w:type="dxa"/>
            <w:vAlign w:val="center"/>
          </w:tcPr>
          <w:p w14:paraId="61950629">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字段类型</w:t>
            </w:r>
          </w:p>
        </w:tc>
        <w:tc>
          <w:tcPr>
            <w:tcW w:w="947" w:type="dxa"/>
            <w:vAlign w:val="center"/>
          </w:tcPr>
          <w:p w14:paraId="4B9A53F4">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字段长度</w:t>
            </w:r>
          </w:p>
        </w:tc>
        <w:tc>
          <w:tcPr>
            <w:tcW w:w="853" w:type="dxa"/>
            <w:vAlign w:val="center"/>
          </w:tcPr>
          <w:p w14:paraId="19E7FDC0">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小数位数</w:t>
            </w:r>
          </w:p>
        </w:tc>
        <w:tc>
          <w:tcPr>
            <w:tcW w:w="555" w:type="dxa"/>
            <w:vAlign w:val="center"/>
          </w:tcPr>
          <w:p w14:paraId="7DB1601B">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值域</w:t>
            </w:r>
          </w:p>
        </w:tc>
        <w:tc>
          <w:tcPr>
            <w:tcW w:w="1014" w:type="dxa"/>
            <w:vAlign w:val="center"/>
          </w:tcPr>
          <w:p w14:paraId="38663B6A">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约束条件</w:t>
            </w:r>
          </w:p>
        </w:tc>
        <w:tc>
          <w:tcPr>
            <w:tcW w:w="1034" w:type="dxa"/>
            <w:vAlign w:val="center"/>
          </w:tcPr>
          <w:p w14:paraId="33886D61">
            <w:pPr>
              <w:pStyle w:val="59"/>
              <w:jc w:val="center"/>
              <w:rPr>
                <w:rFonts w:ascii="Times New Roman" w:hAnsi="Times New Roman" w:eastAsia="宋体" w:cs="Times New Roman"/>
                <w:b w:val="0"/>
                <w:bCs w:val="0"/>
                <w:sz w:val="18"/>
                <w:szCs w:val="18"/>
              </w:rPr>
            </w:pPr>
            <w:r>
              <w:rPr>
                <w:rFonts w:ascii="Times New Roman" w:hAnsi="Times New Roman" w:eastAsia="宋体" w:cs="Times New Roman"/>
                <w:b w:val="0"/>
                <w:bCs w:val="0"/>
                <w:sz w:val="18"/>
                <w:szCs w:val="18"/>
              </w:rPr>
              <w:t>备注</w:t>
            </w:r>
          </w:p>
        </w:tc>
      </w:tr>
      <w:tr w14:paraId="0915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exact"/>
        </w:trPr>
        <w:tc>
          <w:tcPr>
            <w:tcW w:w="555" w:type="dxa"/>
            <w:vAlign w:val="center"/>
          </w:tcPr>
          <w:p w14:paraId="7BFA4B7D">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1</w:t>
            </w:r>
          </w:p>
        </w:tc>
        <w:tc>
          <w:tcPr>
            <w:tcW w:w="1638" w:type="dxa"/>
            <w:vAlign w:val="center"/>
          </w:tcPr>
          <w:p w14:paraId="712FCBC3">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标识码</w:t>
            </w:r>
          </w:p>
        </w:tc>
        <w:tc>
          <w:tcPr>
            <w:tcW w:w="1137" w:type="dxa"/>
            <w:vAlign w:val="center"/>
          </w:tcPr>
          <w:p w14:paraId="6BE9DC76">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BSM</w:t>
            </w:r>
          </w:p>
        </w:tc>
        <w:tc>
          <w:tcPr>
            <w:tcW w:w="827" w:type="dxa"/>
            <w:vAlign w:val="center"/>
          </w:tcPr>
          <w:p w14:paraId="58FD6BDD">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Int</w:t>
            </w:r>
          </w:p>
        </w:tc>
        <w:tc>
          <w:tcPr>
            <w:tcW w:w="947" w:type="dxa"/>
            <w:vAlign w:val="center"/>
          </w:tcPr>
          <w:p w14:paraId="5FFFE2B8">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10</w:t>
            </w:r>
          </w:p>
        </w:tc>
        <w:tc>
          <w:tcPr>
            <w:tcW w:w="853" w:type="dxa"/>
            <w:vAlign w:val="center"/>
          </w:tcPr>
          <w:p w14:paraId="7D84D20D">
            <w:pPr>
              <w:jc w:val="center"/>
              <w:rPr>
                <w:rFonts w:asciiTheme="minorHAnsi" w:hAnsiTheme="minorHAnsi" w:eastAsiaTheme="minorEastAsia" w:cstheme="minorBidi"/>
                <w:sz w:val="18"/>
                <w:szCs w:val="18"/>
                <w:lang w:eastAsia="en-US"/>
              </w:rPr>
            </w:pPr>
          </w:p>
        </w:tc>
        <w:tc>
          <w:tcPr>
            <w:tcW w:w="555" w:type="dxa"/>
            <w:vAlign w:val="center"/>
          </w:tcPr>
          <w:p w14:paraId="2733AD9E">
            <w:pPr>
              <w:pStyle w:val="59"/>
              <w:jc w:val="center"/>
              <w:rPr>
                <w:rFonts w:ascii="Times New Roman" w:hAnsi="Times New Roman" w:eastAsia="Times New Roman" w:cs="Times New Roman"/>
                <w:sz w:val="18"/>
                <w:szCs w:val="18"/>
              </w:rPr>
            </w:pPr>
            <w:r>
              <w:rPr>
                <w:rFonts w:ascii="Times New Roman" w:hAnsi="Times New Roman" w:eastAsia="宋体" w:cs="Times New Roman"/>
                <w:sz w:val="18"/>
                <w:szCs w:val="18"/>
              </w:rPr>
              <w:t>＞</w:t>
            </w:r>
            <w:r>
              <w:rPr>
                <w:rFonts w:ascii="Times New Roman" w:hAnsi="Times New Roman" w:eastAsia="Times New Roman" w:cs="Times New Roman"/>
                <w:sz w:val="18"/>
                <w:szCs w:val="18"/>
              </w:rPr>
              <w:t>0</w:t>
            </w:r>
          </w:p>
        </w:tc>
        <w:tc>
          <w:tcPr>
            <w:tcW w:w="1014" w:type="dxa"/>
            <w:vAlign w:val="center"/>
          </w:tcPr>
          <w:p w14:paraId="3B9FEECA">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2C4E9C46">
            <w:pPr>
              <w:jc w:val="center"/>
              <w:rPr>
                <w:rFonts w:asciiTheme="minorHAnsi" w:hAnsiTheme="minorHAnsi" w:eastAsiaTheme="minorEastAsia" w:cstheme="minorBidi"/>
                <w:sz w:val="18"/>
                <w:szCs w:val="18"/>
                <w:lang w:eastAsia="en-US"/>
              </w:rPr>
            </w:pPr>
          </w:p>
        </w:tc>
      </w:tr>
      <w:tr w14:paraId="6C269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exact"/>
        </w:trPr>
        <w:tc>
          <w:tcPr>
            <w:tcW w:w="555" w:type="dxa"/>
            <w:vAlign w:val="center"/>
          </w:tcPr>
          <w:p w14:paraId="578DB420">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w:t>
            </w:r>
          </w:p>
        </w:tc>
        <w:tc>
          <w:tcPr>
            <w:tcW w:w="1638" w:type="dxa"/>
            <w:vAlign w:val="center"/>
          </w:tcPr>
          <w:p w14:paraId="7D0EE8FA">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属性代码</w:t>
            </w:r>
          </w:p>
        </w:tc>
        <w:tc>
          <w:tcPr>
            <w:tcW w:w="1137" w:type="dxa"/>
            <w:vAlign w:val="center"/>
          </w:tcPr>
          <w:p w14:paraId="2F995A44">
            <w:pPr>
              <w:pStyle w:val="59"/>
              <w:jc w:val="center"/>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SXDM</w:t>
            </w:r>
          </w:p>
        </w:tc>
        <w:tc>
          <w:tcPr>
            <w:tcW w:w="827" w:type="dxa"/>
            <w:vAlign w:val="center"/>
          </w:tcPr>
          <w:p w14:paraId="2242A9FA">
            <w:pPr>
              <w:pStyle w:val="59"/>
              <w:jc w:val="center"/>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Char</w:t>
            </w:r>
          </w:p>
        </w:tc>
        <w:tc>
          <w:tcPr>
            <w:tcW w:w="947" w:type="dxa"/>
            <w:vAlign w:val="center"/>
          </w:tcPr>
          <w:p w14:paraId="2551D8A4">
            <w:pPr>
              <w:pStyle w:val="59"/>
              <w:jc w:val="center"/>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4</w:t>
            </w:r>
          </w:p>
        </w:tc>
        <w:tc>
          <w:tcPr>
            <w:tcW w:w="853" w:type="dxa"/>
            <w:vAlign w:val="center"/>
          </w:tcPr>
          <w:p w14:paraId="7DCC93D1">
            <w:pPr>
              <w:jc w:val="center"/>
              <w:rPr>
                <w:rFonts w:asciiTheme="minorHAnsi" w:hAnsiTheme="minorHAnsi" w:eastAsiaTheme="minorEastAsia" w:cstheme="minorBidi"/>
                <w:sz w:val="18"/>
                <w:szCs w:val="18"/>
                <w:lang w:eastAsia="en-US"/>
              </w:rPr>
            </w:pPr>
          </w:p>
        </w:tc>
        <w:tc>
          <w:tcPr>
            <w:tcW w:w="555" w:type="dxa"/>
            <w:vAlign w:val="center"/>
          </w:tcPr>
          <w:p w14:paraId="1E4CC51D">
            <w:pPr>
              <w:pStyle w:val="59"/>
              <w:jc w:val="center"/>
              <w:rPr>
                <w:rFonts w:ascii="Times New Roman" w:hAnsi="Times New Roman" w:eastAsia="宋体" w:cs="Times New Roman"/>
                <w:sz w:val="18"/>
                <w:szCs w:val="18"/>
              </w:rPr>
            </w:pPr>
          </w:p>
        </w:tc>
        <w:tc>
          <w:tcPr>
            <w:tcW w:w="1014" w:type="dxa"/>
            <w:vAlign w:val="center"/>
          </w:tcPr>
          <w:p w14:paraId="3DDDA7E6">
            <w:pPr>
              <w:pStyle w:val="59"/>
              <w:jc w:val="center"/>
              <w:rPr>
                <w:rFonts w:hint="eastAsia"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M</w:t>
            </w:r>
          </w:p>
        </w:tc>
        <w:tc>
          <w:tcPr>
            <w:tcW w:w="1034" w:type="dxa"/>
            <w:vAlign w:val="center"/>
          </w:tcPr>
          <w:p w14:paraId="15672571">
            <w:pPr>
              <w:jc w:val="center"/>
              <w:rPr>
                <w:rFonts w:hint="default" w:asciiTheme="minorHAnsi" w:hAnsiTheme="minorHAnsi" w:eastAsiaTheme="minorEastAsia" w:cstheme="minorBidi"/>
                <w:sz w:val="18"/>
                <w:szCs w:val="18"/>
                <w:lang w:val="en-US" w:eastAsia="zh-CN"/>
              </w:rPr>
            </w:pPr>
            <w:r>
              <w:rPr>
                <w:rFonts w:hint="eastAsia" w:asciiTheme="minorHAnsi" w:hAnsiTheme="minorHAnsi" w:eastAsiaTheme="minorEastAsia" w:cstheme="minorBidi"/>
                <w:sz w:val="18"/>
                <w:szCs w:val="18"/>
                <w:lang w:val="en-US" w:eastAsia="zh-CN"/>
              </w:rPr>
              <w:t>见注</w:t>
            </w:r>
          </w:p>
        </w:tc>
      </w:tr>
      <w:tr w14:paraId="2E1AB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exact"/>
        </w:trPr>
        <w:tc>
          <w:tcPr>
            <w:tcW w:w="555" w:type="dxa"/>
            <w:vAlign w:val="center"/>
          </w:tcPr>
          <w:p w14:paraId="1BD95C58">
            <w:pPr>
              <w:pStyle w:val="59"/>
              <w:jc w:val="center"/>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val="en-US" w:eastAsia="zh-CN"/>
              </w:rPr>
              <w:t>3</w:t>
            </w:r>
          </w:p>
        </w:tc>
        <w:tc>
          <w:tcPr>
            <w:tcW w:w="1638" w:type="dxa"/>
            <w:vAlign w:val="center"/>
          </w:tcPr>
          <w:p w14:paraId="70F53C0F">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属性描述</w:t>
            </w:r>
          </w:p>
        </w:tc>
        <w:tc>
          <w:tcPr>
            <w:tcW w:w="1137" w:type="dxa"/>
            <w:vAlign w:val="center"/>
          </w:tcPr>
          <w:p w14:paraId="60729F22">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SXMS</w:t>
            </w:r>
          </w:p>
        </w:tc>
        <w:tc>
          <w:tcPr>
            <w:tcW w:w="827" w:type="dxa"/>
            <w:vAlign w:val="center"/>
          </w:tcPr>
          <w:p w14:paraId="3CF54DB9">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6ED1A852">
            <w:pPr>
              <w:pStyle w:val="59"/>
              <w:jc w:val="center"/>
              <w:rPr>
                <w:rFonts w:hint="eastAsia" w:ascii="Times New Roman" w:hAnsi="Times New Roman" w:cs="Times New Roman" w:eastAsiaTheme="minorEastAsia"/>
                <w:sz w:val="18"/>
                <w:szCs w:val="18"/>
                <w:lang w:val="en-US" w:eastAsia="zh-CN"/>
              </w:rPr>
            </w:pPr>
            <w:r>
              <w:rPr>
                <w:rFonts w:ascii="Times New Roman" w:hAnsi="Times New Roman" w:cs="Times New Roman"/>
                <w:sz w:val="18"/>
                <w:szCs w:val="18"/>
              </w:rPr>
              <w:t>2</w:t>
            </w:r>
            <w:r>
              <w:rPr>
                <w:rFonts w:hint="eastAsia" w:ascii="Times New Roman" w:hAnsi="Times New Roman" w:cs="Times New Roman"/>
                <w:sz w:val="18"/>
                <w:szCs w:val="18"/>
                <w:lang w:val="en-US" w:eastAsia="zh-CN"/>
              </w:rPr>
              <w:t>0</w:t>
            </w:r>
          </w:p>
        </w:tc>
        <w:tc>
          <w:tcPr>
            <w:tcW w:w="853" w:type="dxa"/>
            <w:vAlign w:val="center"/>
          </w:tcPr>
          <w:p w14:paraId="48D4E2F4">
            <w:pPr>
              <w:jc w:val="center"/>
              <w:rPr>
                <w:rFonts w:asciiTheme="minorHAnsi" w:hAnsiTheme="minorHAnsi" w:eastAsiaTheme="minorEastAsia" w:cstheme="minorBidi"/>
                <w:sz w:val="18"/>
                <w:szCs w:val="18"/>
                <w:lang w:eastAsia="en-US"/>
              </w:rPr>
            </w:pPr>
          </w:p>
        </w:tc>
        <w:tc>
          <w:tcPr>
            <w:tcW w:w="555" w:type="dxa"/>
            <w:vAlign w:val="center"/>
          </w:tcPr>
          <w:p w14:paraId="39229E5B">
            <w:pPr>
              <w:pStyle w:val="59"/>
              <w:jc w:val="center"/>
              <w:rPr>
                <w:rFonts w:ascii="Times New Roman" w:hAnsi="Times New Roman" w:eastAsia="宋体" w:cs="Times New Roman"/>
                <w:sz w:val="18"/>
                <w:szCs w:val="18"/>
              </w:rPr>
            </w:pPr>
          </w:p>
        </w:tc>
        <w:tc>
          <w:tcPr>
            <w:tcW w:w="1014" w:type="dxa"/>
            <w:vAlign w:val="center"/>
          </w:tcPr>
          <w:p w14:paraId="7C419C2D">
            <w:pPr>
              <w:pStyle w:val="59"/>
              <w:jc w:val="center"/>
              <w:rPr>
                <w:rFonts w:ascii="Times New Roman" w:hAnsi="Times New Roman" w:eastAsia="Times New Roman" w:cs="Times New Roman"/>
                <w:sz w:val="18"/>
                <w:szCs w:val="18"/>
              </w:rPr>
            </w:pPr>
            <w:r>
              <w:rPr>
                <w:rFonts w:ascii="Times New Roman" w:hAnsi="Times New Roman" w:cs="Times New Roman"/>
                <w:sz w:val="18"/>
                <w:szCs w:val="18"/>
              </w:rPr>
              <w:t>M</w:t>
            </w:r>
          </w:p>
        </w:tc>
        <w:tc>
          <w:tcPr>
            <w:tcW w:w="1034" w:type="dxa"/>
            <w:vAlign w:val="center"/>
          </w:tcPr>
          <w:p w14:paraId="2F579A9D">
            <w:pPr>
              <w:jc w:val="center"/>
              <w:rPr>
                <w:rFonts w:asciiTheme="minorHAnsi" w:hAnsiTheme="minorHAnsi" w:eastAsiaTheme="minorEastAsia" w:cstheme="minorBidi"/>
                <w:sz w:val="18"/>
                <w:szCs w:val="18"/>
                <w:lang w:eastAsia="en-US"/>
              </w:rPr>
            </w:pPr>
            <w:r>
              <w:rPr>
                <w:rFonts w:hint="eastAsia" w:asciiTheme="minorHAnsi" w:hAnsiTheme="minorHAnsi" w:eastAsiaTheme="minorEastAsia" w:cstheme="minorBidi"/>
                <w:sz w:val="18"/>
                <w:szCs w:val="18"/>
                <w:lang w:val="en-US" w:eastAsia="zh-CN"/>
              </w:rPr>
              <w:t>见注</w:t>
            </w:r>
          </w:p>
        </w:tc>
      </w:tr>
      <w:tr w14:paraId="32825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exact"/>
        </w:trPr>
        <w:tc>
          <w:tcPr>
            <w:tcW w:w="555" w:type="dxa"/>
            <w:vAlign w:val="center"/>
          </w:tcPr>
          <w:p w14:paraId="7A2C4FA5">
            <w:pPr>
              <w:pStyle w:val="59"/>
              <w:spacing w:before="96"/>
              <w:jc w:val="center"/>
              <w:rPr>
                <w:rFonts w:hint="eastAsia" w:ascii="Times New Roman" w:hAnsi="Times New Roman" w:cs="Times New Roman" w:eastAsiaTheme="minorEastAsia"/>
                <w:sz w:val="18"/>
                <w:szCs w:val="18"/>
                <w:lang w:eastAsia="zh-CN"/>
              </w:rPr>
            </w:pPr>
            <w:r>
              <w:rPr>
                <w:rFonts w:hint="eastAsia" w:ascii="Times New Roman" w:hAnsi="Times New Roman" w:cs="Times New Roman"/>
                <w:sz w:val="18"/>
                <w:szCs w:val="18"/>
                <w:lang w:val="en-US" w:eastAsia="zh-CN"/>
              </w:rPr>
              <w:t>4</w:t>
            </w:r>
          </w:p>
        </w:tc>
        <w:tc>
          <w:tcPr>
            <w:tcW w:w="1638" w:type="dxa"/>
            <w:vAlign w:val="center"/>
          </w:tcPr>
          <w:p w14:paraId="1D33EE20">
            <w:pPr>
              <w:pStyle w:val="59"/>
              <w:spacing w:before="47"/>
              <w:ind w:right="1"/>
              <w:jc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备注</w:t>
            </w:r>
          </w:p>
        </w:tc>
        <w:tc>
          <w:tcPr>
            <w:tcW w:w="1137" w:type="dxa"/>
            <w:vAlign w:val="center"/>
          </w:tcPr>
          <w:p w14:paraId="5B195468">
            <w:pPr>
              <w:pStyle w:val="59"/>
              <w:spacing w:before="96"/>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BZ</w:t>
            </w:r>
          </w:p>
        </w:tc>
        <w:tc>
          <w:tcPr>
            <w:tcW w:w="827" w:type="dxa"/>
            <w:vAlign w:val="center"/>
          </w:tcPr>
          <w:p w14:paraId="63FA4418">
            <w:pPr>
              <w:pStyle w:val="59"/>
              <w:spacing w:before="96"/>
              <w:ind w:right="2"/>
              <w:jc w:val="center"/>
              <w:rPr>
                <w:rFonts w:ascii="Times New Roman" w:hAnsi="Times New Roman" w:eastAsia="Times New Roman" w:cs="Times New Roman"/>
                <w:sz w:val="18"/>
                <w:szCs w:val="18"/>
              </w:rPr>
            </w:pPr>
            <w:r>
              <w:rPr>
                <w:rFonts w:ascii="Times New Roman" w:hAnsi="Times New Roman" w:cs="Times New Roman"/>
                <w:sz w:val="18"/>
                <w:szCs w:val="18"/>
              </w:rPr>
              <w:t>Char</w:t>
            </w:r>
          </w:p>
        </w:tc>
        <w:tc>
          <w:tcPr>
            <w:tcW w:w="947" w:type="dxa"/>
            <w:vAlign w:val="center"/>
          </w:tcPr>
          <w:p w14:paraId="5484FC65">
            <w:pPr>
              <w:pStyle w:val="59"/>
              <w:spacing w:before="96"/>
              <w:ind w:right="5"/>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255</w:t>
            </w:r>
          </w:p>
        </w:tc>
        <w:tc>
          <w:tcPr>
            <w:tcW w:w="853" w:type="dxa"/>
            <w:vAlign w:val="center"/>
          </w:tcPr>
          <w:p w14:paraId="4B032281">
            <w:pPr>
              <w:jc w:val="center"/>
              <w:rPr>
                <w:rFonts w:asciiTheme="minorHAnsi" w:hAnsiTheme="minorHAnsi" w:eastAsiaTheme="minorEastAsia" w:cstheme="minorBidi"/>
                <w:sz w:val="18"/>
                <w:szCs w:val="18"/>
                <w:lang w:eastAsia="en-US"/>
              </w:rPr>
            </w:pPr>
          </w:p>
        </w:tc>
        <w:tc>
          <w:tcPr>
            <w:tcW w:w="555" w:type="dxa"/>
            <w:vAlign w:val="center"/>
          </w:tcPr>
          <w:p w14:paraId="56872D53">
            <w:pPr>
              <w:jc w:val="center"/>
              <w:rPr>
                <w:rFonts w:asciiTheme="minorHAnsi" w:hAnsiTheme="minorHAnsi" w:eastAsiaTheme="minorEastAsia" w:cstheme="minorBidi"/>
                <w:sz w:val="18"/>
                <w:szCs w:val="18"/>
                <w:lang w:eastAsia="en-US"/>
              </w:rPr>
            </w:pPr>
          </w:p>
        </w:tc>
        <w:tc>
          <w:tcPr>
            <w:tcW w:w="1014" w:type="dxa"/>
            <w:vAlign w:val="center"/>
          </w:tcPr>
          <w:p w14:paraId="6F517966">
            <w:pPr>
              <w:pStyle w:val="59"/>
              <w:spacing w:before="96"/>
              <w:ind w:right="4"/>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O</w:t>
            </w:r>
          </w:p>
        </w:tc>
        <w:tc>
          <w:tcPr>
            <w:tcW w:w="1034" w:type="dxa"/>
            <w:vAlign w:val="center"/>
          </w:tcPr>
          <w:p w14:paraId="6095AABF">
            <w:pPr>
              <w:pStyle w:val="59"/>
              <w:jc w:val="center"/>
              <w:rPr>
                <w:rFonts w:ascii="Times New Roman" w:hAnsi="Times New Roman" w:eastAsia="Times New Roman" w:cs="Times New Roman"/>
                <w:sz w:val="18"/>
                <w:szCs w:val="18"/>
              </w:rPr>
            </w:pPr>
          </w:p>
        </w:tc>
      </w:tr>
      <w:tr w14:paraId="5E327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6" w:hRule="exact"/>
        </w:trPr>
        <w:tc>
          <w:tcPr>
            <w:tcW w:w="8560" w:type="dxa"/>
            <w:gridSpan w:val="9"/>
            <w:vAlign w:val="center"/>
          </w:tcPr>
          <w:p w14:paraId="098EA00E">
            <w:pPr>
              <w:tabs>
                <w:tab w:val="left" w:pos="3420"/>
              </w:tabs>
              <w:spacing w:before="120" w:beforeLines="50" w:after="120" w:afterLines="50"/>
              <w:jc w:val="left"/>
              <w:rPr>
                <w:rFonts w:ascii="Times New Roman" w:hAnsi="Times New Roman" w:eastAsia="宋体" w:cs="Times New Roman"/>
                <w:sz w:val="18"/>
                <w:szCs w:val="18"/>
                <w:highlight w:val="yellow"/>
                <w:lang w:eastAsia="zh-CN"/>
              </w:rPr>
            </w:pPr>
            <w:r>
              <w:rPr>
                <w:rFonts w:ascii="Times New Roman" w:hAnsi="Times New Roman" w:eastAsia="宋体" w:cs="Times New Roman"/>
                <w:sz w:val="18"/>
                <w:szCs w:val="18"/>
                <w:highlight w:val="none"/>
                <w:lang w:eastAsia="zh-CN"/>
              </w:rPr>
              <w:t>注：</w:t>
            </w:r>
            <w:r>
              <w:rPr>
                <w:rFonts w:hint="eastAsia" w:cs="Times New Roman"/>
                <w:sz w:val="18"/>
                <w:szCs w:val="18"/>
                <w:highlight w:val="none"/>
                <w:lang w:val="en-US" w:eastAsia="zh-CN"/>
              </w:rPr>
              <w:t>属性代码和属性描述填写分别参考</w:t>
            </w:r>
            <w:r>
              <w:rPr>
                <w:rFonts w:hint="eastAsia" w:ascii="Times New Roman" w:hAnsi="Times New Roman" w:eastAsia="宋体" w:cs="Times New Roman"/>
                <w:kern w:val="0"/>
                <w:sz w:val="18"/>
                <w:szCs w:val="18"/>
                <w:lang w:val="en-US" w:eastAsia="zh-CN" w:bidi="ar-SA"/>
              </w:rPr>
              <w:t>表</w:t>
            </w:r>
            <w:r>
              <w:rPr>
                <w:rFonts w:hint="eastAsia" w:cs="Times New Roman"/>
                <w:kern w:val="0"/>
                <w:sz w:val="18"/>
                <w:szCs w:val="18"/>
                <w:lang w:val="en-US" w:eastAsia="zh-CN" w:bidi="ar-SA"/>
              </w:rPr>
              <w:t>2</w:t>
            </w:r>
            <w:r>
              <w:rPr>
                <w:rFonts w:hint="eastAsia" w:ascii="Times New Roman" w:hAnsi="Times New Roman" w:eastAsia="宋体" w:cs="Times New Roman"/>
                <w:kern w:val="0"/>
                <w:sz w:val="18"/>
                <w:szCs w:val="18"/>
                <w:lang w:val="en-US" w:eastAsia="zh-CN" w:bidi="ar-SA"/>
              </w:rPr>
              <w:t>评价指标分级标准表</w:t>
            </w:r>
            <w:r>
              <w:rPr>
                <w:rFonts w:hint="eastAsia" w:cs="Times New Roman"/>
                <w:kern w:val="0"/>
                <w:sz w:val="18"/>
                <w:szCs w:val="18"/>
                <w:lang w:val="en-US" w:eastAsia="zh-CN" w:bidi="ar-SA"/>
              </w:rPr>
              <w:t>中分级代码和分级标准。</w:t>
            </w:r>
          </w:p>
        </w:tc>
      </w:tr>
    </w:tbl>
    <w:p w14:paraId="518F950D">
      <w:pPr>
        <w:spacing w:before="120" w:beforeLines="50" w:after="120" w:afterLines="50"/>
        <w:jc w:val="center"/>
        <w:rPr>
          <w:b/>
          <w:bCs/>
        </w:rPr>
      </w:pPr>
      <w:r>
        <w:rPr>
          <w:rFonts w:eastAsia="黑体"/>
          <w:kern w:val="0"/>
        </w:rPr>
        <w:br w:type="page"/>
      </w:r>
    </w:p>
    <w:p w14:paraId="532FD8EB">
      <w:pPr>
        <w:widowControl/>
        <w:jc w:val="left"/>
        <w:rPr>
          <w:rFonts w:eastAsia="黑体"/>
          <w:kern w:val="0"/>
        </w:rPr>
      </w:pPr>
    </w:p>
    <w:p w14:paraId="12CEA3A3">
      <w:pPr>
        <w:widowControl/>
        <w:spacing w:line="360" w:lineRule="auto"/>
        <w:jc w:val="center"/>
        <w:outlineLvl w:val="0"/>
        <w:rPr>
          <w:rFonts w:hint="default" w:eastAsia="黑体"/>
          <w:kern w:val="0"/>
          <w:szCs w:val="21"/>
          <w:lang w:val="en-US" w:eastAsia="zh-CN"/>
        </w:rPr>
      </w:pPr>
      <w:bookmarkStart w:id="158" w:name="_Toc11565"/>
      <w:r>
        <w:rPr>
          <w:rFonts w:hint="eastAsia" w:eastAsia="黑体"/>
          <w:kern w:val="0"/>
          <w:szCs w:val="21"/>
          <w:lang w:val="en-US" w:eastAsia="zh-CN"/>
        </w:rPr>
        <w:t>附录B</w:t>
      </w:r>
      <w:bookmarkEnd w:id="158"/>
    </w:p>
    <w:bookmarkEnd w:id="145"/>
    <w:p w14:paraId="49648BF7">
      <w:pPr>
        <w:widowControl/>
        <w:spacing w:line="360" w:lineRule="auto"/>
        <w:jc w:val="center"/>
        <w:rPr>
          <w:rFonts w:eastAsia="黑体"/>
          <w:kern w:val="0"/>
        </w:rPr>
      </w:pPr>
      <w:bookmarkStart w:id="159" w:name="_Toc786_WPSOffice_Level1"/>
      <w:bookmarkStart w:id="160" w:name="_Toc16262_WPSOffice_Level1"/>
      <w:bookmarkStart w:id="161" w:name="_Toc16944_WPSOffice_Level1"/>
      <w:r>
        <w:rPr>
          <w:rFonts w:eastAsia="黑体"/>
          <w:kern w:val="0"/>
        </w:rPr>
        <w:t>（规范性附录）</w:t>
      </w:r>
      <w:bookmarkEnd w:id="159"/>
      <w:bookmarkEnd w:id="160"/>
      <w:bookmarkEnd w:id="161"/>
    </w:p>
    <w:p w14:paraId="69498A2E">
      <w:pPr>
        <w:spacing w:line="360" w:lineRule="auto"/>
        <w:jc w:val="center"/>
        <w:rPr>
          <w:rFonts w:hint="default" w:eastAsia="黑体"/>
          <w:kern w:val="0"/>
          <w:lang w:val="en-US" w:eastAsia="zh-CN"/>
        </w:rPr>
      </w:pPr>
      <w:r>
        <w:rPr>
          <w:rFonts w:hint="eastAsia" w:eastAsia="黑体"/>
          <w:kern w:val="0"/>
          <w:lang w:val="en-US" w:eastAsia="zh-CN"/>
        </w:rPr>
        <w:t>耕地后备资源外业调查表</w:t>
      </w:r>
    </w:p>
    <w:p w14:paraId="6889C026">
      <w:pPr>
        <w:keepNext w:val="0"/>
        <w:keepLines w:val="0"/>
        <w:pageBreakBefore w:val="0"/>
        <w:widowControl/>
        <w:tabs>
          <w:tab w:val="left" w:pos="3420"/>
          <w:tab w:val="center" w:pos="4677"/>
        </w:tabs>
        <w:kinsoku/>
        <w:wordWrap/>
        <w:overflowPunct/>
        <w:topLinePunct w:val="0"/>
        <w:autoSpaceDE/>
        <w:autoSpaceDN/>
        <w:bidi w:val="0"/>
        <w:adjustRightInd/>
        <w:snapToGrid/>
        <w:spacing w:line="360" w:lineRule="auto"/>
        <w:ind w:firstLine="420" w:firstLineChars="200"/>
        <w:jc w:val="both"/>
        <w:textAlignment w:val="auto"/>
        <w:rPr>
          <w:rFonts w:hint="default" w:ascii="Times New Roman" w:hAnsi="Times New Roman" w:eastAsia="宋体" w:cs="Times New Roman"/>
          <w:kern w:val="0"/>
          <w:lang w:val="en-US" w:eastAsia="zh-CN"/>
        </w:rPr>
      </w:pPr>
      <w:r>
        <w:rPr>
          <w:rFonts w:hint="default" w:ascii="Times New Roman" w:hAnsi="Times New Roman" w:eastAsia="宋体" w:cs="Times New Roman"/>
          <w:kern w:val="0"/>
          <w:lang w:val="en-US" w:eastAsia="zh-CN"/>
        </w:rPr>
        <w:t>表B.1为耕地后备资源外业调查表。</w:t>
      </w:r>
    </w:p>
    <w:p w14:paraId="246C0B78">
      <w:pPr>
        <w:keepNext w:val="0"/>
        <w:keepLines w:val="0"/>
        <w:pageBreakBefore w:val="0"/>
        <w:widowControl/>
        <w:tabs>
          <w:tab w:val="left" w:pos="3420"/>
          <w:tab w:val="center" w:pos="4677"/>
        </w:tabs>
        <w:kinsoku/>
        <w:wordWrap/>
        <w:overflowPunct/>
        <w:topLinePunct w:val="0"/>
        <w:autoSpaceDE/>
        <w:autoSpaceDN/>
        <w:bidi w:val="0"/>
        <w:adjustRightInd/>
        <w:snapToGrid/>
        <w:spacing w:line="360" w:lineRule="auto"/>
        <w:jc w:val="left"/>
        <w:textAlignment w:val="auto"/>
        <w:rPr>
          <w:rFonts w:eastAsia="黑体"/>
          <w:kern w:val="0"/>
        </w:rPr>
      </w:pPr>
      <w:r>
        <w:rPr>
          <w:rFonts w:eastAsia="黑体"/>
          <w:kern w:val="0"/>
        </w:rPr>
        <w:tab/>
      </w:r>
      <w:r>
        <w:rPr>
          <w:rFonts w:hint="eastAsia" w:eastAsia="黑体"/>
          <w:kern w:val="0"/>
          <w:lang w:val="en-US" w:eastAsia="zh-CN"/>
        </w:rPr>
        <w:t xml:space="preserve">表B.1 </w:t>
      </w:r>
      <w:r>
        <w:rPr>
          <w:rFonts w:eastAsia="黑体"/>
          <w:kern w:val="0"/>
        </w:rPr>
        <w:t>耕地后备资源外业调查表</w:t>
      </w:r>
    </w:p>
    <w:p w14:paraId="05BBAC84">
      <w:pPr>
        <w:spacing w:line="360" w:lineRule="auto"/>
        <w:ind w:firstLine="3150" w:firstLineChars="1500"/>
        <w:jc w:val="right"/>
        <w:rPr>
          <w:rFonts w:hint="eastAsia" w:eastAsia="宋体"/>
          <w:szCs w:val="21"/>
          <w:lang w:eastAsia="zh-CN"/>
        </w:rPr>
      </w:pPr>
      <w:r>
        <w:rPr>
          <w:szCs w:val="32"/>
        </w:rPr>
        <w:t xml:space="preserve">                      </w:t>
      </w:r>
      <w:r>
        <w:rPr>
          <w:sz w:val="18"/>
          <w:szCs w:val="21"/>
        </w:rPr>
        <w:t>面积单位：</w:t>
      </w:r>
      <w:r>
        <w:rPr>
          <w:rFonts w:hint="eastAsia"/>
          <w:sz w:val="18"/>
          <w:szCs w:val="21"/>
          <w:lang w:val="en-US" w:eastAsia="zh-CN"/>
        </w:rPr>
        <w:t>ha</w:t>
      </w:r>
      <w:r>
        <w:rPr>
          <w:sz w:val="18"/>
          <w:szCs w:val="21"/>
        </w:rPr>
        <w:t>（0.00）</w:t>
      </w:r>
      <w:r>
        <w:rPr>
          <w:rFonts w:hint="eastAsia"/>
          <w:sz w:val="18"/>
          <w:szCs w:val="21"/>
          <w:lang w:val="en-US" w:eastAsia="zh-CN"/>
        </w:rPr>
        <w:t xml:space="preserve"> </w:t>
      </w:r>
      <w:r>
        <w:rPr>
          <w:rFonts w:hint="eastAsia"/>
          <w:sz w:val="18"/>
          <w:szCs w:val="21"/>
          <w:lang w:eastAsia="zh-CN"/>
        </w:rPr>
        <w:t>长度单位：</w:t>
      </w:r>
      <w:r>
        <w:rPr>
          <w:rFonts w:hint="eastAsia"/>
          <w:sz w:val="18"/>
          <w:szCs w:val="21"/>
          <w:lang w:val="en-US" w:eastAsia="zh-CN"/>
        </w:rPr>
        <w:t>m</w:t>
      </w:r>
      <w:r>
        <w:rPr>
          <w:rFonts w:hint="eastAsia"/>
          <w:sz w:val="18"/>
          <w:szCs w:val="21"/>
          <w:lang w:eastAsia="zh-CN"/>
        </w:rPr>
        <w:t>（</w:t>
      </w:r>
      <w:r>
        <w:rPr>
          <w:rFonts w:hint="eastAsia"/>
          <w:sz w:val="18"/>
          <w:szCs w:val="21"/>
          <w:lang w:val="en-US" w:eastAsia="zh-CN"/>
        </w:rPr>
        <w:t>0.00</w:t>
      </w:r>
      <w:r>
        <w:rPr>
          <w:rFonts w:hint="eastAsia"/>
          <w:sz w:val="18"/>
          <w:szCs w:val="21"/>
          <w:lang w:eastAsia="zh-CN"/>
        </w:rPr>
        <w:t>）</w:t>
      </w:r>
    </w:p>
    <w:tbl>
      <w:tblPr>
        <w:tblStyle w:val="20"/>
        <w:tblW w:w="9970" w:type="dxa"/>
        <w:jc w:val="center"/>
        <w:tblLayout w:type="fixed"/>
        <w:tblCellMar>
          <w:top w:w="0" w:type="dxa"/>
          <w:left w:w="108" w:type="dxa"/>
          <w:bottom w:w="0" w:type="dxa"/>
          <w:right w:w="108" w:type="dxa"/>
        </w:tblCellMar>
      </w:tblPr>
      <w:tblGrid>
        <w:gridCol w:w="476"/>
        <w:gridCol w:w="476"/>
        <w:gridCol w:w="476"/>
        <w:gridCol w:w="476"/>
        <w:gridCol w:w="476"/>
        <w:gridCol w:w="481"/>
        <w:gridCol w:w="638"/>
        <w:gridCol w:w="638"/>
        <w:gridCol w:w="638"/>
        <w:gridCol w:w="638"/>
        <w:gridCol w:w="638"/>
        <w:gridCol w:w="638"/>
        <w:gridCol w:w="638"/>
        <w:gridCol w:w="638"/>
        <w:gridCol w:w="643"/>
        <w:gridCol w:w="653"/>
        <w:gridCol w:w="709"/>
      </w:tblGrid>
      <w:tr w14:paraId="3C6F4866">
        <w:tblPrEx>
          <w:tblCellMar>
            <w:top w:w="0" w:type="dxa"/>
            <w:left w:w="108" w:type="dxa"/>
            <w:bottom w:w="0" w:type="dxa"/>
            <w:right w:w="108" w:type="dxa"/>
          </w:tblCellMar>
        </w:tblPrEx>
        <w:trPr>
          <w:trHeight w:val="630" w:hRule="atLeast"/>
          <w:jc w:val="center"/>
        </w:trPr>
        <w:tc>
          <w:tcPr>
            <w:tcW w:w="476" w:type="dxa"/>
            <w:vMerge w:val="restart"/>
            <w:tcBorders>
              <w:top w:val="single" w:color="auto" w:sz="4" w:space="0"/>
              <w:left w:val="single" w:color="auto" w:sz="4" w:space="0"/>
              <w:bottom w:val="single" w:color="auto" w:sz="4" w:space="0"/>
              <w:right w:val="single" w:color="auto" w:sz="4" w:space="0"/>
            </w:tcBorders>
            <w:vAlign w:val="center"/>
          </w:tcPr>
          <w:p w14:paraId="47F87957">
            <w:pPr>
              <w:widowControl/>
              <w:jc w:val="center"/>
              <w:rPr>
                <w:bCs/>
                <w:color w:val="333333"/>
                <w:kern w:val="0"/>
                <w:sz w:val="18"/>
                <w:szCs w:val="18"/>
              </w:rPr>
            </w:pPr>
            <w:r>
              <w:rPr>
                <w:bCs/>
                <w:color w:val="333333"/>
                <w:kern w:val="0"/>
                <w:sz w:val="18"/>
                <w:szCs w:val="18"/>
              </w:rPr>
              <w:t>序号</w:t>
            </w:r>
          </w:p>
        </w:tc>
        <w:tc>
          <w:tcPr>
            <w:tcW w:w="476" w:type="dxa"/>
            <w:vMerge w:val="restart"/>
            <w:tcBorders>
              <w:top w:val="single" w:color="auto" w:sz="4" w:space="0"/>
              <w:left w:val="single" w:color="auto" w:sz="4" w:space="0"/>
              <w:bottom w:val="single" w:color="auto" w:sz="4" w:space="0"/>
              <w:right w:val="single" w:color="auto" w:sz="4" w:space="0"/>
            </w:tcBorders>
            <w:vAlign w:val="center"/>
          </w:tcPr>
          <w:p w14:paraId="7B173C7F">
            <w:pPr>
              <w:keepNext/>
              <w:keepLines/>
              <w:widowControl/>
              <w:spacing w:before="240" w:after="64" w:line="320" w:lineRule="auto"/>
              <w:jc w:val="center"/>
              <w:rPr>
                <w:bCs/>
                <w:color w:val="333333"/>
                <w:kern w:val="0"/>
                <w:sz w:val="18"/>
                <w:szCs w:val="18"/>
              </w:rPr>
            </w:pPr>
            <w:r>
              <w:rPr>
                <w:bCs/>
                <w:color w:val="333333"/>
                <w:kern w:val="0"/>
                <w:sz w:val="18"/>
                <w:szCs w:val="18"/>
              </w:rPr>
              <w:t>乡镇</w:t>
            </w:r>
          </w:p>
        </w:tc>
        <w:tc>
          <w:tcPr>
            <w:tcW w:w="476" w:type="dxa"/>
            <w:vMerge w:val="restart"/>
            <w:tcBorders>
              <w:top w:val="single" w:color="auto" w:sz="4" w:space="0"/>
              <w:left w:val="single" w:color="auto" w:sz="4" w:space="0"/>
              <w:bottom w:val="single" w:color="auto" w:sz="4" w:space="0"/>
              <w:right w:val="single" w:color="auto" w:sz="4" w:space="0"/>
            </w:tcBorders>
            <w:vAlign w:val="center"/>
          </w:tcPr>
          <w:p w14:paraId="7DD29365">
            <w:pPr>
              <w:keepNext/>
              <w:keepLines/>
              <w:widowControl/>
              <w:spacing w:before="240" w:after="64" w:line="320" w:lineRule="auto"/>
              <w:jc w:val="center"/>
              <w:rPr>
                <w:bCs/>
                <w:color w:val="333333"/>
                <w:kern w:val="0"/>
                <w:sz w:val="18"/>
                <w:szCs w:val="18"/>
              </w:rPr>
            </w:pPr>
            <w:r>
              <w:rPr>
                <w:bCs/>
                <w:color w:val="333333"/>
                <w:kern w:val="0"/>
                <w:sz w:val="18"/>
                <w:szCs w:val="18"/>
              </w:rPr>
              <w:t>村</w:t>
            </w:r>
          </w:p>
        </w:tc>
        <w:tc>
          <w:tcPr>
            <w:tcW w:w="476" w:type="dxa"/>
            <w:vMerge w:val="restart"/>
            <w:tcBorders>
              <w:top w:val="single" w:color="auto" w:sz="4" w:space="0"/>
              <w:left w:val="single" w:color="auto" w:sz="4" w:space="0"/>
              <w:bottom w:val="single" w:color="auto" w:sz="4" w:space="0"/>
              <w:right w:val="single" w:color="auto" w:sz="4" w:space="0"/>
            </w:tcBorders>
            <w:vAlign w:val="center"/>
          </w:tcPr>
          <w:p w14:paraId="4DE052C2">
            <w:pPr>
              <w:keepNext/>
              <w:keepLines/>
              <w:widowControl/>
              <w:spacing w:before="240" w:after="64" w:line="320" w:lineRule="auto"/>
              <w:jc w:val="center"/>
              <w:rPr>
                <w:bCs/>
                <w:color w:val="333333"/>
                <w:kern w:val="0"/>
                <w:sz w:val="18"/>
                <w:szCs w:val="18"/>
              </w:rPr>
            </w:pPr>
            <w:r>
              <w:rPr>
                <w:bCs/>
                <w:color w:val="333333"/>
                <w:kern w:val="0"/>
                <w:sz w:val="18"/>
                <w:szCs w:val="18"/>
              </w:rPr>
              <w:t>图斑编号</w:t>
            </w:r>
          </w:p>
        </w:tc>
        <w:tc>
          <w:tcPr>
            <w:tcW w:w="476" w:type="dxa"/>
            <w:vMerge w:val="restart"/>
            <w:tcBorders>
              <w:top w:val="single" w:color="auto" w:sz="4" w:space="0"/>
              <w:left w:val="single" w:color="auto" w:sz="4" w:space="0"/>
              <w:bottom w:val="single" w:color="auto" w:sz="4" w:space="0"/>
              <w:right w:val="single" w:color="auto" w:sz="4" w:space="0"/>
            </w:tcBorders>
            <w:vAlign w:val="center"/>
          </w:tcPr>
          <w:p w14:paraId="1237A846">
            <w:pPr>
              <w:keepNext/>
              <w:keepLines/>
              <w:widowControl/>
              <w:spacing w:before="240" w:after="64" w:line="320" w:lineRule="auto"/>
              <w:jc w:val="center"/>
              <w:rPr>
                <w:bCs/>
                <w:color w:val="333333"/>
                <w:kern w:val="0"/>
                <w:sz w:val="18"/>
                <w:szCs w:val="18"/>
              </w:rPr>
            </w:pPr>
            <w:r>
              <w:rPr>
                <w:bCs/>
                <w:color w:val="333333"/>
                <w:kern w:val="0"/>
                <w:sz w:val="18"/>
                <w:szCs w:val="18"/>
              </w:rPr>
              <w:t>地类名称</w:t>
            </w:r>
          </w:p>
        </w:tc>
        <w:tc>
          <w:tcPr>
            <w:tcW w:w="481" w:type="dxa"/>
            <w:vMerge w:val="restart"/>
            <w:tcBorders>
              <w:top w:val="single" w:color="auto" w:sz="4" w:space="0"/>
              <w:left w:val="single" w:color="auto" w:sz="4" w:space="0"/>
              <w:bottom w:val="single" w:color="auto" w:sz="4" w:space="0"/>
              <w:right w:val="single" w:color="auto" w:sz="4" w:space="0"/>
            </w:tcBorders>
            <w:vAlign w:val="center"/>
          </w:tcPr>
          <w:p w14:paraId="51520B8D">
            <w:pPr>
              <w:keepNext/>
              <w:keepLines/>
              <w:widowControl/>
              <w:spacing w:before="240" w:after="64" w:line="320" w:lineRule="auto"/>
              <w:jc w:val="center"/>
              <w:rPr>
                <w:bCs/>
                <w:color w:val="333333"/>
                <w:kern w:val="0"/>
                <w:sz w:val="18"/>
                <w:szCs w:val="18"/>
              </w:rPr>
            </w:pPr>
            <w:r>
              <w:rPr>
                <w:bCs/>
                <w:color w:val="333333"/>
                <w:kern w:val="0"/>
                <w:sz w:val="18"/>
                <w:szCs w:val="18"/>
              </w:rPr>
              <w:t>图斑地类面积</w:t>
            </w:r>
          </w:p>
        </w:tc>
        <w:tc>
          <w:tcPr>
            <w:tcW w:w="5747" w:type="dxa"/>
            <w:gridSpan w:val="9"/>
            <w:tcBorders>
              <w:top w:val="single" w:color="auto" w:sz="4" w:space="0"/>
              <w:left w:val="single" w:color="auto" w:sz="4" w:space="0"/>
              <w:bottom w:val="single" w:color="auto" w:sz="4" w:space="0"/>
              <w:right w:val="single" w:color="auto" w:sz="4" w:space="0"/>
            </w:tcBorders>
            <w:vAlign w:val="center"/>
          </w:tcPr>
          <w:p w14:paraId="6E0A0D2F">
            <w:pPr>
              <w:keepNext/>
              <w:keepLines/>
              <w:widowControl/>
              <w:spacing w:before="240" w:after="64" w:line="320" w:lineRule="auto"/>
              <w:jc w:val="center"/>
              <w:rPr>
                <w:bCs/>
                <w:color w:val="333333"/>
                <w:kern w:val="0"/>
                <w:sz w:val="18"/>
                <w:szCs w:val="18"/>
              </w:rPr>
            </w:pPr>
            <w:r>
              <w:rPr>
                <w:bCs/>
                <w:color w:val="333333"/>
                <w:kern w:val="0"/>
                <w:sz w:val="18"/>
                <w:szCs w:val="18"/>
              </w:rPr>
              <w:t>评价指标</w:t>
            </w:r>
          </w:p>
        </w:tc>
        <w:tc>
          <w:tcPr>
            <w:tcW w:w="653" w:type="dxa"/>
            <w:vMerge w:val="restart"/>
            <w:tcBorders>
              <w:top w:val="single" w:color="auto" w:sz="4" w:space="0"/>
              <w:left w:val="single" w:color="auto" w:sz="4" w:space="0"/>
              <w:bottom w:val="single" w:color="auto" w:sz="4" w:space="0"/>
              <w:right w:val="single" w:color="auto" w:sz="4" w:space="0"/>
            </w:tcBorders>
            <w:vAlign w:val="center"/>
          </w:tcPr>
          <w:p w14:paraId="70831FA3">
            <w:pPr>
              <w:keepNext/>
              <w:keepLines/>
              <w:widowControl/>
              <w:spacing w:before="240" w:after="64" w:line="320" w:lineRule="auto"/>
              <w:jc w:val="center"/>
              <w:rPr>
                <w:bCs/>
                <w:color w:val="333333"/>
                <w:kern w:val="0"/>
                <w:sz w:val="18"/>
                <w:szCs w:val="18"/>
              </w:rPr>
            </w:pPr>
            <w:r>
              <w:rPr>
                <w:bCs/>
                <w:color w:val="333333"/>
                <w:kern w:val="0"/>
                <w:sz w:val="18"/>
                <w:szCs w:val="18"/>
              </w:rPr>
              <w:t>是否宜耕</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2CEB751F">
            <w:pPr>
              <w:keepNext/>
              <w:keepLines/>
              <w:widowControl/>
              <w:spacing w:before="240" w:after="64" w:line="320" w:lineRule="auto"/>
              <w:jc w:val="center"/>
              <w:rPr>
                <w:bCs/>
                <w:color w:val="333333"/>
                <w:kern w:val="0"/>
                <w:sz w:val="18"/>
                <w:szCs w:val="18"/>
              </w:rPr>
            </w:pPr>
            <w:r>
              <w:rPr>
                <w:bCs/>
                <w:color w:val="333333"/>
                <w:kern w:val="0"/>
                <w:sz w:val="18"/>
                <w:szCs w:val="18"/>
              </w:rPr>
              <w:t>备注</w:t>
            </w:r>
          </w:p>
        </w:tc>
      </w:tr>
      <w:tr w14:paraId="24CD506B">
        <w:tblPrEx>
          <w:tblCellMar>
            <w:top w:w="0" w:type="dxa"/>
            <w:left w:w="108" w:type="dxa"/>
            <w:bottom w:w="0" w:type="dxa"/>
            <w:right w:w="108" w:type="dxa"/>
          </w:tblCellMar>
        </w:tblPrEx>
        <w:trPr>
          <w:trHeight w:val="2843" w:hRule="atLeast"/>
          <w:jc w:val="center"/>
        </w:trPr>
        <w:tc>
          <w:tcPr>
            <w:tcW w:w="476" w:type="dxa"/>
            <w:vMerge w:val="continue"/>
            <w:tcBorders>
              <w:top w:val="single" w:color="auto" w:sz="4" w:space="0"/>
              <w:left w:val="single" w:color="auto" w:sz="4" w:space="0"/>
              <w:bottom w:val="single" w:color="auto" w:sz="4" w:space="0"/>
              <w:right w:val="single" w:color="auto" w:sz="4" w:space="0"/>
            </w:tcBorders>
            <w:vAlign w:val="center"/>
          </w:tcPr>
          <w:p w14:paraId="256EBE44">
            <w:pPr>
              <w:widowControl/>
              <w:jc w:val="center"/>
              <w:rPr>
                <w:bCs/>
                <w:color w:val="333333"/>
                <w:kern w:val="0"/>
                <w:sz w:val="18"/>
                <w:szCs w:val="18"/>
              </w:rPr>
            </w:pPr>
          </w:p>
        </w:tc>
        <w:tc>
          <w:tcPr>
            <w:tcW w:w="476" w:type="dxa"/>
            <w:vMerge w:val="continue"/>
            <w:tcBorders>
              <w:top w:val="single" w:color="auto" w:sz="4" w:space="0"/>
              <w:left w:val="single" w:color="auto" w:sz="4" w:space="0"/>
              <w:bottom w:val="single" w:color="auto" w:sz="4" w:space="0"/>
              <w:right w:val="single" w:color="auto" w:sz="4" w:space="0"/>
            </w:tcBorders>
            <w:vAlign w:val="center"/>
          </w:tcPr>
          <w:p w14:paraId="0CBCB0D6">
            <w:pPr>
              <w:widowControl/>
              <w:jc w:val="center"/>
              <w:rPr>
                <w:bCs/>
                <w:color w:val="333333"/>
                <w:kern w:val="0"/>
                <w:sz w:val="18"/>
                <w:szCs w:val="18"/>
              </w:rPr>
            </w:pPr>
          </w:p>
        </w:tc>
        <w:tc>
          <w:tcPr>
            <w:tcW w:w="476" w:type="dxa"/>
            <w:vMerge w:val="continue"/>
            <w:tcBorders>
              <w:top w:val="single" w:color="auto" w:sz="4" w:space="0"/>
              <w:left w:val="single" w:color="auto" w:sz="4" w:space="0"/>
              <w:bottom w:val="single" w:color="auto" w:sz="4" w:space="0"/>
              <w:right w:val="single" w:color="auto" w:sz="4" w:space="0"/>
            </w:tcBorders>
            <w:vAlign w:val="center"/>
          </w:tcPr>
          <w:p w14:paraId="3B1348E5">
            <w:pPr>
              <w:widowControl/>
              <w:jc w:val="center"/>
              <w:rPr>
                <w:bCs/>
                <w:color w:val="333333"/>
                <w:kern w:val="0"/>
                <w:sz w:val="18"/>
                <w:szCs w:val="18"/>
              </w:rPr>
            </w:pPr>
          </w:p>
        </w:tc>
        <w:tc>
          <w:tcPr>
            <w:tcW w:w="476" w:type="dxa"/>
            <w:vMerge w:val="continue"/>
            <w:tcBorders>
              <w:top w:val="single" w:color="auto" w:sz="4" w:space="0"/>
              <w:left w:val="single" w:color="auto" w:sz="4" w:space="0"/>
              <w:bottom w:val="single" w:color="auto" w:sz="4" w:space="0"/>
              <w:right w:val="single" w:color="auto" w:sz="4" w:space="0"/>
            </w:tcBorders>
            <w:vAlign w:val="center"/>
          </w:tcPr>
          <w:p w14:paraId="3DC7242B">
            <w:pPr>
              <w:widowControl/>
              <w:jc w:val="center"/>
              <w:rPr>
                <w:bCs/>
                <w:color w:val="333333"/>
                <w:kern w:val="0"/>
                <w:sz w:val="18"/>
                <w:szCs w:val="18"/>
              </w:rPr>
            </w:pPr>
          </w:p>
        </w:tc>
        <w:tc>
          <w:tcPr>
            <w:tcW w:w="476" w:type="dxa"/>
            <w:vMerge w:val="continue"/>
            <w:tcBorders>
              <w:top w:val="single" w:color="auto" w:sz="4" w:space="0"/>
              <w:left w:val="single" w:color="auto" w:sz="4" w:space="0"/>
              <w:bottom w:val="single" w:color="auto" w:sz="4" w:space="0"/>
              <w:right w:val="single" w:color="auto" w:sz="4" w:space="0"/>
            </w:tcBorders>
            <w:vAlign w:val="center"/>
          </w:tcPr>
          <w:p w14:paraId="77357206">
            <w:pPr>
              <w:widowControl/>
              <w:jc w:val="center"/>
              <w:rPr>
                <w:bCs/>
                <w:color w:val="333333"/>
                <w:kern w:val="0"/>
                <w:sz w:val="18"/>
                <w:szCs w:val="18"/>
              </w:rPr>
            </w:pPr>
          </w:p>
        </w:tc>
        <w:tc>
          <w:tcPr>
            <w:tcW w:w="481" w:type="dxa"/>
            <w:vMerge w:val="continue"/>
            <w:tcBorders>
              <w:top w:val="single" w:color="auto" w:sz="4" w:space="0"/>
              <w:left w:val="single" w:color="auto" w:sz="4" w:space="0"/>
              <w:bottom w:val="single" w:color="auto" w:sz="4" w:space="0"/>
              <w:right w:val="single" w:color="auto" w:sz="4" w:space="0"/>
            </w:tcBorders>
            <w:vAlign w:val="center"/>
          </w:tcPr>
          <w:p w14:paraId="4EC8717E">
            <w:pPr>
              <w:widowControl/>
              <w:jc w:val="center"/>
              <w:rPr>
                <w:bCs/>
                <w:color w:val="333333"/>
                <w:kern w:val="0"/>
                <w:sz w:val="18"/>
                <w:szCs w:val="18"/>
              </w:rPr>
            </w:pPr>
          </w:p>
        </w:tc>
        <w:tc>
          <w:tcPr>
            <w:tcW w:w="638" w:type="dxa"/>
            <w:tcBorders>
              <w:top w:val="single" w:color="auto" w:sz="4" w:space="0"/>
              <w:left w:val="single" w:color="auto" w:sz="4" w:space="0"/>
              <w:bottom w:val="single" w:color="auto" w:sz="4" w:space="0"/>
              <w:right w:val="single" w:color="auto" w:sz="4" w:space="0"/>
            </w:tcBorders>
            <w:vAlign w:val="center"/>
          </w:tcPr>
          <w:p w14:paraId="4795D24C">
            <w:pPr>
              <w:widowControl/>
              <w:jc w:val="center"/>
              <w:rPr>
                <w:bCs/>
                <w:color w:val="333333"/>
                <w:kern w:val="0"/>
                <w:sz w:val="18"/>
                <w:szCs w:val="18"/>
              </w:rPr>
            </w:pPr>
            <w:r>
              <w:rPr>
                <w:bCs/>
                <w:color w:val="333333"/>
                <w:kern w:val="0"/>
                <w:sz w:val="18"/>
                <w:szCs w:val="18"/>
              </w:rPr>
              <w:t>生态条件</w:t>
            </w:r>
          </w:p>
        </w:tc>
        <w:tc>
          <w:tcPr>
            <w:tcW w:w="638" w:type="dxa"/>
            <w:tcBorders>
              <w:top w:val="single" w:color="auto" w:sz="4" w:space="0"/>
              <w:left w:val="single" w:color="auto" w:sz="4" w:space="0"/>
              <w:bottom w:val="single" w:color="auto" w:sz="4" w:space="0"/>
              <w:right w:val="single" w:color="auto" w:sz="4" w:space="0"/>
            </w:tcBorders>
            <w:vAlign w:val="center"/>
          </w:tcPr>
          <w:p w14:paraId="79DC488D">
            <w:pPr>
              <w:widowControl/>
              <w:jc w:val="center"/>
              <w:rPr>
                <w:bCs/>
                <w:color w:val="333333"/>
                <w:kern w:val="0"/>
                <w:sz w:val="18"/>
                <w:szCs w:val="18"/>
              </w:rPr>
            </w:pPr>
            <w:r>
              <w:rPr>
                <w:bCs/>
                <w:color w:val="333333"/>
                <w:kern w:val="0"/>
                <w:sz w:val="18"/>
                <w:szCs w:val="18"/>
              </w:rPr>
              <w:t>地形坡度</w:t>
            </w:r>
          </w:p>
        </w:tc>
        <w:tc>
          <w:tcPr>
            <w:tcW w:w="638" w:type="dxa"/>
            <w:tcBorders>
              <w:top w:val="single" w:color="auto" w:sz="4" w:space="0"/>
              <w:left w:val="single" w:color="auto" w:sz="4" w:space="0"/>
              <w:bottom w:val="single" w:color="auto" w:sz="4" w:space="0"/>
              <w:right w:val="single" w:color="auto" w:sz="4" w:space="0"/>
            </w:tcBorders>
            <w:vAlign w:val="center"/>
          </w:tcPr>
          <w:p w14:paraId="78DB1371">
            <w:pPr>
              <w:widowControl/>
              <w:jc w:val="center"/>
              <w:rPr>
                <w:bCs/>
                <w:color w:val="333333"/>
                <w:kern w:val="0"/>
                <w:sz w:val="18"/>
                <w:szCs w:val="18"/>
              </w:rPr>
            </w:pPr>
            <w:r>
              <w:rPr>
                <w:rFonts w:hint="eastAsia"/>
                <w:color w:val="000000"/>
                <w:kern w:val="0"/>
                <w:sz w:val="18"/>
                <w:szCs w:val="18"/>
                <w:lang w:val="en-US" w:eastAsia="zh-CN"/>
              </w:rPr>
              <w:t>≥10℃</w:t>
            </w:r>
            <w:r>
              <w:rPr>
                <w:bCs/>
                <w:color w:val="333333"/>
                <w:kern w:val="0"/>
                <w:sz w:val="18"/>
                <w:szCs w:val="18"/>
              </w:rPr>
              <w:t>年积温</w:t>
            </w:r>
          </w:p>
        </w:tc>
        <w:tc>
          <w:tcPr>
            <w:tcW w:w="638" w:type="dxa"/>
            <w:tcBorders>
              <w:top w:val="single" w:color="auto" w:sz="4" w:space="0"/>
              <w:left w:val="single" w:color="auto" w:sz="4" w:space="0"/>
              <w:bottom w:val="single" w:color="auto" w:sz="4" w:space="0"/>
              <w:right w:val="single" w:color="auto" w:sz="4" w:space="0"/>
            </w:tcBorders>
            <w:vAlign w:val="center"/>
          </w:tcPr>
          <w:p w14:paraId="2B4A77A3">
            <w:pPr>
              <w:widowControl/>
              <w:jc w:val="center"/>
              <w:rPr>
                <w:bCs/>
                <w:color w:val="333333"/>
                <w:kern w:val="0"/>
                <w:sz w:val="18"/>
                <w:szCs w:val="18"/>
              </w:rPr>
            </w:pPr>
            <w:r>
              <w:rPr>
                <w:bCs/>
                <w:color w:val="333333"/>
                <w:kern w:val="0"/>
                <w:sz w:val="18"/>
                <w:szCs w:val="18"/>
              </w:rPr>
              <w:t>年降水量</w:t>
            </w:r>
          </w:p>
        </w:tc>
        <w:tc>
          <w:tcPr>
            <w:tcW w:w="638" w:type="dxa"/>
            <w:tcBorders>
              <w:top w:val="single" w:color="auto" w:sz="4" w:space="0"/>
              <w:left w:val="single" w:color="auto" w:sz="4" w:space="0"/>
              <w:bottom w:val="single" w:color="auto" w:sz="4" w:space="0"/>
              <w:right w:val="single" w:color="auto" w:sz="4" w:space="0"/>
            </w:tcBorders>
            <w:vAlign w:val="center"/>
          </w:tcPr>
          <w:p w14:paraId="17355CB2">
            <w:pPr>
              <w:keepNext/>
              <w:keepLines/>
              <w:widowControl/>
              <w:spacing w:before="240" w:after="64" w:line="320" w:lineRule="auto"/>
              <w:jc w:val="center"/>
              <w:rPr>
                <w:bCs/>
                <w:color w:val="333333"/>
                <w:kern w:val="0"/>
                <w:sz w:val="18"/>
                <w:szCs w:val="18"/>
              </w:rPr>
            </w:pPr>
            <w:r>
              <w:rPr>
                <w:bCs/>
                <w:color w:val="333333"/>
                <w:kern w:val="0"/>
                <w:sz w:val="18"/>
                <w:szCs w:val="18"/>
              </w:rPr>
              <w:t>土壤重金属污染状况</w:t>
            </w:r>
          </w:p>
        </w:tc>
        <w:tc>
          <w:tcPr>
            <w:tcW w:w="638" w:type="dxa"/>
            <w:tcBorders>
              <w:top w:val="single" w:color="auto" w:sz="4" w:space="0"/>
              <w:left w:val="single" w:color="auto" w:sz="4" w:space="0"/>
              <w:bottom w:val="single" w:color="auto" w:sz="4" w:space="0"/>
              <w:right w:val="single" w:color="auto" w:sz="4" w:space="0"/>
            </w:tcBorders>
            <w:vAlign w:val="center"/>
          </w:tcPr>
          <w:p w14:paraId="55E350BB">
            <w:pPr>
              <w:widowControl/>
              <w:jc w:val="center"/>
              <w:rPr>
                <w:bCs/>
                <w:color w:val="333333"/>
                <w:kern w:val="0"/>
                <w:sz w:val="18"/>
                <w:szCs w:val="18"/>
              </w:rPr>
            </w:pPr>
            <w:r>
              <w:rPr>
                <w:bCs/>
                <w:color w:val="333333"/>
                <w:kern w:val="0"/>
                <w:sz w:val="18"/>
                <w:szCs w:val="18"/>
              </w:rPr>
              <w:t>土壤 pH 值</w:t>
            </w:r>
          </w:p>
        </w:tc>
        <w:tc>
          <w:tcPr>
            <w:tcW w:w="638" w:type="dxa"/>
            <w:tcBorders>
              <w:top w:val="single" w:color="auto" w:sz="4" w:space="0"/>
              <w:left w:val="single" w:color="auto" w:sz="4" w:space="0"/>
              <w:right w:val="single" w:color="auto" w:sz="4" w:space="0"/>
            </w:tcBorders>
            <w:vAlign w:val="center"/>
          </w:tcPr>
          <w:p w14:paraId="35AD27AF">
            <w:pPr>
              <w:widowControl/>
              <w:jc w:val="center"/>
              <w:rPr>
                <w:bCs/>
                <w:color w:val="333333"/>
                <w:kern w:val="0"/>
                <w:sz w:val="18"/>
                <w:szCs w:val="18"/>
              </w:rPr>
            </w:pPr>
            <w:r>
              <w:rPr>
                <w:bCs/>
                <w:color w:val="333333"/>
                <w:kern w:val="0"/>
                <w:sz w:val="18"/>
                <w:szCs w:val="18"/>
              </w:rPr>
              <w:t>土层厚度</w:t>
            </w:r>
          </w:p>
        </w:tc>
        <w:tc>
          <w:tcPr>
            <w:tcW w:w="638" w:type="dxa"/>
            <w:tcBorders>
              <w:top w:val="single" w:color="auto" w:sz="4" w:space="0"/>
              <w:left w:val="single" w:color="auto" w:sz="4" w:space="0"/>
              <w:right w:val="single" w:color="auto" w:sz="4" w:space="0"/>
            </w:tcBorders>
            <w:vAlign w:val="center"/>
          </w:tcPr>
          <w:p w14:paraId="60B632C4">
            <w:pPr>
              <w:widowControl/>
              <w:jc w:val="center"/>
              <w:rPr>
                <w:bCs/>
                <w:color w:val="333333"/>
                <w:kern w:val="0"/>
                <w:sz w:val="18"/>
                <w:szCs w:val="18"/>
              </w:rPr>
            </w:pPr>
            <w:r>
              <w:rPr>
                <w:bCs/>
                <w:color w:val="333333"/>
                <w:kern w:val="0"/>
                <w:sz w:val="18"/>
                <w:szCs w:val="18"/>
              </w:rPr>
              <w:t>耕作便利度</w:t>
            </w:r>
          </w:p>
        </w:tc>
        <w:tc>
          <w:tcPr>
            <w:tcW w:w="643" w:type="dxa"/>
            <w:tcBorders>
              <w:top w:val="single" w:color="auto" w:sz="4" w:space="0"/>
              <w:left w:val="single" w:color="auto" w:sz="4" w:space="0"/>
              <w:bottom w:val="single" w:color="auto" w:sz="4" w:space="0"/>
              <w:right w:val="single" w:color="auto" w:sz="4" w:space="0"/>
            </w:tcBorders>
            <w:vAlign w:val="center"/>
          </w:tcPr>
          <w:p w14:paraId="7777739A">
            <w:pPr>
              <w:keepNext/>
              <w:keepLines/>
              <w:widowControl/>
              <w:spacing w:before="240" w:after="64" w:line="320" w:lineRule="auto"/>
              <w:jc w:val="center"/>
              <w:rPr>
                <w:bCs/>
                <w:color w:val="333333"/>
                <w:kern w:val="0"/>
                <w:sz w:val="18"/>
                <w:szCs w:val="18"/>
              </w:rPr>
            </w:pPr>
            <w:r>
              <w:rPr>
                <w:bCs/>
                <w:color w:val="333333"/>
                <w:kern w:val="0"/>
                <w:sz w:val="18"/>
                <w:szCs w:val="18"/>
              </w:rPr>
              <w:t>灌溉条件</w:t>
            </w:r>
          </w:p>
        </w:tc>
        <w:tc>
          <w:tcPr>
            <w:tcW w:w="653" w:type="dxa"/>
            <w:vMerge w:val="continue"/>
            <w:tcBorders>
              <w:top w:val="single" w:color="auto" w:sz="4" w:space="0"/>
              <w:left w:val="single" w:color="auto" w:sz="4" w:space="0"/>
              <w:bottom w:val="single" w:color="auto" w:sz="4" w:space="0"/>
              <w:right w:val="single" w:color="auto" w:sz="4" w:space="0"/>
            </w:tcBorders>
            <w:vAlign w:val="center"/>
          </w:tcPr>
          <w:p w14:paraId="277B3ED6">
            <w:pPr>
              <w:widowControl/>
              <w:jc w:val="center"/>
              <w:rPr>
                <w:bCs/>
                <w:color w:val="333333"/>
                <w:kern w:val="0"/>
                <w:sz w:val="18"/>
                <w:szCs w:val="18"/>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D8AD520">
            <w:pPr>
              <w:widowControl/>
              <w:jc w:val="center"/>
              <w:rPr>
                <w:bCs/>
                <w:color w:val="333333"/>
                <w:kern w:val="0"/>
                <w:sz w:val="18"/>
                <w:szCs w:val="18"/>
              </w:rPr>
            </w:pPr>
          </w:p>
        </w:tc>
      </w:tr>
      <w:tr w14:paraId="4C12A83F">
        <w:tblPrEx>
          <w:tblCellMar>
            <w:top w:w="0" w:type="dxa"/>
            <w:left w:w="108" w:type="dxa"/>
            <w:bottom w:w="0" w:type="dxa"/>
            <w:right w:w="108" w:type="dxa"/>
          </w:tblCellMar>
        </w:tblPrEx>
        <w:trPr>
          <w:trHeight w:val="577"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14:paraId="5354256D">
            <w:pPr>
              <w:widowControl/>
              <w:jc w:val="center"/>
              <w:rPr>
                <w:rFonts w:ascii="Times New Roman" w:hAnsi="Times New Roman" w:eastAsia="宋体" w:cs="Times New Roman"/>
                <w:bCs/>
                <w:color w:val="333333"/>
                <w:kern w:val="0"/>
                <w:sz w:val="18"/>
                <w:szCs w:val="18"/>
                <w:lang w:val="en-US" w:eastAsia="zh-CN" w:bidi="ar-SA"/>
              </w:rPr>
            </w:pPr>
            <w:r>
              <w:rPr>
                <w:bCs/>
                <w:color w:val="333333"/>
                <w:kern w:val="0"/>
                <w:sz w:val="18"/>
                <w:szCs w:val="18"/>
              </w:rPr>
              <w:t>栏1</w:t>
            </w:r>
          </w:p>
        </w:tc>
        <w:tc>
          <w:tcPr>
            <w:tcW w:w="476" w:type="dxa"/>
            <w:tcBorders>
              <w:top w:val="single" w:color="auto" w:sz="4" w:space="0"/>
              <w:left w:val="single" w:color="auto" w:sz="4" w:space="0"/>
              <w:bottom w:val="single" w:color="auto" w:sz="4" w:space="0"/>
              <w:right w:val="single" w:color="auto" w:sz="4" w:space="0"/>
            </w:tcBorders>
            <w:vAlign w:val="center"/>
          </w:tcPr>
          <w:p w14:paraId="6D673675">
            <w:pPr>
              <w:widowControl/>
              <w:jc w:val="center"/>
              <w:rPr>
                <w:rFonts w:ascii="Times New Roman" w:hAnsi="Times New Roman" w:eastAsia="宋体" w:cs="Times New Roman"/>
                <w:bCs/>
                <w:color w:val="333333"/>
                <w:kern w:val="0"/>
                <w:sz w:val="18"/>
                <w:szCs w:val="18"/>
                <w:lang w:val="en-US" w:eastAsia="zh-CN" w:bidi="ar-SA"/>
              </w:rPr>
            </w:pPr>
            <w:r>
              <w:rPr>
                <w:bCs/>
                <w:color w:val="333333"/>
                <w:kern w:val="0"/>
                <w:sz w:val="18"/>
                <w:szCs w:val="18"/>
              </w:rPr>
              <w:t>栏2</w:t>
            </w:r>
          </w:p>
        </w:tc>
        <w:tc>
          <w:tcPr>
            <w:tcW w:w="476" w:type="dxa"/>
            <w:tcBorders>
              <w:top w:val="single" w:color="auto" w:sz="4" w:space="0"/>
              <w:left w:val="single" w:color="auto" w:sz="4" w:space="0"/>
              <w:bottom w:val="single" w:color="auto" w:sz="4" w:space="0"/>
              <w:right w:val="single" w:color="auto" w:sz="4" w:space="0"/>
            </w:tcBorders>
            <w:vAlign w:val="center"/>
          </w:tcPr>
          <w:p w14:paraId="3C26C189">
            <w:pPr>
              <w:widowControl/>
              <w:jc w:val="center"/>
              <w:rPr>
                <w:rFonts w:ascii="Times New Roman" w:hAnsi="Times New Roman" w:eastAsia="宋体" w:cs="Times New Roman"/>
                <w:bCs/>
                <w:color w:val="333333"/>
                <w:kern w:val="0"/>
                <w:sz w:val="18"/>
                <w:szCs w:val="18"/>
                <w:lang w:val="en-US" w:eastAsia="zh-CN" w:bidi="ar-SA"/>
              </w:rPr>
            </w:pPr>
            <w:r>
              <w:rPr>
                <w:bCs/>
                <w:color w:val="333333"/>
                <w:kern w:val="0"/>
                <w:sz w:val="18"/>
                <w:szCs w:val="18"/>
              </w:rPr>
              <w:t>栏3</w:t>
            </w:r>
          </w:p>
        </w:tc>
        <w:tc>
          <w:tcPr>
            <w:tcW w:w="476" w:type="dxa"/>
            <w:tcBorders>
              <w:top w:val="single" w:color="auto" w:sz="4" w:space="0"/>
              <w:left w:val="single" w:color="auto" w:sz="4" w:space="0"/>
              <w:bottom w:val="single" w:color="auto" w:sz="4" w:space="0"/>
              <w:right w:val="single" w:color="auto" w:sz="4" w:space="0"/>
            </w:tcBorders>
            <w:vAlign w:val="center"/>
          </w:tcPr>
          <w:p w14:paraId="17E19DCD">
            <w:pPr>
              <w:widowControl/>
              <w:jc w:val="center"/>
              <w:rPr>
                <w:rFonts w:ascii="Times New Roman" w:hAnsi="Times New Roman" w:eastAsia="宋体" w:cs="Times New Roman"/>
                <w:bCs/>
                <w:color w:val="333333"/>
                <w:kern w:val="0"/>
                <w:sz w:val="18"/>
                <w:szCs w:val="18"/>
                <w:lang w:val="en-US" w:eastAsia="zh-CN" w:bidi="ar-SA"/>
              </w:rPr>
            </w:pPr>
            <w:r>
              <w:rPr>
                <w:bCs/>
                <w:color w:val="333333"/>
                <w:kern w:val="0"/>
                <w:sz w:val="18"/>
                <w:szCs w:val="18"/>
              </w:rPr>
              <w:t>栏4</w:t>
            </w:r>
          </w:p>
        </w:tc>
        <w:tc>
          <w:tcPr>
            <w:tcW w:w="476" w:type="dxa"/>
            <w:tcBorders>
              <w:top w:val="single" w:color="auto" w:sz="4" w:space="0"/>
              <w:left w:val="single" w:color="auto" w:sz="4" w:space="0"/>
              <w:bottom w:val="single" w:color="auto" w:sz="4" w:space="0"/>
              <w:right w:val="single" w:color="auto" w:sz="4" w:space="0"/>
            </w:tcBorders>
            <w:vAlign w:val="center"/>
          </w:tcPr>
          <w:p w14:paraId="0FCD82E5">
            <w:pPr>
              <w:widowControl/>
              <w:jc w:val="center"/>
              <w:rPr>
                <w:rFonts w:ascii="Times New Roman" w:hAnsi="Times New Roman" w:eastAsia="宋体" w:cs="Times New Roman"/>
                <w:bCs/>
                <w:color w:val="333333"/>
                <w:kern w:val="0"/>
                <w:sz w:val="18"/>
                <w:szCs w:val="18"/>
                <w:lang w:val="en-US" w:eastAsia="zh-CN" w:bidi="ar-SA"/>
              </w:rPr>
            </w:pPr>
            <w:r>
              <w:rPr>
                <w:bCs/>
                <w:color w:val="333333"/>
                <w:kern w:val="0"/>
                <w:sz w:val="18"/>
                <w:szCs w:val="18"/>
              </w:rPr>
              <w:t>栏5</w:t>
            </w:r>
          </w:p>
        </w:tc>
        <w:tc>
          <w:tcPr>
            <w:tcW w:w="481" w:type="dxa"/>
            <w:tcBorders>
              <w:top w:val="single" w:color="auto" w:sz="4" w:space="0"/>
              <w:left w:val="single" w:color="auto" w:sz="4" w:space="0"/>
              <w:bottom w:val="single" w:color="auto" w:sz="4" w:space="0"/>
              <w:right w:val="single" w:color="auto" w:sz="4" w:space="0"/>
            </w:tcBorders>
            <w:vAlign w:val="center"/>
          </w:tcPr>
          <w:p w14:paraId="246AF1C5">
            <w:pPr>
              <w:widowControl/>
              <w:jc w:val="center"/>
              <w:rPr>
                <w:rFonts w:ascii="Times New Roman" w:hAnsi="Times New Roman" w:eastAsia="宋体" w:cs="Times New Roman"/>
                <w:bCs/>
                <w:color w:val="333333"/>
                <w:kern w:val="0"/>
                <w:sz w:val="18"/>
                <w:szCs w:val="18"/>
                <w:lang w:val="en-US" w:eastAsia="zh-CN" w:bidi="ar-SA"/>
              </w:rPr>
            </w:pPr>
            <w:r>
              <w:rPr>
                <w:bCs/>
                <w:color w:val="333333"/>
                <w:kern w:val="0"/>
                <w:sz w:val="18"/>
                <w:szCs w:val="18"/>
              </w:rPr>
              <w:t>栏6</w:t>
            </w:r>
          </w:p>
        </w:tc>
        <w:tc>
          <w:tcPr>
            <w:tcW w:w="638" w:type="dxa"/>
            <w:tcBorders>
              <w:top w:val="single" w:color="auto" w:sz="4" w:space="0"/>
              <w:left w:val="single" w:color="auto" w:sz="4" w:space="0"/>
              <w:bottom w:val="single" w:color="auto" w:sz="4" w:space="0"/>
              <w:right w:val="single" w:color="auto" w:sz="4" w:space="0"/>
            </w:tcBorders>
            <w:vAlign w:val="center"/>
          </w:tcPr>
          <w:p w14:paraId="67700A8A">
            <w:pPr>
              <w:widowControl/>
              <w:jc w:val="center"/>
              <w:rPr>
                <w:rFonts w:ascii="Times New Roman" w:hAnsi="Times New Roman" w:eastAsia="宋体" w:cs="Times New Roman"/>
                <w:bCs/>
                <w:color w:val="333333"/>
                <w:kern w:val="0"/>
                <w:sz w:val="18"/>
                <w:szCs w:val="18"/>
                <w:lang w:val="en-US" w:eastAsia="zh-CN" w:bidi="ar-SA"/>
              </w:rPr>
            </w:pPr>
            <w:r>
              <w:rPr>
                <w:bCs/>
                <w:color w:val="333333"/>
                <w:kern w:val="0"/>
                <w:sz w:val="18"/>
                <w:szCs w:val="18"/>
              </w:rPr>
              <w:t>栏7</w:t>
            </w:r>
          </w:p>
        </w:tc>
        <w:tc>
          <w:tcPr>
            <w:tcW w:w="638" w:type="dxa"/>
            <w:tcBorders>
              <w:top w:val="single" w:color="auto" w:sz="4" w:space="0"/>
              <w:left w:val="single" w:color="auto" w:sz="4" w:space="0"/>
              <w:bottom w:val="single" w:color="auto" w:sz="4" w:space="0"/>
              <w:right w:val="single" w:color="auto" w:sz="4" w:space="0"/>
            </w:tcBorders>
            <w:vAlign w:val="center"/>
          </w:tcPr>
          <w:p w14:paraId="27BCD75D">
            <w:pPr>
              <w:widowControl/>
              <w:jc w:val="center"/>
              <w:rPr>
                <w:rFonts w:ascii="Times New Roman" w:hAnsi="Times New Roman" w:eastAsia="宋体" w:cs="Times New Roman"/>
                <w:bCs/>
                <w:color w:val="333333"/>
                <w:kern w:val="0"/>
                <w:sz w:val="18"/>
                <w:szCs w:val="18"/>
                <w:lang w:val="en-US" w:eastAsia="zh-CN" w:bidi="ar-SA"/>
              </w:rPr>
            </w:pPr>
            <w:r>
              <w:rPr>
                <w:bCs/>
                <w:color w:val="333333"/>
                <w:kern w:val="0"/>
                <w:sz w:val="18"/>
                <w:szCs w:val="18"/>
              </w:rPr>
              <w:t>栏8</w:t>
            </w:r>
          </w:p>
        </w:tc>
        <w:tc>
          <w:tcPr>
            <w:tcW w:w="638" w:type="dxa"/>
            <w:tcBorders>
              <w:top w:val="single" w:color="auto" w:sz="4" w:space="0"/>
              <w:left w:val="single" w:color="auto" w:sz="4" w:space="0"/>
              <w:bottom w:val="single" w:color="auto" w:sz="4" w:space="0"/>
              <w:right w:val="single" w:color="auto" w:sz="4" w:space="0"/>
            </w:tcBorders>
            <w:vAlign w:val="center"/>
          </w:tcPr>
          <w:p w14:paraId="51C7C08A">
            <w:pPr>
              <w:widowControl/>
              <w:jc w:val="center"/>
              <w:rPr>
                <w:rFonts w:ascii="Times New Roman" w:hAnsi="Times New Roman" w:eastAsia="宋体" w:cs="Times New Roman"/>
                <w:bCs/>
                <w:color w:val="333333"/>
                <w:kern w:val="0"/>
                <w:sz w:val="18"/>
                <w:szCs w:val="18"/>
                <w:lang w:val="en-US" w:eastAsia="zh-CN" w:bidi="ar-SA"/>
              </w:rPr>
            </w:pPr>
            <w:r>
              <w:rPr>
                <w:bCs/>
                <w:color w:val="333333"/>
                <w:kern w:val="0"/>
                <w:sz w:val="18"/>
                <w:szCs w:val="18"/>
              </w:rPr>
              <w:t>栏9</w:t>
            </w:r>
          </w:p>
        </w:tc>
        <w:tc>
          <w:tcPr>
            <w:tcW w:w="638" w:type="dxa"/>
            <w:tcBorders>
              <w:top w:val="single" w:color="auto" w:sz="4" w:space="0"/>
              <w:left w:val="single" w:color="auto" w:sz="4" w:space="0"/>
              <w:bottom w:val="single" w:color="auto" w:sz="4" w:space="0"/>
              <w:right w:val="single" w:color="auto" w:sz="4" w:space="0"/>
            </w:tcBorders>
            <w:vAlign w:val="center"/>
          </w:tcPr>
          <w:p w14:paraId="6237F143">
            <w:pPr>
              <w:widowControl/>
              <w:jc w:val="center"/>
              <w:rPr>
                <w:rFonts w:ascii="Times New Roman" w:hAnsi="Times New Roman" w:eastAsia="宋体" w:cs="Times New Roman"/>
                <w:bCs/>
                <w:color w:val="333333"/>
                <w:kern w:val="0"/>
                <w:sz w:val="18"/>
                <w:szCs w:val="18"/>
                <w:lang w:val="en-US" w:eastAsia="zh-CN" w:bidi="ar-SA"/>
              </w:rPr>
            </w:pPr>
            <w:r>
              <w:rPr>
                <w:bCs/>
                <w:color w:val="333333"/>
                <w:kern w:val="0"/>
                <w:sz w:val="18"/>
                <w:szCs w:val="18"/>
              </w:rPr>
              <w:t>栏10</w:t>
            </w:r>
          </w:p>
        </w:tc>
        <w:tc>
          <w:tcPr>
            <w:tcW w:w="638" w:type="dxa"/>
            <w:tcBorders>
              <w:top w:val="single" w:color="auto" w:sz="4" w:space="0"/>
              <w:left w:val="single" w:color="auto" w:sz="4" w:space="0"/>
              <w:bottom w:val="single" w:color="auto" w:sz="4" w:space="0"/>
              <w:right w:val="single" w:color="auto" w:sz="4" w:space="0"/>
            </w:tcBorders>
            <w:vAlign w:val="center"/>
          </w:tcPr>
          <w:p w14:paraId="7F0BA03F">
            <w:pPr>
              <w:widowControl/>
              <w:jc w:val="center"/>
              <w:rPr>
                <w:rFonts w:ascii="Times New Roman" w:hAnsi="Times New Roman" w:eastAsia="宋体" w:cs="Times New Roman"/>
                <w:bCs/>
                <w:color w:val="333333"/>
                <w:kern w:val="0"/>
                <w:sz w:val="18"/>
                <w:szCs w:val="18"/>
                <w:lang w:val="en-US" w:eastAsia="zh-CN" w:bidi="ar-SA"/>
              </w:rPr>
            </w:pPr>
            <w:r>
              <w:rPr>
                <w:bCs/>
                <w:color w:val="333333"/>
                <w:kern w:val="0"/>
                <w:sz w:val="18"/>
                <w:szCs w:val="18"/>
              </w:rPr>
              <w:t>栏1</w:t>
            </w:r>
            <w:r>
              <w:rPr>
                <w:rFonts w:hint="eastAsia"/>
                <w:bCs/>
                <w:color w:val="333333"/>
                <w:kern w:val="0"/>
                <w:sz w:val="18"/>
                <w:szCs w:val="18"/>
              </w:rPr>
              <w:t>1</w:t>
            </w:r>
          </w:p>
        </w:tc>
        <w:tc>
          <w:tcPr>
            <w:tcW w:w="638" w:type="dxa"/>
            <w:tcBorders>
              <w:top w:val="single" w:color="auto" w:sz="4" w:space="0"/>
              <w:left w:val="single" w:color="auto" w:sz="4" w:space="0"/>
              <w:bottom w:val="single" w:color="auto" w:sz="4" w:space="0"/>
              <w:right w:val="single" w:color="auto" w:sz="4" w:space="0"/>
            </w:tcBorders>
            <w:vAlign w:val="center"/>
          </w:tcPr>
          <w:p w14:paraId="5193988C">
            <w:pPr>
              <w:widowControl/>
              <w:jc w:val="center"/>
              <w:rPr>
                <w:rFonts w:ascii="Times New Roman" w:hAnsi="Times New Roman" w:eastAsia="宋体" w:cs="Times New Roman"/>
                <w:bCs/>
                <w:color w:val="333333"/>
                <w:kern w:val="0"/>
                <w:sz w:val="18"/>
                <w:szCs w:val="18"/>
                <w:lang w:val="en-US" w:eastAsia="zh-CN" w:bidi="ar-SA"/>
              </w:rPr>
            </w:pPr>
            <w:r>
              <w:rPr>
                <w:bCs/>
                <w:color w:val="333333"/>
                <w:kern w:val="0"/>
                <w:sz w:val="18"/>
                <w:szCs w:val="18"/>
              </w:rPr>
              <w:t>栏1</w:t>
            </w:r>
            <w:r>
              <w:rPr>
                <w:rFonts w:hint="eastAsia"/>
                <w:bCs/>
                <w:color w:val="333333"/>
                <w:kern w:val="0"/>
                <w:sz w:val="18"/>
                <w:szCs w:val="18"/>
              </w:rPr>
              <w:t>2</w:t>
            </w:r>
          </w:p>
        </w:tc>
        <w:tc>
          <w:tcPr>
            <w:tcW w:w="638" w:type="dxa"/>
            <w:tcBorders>
              <w:top w:val="single" w:color="auto" w:sz="4" w:space="0"/>
              <w:left w:val="single" w:color="auto" w:sz="4" w:space="0"/>
              <w:bottom w:val="single" w:color="auto" w:sz="4" w:space="0"/>
              <w:right w:val="single" w:color="auto" w:sz="4" w:space="0"/>
            </w:tcBorders>
            <w:vAlign w:val="center"/>
          </w:tcPr>
          <w:p w14:paraId="61130B58">
            <w:pPr>
              <w:widowControl/>
              <w:jc w:val="center"/>
              <w:rPr>
                <w:rFonts w:ascii="Times New Roman" w:hAnsi="Times New Roman" w:eastAsia="宋体" w:cs="Times New Roman"/>
                <w:bCs/>
                <w:color w:val="333333"/>
                <w:kern w:val="0"/>
                <w:sz w:val="18"/>
                <w:szCs w:val="18"/>
                <w:lang w:val="en-US" w:eastAsia="zh-CN" w:bidi="ar-SA"/>
              </w:rPr>
            </w:pPr>
            <w:r>
              <w:rPr>
                <w:bCs/>
                <w:color w:val="333333"/>
                <w:kern w:val="0"/>
                <w:sz w:val="18"/>
                <w:szCs w:val="18"/>
              </w:rPr>
              <w:t>栏1</w:t>
            </w:r>
            <w:r>
              <w:rPr>
                <w:rFonts w:hint="eastAsia"/>
                <w:bCs/>
                <w:color w:val="333333"/>
                <w:kern w:val="0"/>
                <w:sz w:val="18"/>
                <w:szCs w:val="18"/>
              </w:rPr>
              <w:t>3</w:t>
            </w:r>
          </w:p>
        </w:tc>
        <w:tc>
          <w:tcPr>
            <w:tcW w:w="638" w:type="dxa"/>
            <w:tcBorders>
              <w:top w:val="single" w:color="auto" w:sz="4" w:space="0"/>
              <w:left w:val="single" w:color="auto" w:sz="4" w:space="0"/>
              <w:bottom w:val="single" w:color="auto" w:sz="4" w:space="0"/>
              <w:right w:val="single" w:color="auto" w:sz="4" w:space="0"/>
            </w:tcBorders>
            <w:vAlign w:val="center"/>
          </w:tcPr>
          <w:p w14:paraId="54BCD991">
            <w:pPr>
              <w:widowControl/>
              <w:jc w:val="center"/>
              <w:rPr>
                <w:rFonts w:ascii="Times New Roman" w:hAnsi="Times New Roman" w:eastAsia="宋体" w:cs="Times New Roman"/>
                <w:bCs/>
                <w:color w:val="333333"/>
                <w:kern w:val="0"/>
                <w:sz w:val="18"/>
                <w:szCs w:val="18"/>
                <w:lang w:val="en-US" w:eastAsia="zh-CN" w:bidi="ar-SA"/>
              </w:rPr>
            </w:pPr>
            <w:r>
              <w:rPr>
                <w:bCs/>
                <w:color w:val="333333"/>
                <w:kern w:val="0"/>
                <w:sz w:val="18"/>
                <w:szCs w:val="18"/>
              </w:rPr>
              <w:t>栏1</w:t>
            </w:r>
            <w:r>
              <w:rPr>
                <w:rFonts w:hint="eastAsia"/>
                <w:bCs/>
                <w:color w:val="333333"/>
                <w:kern w:val="0"/>
                <w:sz w:val="18"/>
                <w:szCs w:val="18"/>
              </w:rPr>
              <w:t>4</w:t>
            </w:r>
          </w:p>
        </w:tc>
        <w:tc>
          <w:tcPr>
            <w:tcW w:w="643" w:type="dxa"/>
            <w:tcBorders>
              <w:top w:val="single" w:color="auto" w:sz="4" w:space="0"/>
              <w:left w:val="single" w:color="auto" w:sz="4" w:space="0"/>
              <w:bottom w:val="single" w:color="auto" w:sz="4" w:space="0"/>
              <w:right w:val="single" w:color="auto" w:sz="4" w:space="0"/>
            </w:tcBorders>
            <w:vAlign w:val="center"/>
          </w:tcPr>
          <w:p w14:paraId="7A6F9A8F">
            <w:pPr>
              <w:widowControl/>
              <w:jc w:val="center"/>
              <w:rPr>
                <w:rFonts w:ascii="Times New Roman" w:hAnsi="Times New Roman" w:eastAsia="宋体" w:cs="Times New Roman"/>
                <w:bCs/>
                <w:color w:val="333333"/>
                <w:kern w:val="0"/>
                <w:sz w:val="18"/>
                <w:szCs w:val="18"/>
                <w:lang w:val="en-US" w:eastAsia="zh-CN" w:bidi="ar-SA"/>
              </w:rPr>
            </w:pPr>
            <w:r>
              <w:rPr>
                <w:bCs/>
                <w:color w:val="333333"/>
                <w:kern w:val="0"/>
                <w:sz w:val="18"/>
                <w:szCs w:val="18"/>
              </w:rPr>
              <w:t>栏1</w:t>
            </w:r>
            <w:r>
              <w:rPr>
                <w:rFonts w:hint="eastAsia"/>
                <w:bCs/>
                <w:color w:val="333333"/>
                <w:kern w:val="0"/>
                <w:sz w:val="18"/>
                <w:szCs w:val="18"/>
              </w:rPr>
              <w:t>5</w:t>
            </w:r>
          </w:p>
        </w:tc>
        <w:tc>
          <w:tcPr>
            <w:tcW w:w="653" w:type="dxa"/>
            <w:tcBorders>
              <w:top w:val="single" w:color="auto" w:sz="4" w:space="0"/>
              <w:left w:val="single" w:color="auto" w:sz="4" w:space="0"/>
              <w:bottom w:val="single" w:color="auto" w:sz="4" w:space="0"/>
              <w:right w:val="single" w:color="auto" w:sz="4" w:space="0"/>
            </w:tcBorders>
            <w:vAlign w:val="center"/>
          </w:tcPr>
          <w:p w14:paraId="5A3F8C17">
            <w:pPr>
              <w:widowControl/>
              <w:jc w:val="center"/>
              <w:rPr>
                <w:rFonts w:ascii="Times New Roman" w:hAnsi="Times New Roman" w:eastAsia="宋体" w:cs="Times New Roman"/>
                <w:bCs/>
                <w:color w:val="333333"/>
                <w:kern w:val="0"/>
                <w:sz w:val="18"/>
                <w:szCs w:val="18"/>
                <w:lang w:val="en-US" w:eastAsia="zh-CN" w:bidi="ar-SA"/>
              </w:rPr>
            </w:pPr>
            <w:r>
              <w:rPr>
                <w:bCs/>
                <w:color w:val="333333"/>
                <w:kern w:val="0"/>
                <w:sz w:val="18"/>
                <w:szCs w:val="18"/>
              </w:rPr>
              <w:t>栏1</w:t>
            </w:r>
            <w:r>
              <w:rPr>
                <w:rFonts w:hint="eastAsia"/>
                <w:bCs/>
                <w:color w:val="333333"/>
                <w:kern w:val="0"/>
                <w:sz w:val="18"/>
                <w:szCs w:val="18"/>
              </w:rPr>
              <w:t>6</w:t>
            </w:r>
          </w:p>
        </w:tc>
        <w:tc>
          <w:tcPr>
            <w:tcW w:w="709" w:type="dxa"/>
            <w:tcBorders>
              <w:top w:val="single" w:color="auto" w:sz="4" w:space="0"/>
              <w:left w:val="single" w:color="auto" w:sz="4" w:space="0"/>
              <w:bottom w:val="single" w:color="auto" w:sz="4" w:space="0"/>
              <w:right w:val="single" w:color="auto" w:sz="4" w:space="0"/>
            </w:tcBorders>
            <w:vAlign w:val="center"/>
          </w:tcPr>
          <w:p w14:paraId="5D86B3A8">
            <w:pPr>
              <w:widowControl/>
              <w:jc w:val="center"/>
              <w:rPr>
                <w:rFonts w:hint="eastAsia" w:eastAsia="宋体"/>
                <w:bCs/>
                <w:color w:val="333333"/>
                <w:kern w:val="0"/>
                <w:sz w:val="18"/>
                <w:szCs w:val="18"/>
                <w:lang w:eastAsia="zh-CN"/>
              </w:rPr>
            </w:pPr>
            <w:r>
              <w:rPr>
                <w:bCs/>
                <w:color w:val="333333"/>
                <w:kern w:val="0"/>
                <w:sz w:val="18"/>
                <w:szCs w:val="18"/>
              </w:rPr>
              <w:t>栏1</w:t>
            </w:r>
            <w:r>
              <w:rPr>
                <w:rFonts w:hint="eastAsia"/>
                <w:bCs/>
                <w:color w:val="333333"/>
                <w:kern w:val="0"/>
                <w:sz w:val="18"/>
                <w:szCs w:val="18"/>
                <w:lang w:val="en-US" w:eastAsia="zh-CN"/>
              </w:rPr>
              <w:t>7</w:t>
            </w:r>
          </w:p>
        </w:tc>
      </w:tr>
      <w:tr w14:paraId="5659D5BE">
        <w:tblPrEx>
          <w:tblCellMar>
            <w:top w:w="0" w:type="dxa"/>
            <w:left w:w="108" w:type="dxa"/>
            <w:bottom w:w="0" w:type="dxa"/>
            <w:right w:w="108" w:type="dxa"/>
          </w:tblCellMar>
        </w:tblPrEx>
        <w:trPr>
          <w:trHeight w:val="441"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14:paraId="740EE4C0">
            <w:pPr>
              <w:widowControl/>
              <w:ind w:right="-109" w:rightChars="-52"/>
              <w:rPr>
                <w:color w:val="000000"/>
                <w:kern w:val="0"/>
                <w:sz w:val="18"/>
                <w:szCs w:val="18"/>
              </w:rPr>
            </w:pPr>
          </w:p>
        </w:tc>
        <w:tc>
          <w:tcPr>
            <w:tcW w:w="476" w:type="dxa"/>
            <w:tcBorders>
              <w:top w:val="single" w:color="auto" w:sz="4" w:space="0"/>
              <w:left w:val="single" w:color="auto" w:sz="4" w:space="0"/>
              <w:bottom w:val="single" w:color="auto" w:sz="4" w:space="0"/>
              <w:right w:val="single" w:color="auto" w:sz="4" w:space="0"/>
            </w:tcBorders>
            <w:vAlign w:val="center"/>
          </w:tcPr>
          <w:p w14:paraId="3D38E7EA">
            <w:pPr>
              <w:widowControl/>
              <w:jc w:val="center"/>
              <w:rPr>
                <w:color w:val="000000"/>
                <w:kern w:val="0"/>
                <w:sz w:val="18"/>
                <w:szCs w:val="18"/>
              </w:rPr>
            </w:pPr>
          </w:p>
        </w:tc>
        <w:tc>
          <w:tcPr>
            <w:tcW w:w="476" w:type="dxa"/>
            <w:tcBorders>
              <w:top w:val="single" w:color="auto" w:sz="4" w:space="0"/>
              <w:left w:val="single" w:color="auto" w:sz="4" w:space="0"/>
              <w:bottom w:val="single" w:color="auto" w:sz="4" w:space="0"/>
              <w:right w:val="single" w:color="auto" w:sz="4" w:space="0"/>
            </w:tcBorders>
            <w:vAlign w:val="center"/>
          </w:tcPr>
          <w:p w14:paraId="3A265BDD">
            <w:pPr>
              <w:widowControl/>
              <w:jc w:val="center"/>
              <w:rPr>
                <w:color w:val="333333"/>
                <w:kern w:val="0"/>
                <w:sz w:val="18"/>
                <w:szCs w:val="18"/>
              </w:rPr>
            </w:pPr>
          </w:p>
        </w:tc>
        <w:tc>
          <w:tcPr>
            <w:tcW w:w="476" w:type="dxa"/>
            <w:tcBorders>
              <w:top w:val="single" w:color="auto" w:sz="4" w:space="0"/>
              <w:left w:val="single" w:color="auto" w:sz="4" w:space="0"/>
              <w:bottom w:val="single" w:color="auto" w:sz="4" w:space="0"/>
              <w:right w:val="single" w:color="auto" w:sz="4" w:space="0"/>
            </w:tcBorders>
            <w:vAlign w:val="center"/>
          </w:tcPr>
          <w:p w14:paraId="438B3553">
            <w:pPr>
              <w:widowControl/>
              <w:jc w:val="center"/>
              <w:rPr>
                <w:color w:val="000000"/>
                <w:kern w:val="0"/>
                <w:sz w:val="18"/>
                <w:szCs w:val="18"/>
              </w:rPr>
            </w:pPr>
          </w:p>
        </w:tc>
        <w:tc>
          <w:tcPr>
            <w:tcW w:w="476" w:type="dxa"/>
            <w:tcBorders>
              <w:top w:val="single" w:color="auto" w:sz="4" w:space="0"/>
              <w:left w:val="single" w:color="auto" w:sz="4" w:space="0"/>
              <w:bottom w:val="single" w:color="auto" w:sz="4" w:space="0"/>
              <w:right w:val="single" w:color="auto" w:sz="4" w:space="0"/>
            </w:tcBorders>
            <w:vAlign w:val="center"/>
          </w:tcPr>
          <w:p w14:paraId="41767031">
            <w:pPr>
              <w:widowControl/>
              <w:jc w:val="center"/>
              <w:rPr>
                <w:color w:val="333333"/>
                <w:kern w:val="0"/>
                <w:sz w:val="18"/>
                <w:szCs w:val="18"/>
              </w:rPr>
            </w:pPr>
          </w:p>
        </w:tc>
        <w:tc>
          <w:tcPr>
            <w:tcW w:w="481" w:type="dxa"/>
            <w:tcBorders>
              <w:top w:val="single" w:color="auto" w:sz="4" w:space="0"/>
              <w:left w:val="single" w:color="auto" w:sz="4" w:space="0"/>
              <w:bottom w:val="single" w:color="auto" w:sz="4" w:space="0"/>
              <w:right w:val="single" w:color="auto" w:sz="4" w:space="0"/>
            </w:tcBorders>
            <w:vAlign w:val="center"/>
          </w:tcPr>
          <w:p w14:paraId="1B5C8D81">
            <w:pPr>
              <w:widowControl/>
              <w:jc w:val="center"/>
              <w:rPr>
                <w:color w:val="333333"/>
                <w:kern w:val="0"/>
                <w:sz w:val="18"/>
                <w:szCs w:val="18"/>
              </w:rPr>
            </w:pPr>
          </w:p>
        </w:tc>
        <w:tc>
          <w:tcPr>
            <w:tcW w:w="638" w:type="dxa"/>
            <w:tcBorders>
              <w:top w:val="single" w:color="auto" w:sz="4" w:space="0"/>
              <w:left w:val="single" w:color="auto" w:sz="4" w:space="0"/>
              <w:bottom w:val="single" w:color="auto" w:sz="4" w:space="0"/>
              <w:right w:val="single" w:color="auto" w:sz="4" w:space="0"/>
            </w:tcBorders>
            <w:vAlign w:val="center"/>
          </w:tcPr>
          <w:p w14:paraId="3E592B60">
            <w:pPr>
              <w:widowControl/>
              <w:jc w:val="center"/>
              <w:rPr>
                <w:color w:val="333333"/>
                <w:kern w:val="0"/>
                <w:sz w:val="18"/>
                <w:szCs w:val="18"/>
              </w:rPr>
            </w:pPr>
          </w:p>
        </w:tc>
        <w:tc>
          <w:tcPr>
            <w:tcW w:w="638" w:type="dxa"/>
            <w:tcBorders>
              <w:top w:val="single" w:color="auto" w:sz="4" w:space="0"/>
              <w:left w:val="single" w:color="auto" w:sz="4" w:space="0"/>
              <w:bottom w:val="single" w:color="auto" w:sz="4" w:space="0"/>
              <w:right w:val="single" w:color="auto" w:sz="4" w:space="0"/>
            </w:tcBorders>
            <w:vAlign w:val="center"/>
          </w:tcPr>
          <w:p w14:paraId="6996172C">
            <w:pPr>
              <w:widowControl/>
              <w:jc w:val="center"/>
              <w:rPr>
                <w:color w:val="333333"/>
                <w:kern w:val="0"/>
                <w:sz w:val="18"/>
                <w:szCs w:val="18"/>
              </w:rPr>
            </w:pPr>
          </w:p>
        </w:tc>
        <w:tc>
          <w:tcPr>
            <w:tcW w:w="638" w:type="dxa"/>
            <w:tcBorders>
              <w:top w:val="single" w:color="auto" w:sz="4" w:space="0"/>
              <w:left w:val="single" w:color="auto" w:sz="4" w:space="0"/>
              <w:bottom w:val="single" w:color="auto" w:sz="4" w:space="0"/>
              <w:right w:val="single" w:color="auto" w:sz="4" w:space="0"/>
            </w:tcBorders>
            <w:vAlign w:val="center"/>
          </w:tcPr>
          <w:p w14:paraId="3670945B">
            <w:pPr>
              <w:widowControl/>
              <w:jc w:val="center"/>
              <w:rPr>
                <w:color w:val="333333"/>
                <w:kern w:val="0"/>
                <w:sz w:val="18"/>
                <w:szCs w:val="18"/>
              </w:rPr>
            </w:pPr>
          </w:p>
        </w:tc>
        <w:tc>
          <w:tcPr>
            <w:tcW w:w="638" w:type="dxa"/>
            <w:tcBorders>
              <w:top w:val="single" w:color="auto" w:sz="4" w:space="0"/>
              <w:left w:val="single" w:color="auto" w:sz="4" w:space="0"/>
              <w:bottom w:val="single" w:color="auto" w:sz="4" w:space="0"/>
              <w:right w:val="single" w:color="auto" w:sz="4" w:space="0"/>
            </w:tcBorders>
            <w:vAlign w:val="center"/>
          </w:tcPr>
          <w:p w14:paraId="55B554DE">
            <w:pPr>
              <w:widowControl/>
              <w:jc w:val="center"/>
              <w:rPr>
                <w:color w:val="333333"/>
                <w:kern w:val="0"/>
                <w:sz w:val="18"/>
                <w:szCs w:val="18"/>
              </w:rPr>
            </w:pPr>
          </w:p>
        </w:tc>
        <w:tc>
          <w:tcPr>
            <w:tcW w:w="638" w:type="dxa"/>
            <w:tcBorders>
              <w:top w:val="single" w:color="auto" w:sz="4" w:space="0"/>
              <w:left w:val="single" w:color="auto" w:sz="4" w:space="0"/>
              <w:bottom w:val="single" w:color="auto" w:sz="4" w:space="0"/>
              <w:right w:val="single" w:color="auto" w:sz="4" w:space="0"/>
            </w:tcBorders>
            <w:vAlign w:val="center"/>
          </w:tcPr>
          <w:p w14:paraId="6E5B8D9A">
            <w:pPr>
              <w:widowControl/>
              <w:jc w:val="center"/>
              <w:rPr>
                <w:color w:val="333333"/>
                <w:kern w:val="0"/>
                <w:sz w:val="18"/>
                <w:szCs w:val="18"/>
              </w:rPr>
            </w:pPr>
          </w:p>
        </w:tc>
        <w:tc>
          <w:tcPr>
            <w:tcW w:w="638" w:type="dxa"/>
            <w:tcBorders>
              <w:top w:val="single" w:color="auto" w:sz="4" w:space="0"/>
              <w:left w:val="single" w:color="auto" w:sz="4" w:space="0"/>
              <w:bottom w:val="single" w:color="auto" w:sz="4" w:space="0"/>
              <w:right w:val="single" w:color="auto" w:sz="4" w:space="0"/>
            </w:tcBorders>
            <w:vAlign w:val="center"/>
          </w:tcPr>
          <w:p w14:paraId="58F6CB38">
            <w:pPr>
              <w:widowControl/>
              <w:jc w:val="center"/>
              <w:rPr>
                <w:color w:val="333333"/>
                <w:kern w:val="0"/>
                <w:sz w:val="18"/>
                <w:szCs w:val="18"/>
              </w:rPr>
            </w:pPr>
          </w:p>
        </w:tc>
        <w:tc>
          <w:tcPr>
            <w:tcW w:w="638" w:type="dxa"/>
            <w:tcBorders>
              <w:top w:val="single" w:color="auto" w:sz="4" w:space="0"/>
              <w:left w:val="single" w:color="auto" w:sz="4" w:space="0"/>
              <w:bottom w:val="single" w:color="auto" w:sz="4" w:space="0"/>
              <w:right w:val="single" w:color="auto" w:sz="4" w:space="0"/>
            </w:tcBorders>
            <w:vAlign w:val="center"/>
          </w:tcPr>
          <w:p w14:paraId="74100CED">
            <w:pPr>
              <w:widowControl/>
              <w:jc w:val="center"/>
              <w:rPr>
                <w:color w:val="333333"/>
                <w:kern w:val="0"/>
                <w:sz w:val="18"/>
                <w:szCs w:val="18"/>
              </w:rPr>
            </w:pPr>
          </w:p>
        </w:tc>
        <w:tc>
          <w:tcPr>
            <w:tcW w:w="638" w:type="dxa"/>
            <w:tcBorders>
              <w:top w:val="single" w:color="auto" w:sz="4" w:space="0"/>
              <w:left w:val="single" w:color="auto" w:sz="4" w:space="0"/>
              <w:bottom w:val="single" w:color="auto" w:sz="4" w:space="0"/>
              <w:right w:val="single" w:color="auto" w:sz="4" w:space="0"/>
            </w:tcBorders>
            <w:vAlign w:val="center"/>
          </w:tcPr>
          <w:p w14:paraId="0F8BA349">
            <w:pPr>
              <w:widowControl/>
              <w:jc w:val="center"/>
              <w:rPr>
                <w:color w:val="333333"/>
                <w:kern w:val="0"/>
                <w:sz w:val="18"/>
                <w:szCs w:val="18"/>
              </w:rPr>
            </w:pPr>
          </w:p>
        </w:tc>
        <w:tc>
          <w:tcPr>
            <w:tcW w:w="643" w:type="dxa"/>
            <w:tcBorders>
              <w:top w:val="single" w:color="auto" w:sz="4" w:space="0"/>
              <w:left w:val="single" w:color="auto" w:sz="4" w:space="0"/>
              <w:bottom w:val="single" w:color="auto" w:sz="4" w:space="0"/>
              <w:right w:val="single" w:color="auto" w:sz="4" w:space="0"/>
            </w:tcBorders>
            <w:vAlign w:val="center"/>
          </w:tcPr>
          <w:p w14:paraId="3ED51DE0">
            <w:pPr>
              <w:widowControl/>
              <w:jc w:val="center"/>
              <w:rPr>
                <w:color w:val="333333"/>
                <w:kern w:val="0"/>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14:paraId="31C3CE11">
            <w:pPr>
              <w:widowControl/>
              <w:jc w:val="center"/>
              <w:rPr>
                <w:color w:val="000000"/>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3D700E2B">
            <w:pPr>
              <w:widowControl/>
              <w:jc w:val="center"/>
              <w:rPr>
                <w:color w:val="000000"/>
                <w:kern w:val="0"/>
                <w:sz w:val="18"/>
                <w:szCs w:val="18"/>
              </w:rPr>
            </w:pPr>
          </w:p>
        </w:tc>
      </w:tr>
      <w:tr w14:paraId="3D6EF86A">
        <w:tblPrEx>
          <w:tblCellMar>
            <w:top w:w="0" w:type="dxa"/>
            <w:left w:w="108" w:type="dxa"/>
            <w:bottom w:w="0" w:type="dxa"/>
            <w:right w:w="108" w:type="dxa"/>
          </w:tblCellMar>
        </w:tblPrEx>
        <w:trPr>
          <w:trHeight w:val="1324" w:hRule="atLeast"/>
          <w:jc w:val="center"/>
        </w:trPr>
        <w:tc>
          <w:tcPr>
            <w:tcW w:w="9970" w:type="dxa"/>
            <w:gridSpan w:val="17"/>
            <w:tcBorders>
              <w:top w:val="single" w:color="auto" w:sz="4" w:space="0"/>
              <w:left w:val="single" w:color="auto" w:sz="4" w:space="0"/>
              <w:bottom w:val="single" w:color="auto" w:sz="4" w:space="0"/>
              <w:right w:val="single" w:color="auto" w:sz="4" w:space="0"/>
            </w:tcBorders>
            <w:vAlign w:val="center"/>
          </w:tcPr>
          <w:p w14:paraId="4D364DFC">
            <w:pPr>
              <w:widowControl/>
              <w:jc w:val="left"/>
              <w:rPr>
                <w:color w:val="333333"/>
                <w:kern w:val="0"/>
                <w:sz w:val="18"/>
                <w:szCs w:val="18"/>
              </w:rPr>
            </w:pPr>
            <w:r>
              <w:rPr>
                <w:color w:val="333333"/>
                <w:kern w:val="0"/>
                <w:sz w:val="18"/>
                <w:szCs w:val="18"/>
              </w:rPr>
              <w:t xml:space="preserve">注： </w:t>
            </w:r>
          </w:p>
          <w:p w14:paraId="764418BF">
            <w:pPr>
              <w:widowControl/>
              <w:jc w:val="left"/>
              <w:rPr>
                <w:color w:val="333333"/>
                <w:kern w:val="0"/>
                <w:sz w:val="18"/>
                <w:szCs w:val="18"/>
              </w:rPr>
            </w:pPr>
            <w:r>
              <w:rPr>
                <w:color w:val="333333"/>
                <w:kern w:val="0"/>
                <w:sz w:val="18"/>
                <w:szCs w:val="18"/>
              </w:rPr>
              <w:t>1、栏</w:t>
            </w:r>
            <w:r>
              <w:rPr>
                <w:rFonts w:hint="eastAsia"/>
                <w:color w:val="333333"/>
                <w:kern w:val="0"/>
                <w:sz w:val="18"/>
                <w:szCs w:val="18"/>
                <w:lang w:val="en-US" w:eastAsia="zh-CN"/>
              </w:rPr>
              <w:t>2</w:t>
            </w:r>
            <w:r>
              <w:rPr>
                <w:color w:val="333333"/>
                <w:kern w:val="0"/>
                <w:sz w:val="18"/>
                <w:szCs w:val="18"/>
              </w:rPr>
              <w:t>、栏</w:t>
            </w:r>
            <w:r>
              <w:rPr>
                <w:rFonts w:hint="eastAsia"/>
                <w:color w:val="333333"/>
                <w:kern w:val="0"/>
                <w:sz w:val="18"/>
                <w:szCs w:val="18"/>
                <w:lang w:val="en-US" w:eastAsia="zh-CN"/>
              </w:rPr>
              <w:t>3</w:t>
            </w:r>
            <w:r>
              <w:rPr>
                <w:color w:val="333333"/>
                <w:kern w:val="0"/>
                <w:sz w:val="18"/>
                <w:szCs w:val="18"/>
              </w:rPr>
              <w:t>、栏</w:t>
            </w:r>
            <w:r>
              <w:rPr>
                <w:rFonts w:hint="eastAsia"/>
                <w:color w:val="333333"/>
                <w:kern w:val="0"/>
                <w:sz w:val="18"/>
                <w:szCs w:val="18"/>
                <w:lang w:val="en-US" w:eastAsia="zh-CN"/>
              </w:rPr>
              <w:t>4</w:t>
            </w:r>
            <w:r>
              <w:rPr>
                <w:color w:val="333333"/>
                <w:kern w:val="0"/>
                <w:sz w:val="18"/>
                <w:szCs w:val="18"/>
              </w:rPr>
              <w:t>、栏</w:t>
            </w:r>
            <w:r>
              <w:rPr>
                <w:rFonts w:hint="eastAsia"/>
                <w:color w:val="333333"/>
                <w:kern w:val="0"/>
                <w:sz w:val="18"/>
                <w:szCs w:val="18"/>
                <w:lang w:val="en-US" w:eastAsia="zh-CN"/>
              </w:rPr>
              <w:t>5</w:t>
            </w:r>
            <w:r>
              <w:rPr>
                <w:color w:val="333333"/>
                <w:kern w:val="0"/>
                <w:sz w:val="18"/>
                <w:szCs w:val="18"/>
              </w:rPr>
              <w:t>、栏</w:t>
            </w:r>
            <w:r>
              <w:rPr>
                <w:rFonts w:hint="eastAsia"/>
                <w:color w:val="333333"/>
                <w:kern w:val="0"/>
                <w:sz w:val="18"/>
                <w:szCs w:val="18"/>
                <w:lang w:val="en-US" w:eastAsia="zh-CN"/>
              </w:rPr>
              <w:t>6</w:t>
            </w:r>
            <w:r>
              <w:rPr>
                <w:color w:val="333333"/>
                <w:kern w:val="0"/>
                <w:sz w:val="18"/>
                <w:szCs w:val="18"/>
              </w:rPr>
              <w:t>属性均自最新变更数据库中提取；栏</w:t>
            </w:r>
            <w:r>
              <w:rPr>
                <w:rFonts w:hint="eastAsia"/>
                <w:color w:val="333333"/>
                <w:kern w:val="0"/>
                <w:sz w:val="18"/>
                <w:szCs w:val="18"/>
                <w:lang w:val="en-US" w:eastAsia="zh-CN"/>
              </w:rPr>
              <w:t>6</w:t>
            </w:r>
            <w:r>
              <w:rPr>
                <w:color w:val="333333"/>
                <w:kern w:val="0"/>
                <w:sz w:val="18"/>
                <w:szCs w:val="18"/>
              </w:rPr>
              <w:t>按照椭球面积进行计算；</w:t>
            </w:r>
          </w:p>
          <w:p w14:paraId="556E6BBB">
            <w:pPr>
              <w:widowControl/>
              <w:jc w:val="left"/>
              <w:rPr>
                <w:rFonts w:hint="default" w:eastAsia="宋体"/>
                <w:color w:val="333333"/>
                <w:kern w:val="0"/>
                <w:sz w:val="18"/>
                <w:szCs w:val="18"/>
                <w:lang w:val="en-US" w:eastAsia="zh-CN"/>
              </w:rPr>
            </w:pPr>
            <w:r>
              <w:rPr>
                <w:color w:val="333333"/>
                <w:kern w:val="0"/>
                <w:sz w:val="18"/>
                <w:szCs w:val="18"/>
              </w:rPr>
              <w:t>2、栏</w:t>
            </w:r>
            <w:r>
              <w:rPr>
                <w:rFonts w:hint="eastAsia"/>
                <w:color w:val="333333"/>
                <w:kern w:val="0"/>
                <w:sz w:val="18"/>
                <w:szCs w:val="18"/>
                <w:lang w:val="en-US" w:eastAsia="zh-CN"/>
              </w:rPr>
              <w:t>7-栏15</w:t>
            </w:r>
            <w:r>
              <w:rPr>
                <w:color w:val="333333"/>
                <w:kern w:val="0"/>
                <w:sz w:val="18"/>
                <w:szCs w:val="18"/>
              </w:rPr>
              <w:t>：</w:t>
            </w:r>
            <w:r>
              <w:rPr>
                <w:rFonts w:hint="eastAsia"/>
                <w:color w:val="333333"/>
                <w:kern w:val="0"/>
                <w:sz w:val="18"/>
                <w:szCs w:val="18"/>
                <w:lang w:val="en-US" w:eastAsia="zh-CN"/>
              </w:rPr>
              <w:t>宜耕条件</w:t>
            </w:r>
            <w:r>
              <w:rPr>
                <w:color w:val="333333"/>
                <w:kern w:val="0"/>
                <w:sz w:val="18"/>
                <w:szCs w:val="18"/>
              </w:rPr>
              <w:t>填“√”，</w:t>
            </w:r>
            <w:r>
              <w:rPr>
                <w:rFonts w:hint="eastAsia"/>
                <w:color w:val="333333"/>
                <w:kern w:val="0"/>
                <w:sz w:val="18"/>
                <w:szCs w:val="18"/>
                <w:lang w:val="en-US" w:eastAsia="zh-CN"/>
              </w:rPr>
              <w:t>不宜耕条件</w:t>
            </w:r>
            <w:r>
              <w:rPr>
                <w:color w:val="333333"/>
                <w:kern w:val="0"/>
                <w:sz w:val="18"/>
                <w:szCs w:val="18"/>
              </w:rPr>
              <w:t>填“×”。</w:t>
            </w:r>
          </w:p>
          <w:p w14:paraId="3F0377E3">
            <w:pPr>
              <w:widowControl/>
              <w:jc w:val="left"/>
              <w:rPr>
                <w:color w:val="333333"/>
                <w:kern w:val="0"/>
                <w:sz w:val="18"/>
                <w:szCs w:val="18"/>
              </w:rPr>
            </w:pPr>
            <w:r>
              <w:rPr>
                <w:rFonts w:hint="eastAsia"/>
                <w:color w:val="333333"/>
                <w:kern w:val="0"/>
                <w:sz w:val="18"/>
                <w:szCs w:val="18"/>
                <w:lang w:val="en-US" w:eastAsia="zh-CN"/>
              </w:rPr>
              <w:t>3</w:t>
            </w:r>
            <w:r>
              <w:rPr>
                <w:color w:val="333333"/>
                <w:kern w:val="0"/>
                <w:sz w:val="18"/>
                <w:szCs w:val="18"/>
              </w:rPr>
              <w:t>、栏</w:t>
            </w:r>
            <w:r>
              <w:rPr>
                <w:rFonts w:hint="eastAsia"/>
                <w:color w:val="333333"/>
                <w:kern w:val="0"/>
                <w:sz w:val="18"/>
                <w:szCs w:val="18"/>
              </w:rPr>
              <w:t>1</w:t>
            </w:r>
            <w:r>
              <w:rPr>
                <w:rFonts w:hint="eastAsia"/>
                <w:color w:val="333333"/>
                <w:kern w:val="0"/>
                <w:sz w:val="18"/>
                <w:szCs w:val="18"/>
                <w:lang w:val="en-US" w:eastAsia="zh-CN"/>
              </w:rPr>
              <w:t>6</w:t>
            </w:r>
            <w:r>
              <w:rPr>
                <w:color w:val="333333"/>
                <w:kern w:val="0"/>
                <w:sz w:val="18"/>
                <w:szCs w:val="18"/>
              </w:rPr>
              <w:t>：按照限制性</w:t>
            </w:r>
            <w:r>
              <w:rPr>
                <w:rFonts w:hint="eastAsia"/>
                <w:color w:val="333333"/>
                <w:kern w:val="0"/>
                <w:sz w:val="18"/>
                <w:szCs w:val="18"/>
                <w:lang w:val="en-US" w:eastAsia="zh-CN"/>
              </w:rPr>
              <w:t>因子评价法</w:t>
            </w:r>
            <w:r>
              <w:rPr>
                <w:color w:val="333333"/>
                <w:kern w:val="0"/>
                <w:sz w:val="18"/>
                <w:szCs w:val="18"/>
              </w:rPr>
              <w:t>进行评价，</w:t>
            </w:r>
            <w:r>
              <w:rPr>
                <w:rFonts w:hint="eastAsia"/>
                <w:color w:val="333333"/>
                <w:kern w:val="0"/>
                <w:sz w:val="18"/>
                <w:szCs w:val="18"/>
                <w:lang w:val="en-US" w:eastAsia="zh-CN"/>
              </w:rPr>
              <w:t>宜耕填写“GDHB”，</w:t>
            </w:r>
            <w:r>
              <w:rPr>
                <w:rFonts w:hint="eastAsia" w:ascii="Times New Roman" w:hAnsi="Times New Roman" w:eastAsia="宋体" w:cs="Times New Roman"/>
                <w:sz w:val="18"/>
                <w:szCs w:val="18"/>
                <w:lang w:val="en-US" w:eastAsia="zh-CN"/>
              </w:rPr>
              <w:t>基本宜耕</w:t>
            </w:r>
            <w:r>
              <w:rPr>
                <w:rFonts w:hint="eastAsia" w:cs="Times New Roman"/>
                <w:sz w:val="18"/>
                <w:szCs w:val="18"/>
                <w:lang w:val="en-US" w:eastAsia="zh-CN"/>
              </w:rPr>
              <w:t>填写</w:t>
            </w:r>
            <w:r>
              <w:rPr>
                <w:rFonts w:hint="eastAsia" w:ascii="Times New Roman" w:hAnsi="Times New Roman" w:eastAsia="宋体" w:cs="Times New Roman"/>
                <w:sz w:val="18"/>
                <w:szCs w:val="18"/>
                <w:lang w:val="en-US" w:eastAsia="zh-CN"/>
              </w:rPr>
              <w:t>“JBGDHB”，</w:t>
            </w:r>
            <w:r>
              <w:rPr>
                <w:rFonts w:hint="eastAsia"/>
                <w:color w:val="333333"/>
                <w:kern w:val="0"/>
                <w:sz w:val="18"/>
                <w:szCs w:val="18"/>
                <w:lang w:val="en-US" w:eastAsia="zh-CN"/>
              </w:rPr>
              <w:t>不宜耕填写“FHB”</w:t>
            </w:r>
            <w:r>
              <w:rPr>
                <w:color w:val="333333"/>
                <w:kern w:val="0"/>
                <w:sz w:val="18"/>
                <w:szCs w:val="18"/>
              </w:rPr>
              <w:t>。</w:t>
            </w:r>
          </w:p>
          <w:p w14:paraId="3A7550A9">
            <w:pPr>
              <w:widowControl/>
              <w:jc w:val="left"/>
              <w:rPr>
                <w:color w:val="333333"/>
                <w:kern w:val="0"/>
                <w:sz w:val="18"/>
                <w:szCs w:val="18"/>
              </w:rPr>
            </w:pPr>
            <w:r>
              <w:rPr>
                <w:rFonts w:hint="eastAsia"/>
                <w:color w:val="333333"/>
                <w:kern w:val="0"/>
                <w:sz w:val="18"/>
                <w:szCs w:val="18"/>
                <w:lang w:val="en-US" w:eastAsia="zh-CN"/>
              </w:rPr>
              <w:t>4</w:t>
            </w:r>
            <w:r>
              <w:rPr>
                <w:rFonts w:hint="eastAsia"/>
                <w:color w:val="333333"/>
                <w:kern w:val="0"/>
                <w:sz w:val="18"/>
                <w:szCs w:val="18"/>
              </w:rPr>
              <w:t>、栏1</w:t>
            </w:r>
            <w:r>
              <w:rPr>
                <w:rFonts w:hint="eastAsia"/>
                <w:color w:val="333333"/>
                <w:kern w:val="0"/>
                <w:sz w:val="18"/>
                <w:szCs w:val="18"/>
                <w:lang w:val="en-US" w:eastAsia="zh-CN"/>
              </w:rPr>
              <w:t>7</w:t>
            </w:r>
            <w:r>
              <w:rPr>
                <w:rFonts w:hint="eastAsia"/>
                <w:color w:val="333333"/>
                <w:kern w:val="0"/>
                <w:sz w:val="18"/>
                <w:szCs w:val="18"/>
              </w:rPr>
              <w:t>：填写其他特殊情况。</w:t>
            </w:r>
          </w:p>
        </w:tc>
      </w:tr>
    </w:tbl>
    <w:p w14:paraId="4CB5342E">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0"/>
        <w:rPr>
          <w:rFonts w:hint="eastAsia" w:eastAsia="黑体"/>
          <w:kern w:val="0"/>
          <w:szCs w:val="21"/>
          <w:lang w:val="en-US" w:eastAsia="zh-CN"/>
        </w:rPr>
      </w:pPr>
      <w:bookmarkStart w:id="162" w:name="_Toc4822"/>
      <w:r>
        <w:rPr>
          <w:rFonts w:eastAsia="黑体"/>
          <w:kern w:val="0"/>
        </w:rPr>
        <w:br w:type="page"/>
      </w:r>
      <w:r>
        <w:rPr>
          <w:rFonts w:hint="eastAsia" w:eastAsia="黑体"/>
          <w:kern w:val="0"/>
          <w:szCs w:val="21"/>
          <w:lang w:val="en-US" w:eastAsia="zh-CN"/>
        </w:rPr>
        <w:t>附录C</w:t>
      </w:r>
    </w:p>
    <w:p w14:paraId="2447E9C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eastAsia="黑体"/>
          <w:kern w:val="0"/>
          <w:szCs w:val="21"/>
          <w:lang w:val="en-US" w:eastAsia="zh-CN"/>
        </w:rPr>
      </w:pPr>
      <w:r>
        <w:rPr>
          <w:rFonts w:hint="eastAsia" w:eastAsia="黑体"/>
          <w:kern w:val="0"/>
          <w:szCs w:val="21"/>
          <w:lang w:val="en-US" w:eastAsia="zh-CN"/>
        </w:rPr>
        <w:t>（规范性附录）</w:t>
      </w:r>
    </w:p>
    <w:p w14:paraId="78C009FC">
      <w:pPr>
        <w:widowControl/>
        <w:jc w:val="center"/>
        <w:rPr>
          <w:rFonts w:hint="eastAsia" w:eastAsia="黑体"/>
          <w:kern w:val="0"/>
          <w:szCs w:val="21"/>
          <w:lang w:val="en-US" w:eastAsia="zh-CN"/>
        </w:rPr>
      </w:pPr>
      <w:r>
        <w:rPr>
          <w:rFonts w:hint="eastAsia" w:eastAsia="黑体"/>
          <w:kern w:val="0"/>
          <w:szCs w:val="21"/>
          <w:lang w:val="en-US" w:eastAsia="zh-CN"/>
        </w:rPr>
        <w:t>土壤样品采集要求</w:t>
      </w:r>
    </w:p>
    <w:p w14:paraId="6FD005C6">
      <w:pPr>
        <w:keepNext w:val="0"/>
        <w:keepLines w:val="0"/>
        <w:pageBreakBefore w:val="0"/>
        <w:widowControl/>
        <w:kinsoku/>
        <w:wordWrap/>
        <w:overflowPunct/>
        <w:topLinePunct w:val="0"/>
        <w:autoSpaceDE/>
        <w:autoSpaceDN/>
        <w:bidi w:val="0"/>
        <w:adjustRightInd/>
        <w:snapToGrid/>
        <w:spacing w:before="0" w:beforeLines="50" w:after="0" w:afterLines="50" w:line="360" w:lineRule="auto"/>
        <w:jc w:val="both"/>
        <w:textAlignment w:val="auto"/>
        <w:rPr>
          <w:rFonts w:hint="eastAsia" w:ascii="黑体" w:hAnsi="黑体" w:eastAsia="黑体" w:cs="黑体"/>
          <w:kern w:val="0"/>
          <w:szCs w:val="21"/>
          <w:lang w:val="en-US" w:eastAsia="zh-CN"/>
        </w:rPr>
      </w:pPr>
      <w:r>
        <w:rPr>
          <w:rFonts w:hint="eastAsia" w:ascii="黑体" w:hAnsi="黑体" w:eastAsia="黑体" w:cs="黑体"/>
          <w:kern w:val="0"/>
          <w:szCs w:val="21"/>
          <w:lang w:val="en-US" w:eastAsia="zh-CN"/>
        </w:rPr>
        <w:t xml:space="preserve">C.1 总体要求 </w:t>
      </w:r>
    </w:p>
    <w:p w14:paraId="60375330">
      <w:pPr>
        <w:keepNext w:val="0"/>
        <w:keepLines w:val="0"/>
        <w:pageBreakBefore w:val="0"/>
        <w:widowControl/>
        <w:kinsoku/>
        <w:wordWrap/>
        <w:overflowPunct/>
        <w:topLinePunct w:val="0"/>
        <w:autoSpaceDE/>
        <w:autoSpaceDN/>
        <w:bidi w:val="0"/>
        <w:adjustRightInd/>
        <w:snapToGrid/>
        <w:spacing w:before="0" w:beforeLines="50" w:after="0" w:afterLines="50" w:line="360" w:lineRule="auto"/>
        <w:jc w:val="both"/>
        <w:textAlignment w:val="auto"/>
        <w:rPr>
          <w:rFonts w:hint="eastAsia" w:ascii="黑体" w:hAnsi="黑体" w:eastAsia="黑体" w:cs="黑体"/>
          <w:kern w:val="0"/>
          <w:szCs w:val="21"/>
          <w:lang w:val="en-US" w:eastAsia="zh-CN"/>
        </w:rPr>
      </w:pPr>
      <w:r>
        <w:rPr>
          <w:rFonts w:hint="eastAsia" w:ascii="黑体" w:hAnsi="黑体" w:eastAsia="黑体" w:cs="黑体"/>
          <w:kern w:val="0"/>
          <w:szCs w:val="21"/>
          <w:lang w:val="en-US" w:eastAsia="zh-CN"/>
        </w:rPr>
        <w:t>C.1.1 采样对象</w:t>
      </w:r>
    </w:p>
    <w:p w14:paraId="1F0F36DF">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Theme="minorEastAsia" w:hAnsiTheme="minorEastAsia" w:eastAsiaTheme="minorEastAsia" w:cstheme="minorEastAsia"/>
          <w:kern w:val="0"/>
          <w:szCs w:val="21"/>
          <w:lang w:val="en-US" w:eastAsia="zh-CN"/>
        </w:rPr>
      </w:pPr>
      <w:r>
        <w:rPr>
          <w:rFonts w:hint="eastAsia" w:asciiTheme="minorEastAsia" w:hAnsiTheme="minorEastAsia" w:eastAsiaTheme="minorEastAsia" w:cstheme="minorEastAsia"/>
          <w:kern w:val="0"/>
          <w:szCs w:val="21"/>
          <w:lang w:val="en-US" w:eastAsia="zh-CN"/>
        </w:rPr>
        <w:t>采集对象是指耕地后备资源调查图斑涉及的土壤。</w:t>
      </w:r>
    </w:p>
    <w:p w14:paraId="1F14D995">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黑体" w:hAnsi="黑体" w:eastAsia="黑体" w:cs="黑体"/>
          <w:kern w:val="0"/>
          <w:szCs w:val="21"/>
          <w:lang w:val="en-US" w:eastAsia="zh-CN"/>
        </w:rPr>
      </w:pPr>
      <w:r>
        <w:rPr>
          <w:rFonts w:hint="eastAsia" w:ascii="黑体" w:hAnsi="黑体" w:eastAsia="黑体" w:cs="黑体"/>
          <w:kern w:val="0"/>
          <w:szCs w:val="21"/>
          <w:lang w:val="en-US" w:eastAsia="zh-CN"/>
        </w:rPr>
        <w:t>C.1.2 采样布点</w:t>
      </w:r>
    </w:p>
    <w:p w14:paraId="40F7F5AD">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综合参考地形地貌图、</w:t>
      </w:r>
      <w:r>
        <w:rPr>
          <w:rFonts w:hint="eastAsia" w:ascii="宋体" w:hAnsi="宋体" w:cs="宋体"/>
          <w:kern w:val="0"/>
          <w:szCs w:val="21"/>
          <w:lang w:val="en-US" w:eastAsia="zh-CN"/>
        </w:rPr>
        <w:t>外业调查</w:t>
      </w:r>
      <w:r>
        <w:rPr>
          <w:rFonts w:hint="eastAsia" w:ascii="宋体" w:hAnsi="宋体" w:eastAsia="宋体" w:cs="宋体"/>
          <w:kern w:val="0"/>
          <w:szCs w:val="21"/>
          <w:lang w:val="en-US" w:eastAsia="zh-CN"/>
        </w:rPr>
        <w:t>图等资料</w:t>
      </w:r>
      <w:r>
        <w:rPr>
          <w:rFonts w:hint="eastAsia" w:ascii="宋体" w:hAnsi="宋体" w:cs="宋体"/>
          <w:kern w:val="0"/>
          <w:szCs w:val="21"/>
          <w:lang w:val="en-US" w:eastAsia="zh-CN"/>
        </w:rPr>
        <w:t>，根据本地区的地形地貌、采样区的面积等</w:t>
      </w:r>
      <w:r>
        <w:rPr>
          <w:rFonts w:hint="eastAsia" w:ascii="宋体" w:hAnsi="宋体" w:eastAsia="宋体" w:cs="宋体"/>
          <w:kern w:val="0"/>
          <w:szCs w:val="21"/>
          <w:lang w:val="en-US" w:eastAsia="zh-CN"/>
        </w:rPr>
        <w:t>确定样点的布局</w:t>
      </w:r>
      <w:r>
        <w:rPr>
          <w:rFonts w:hint="eastAsia" w:ascii="宋体" w:hAnsi="宋体" w:cs="宋体"/>
          <w:kern w:val="0"/>
          <w:szCs w:val="21"/>
          <w:lang w:val="en-US" w:eastAsia="zh-CN"/>
        </w:rPr>
        <w:t>和</w:t>
      </w:r>
      <w:r>
        <w:rPr>
          <w:rFonts w:hint="eastAsia" w:ascii="宋体" w:hAnsi="宋体" w:eastAsia="宋体" w:cs="宋体"/>
          <w:kern w:val="0"/>
          <w:szCs w:val="21"/>
          <w:lang w:val="en-US" w:eastAsia="zh-CN"/>
        </w:rPr>
        <w:t xml:space="preserve">数量。 </w:t>
      </w:r>
    </w:p>
    <w:p w14:paraId="431EE37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黑体" w:hAnsi="黑体" w:eastAsia="黑体" w:cs="黑体"/>
          <w:kern w:val="0"/>
          <w:szCs w:val="21"/>
          <w:lang w:val="en-US" w:eastAsia="zh-CN"/>
        </w:rPr>
      </w:pPr>
      <w:r>
        <w:rPr>
          <w:rFonts w:hint="eastAsia" w:ascii="黑体" w:hAnsi="黑体" w:eastAsia="黑体" w:cs="黑体"/>
          <w:kern w:val="0"/>
          <w:szCs w:val="21"/>
          <w:lang w:val="en-US" w:eastAsia="zh-CN"/>
        </w:rPr>
        <w:t>C.1.3 采样方法</w:t>
      </w:r>
    </w:p>
    <w:p w14:paraId="3B95F926">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在样点图斑内，采用线布点法</w:t>
      </w:r>
      <w:r>
        <w:rPr>
          <w:rFonts w:hint="eastAsia" w:ascii="宋体" w:hAnsi="宋体" w:cs="宋体"/>
          <w:kern w:val="0"/>
          <w:szCs w:val="21"/>
          <w:lang w:val="en-US" w:eastAsia="zh-CN"/>
        </w:rPr>
        <w:t>、</w:t>
      </w:r>
      <w:r>
        <w:rPr>
          <w:rFonts w:hint="eastAsia" w:ascii="宋体" w:hAnsi="宋体" w:eastAsia="宋体" w:cs="宋体"/>
          <w:kern w:val="0"/>
          <w:szCs w:val="21"/>
          <w:lang w:val="en-US" w:eastAsia="zh-CN"/>
        </w:rPr>
        <w:t>盘式点法</w:t>
      </w:r>
      <w:r>
        <w:rPr>
          <w:rFonts w:hint="eastAsia" w:ascii="宋体" w:hAnsi="宋体" w:cs="宋体"/>
          <w:kern w:val="0"/>
          <w:szCs w:val="21"/>
          <w:lang w:val="en-US" w:eastAsia="zh-CN"/>
        </w:rPr>
        <w:t>、</w:t>
      </w:r>
      <w:r>
        <w:rPr>
          <w:rFonts w:hint="eastAsia" w:ascii="宋体" w:hAnsi="宋体" w:eastAsia="宋体" w:cs="宋体"/>
          <w:kern w:val="0"/>
          <w:szCs w:val="21"/>
          <w:lang w:val="en-US" w:eastAsia="zh-CN"/>
        </w:rPr>
        <w:t>蛇形布点法等采</w:t>
      </w:r>
      <w:r>
        <w:rPr>
          <w:rFonts w:hint="default" w:ascii="Times New Roman" w:hAnsi="Times New Roman" w:eastAsia="宋体" w:cs="Times New Roman"/>
          <w:kern w:val="0"/>
          <w:szCs w:val="21"/>
          <w:lang w:val="en-US" w:eastAsia="zh-CN"/>
        </w:rPr>
        <w:t>集15-20个取样</w:t>
      </w:r>
      <w:r>
        <w:rPr>
          <w:rFonts w:hint="eastAsia" w:ascii="宋体" w:hAnsi="宋体" w:eastAsia="宋体" w:cs="宋体"/>
          <w:kern w:val="0"/>
          <w:szCs w:val="21"/>
          <w:lang w:val="en-US" w:eastAsia="zh-CN"/>
        </w:rPr>
        <w:t>点采土混匀。</w:t>
      </w:r>
    </w:p>
    <w:p w14:paraId="74D526A3">
      <w:pPr>
        <w:keepNext w:val="0"/>
        <w:keepLines w:val="0"/>
        <w:pageBreakBefore w:val="0"/>
        <w:widowControl/>
        <w:kinsoku/>
        <w:wordWrap/>
        <w:overflowPunct/>
        <w:topLinePunct w:val="0"/>
        <w:autoSpaceDE/>
        <w:autoSpaceDN/>
        <w:bidi w:val="0"/>
        <w:adjustRightInd/>
        <w:snapToGrid w:val="0"/>
        <w:spacing w:before="0" w:beforeLines="50" w:after="0" w:afterLines="50" w:line="360" w:lineRule="auto"/>
        <w:jc w:val="both"/>
        <w:textAlignment w:val="auto"/>
        <w:rPr>
          <w:rFonts w:hint="eastAsia" w:ascii="黑体" w:hAnsi="黑体" w:eastAsia="黑体" w:cs="黑体"/>
          <w:kern w:val="0"/>
          <w:szCs w:val="21"/>
          <w:lang w:val="en-US" w:eastAsia="zh-CN"/>
        </w:rPr>
      </w:pPr>
      <w:r>
        <w:rPr>
          <w:rFonts w:hint="eastAsia" w:ascii="黑体" w:hAnsi="黑体" w:eastAsia="黑体" w:cs="黑体"/>
          <w:kern w:val="0"/>
          <w:szCs w:val="21"/>
          <w:lang w:val="en-US" w:eastAsia="zh-CN"/>
        </w:rPr>
        <w:t>C.2 样品采集</w:t>
      </w:r>
    </w:p>
    <w:p w14:paraId="62CC0D72">
      <w:pPr>
        <w:keepNext w:val="0"/>
        <w:keepLines w:val="0"/>
        <w:pageBreakBefore w:val="0"/>
        <w:widowControl/>
        <w:kinsoku/>
        <w:wordWrap/>
        <w:overflowPunct/>
        <w:topLinePunct w:val="0"/>
        <w:autoSpaceDE/>
        <w:autoSpaceDN/>
        <w:bidi w:val="0"/>
        <w:adjustRightInd/>
        <w:snapToGrid w:val="0"/>
        <w:spacing w:before="0" w:beforeLines="50" w:after="0" w:afterLines="50" w:line="360" w:lineRule="auto"/>
        <w:jc w:val="both"/>
        <w:textAlignment w:val="auto"/>
        <w:rPr>
          <w:rFonts w:hint="eastAsia" w:ascii="黑体" w:hAnsi="黑体" w:eastAsia="黑体" w:cs="黑体"/>
          <w:kern w:val="0"/>
          <w:szCs w:val="21"/>
          <w:lang w:val="en-US" w:eastAsia="zh-CN"/>
        </w:rPr>
      </w:pPr>
      <w:r>
        <w:rPr>
          <w:rFonts w:hint="eastAsia" w:ascii="黑体" w:hAnsi="黑体" w:eastAsia="黑体" w:cs="黑体"/>
          <w:kern w:val="0"/>
          <w:szCs w:val="21"/>
          <w:lang w:val="en-US" w:eastAsia="zh-CN"/>
        </w:rPr>
        <w:t>C.2.1 采样深度</w:t>
      </w:r>
    </w:p>
    <w:p w14:paraId="52748396">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每个取样点取土深度</w:t>
      </w:r>
      <w:r>
        <w:rPr>
          <w:rFonts w:hint="default" w:ascii="Times New Roman" w:hAnsi="Times New Roman" w:eastAsia="宋体" w:cs="Times New Roman"/>
          <w:kern w:val="0"/>
          <w:szCs w:val="21"/>
          <w:lang w:val="en-US" w:eastAsia="zh-CN"/>
        </w:rPr>
        <w:t>与采样量应均匀一致，采样深度一般为15cm左右。</w:t>
      </w:r>
    </w:p>
    <w:p w14:paraId="667AD43B">
      <w:pPr>
        <w:keepNext w:val="0"/>
        <w:keepLines w:val="0"/>
        <w:pageBreakBefore w:val="0"/>
        <w:widowControl/>
        <w:kinsoku/>
        <w:wordWrap/>
        <w:overflowPunct/>
        <w:topLinePunct w:val="0"/>
        <w:autoSpaceDE/>
        <w:autoSpaceDN/>
        <w:bidi w:val="0"/>
        <w:adjustRightInd/>
        <w:snapToGrid/>
        <w:spacing w:before="0" w:beforeLines="50" w:after="0" w:afterLines="50" w:line="360" w:lineRule="auto"/>
        <w:jc w:val="both"/>
        <w:textAlignment w:val="auto"/>
        <w:rPr>
          <w:rFonts w:hint="eastAsia" w:ascii="黑体" w:hAnsi="黑体" w:eastAsia="黑体" w:cs="黑体"/>
          <w:kern w:val="0"/>
          <w:szCs w:val="21"/>
          <w:lang w:val="en-US" w:eastAsia="zh-CN"/>
        </w:rPr>
      </w:pPr>
      <w:r>
        <w:rPr>
          <w:rFonts w:hint="eastAsia" w:ascii="黑体" w:hAnsi="黑体" w:eastAsia="黑体" w:cs="黑体"/>
          <w:kern w:val="0"/>
          <w:szCs w:val="21"/>
          <w:lang w:val="en-US" w:eastAsia="zh-CN"/>
        </w:rPr>
        <w:t>C.2.2 土样样品</w:t>
      </w:r>
    </w:p>
    <w:p w14:paraId="525B2520">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将采集到</w:t>
      </w:r>
      <w:r>
        <w:rPr>
          <w:rFonts w:hint="eastAsia" w:ascii="宋体" w:hAnsi="宋体" w:cs="宋体"/>
          <w:kern w:val="0"/>
          <w:szCs w:val="21"/>
          <w:lang w:val="en-US" w:eastAsia="zh-CN"/>
        </w:rPr>
        <w:t>的</w:t>
      </w:r>
      <w:r>
        <w:rPr>
          <w:rFonts w:hint="eastAsia" w:ascii="宋体" w:hAnsi="宋体" w:eastAsia="宋体" w:cs="宋体"/>
          <w:kern w:val="0"/>
          <w:szCs w:val="21"/>
          <w:lang w:val="en-US" w:eastAsia="zh-CN"/>
        </w:rPr>
        <w:t>土壤样品充分混合均匀、过筛</w:t>
      </w:r>
      <w:r>
        <w:rPr>
          <w:rFonts w:hint="default" w:ascii="Times New Roman" w:hAnsi="Times New Roman" w:eastAsia="宋体" w:cs="Times New Roman"/>
          <w:kern w:val="0"/>
          <w:szCs w:val="21"/>
          <w:lang w:val="en-US" w:eastAsia="zh-CN"/>
        </w:rPr>
        <w:t>后，采用</w:t>
      </w:r>
      <w:r>
        <w:rPr>
          <w:rFonts w:hint="eastAsia" w:ascii="Times New Roman" w:hAnsi="Times New Roman" w:cs="Times New Roman"/>
          <w:kern w:val="0"/>
          <w:szCs w:val="21"/>
          <w:lang w:val="en-US" w:eastAsia="zh-CN"/>
        </w:rPr>
        <w:t>“</w:t>
      </w:r>
      <w:r>
        <w:rPr>
          <w:rFonts w:hint="default" w:ascii="Times New Roman" w:hAnsi="Times New Roman" w:eastAsia="宋体" w:cs="Times New Roman"/>
          <w:kern w:val="0"/>
          <w:szCs w:val="21"/>
          <w:lang w:val="en-US" w:eastAsia="zh-CN"/>
        </w:rPr>
        <w:t>四分法</w:t>
      </w:r>
      <w:r>
        <w:rPr>
          <w:rFonts w:hint="eastAsia" w:ascii="Times New Roman" w:hAnsi="Times New Roman" w:cs="Times New Roman"/>
          <w:kern w:val="0"/>
          <w:szCs w:val="21"/>
          <w:lang w:val="en-US" w:eastAsia="zh-CN"/>
        </w:rPr>
        <w:t>”</w:t>
      </w:r>
      <w:r>
        <w:rPr>
          <w:rFonts w:hint="default" w:ascii="Times New Roman" w:hAnsi="Times New Roman" w:eastAsia="宋体" w:cs="Times New Roman"/>
          <w:kern w:val="0"/>
          <w:szCs w:val="21"/>
          <w:lang w:val="en-US" w:eastAsia="zh-CN"/>
        </w:rPr>
        <w:t>取1/4土样装入干净密封袋等容器内保存，统一编号，填写采样信息标签，包括采样地点、日期、采样人、采样深度等信息</w:t>
      </w:r>
      <w:r>
        <w:rPr>
          <w:rFonts w:hint="eastAsia" w:ascii="宋体" w:hAnsi="宋体" w:eastAsia="宋体" w:cs="宋体"/>
          <w:kern w:val="0"/>
          <w:szCs w:val="21"/>
          <w:lang w:val="en-US" w:eastAsia="zh-CN"/>
        </w:rPr>
        <w:t>。</w:t>
      </w:r>
    </w:p>
    <w:p w14:paraId="3B298390">
      <w:pPr>
        <w:keepNext w:val="0"/>
        <w:keepLines w:val="0"/>
        <w:pageBreakBefore w:val="0"/>
        <w:widowControl/>
        <w:kinsoku/>
        <w:wordWrap/>
        <w:overflowPunct/>
        <w:topLinePunct w:val="0"/>
        <w:autoSpaceDE/>
        <w:autoSpaceDN/>
        <w:bidi w:val="0"/>
        <w:adjustRightInd/>
        <w:snapToGrid/>
        <w:spacing w:before="0" w:beforeLines="50" w:after="0" w:afterLines="50" w:line="360" w:lineRule="auto"/>
        <w:jc w:val="both"/>
        <w:textAlignment w:val="auto"/>
        <w:rPr>
          <w:rFonts w:hint="eastAsia" w:ascii="黑体" w:hAnsi="黑体" w:eastAsia="黑体" w:cs="黑体"/>
          <w:kern w:val="0"/>
          <w:szCs w:val="21"/>
          <w:lang w:val="en-US" w:eastAsia="zh-CN"/>
        </w:rPr>
      </w:pPr>
      <w:r>
        <w:rPr>
          <w:rFonts w:hint="eastAsia" w:ascii="黑体" w:hAnsi="黑体" w:eastAsia="黑体" w:cs="黑体"/>
          <w:kern w:val="0"/>
          <w:szCs w:val="21"/>
          <w:lang w:val="en-US" w:eastAsia="zh-CN"/>
        </w:rPr>
        <w:t>C.2.3 测量土层厚度</w:t>
      </w:r>
    </w:p>
    <w:p w14:paraId="429C8A53">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随机选取图斑内某一样点测量土层厚度，通过土钻或洛阳铲等</w:t>
      </w:r>
      <w:r>
        <w:rPr>
          <w:rFonts w:hint="default" w:ascii="Times New Roman" w:hAnsi="Times New Roman" w:eastAsia="宋体" w:cs="Times New Roman"/>
          <w:kern w:val="0"/>
          <w:szCs w:val="21"/>
          <w:lang w:val="en-US" w:eastAsia="zh-CN"/>
        </w:rPr>
        <w:t>工具取土100cm左右，</w:t>
      </w:r>
      <w:r>
        <w:rPr>
          <w:rFonts w:hint="eastAsia" w:ascii="宋体" w:hAnsi="宋体" w:eastAsia="宋体" w:cs="宋体"/>
          <w:kern w:val="0"/>
          <w:szCs w:val="21"/>
          <w:lang w:val="en-US" w:eastAsia="zh-CN"/>
        </w:rPr>
        <w:t>量算土层厚度。</w:t>
      </w:r>
    </w:p>
    <w:p w14:paraId="5E736FE3">
      <w:pPr>
        <w:keepNext w:val="0"/>
        <w:keepLines w:val="0"/>
        <w:pageBreakBefore w:val="0"/>
        <w:widowControl/>
        <w:kinsoku/>
        <w:wordWrap/>
        <w:overflowPunct/>
        <w:topLinePunct w:val="0"/>
        <w:autoSpaceDE/>
        <w:autoSpaceDN/>
        <w:bidi w:val="0"/>
        <w:adjustRightInd/>
        <w:snapToGrid/>
        <w:spacing w:before="0" w:beforeLines="50" w:after="0" w:afterLines="50" w:line="360" w:lineRule="auto"/>
        <w:jc w:val="both"/>
        <w:textAlignment w:val="auto"/>
        <w:rPr>
          <w:rFonts w:hint="default" w:ascii="黑体" w:hAnsi="黑体" w:eastAsia="黑体" w:cs="黑体"/>
          <w:kern w:val="0"/>
          <w:szCs w:val="21"/>
          <w:lang w:val="en-US" w:eastAsia="zh-CN"/>
        </w:rPr>
      </w:pPr>
      <w:r>
        <w:rPr>
          <w:rFonts w:hint="eastAsia" w:ascii="黑体" w:hAnsi="黑体" w:eastAsia="黑体" w:cs="黑体"/>
          <w:kern w:val="0"/>
          <w:szCs w:val="21"/>
          <w:lang w:val="en-US" w:eastAsia="zh-CN"/>
        </w:rPr>
        <w:t>C.2.4 判断土层质地</w:t>
      </w:r>
    </w:p>
    <w:p w14:paraId="45E08113">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kern w:val="0"/>
          <w:szCs w:val="21"/>
          <w:lang w:val="en-US" w:eastAsia="zh-CN"/>
        </w:rPr>
      </w:pPr>
      <w:r>
        <w:rPr>
          <w:rFonts w:hint="eastAsia" w:ascii="宋体" w:hAnsi="宋体" w:cs="宋体"/>
          <w:kern w:val="0"/>
          <w:szCs w:val="21"/>
          <w:lang w:val="en-US" w:eastAsia="zh-CN"/>
        </w:rPr>
        <w:t>外业调查实地采用手测法（以湿测为主）判断土壤质地。</w:t>
      </w:r>
    </w:p>
    <w:p w14:paraId="62133600">
      <w:pPr>
        <w:keepNext w:val="0"/>
        <w:keepLines w:val="0"/>
        <w:pageBreakBefore w:val="0"/>
        <w:widowControl/>
        <w:kinsoku/>
        <w:wordWrap/>
        <w:overflowPunct/>
        <w:topLinePunct w:val="0"/>
        <w:autoSpaceDE/>
        <w:autoSpaceDN/>
        <w:bidi w:val="0"/>
        <w:adjustRightInd/>
        <w:snapToGrid/>
        <w:spacing w:before="0" w:beforeLines="50" w:after="0" w:afterLines="50" w:line="360" w:lineRule="auto"/>
        <w:jc w:val="both"/>
        <w:textAlignment w:val="auto"/>
        <w:rPr>
          <w:rFonts w:hint="eastAsia" w:ascii="黑体" w:hAnsi="黑体" w:eastAsia="黑体" w:cs="黑体"/>
          <w:kern w:val="0"/>
          <w:szCs w:val="21"/>
          <w:lang w:val="en-US" w:eastAsia="zh-CN"/>
        </w:rPr>
      </w:pPr>
      <w:r>
        <w:rPr>
          <w:rFonts w:hint="eastAsia" w:ascii="黑体" w:hAnsi="黑体" w:eastAsia="黑体" w:cs="黑体"/>
          <w:kern w:val="0"/>
          <w:szCs w:val="21"/>
          <w:lang w:val="en-US" w:eastAsia="zh-CN"/>
        </w:rPr>
        <w:t>C.3 信息填报</w:t>
      </w:r>
    </w:p>
    <w:p w14:paraId="1F618489">
      <w:pPr>
        <w:keepNext w:val="0"/>
        <w:keepLines w:val="0"/>
        <w:pageBreakBefore w:val="0"/>
        <w:widowControl/>
        <w:kinsoku/>
        <w:wordWrap/>
        <w:overflowPunct/>
        <w:topLinePunct w:val="0"/>
        <w:autoSpaceDE/>
        <w:autoSpaceDN/>
        <w:bidi w:val="0"/>
        <w:adjustRightInd/>
        <w:snapToGrid/>
        <w:spacing w:before="0" w:beforeLines="50" w:after="0" w:afterLines="50" w:line="360" w:lineRule="auto"/>
        <w:jc w:val="both"/>
        <w:textAlignment w:val="auto"/>
        <w:rPr>
          <w:rFonts w:hint="eastAsia" w:ascii="黑体" w:hAnsi="黑体" w:eastAsia="黑体" w:cs="黑体"/>
          <w:kern w:val="0"/>
          <w:szCs w:val="21"/>
          <w:lang w:val="en-US" w:eastAsia="zh-CN"/>
        </w:rPr>
      </w:pPr>
      <w:r>
        <w:rPr>
          <w:rFonts w:hint="eastAsia" w:ascii="黑体" w:hAnsi="黑体" w:eastAsia="黑体" w:cs="黑体"/>
          <w:kern w:val="0"/>
          <w:szCs w:val="21"/>
          <w:lang w:val="en-US" w:eastAsia="zh-CN"/>
        </w:rPr>
        <w:t>C.3.1 采样信息填报</w:t>
      </w:r>
    </w:p>
    <w:p w14:paraId="07399AE3">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采样信息填报主要填写行政区划、地理坐标、海拔高度、天气情况、采样日期时间、采样时点气温、调查人及所属单位等。</w:t>
      </w:r>
    </w:p>
    <w:p w14:paraId="1C0EB5FD">
      <w:pPr>
        <w:keepNext w:val="0"/>
        <w:keepLines w:val="0"/>
        <w:pageBreakBefore w:val="0"/>
        <w:widowControl/>
        <w:kinsoku/>
        <w:wordWrap/>
        <w:overflowPunct/>
        <w:topLinePunct w:val="0"/>
        <w:autoSpaceDE/>
        <w:autoSpaceDN/>
        <w:bidi w:val="0"/>
        <w:adjustRightInd/>
        <w:snapToGrid/>
        <w:spacing w:before="0" w:beforeLines="50" w:after="0" w:afterLines="50" w:line="360" w:lineRule="auto"/>
        <w:jc w:val="both"/>
        <w:textAlignment w:val="auto"/>
        <w:rPr>
          <w:rFonts w:hint="eastAsia" w:ascii="黑体" w:hAnsi="黑体" w:eastAsia="黑体" w:cs="黑体"/>
          <w:kern w:val="0"/>
          <w:szCs w:val="21"/>
          <w:lang w:val="en-US" w:eastAsia="zh-CN"/>
        </w:rPr>
      </w:pPr>
      <w:r>
        <w:rPr>
          <w:rFonts w:hint="eastAsia" w:ascii="黑体" w:hAnsi="黑体" w:eastAsia="黑体" w:cs="黑体"/>
          <w:kern w:val="0"/>
          <w:szCs w:val="21"/>
          <w:lang w:val="en-US" w:eastAsia="zh-CN"/>
        </w:rPr>
        <w:t>C.3.2 样点信息照片</w:t>
      </w:r>
    </w:p>
    <w:p w14:paraId="78E95FF9">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利用指南针确定正北方向，分别在样点图斑的正北、正南、正西、正东四个方向拍摄照片。</w:t>
      </w:r>
    </w:p>
    <w:p w14:paraId="6E7BCF03">
      <w:pPr>
        <w:keepNext w:val="0"/>
        <w:keepLines w:val="0"/>
        <w:pageBreakBefore w:val="0"/>
        <w:widowControl/>
        <w:kinsoku/>
        <w:wordWrap/>
        <w:overflowPunct/>
        <w:topLinePunct w:val="0"/>
        <w:autoSpaceDE/>
        <w:autoSpaceDN/>
        <w:bidi w:val="0"/>
        <w:adjustRightInd/>
        <w:snapToGrid/>
        <w:spacing w:before="0" w:beforeLines="50" w:after="0" w:afterLines="50" w:line="360" w:lineRule="auto"/>
        <w:jc w:val="both"/>
        <w:textAlignment w:val="auto"/>
        <w:rPr>
          <w:rFonts w:hint="eastAsia" w:ascii="黑体" w:hAnsi="黑体" w:eastAsia="黑体" w:cs="黑体"/>
          <w:kern w:val="0"/>
          <w:szCs w:val="21"/>
          <w:lang w:val="en-US" w:eastAsia="zh-CN"/>
        </w:rPr>
      </w:pPr>
      <w:r>
        <w:rPr>
          <w:rFonts w:hint="eastAsia" w:ascii="黑体" w:hAnsi="黑体" w:eastAsia="黑体" w:cs="黑体"/>
          <w:kern w:val="0"/>
          <w:szCs w:val="21"/>
          <w:lang w:val="en-US" w:eastAsia="zh-CN"/>
        </w:rPr>
        <w:t>C.3.3 土层厚度信息</w:t>
      </w:r>
    </w:p>
    <w:p w14:paraId="5D468137">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拍摄反映其中某个样点的土层厚度打钻的取土过程以及反映土层厚度的测量过程和</w:t>
      </w:r>
      <w:r>
        <w:rPr>
          <w:rFonts w:hint="eastAsia" w:ascii="宋体" w:hAnsi="宋体" w:cs="宋体"/>
          <w:kern w:val="0"/>
          <w:szCs w:val="21"/>
          <w:lang w:val="en-US" w:eastAsia="zh-CN"/>
        </w:rPr>
        <w:t>结</w:t>
      </w:r>
      <w:r>
        <w:rPr>
          <w:rFonts w:hint="eastAsia" w:ascii="宋体" w:hAnsi="宋体" w:eastAsia="宋体" w:cs="宋体"/>
          <w:kern w:val="0"/>
          <w:szCs w:val="21"/>
          <w:lang w:val="en-US" w:eastAsia="zh-CN"/>
        </w:rPr>
        <w:t xml:space="preserve">果的视频，此项数据用于填写土层厚度指标。 </w:t>
      </w:r>
    </w:p>
    <w:p w14:paraId="42226BF8">
      <w:pPr>
        <w:keepNext w:val="0"/>
        <w:keepLines w:val="0"/>
        <w:pageBreakBefore w:val="0"/>
        <w:widowControl/>
        <w:kinsoku/>
        <w:wordWrap/>
        <w:overflowPunct/>
        <w:topLinePunct w:val="0"/>
        <w:autoSpaceDE/>
        <w:autoSpaceDN/>
        <w:bidi w:val="0"/>
        <w:adjustRightInd/>
        <w:snapToGrid/>
        <w:spacing w:before="0" w:beforeLines="50" w:after="0" w:afterLines="50" w:line="360" w:lineRule="auto"/>
        <w:jc w:val="both"/>
        <w:textAlignment w:val="auto"/>
        <w:rPr>
          <w:rFonts w:hint="eastAsia" w:ascii="黑体" w:hAnsi="黑体" w:eastAsia="黑体" w:cs="黑体"/>
          <w:kern w:val="0"/>
          <w:szCs w:val="21"/>
          <w:lang w:val="en-US" w:eastAsia="zh-CN"/>
        </w:rPr>
      </w:pPr>
      <w:r>
        <w:rPr>
          <w:rFonts w:hint="eastAsia" w:ascii="黑体" w:hAnsi="黑体" w:eastAsia="黑体" w:cs="黑体"/>
          <w:kern w:val="0"/>
          <w:szCs w:val="21"/>
          <w:lang w:val="en-US" w:eastAsia="zh-CN"/>
        </w:rPr>
        <w:t>C.3.4 土壤质地</w:t>
      </w:r>
    </w:p>
    <w:p w14:paraId="57350403">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使用湿测法时上传反映土壤质地判断过程和结果的照片，如搓球、搓条、拧</w:t>
      </w:r>
      <w:r>
        <w:rPr>
          <w:rFonts w:hint="eastAsia" w:ascii="宋体" w:hAnsi="宋体" w:cs="宋体"/>
          <w:kern w:val="0"/>
          <w:szCs w:val="21"/>
          <w:lang w:val="en-US" w:eastAsia="zh-CN"/>
        </w:rPr>
        <w:t>圈等</w:t>
      </w:r>
      <w:r>
        <w:rPr>
          <w:rFonts w:hint="eastAsia" w:ascii="宋体" w:hAnsi="宋体" w:eastAsia="宋体" w:cs="宋体"/>
          <w:kern w:val="0"/>
          <w:szCs w:val="21"/>
          <w:lang w:val="en-US" w:eastAsia="zh-CN"/>
        </w:rPr>
        <w:t xml:space="preserve">过程。 </w:t>
      </w:r>
    </w:p>
    <w:p w14:paraId="0D81C296">
      <w:pPr>
        <w:keepNext w:val="0"/>
        <w:keepLines w:val="0"/>
        <w:pageBreakBefore w:val="0"/>
        <w:widowControl/>
        <w:kinsoku/>
        <w:wordWrap/>
        <w:overflowPunct/>
        <w:topLinePunct w:val="0"/>
        <w:autoSpaceDE/>
        <w:autoSpaceDN/>
        <w:bidi w:val="0"/>
        <w:adjustRightInd/>
        <w:snapToGrid/>
        <w:spacing w:before="0" w:beforeLines="50" w:after="0" w:afterLines="50" w:line="360" w:lineRule="auto"/>
        <w:jc w:val="both"/>
        <w:textAlignment w:val="auto"/>
        <w:rPr>
          <w:rFonts w:hint="eastAsia" w:ascii="黑体" w:hAnsi="黑体" w:eastAsia="黑体" w:cs="黑体"/>
          <w:kern w:val="0"/>
          <w:szCs w:val="21"/>
          <w:lang w:val="en-US" w:eastAsia="zh-CN"/>
        </w:rPr>
      </w:pPr>
      <w:r>
        <w:rPr>
          <w:rFonts w:hint="eastAsia" w:ascii="黑体" w:hAnsi="黑体" w:eastAsia="黑体" w:cs="黑体"/>
          <w:kern w:val="0"/>
          <w:szCs w:val="21"/>
          <w:lang w:val="en-US" w:eastAsia="zh-CN"/>
        </w:rPr>
        <w:t>C.4  样品检测</w:t>
      </w:r>
    </w:p>
    <w:p w14:paraId="369A9759">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土壤</w:t>
      </w:r>
      <w:r>
        <w:rPr>
          <w:rFonts w:hint="eastAsia" w:ascii="宋体" w:hAnsi="宋体" w:cs="宋体"/>
          <w:kern w:val="0"/>
          <w:szCs w:val="21"/>
          <w:lang w:val="en-US" w:eastAsia="zh-CN"/>
        </w:rPr>
        <w:t>样品采集完成后，寄送至有资质的检测机构或实验室开展检测分析，出具检测报告。</w:t>
      </w:r>
    </w:p>
    <w:p w14:paraId="74E830D9">
      <w:pPr>
        <w:pageBreakBefore/>
        <w:widowControl/>
        <w:spacing w:line="360" w:lineRule="auto"/>
        <w:jc w:val="center"/>
        <w:outlineLvl w:val="0"/>
        <w:rPr>
          <w:rFonts w:hint="default" w:eastAsia="黑体"/>
          <w:kern w:val="0"/>
          <w:lang w:val="en-US" w:eastAsia="zh-CN"/>
        </w:rPr>
      </w:pPr>
      <w:r>
        <w:rPr>
          <w:rFonts w:eastAsia="黑体"/>
          <w:kern w:val="0"/>
        </w:rPr>
        <w:t>附录</w:t>
      </w:r>
      <w:bookmarkEnd w:id="146"/>
      <w:bookmarkEnd w:id="147"/>
      <w:bookmarkEnd w:id="148"/>
      <w:bookmarkEnd w:id="162"/>
      <w:r>
        <w:rPr>
          <w:rFonts w:hint="eastAsia" w:eastAsia="黑体"/>
          <w:kern w:val="0"/>
          <w:lang w:val="en-US" w:eastAsia="zh-CN"/>
        </w:rPr>
        <w:t>D</w:t>
      </w:r>
    </w:p>
    <w:p w14:paraId="49A352A3">
      <w:pPr>
        <w:widowControl/>
        <w:spacing w:line="360" w:lineRule="auto"/>
        <w:jc w:val="center"/>
        <w:rPr>
          <w:rFonts w:eastAsia="黑体"/>
          <w:kern w:val="0"/>
        </w:rPr>
      </w:pPr>
      <w:bookmarkStart w:id="163" w:name="_Toc11747_WPSOffice_Level1"/>
      <w:bookmarkStart w:id="164" w:name="_Toc2275_WPSOffice_Level1"/>
      <w:bookmarkStart w:id="165" w:name="_Toc1227"/>
      <w:bookmarkStart w:id="166" w:name="_Toc7339_WPSOffice_Level1"/>
      <w:r>
        <w:rPr>
          <w:rFonts w:eastAsia="黑体"/>
          <w:kern w:val="0"/>
        </w:rPr>
        <w:t>（规范性附录）</w:t>
      </w:r>
      <w:bookmarkEnd w:id="163"/>
      <w:bookmarkEnd w:id="164"/>
      <w:bookmarkEnd w:id="165"/>
      <w:bookmarkEnd w:id="166"/>
    </w:p>
    <w:p w14:paraId="59B08047">
      <w:pPr>
        <w:widowControl/>
        <w:spacing w:line="360" w:lineRule="auto"/>
        <w:jc w:val="center"/>
        <w:rPr>
          <w:rFonts w:hint="default" w:eastAsia="黑体"/>
          <w:kern w:val="0"/>
          <w:lang w:val="en-US" w:eastAsia="zh-CN"/>
        </w:rPr>
      </w:pPr>
      <w:r>
        <w:rPr>
          <w:rFonts w:hint="eastAsia" w:eastAsia="黑体"/>
          <w:kern w:val="0"/>
          <w:lang w:val="en-US" w:eastAsia="zh-CN"/>
        </w:rPr>
        <w:t>耕地后备资源不宜耕评价指标列表</w:t>
      </w:r>
    </w:p>
    <w:p w14:paraId="332CE9AB">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default" w:ascii="Times New Roman" w:hAnsi="Times New Roman" w:eastAsia="宋体" w:cs="Times New Roman"/>
          <w:kern w:val="0"/>
          <w:lang w:val="en-US" w:eastAsia="zh-CN"/>
        </w:rPr>
      </w:pPr>
      <w:bookmarkStart w:id="167" w:name="_Toc2427_WPSOffice_Level1"/>
      <w:bookmarkStart w:id="168" w:name="_Toc10610_WPSOffice_Level1"/>
      <w:bookmarkStart w:id="169" w:name="_Toc22213_WPSOffice_Level1"/>
      <w:r>
        <w:rPr>
          <w:rFonts w:hint="default" w:ascii="Times New Roman" w:hAnsi="Times New Roman" w:eastAsia="宋体" w:cs="Times New Roman"/>
          <w:kern w:val="0"/>
          <w:lang w:val="en-US" w:eastAsia="zh-CN"/>
        </w:rPr>
        <w:t>表D.1给出了耕地后备资源不宜耕评价指标列表。</w:t>
      </w:r>
    </w:p>
    <w:p w14:paraId="2CBA1A0C">
      <w:pPr>
        <w:widowControl/>
        <w:spacing w:line="360" w:lineRule="auto"/>
        <w:jc w:val="center"/>
        <w:rPr>
          <w:rFonts w:eastAsia="黑体"/>
          <w:kern w:val="0"/>
        </w:rPr>
      </w:pPr>
      <w:r>
        <w:rPr>
          <w:rFonts w:hint="eastAsia" w:eastAsia="黑体"/>
          <w:kern w:val="0"/>
          <w:lang w:val="en-US" w:eastAsia="zh-CN"/>
        </w:rPr>
        <w:t xml:space="preserve">表D.1 </w:t>
      </w:r>
      <w:r>
        <w:rPr>
          <w:rFonts w:eastAsia="黑体"/>
          <w:kern w:val="0"/>
        </w:rPr>
        <w:t>耕地后备资源不宜耕评价指标列表</w:t>
      </w:r>
      <w:bookmarkEnd w:id="167"/>
      <w:bookmarkEnd w:id="168"/>
      <w:bookmarkEnd w:id="169"/>
    </w:p>
    <w:tbl>
      <w:tblPr>
        <w:tblStyle w:val="58"/>
        <w:tblW w:w="8560" w:type="dxa"/>
        <w:jc w:val="center"/>
        <w:tblLayout w:type="fixed"/>
        <w:tblCellMar>
          <w:top w:w="0" w:type="dxa"/>
          <w:left w:w="0" w:type="dxa"/>
          <w:bottom w:w="0" w:type="dxa"/>
          <w:right w:w="0" w:type="dxa"/>
        </w:tblCellMar>
      </w:tblPr>
      <w:tblGrid>
        <w:gridCol w:w="1432"/>
        <w:gridCol w:w="2720"/>
        <w:gridCol w:w="4408"/>
      </w:tblGrid>
      <w:tr w14:paraId="4550DE80">
        <w:tblPrEx>
          <w:tblCellMar>
            <w:top w:w="0" w:type="dxa"/>
            <w:left w:w="0" w:type="dxa"/>
            <w:bottom w:w="0" w:type="dxa"/>
            <w:right w:w="0" w:type="dxa"/>
          </w:tblCellMar>
        </w:tblPrEx>
        <w:trPr>
          <w:trHeight w:val="533" w:hRule="exact"/>
          <w:jc w:val="center"/>
        </w:trPr>
        <w:tc>
          <w:tcPr>
            <w:tcW w:w="1432" w:type="dxa"/>
            <w:tcBorders>
              <w:top w:val="single" w:color="000000" w:sz="4" w:space="0"/>
              <w:left w:val="single" w:color="000000" w:sz="4" w:space="0"/>
              <w:bottom w:val="single" w:color="000000" w:sz="4" w:space="0"/>
              <w:right w:val="single" w:color="auto" w:sz="4" w:space="0"/>
            </w:tcBorders>
            <w:vAlign w:val="center"/>
          </w:tcPr>
          <w:p w14:paraId="248F5D51">
            <w:pPr>
              <w:jc w:val="center"/>
              <w:rPr>
                <w:rFonts w:asciiTheme="minorHAnsi" w:hAnsiTheme="minorHAnsi" w:eastAsiaTheme="minorEastAsia" w:cstheme="minorBidi"/>
                <w:b w:val="0"/>
                <w:bCs/>
                <w:sz w:val="18"/>
                <w:szCs w:val="21"/>
                <w:lang w:eastAsia="en-US"/>
              </w:rPr>
            </w:pPr>
            <w:r>
              <w:rPr>
                <w:rFonts w:asciiTheme="minorHAnsi" w:hAnsiTheme="minorHAnsi" w:eastAsiaTheme="minorEastAsia" w:cstheme="minorBidi"/>
                <w:b w:val="0"/>
                <w:bCs/>
                <w:sz w:val="18"/>
                <w:szCs w:val="21"/>
                <w:lang w:eastAsia="en-US"/>
              </w:rPr>
              <w:t>序号</w:t>
            </w:r>
          </w:p>
        </w:tc>
        <w:tc>
          <w:tcPr>
            <w:tcW w:w="2720" w:type="dxa"/>
            <w:tcBorders>
              <w:top w:val="single" w:color="000000" w:sz="4" w:space="0"/>
              <w:left w:val="single" w:color="auto" w:sz="4" w:space="0"/>
              <w:bottom w:val="single" w:color="000000" w:sz="4" w:space="0"/>
              <w:right w:val="single" w:color="000000" w:sz="4" w:space="0"/>
            </w:tcBorders>
            <w:vAlign w:val="center"/>
          </w:tcPr>
          <w:p w14:paraId="155A3343">
            <w:pPr>
              <w:pStyle w:val="59"/>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ascii="Times New Roman" w:hAnsi="Times New Roman" w:eastAsia="宋体" w:cs="Times New Roman"/>
                <w:b w:val="0"/>
                <w:bCs/>
                <w:sz w:val="18"/>
                <w:szCs w:val="21"/>
                <w:lang w:eastAsia="zh-CN"/>
              </w:rPr>
            </w:pPr>
            <w:r>
              <w:rPr>
                <w:rFonts w:ascii="Times New Roman" w:hAnsi="Times New Roman" w:eastAsia="宋体" w:cs="Times New Roman"/>
                <w:b w:val="0"/>
                <w:bCs/>
                <w:sz w:val="18"/>
                <w:szCs w:val="21"/>
                <w:lang w:eastAsia="zh-CN"/>
              </w:rPr>
              <w:t>评价指标</w:t>
            </w:r>
          </w:p>
        </w:tc>
        <w:tc>
          <w:tcPr>
            <w:tcW w:w="4408" w:type="dxa"/>
            <w:tcBorders>
              <w:top w:val="single" w:color="000000" w:sz="4" w:space="0"/>
              <w:left w:val="single" w:color="000000" w:sz="4" w:space="0"/>
              <w:bottom w:val="single" w:color="000000" w:sz="4" w:space="0"/>
              <w:right w:val="single" w:color="000000" w:sz="4" w:space="0"/>
            </w:tcBorders>
            <w:vAlign w:val="center"/>
          </w:tcPr>
          <w:p w14:paraId="5AEEF1DB">
            <w:pPr>
              <w:pStyle w:val="59"/>
              <w:keepNext/>
              <w:keepLines/>
              <w:pageBreakBefore w:val="0"/>
              <w:widowControl w:val="0"/>
              <w:kinsoku/>
              <w:wordWrap/>
              <w:overflowPunct/>
              <w:topLinePunct w:val="0"/>
              <w:autoSpaceDE/>
              <w:autoSpaceDN/>
              <w:bidi w:val="0"/>
              <w:adjustRightInd/>
              <w:snapToGrid/>
              <w:spacing w:line="240" w:lineRule="auto"/>
              <w:ind w:right="0"/>
              <w:jc w:val="center"/>
              <w:textAlignment w:val="auto"/>
              <w:rPr>
                <w:rFonts w:ascii="Times New Roman" w:hAnsi="Times New Roman" w:eastAsia="宋体" w:cs="Times New Roman"/>
                <w:b w:val="0"/>
                <w:bCs/>
                <w:sz w:val="18"/>
                <w:szCs w:val="21"/>
              </w:rPr>
            </w:pPr>
            <w:r>
              <w:rPr>
                <w:rFonts w:ascii="Times New Roman" w:hAnsi="Times New Roman" w:eastAsia="宋体" w:cs="Times New Roman"/>
                <w:b w:val="0"/>
                <w:bCs/>
                <w:sz w:val="18"/>
                <w:szCs w:val="21"/>
              </w:rPr>
              <w:t>不宜耕条件</w:t>
            </w:r>
          </w:p>
        </w:tc>
      </w:tr>
      <w:tr w14:paraId="7F3FB362">
        <w:tblPrEx>
          <w:tblCellMar>
            <w:top w:w="0" w:type="dxa"/>
            <w:left w:w="0" w:type="dxa"/>
            <w:bottom w:w="0" w:type="dxa"/>
            <w:right w:w="0" w:type="dxa"/>
          </w:tblCellMar>
        </w:tblPrEx>
        <w:trPr>
          <w:trHeight w:val="881" w:hRule="exact"/>
          <w:jc w:val="center"/>
        </w:trPr>
        <w:tc>
          <w:tcPr>
            <w:tcW w:w="1432" w:type="dxa"/>
            <w:tcBorders>
              <w:top w:val="single" w:color="000000" w:sz="4" w:space="0"/>
              <w:left w:val="single" w:color="000000" w:sz="4" w:space="0"/>
              <w:bottom w:val="single" w:color="000000" w:sz="4" w:space="0"/>
              <w:right w:val="single" w:color="000000" w:sz="4" w:space="0"/>
            </w:tcBorders>
            <w:vAlign w:val="center"/>
          </w:tcPr>
          <w:p w14:paraId="6252FDA9">
            <w:pPr>
              <w:pStyle w:val="59"/>
              <w:jc w:val="center"/>
              <w:rPr>
                <w:rFonts w:ascii="Times New Roman" w:hAnsi="Times New Roman" w:eastAsia="Times New Roman" w:cs="Times New Roman"/>
                <w:sz w:val="18"/>
                <w:szCs w:val="21"/>
              </w:rPr>
            </w:pPr>
            <w:r>
              <w:rPr>
                <w:rFonts w:ascii="Times New Roman" w:hAnsi="Times New Roman" w:cs="Times New Roman"/>
                <w:sz w:val="18"/>
                <w:szCs w:val="21"/>
              </w:rPr>
              <w:t>1</w:t>
            </w:r>
          </w:p>
        </w:tc>
        <w:tc>
          <w:tcPr>
            <w:tcW w:w="2720" w:type="dxa"/>
            <w:tcBorders>
              <w:top w:val="single" w:color="000000" w:sz="4" w:space="0"/>
              <w:left w:val="single" w:color="000000" w:sz="4" w:space="0"/>
              <w:bottom w:val="single" w:color="000000" w:sz="4" w:space="0"/>
              <w:right w:val="single" w:color="000000" w:sz="4" w:space="0"/>
            </w:tcBorders>
            <w:vAlign w:val="center"/>
          </w:tcPr>
          <w:p w14:paraId="6862978C">
            <w:pPr>
              <w:pStyle w:val="59"/>
              <w:ind w:right="3"/>
              <w:jc w:val="center"/>
              <w:rPr>
                <w:rFonts w:ascii="Times New Roman" w:hAnsi="Times New Roman" w:eastAsia="宋体" w:cs="Times New Roman"/>
                <w:sz w:val="18"/>
                <w:szCs w:val="21"/>
              </w:rPr>
            </w:pPr>
            <w:r>
              <w:rPr>
                <w:rFonts w:ascii="Times New Roman" w:hAnsi="Times New Roman" w:eastAsia="宋体" w:cs="Times New Roman"/>
                <w:sz w:val="18"/>
                <w:szCs w:val="21"/>
              </w:rPr>
              <w:t>生态条件</w:t>
            </w:r>
          </w:p>
        </w:tc>
        <w:tc>
          <w:tcPr>
            <w:tcW w:w="4408" w:type="dxa"/>
            <w:tcBorders>
              <w:top w:val="single" w:color="000000" w:sz="4" w:space="0"/>
              <w:left w:val="single" w:color="000000" w:sz="4" w:space="0"/>
              <w:bottom w:val="single" w:color="000000" w:sz="4" w:space="0"/>
              <w:right w:val="single" w:color="000000" w:sz="4" w:space="0"/>
            </w:tcBorders>
            <w:vAlign w:val="center"/>
          </w:tcPr>
          <w:p w14:paraId="03BF5342">
            <w:pPr>
              <w:pStyle w:val="59"/>
              <w:spacing w:before="24" w:line="331" w:lineRule="auto"/>
              <w:ind w:left="451" w:right="216" w:hanging="240"/>
              <w:jc w:val="center"/>
              <w:rPr>
                <w:rFonts w:ascii="Times New Roman" w:hAnsi="Times New Roman" w:eastAsia="宋体" w:cs="Times New Roman"/>
                <w:sz w:val="18"/>
                <w:szCs w:val="21"/>
                <w:lang w:eastAsia="zh-CN"/>
              </w:rPr>
            </w:pPr>
            <w:r>
              <w:rPr>
                <w:rFonts w:ascii="Times New Roman" w:hAnsi="Times New Roman" w:eastAsia="宋体" w:cs="Times New Roman"/>
                <w:sz w:val="18"/>
                <w:szCs w:val="21"/>
                <w:lang w:eastAsia="zh-CN"/>
              </w:rPr>
              <w:t>位于生态保护红线、城镇开发边界内，或开发会导致土地退化、引发地质灾害</w:t>
            </w:r>
          </w:p>
        </w:tc>
      </w:tr>
      <w:tr w14:paraId="7C7C3F61">
        <w:tblPrEx>
          <w:tblCellMar>
            <w:top w:w="0" w:type="dxa"/>
            <w:left w:w="0" w:type="dxa"/>
            <w:bottom w:w="0" w:type="dxa"/>
            <w:right w:w="0" w:type="dxa"/>
          </w:tblCellMar>
        </w:tblPrEx>
        <w:trPr>
          <w:trHeight w:val="444" w:hRule="exact"/>
          <w:jc w:val="center"/>
        </w:trPr>
        <w:tc>
          <w:tcPr>
            <w:tcW w:w="1432" w:type="dxa"/>
            <w:tcBorders>
              <w:top w:val="single" w:color="000000" w:sz="4" w:space="0"/>
              <w:left w:val="single" w:color="000000" w:sz="4" w:space="0"/>
              <w:bottom w:val="single" w:color="000000" w:sz="4" w:space="0"/>
              <w:right w:val="single" w:color="000000" w:sz="4" w:space="0"/>
            </w:tcBorders>
            <w:vAlign w:val="center"/>
          </w:tcPr>
          <w:p w14:paraId="0AA1A89C">
            <w:pPr>
              <w:pStyle w:val="59"/>
              <w:spacing w:before="78"/>
              <w:jc w:val="center"/>
              <w:rPr>
                <w:rFonts w:ascii="Times New Roman" w:hAnsi="Times New Roman" w:eastAsia="Times New Roman" w:cs="Times New Roman"/>
                <w:sz w:val="18"/>
                <w:szCs w:val="21"/>
              </w:rPr>
            </w:pPr>
            <w:r>
              <w:rPr>
                <w:rFonts w:ascii="Times New Roman" w:hAnsi="Times New Roman" w:cs="Times New Roman"/>
                <w:sz w:val="18"/>
                <w:szCs w:val="21"/>
              </w:rPr>
              <w:t>2</w:t>
            </w:r>
          </w:p>
        </w:tc>
        <w:tc>
          <w:tcPr>
            <w:tcW w:w="2720" w:type="dxa"/>
            <w:tcBorders>
              <w:top w:val="single" w:color="000000" w:sz="4" w:space="0"/>
              <w:left w:val="single" w:color="000000" w:sz="4" w:space="0"/>
              <w:bottom w:val="single" w:color="000000" w:sz="4" w:space="0"/>
              <w:right w:val="single" w:color="000000" w:sz="4" w:space="0"/>
            </w:tcBorders>
            <w:vAlign w:val="center"/>
          </w:tcPr>
          <w:p w14:paraId="0DE45948">
            <w:pPr>
              <w:pStyle w:val="59"/>
              <w:spacing w:before="24"/>
              <w:ind w:right="3"/>
              <w:jc w:val="center"/>
              <w:rPr>
                <w:rFonts w:ascii="Times New Roman" w:hAnsi="Times New Roman" w:eastAsia="宋体" w:cs="Times New Roman"/>
                <w:sz w:val="18"/>
                <w:szCs w:val="21"/>
              </w:rPr>
            </w:pPr>
            <w:r>
              <w:rPr>
                <w:rFonts w:ascii="Times New Roman" w:hAnsi="Times New Roman" w:eastAsia="宋体" w:cs="Times New Roman"/>
                <w:sz w:val="18"/>
                <w:szCs w:val="21"/>
              </w:rPr>
              <w:t>地形坡度</w:t>
            </w:r>
          </w:p>
        </w:tc>
        <w:tc>
          <w:tcPr>
            <w:tcW w:w="4408" w:type="dxa"/>
            <w:tcBorders>
              <w:top w:val="single" w:color="000000" w:sz="4" w:space="0"/>
              <w:left w:val="single" w:color="000000" w:sz="4" w:space="0"/>
              <w:bottom w:val="single" w:color="000000" w:sz="4" w:space="0"/>
              <w:right w:val="single" w:color="000000" w:sz="4" w:space="0"/>
            </w:tcBorders>
            <w:vAlign w:val="center"/>
          </w:tcPr>
          <w:p w14:paraId="3915FECA">
            <w:pPr>
              <w:pStyle w:val="59"/>
              <w:spacing w:before="24"/>
              <w:ind w:right="3"/>
              <w:jc w:val="center"/>
              <w:rPr>
                <w:rFonts w:ascii="Times New Roman" w:hAnsi="Times New Roman" w:eastAsia="宋体" w:cs="Times New Roman"/>
                <w:sz w:val="18"/>
                <w:szCs w:val="21"/>
              </w:rPr>
            </w:pPr>
            <w:r>
              <w:rPr>
                <w:rFonts w:ascii="Times New Roman" w:hAnsi="Times New Roman" w:eastAsia="Times New Roman" w:cs="Times New Roman"/>
                <w:sz w:val="18"/>
                <w:szCs w:val="21"/>
              </w:rPr>
              <w:t>&gt;25</w:t>
            </w:r>
            <w:r>
              <w:rPr>
                <w:rFonts w:ascii="Times New Roman" w:hAnsi="Times New Roman" w:eastAsia="宋体" w:cs="Times New Roman"/>
                <w:sz w:val="18"/>
                <w:szCs w:val="21"/>
              </w:rPr>
              <w:t>°</w:t>
            </w:r>
          </w:p>
        </w:tc>
      </w:tr>
      <w:tr w14:paraId="785D370B">
        <w:tblPrEx>
          <w:tblCellMar>
            <w:top w:w="0" w:type="dxa"/>
            <w:left w:w="0" w:type="dxa"/>
            <w:bottom w:w="0" w:type="dxa"/>
            <w:right w:w="0" w:type="dxa"/>
          </w:tblCellMar>
        </w:tblPrEx>
        <w:trPr>
          <w:trHeight w:val="444" w:hRule="exact"/>
          <w:jc w:val="center"/>
        </w:trPr>
        <w:tc>
          <w:tcPr>
            <w:tcW w:w="1432" w:type="dxa"/>
            <w:tcBorders>
              <w:top w:val="single" w:color="000000" w:sz="4" w:space="0"/>
              <w:left w:val="single" w:color="000000" w:sz="4" w:space="0"/>
              <w:bottom w:val="single" w:color="000000" w:sz="4" w:space="0"/>
              <w:right w:val="single" w:color="000000" w:sz="4" w:space="0"/>
            </w:tcBorders>
            <w:vAlign w:val="center"/>
          </w:tcPr>
          <w:p w14:paraId="040EE4A4">
            <w:pPr>
              <w:pStyle w:val="59"/>
              <w:spacing w:before="78"/>
              <w:jc w:val="center"/>
              <w:rPr>
                <w:rFonts w:ascii="Times New Roman" w:hAnsi="Times New Roman" w:eastAsia="Times New Roman" w:cs="Times New Roman"/>
                <w:sz w:val="18"/>
                <w:szCs w:val="21"/>
              </w:rPr>
            </w:pPr>
            <w:r>
              <w:rPr>
                <w:rFonts w:ascii="Times New Roman" w:hAnsi="Times New Roman" w:cs="Times New Roman"/>
                <w:sz w:val="18"/>
                <w:szCs w:val="21"/>
              </w:rPr>
              <w:t>3</w:t>
            </w:r>
          </w:p>
        </w:tc>
        <w:tc>
          <w:tcPr>
            <w:tcW w:w="2720" w:type="dxa"/>
            <w:tcBorders>
              <w:top w:val="single" w:color="000000" w:sz="4" w:space="0"/>
              <w:left w:val="single" w:color="000000" w:sz="4" w:space="0"/>
              <w:bottom w:val="single" w:color="000000" w:sz="4" w:space="0"/>
              <w:right w:val="single" w:color="000000" w:sz="4" w:space="0"/>
            </w:tcBorders>
            <w:vAlign w:val="center"/>
          </w:tcPr>
          <w:p w14:paraId="3ED48121">
            <w:pPr>
              <w:pStyle w:val="59"/>
              <w:spacing w:before="24"/>
              <w:ind w:right="2"/>
              <w:jc w:val="center"/>
              <w:rPr>
                <w:rFonts w:ascii="Times New Roman" w:hAnsi="Times New Roman" w:eastAsia="宋体" w:cs="Times New Roman"/>
                <w:sz w:val="18"/>
                <w:szCs w:val="21"/>
              </w:rPr>
            </w:pPr>
            <w:r>
              <w:rPr>
                <w:rFonts w:hint="eastAsia"/>
                <w:color w:val="000000"/>
                <w:kern w:val="0"/>
                <w:sz w:val="18"/>
                <w:szCs w:val="18"/>
                <w:lang w:val="en-US" w:eastAsia="zh-CN"/>
              </w:rPr>
              <w:t>≥</w:t>
            </w:r>
            <w:r>
              <w:rPr>
                <w:rFonts w:hint="default" w:ascii="Times New Roman" w:hAnsi="Times New Roman" w:eastAsia="宋体" w:cs="Times New Roman"/>
                <w:color w:val="000000"/>
                <w:kern w:val="0"/>
                <w:sz w:val="18"/>
                <w:szCs w:val="18"/>
                <w:lang w:val="en-US" w:eastAsia="zh-CN"/>
              </w:rPr>
              <w:t>10</w:t>
            </w:r>
            <w:r>
              <w:rPr>
                <w:rFonts w:hint="eastAsia"/>
                <w:color w:val="000000"/>
                <w:kern w:val="0"/>
                <w:sz w:val="18"/>
                <w:szCs w:val="18"/>
                <w:lang w:val="en-US" w:eastAsia="zh-CN"/>
              </w:rPr>
              <w:t>℃</w:t>
            </w:r>
            <w:r>
              <w:rPr>
                <w:rFonts w:ascii="Times New Roman" w:hAnsi="Times New Roman" w:eastAsia="宋体" w:cs="Times New Roman"/>
                <w:sz w:val="18"/>
                <w:szCs w:val="21"/>
              </w:rPr>
              <w:t>年积温</w:t>
            </w:r>
          </w:p>
        </w:tc>
        <w:tc>
          <w:tcPr>
            <w:tcW w:w="4408" w:type="dxa"/>
            <w:tcBorders>
              <w:top w:val="single" w:color="000000" w:sz="4" w:space="0"/>
              <w:left w:val="single" w:color="000000" w:sz="4" w:space="0"/>
              <w:bottom w:val="single" w:color="000000" w:sz="4" w:space="0"/>
              <w:right w:val="single" w:color="000000" w:sz="4" w:space="0"/>
            </w:tcBorders>
            <w:vAlign w:val="center"/>
          </w:tcPr>
          <w:p w14:paraId="24CAD072">
            <w:pPr>
              <w:pStyle w:val="59"/>
              <w:spacing w:before="24"/>
              <w:ind w:right="3"/>
              <w:jc w:val="center"/>
              <w:rPr>
                <w:rFonts w:ascii="Times New Roman" w:hAnsi="Times New Roman" w:eastAsia="宋体" w:cs="Times New Roman"/>
                <w:sz w:val="18"/>
                <w:szCs w:val="21"/>
              </w:rPr>
            </w:pPr>
            <w:r>
              <w:rPr>
                <w:rFonts w:ascii="Times New Roman" w:hAnsi="Times New Roman" w:eastAsia="Times New Roman" w:cs="Times New Roman"/>
                <w:sz w:val="18"/>
                <w:szCs w:val="21"/>
              </w:rPr>
              <w:t>&lt;1800</w:t>
            </w:r>
            <w:r>
              <w:rPr>
                <w:rFonts w:ascii="Times New Roman" w:hAnsi="Times New Roman" w:eastAsia="宋体" w:cs="Times New Roman"/>
                <w:sz w:val="18"/>
                <w:szCs w:val="21"/>
              </w:rPr>
              <w:t>℃</w:t>
            </w:r>
          </w:p>
        </w:tc>
      </w:tr>
      <w:tr w14:paraId="2F405A08">
        <w:tblPrEx>
          <w:tblCellMar>
            <w:top w:w="0" w:type="dxa"/>
            <w:left w:w="0" w:type="dxa"/>
            <w:bottom w:w="0" w:type="dxa"/>
            <w:right w:w="0" w:type="dxa"/>
          </w:tblCellMar>
        </w:tblPrEx>
        <w:trPr>
          <w:trHeight w:val="447" w:hRule="exact"/>
          <w:jc w:val="center"/>
        </w:trPr>
        <w:tc>
          <w:tcPr>
            <w:tcW w:w="1432" w:type="dxa"/>
            <w:tcBorders>
              <w:top w:val="single" w:color="000000" w:sz="4" w:space="0"/>
              <w:left w:val="single" w:color="000000" w:sz="4" w:space="0"/>
              <w:bottom w:val="single" w:color="000000" w:sz="4" w:space="0"/>
              <w:right w:val="single" w:color="000000" w:sz="4" w:space="0"/>
            </w:tcBorders>
            <w:vAlign w:val="center"/>
          </w:tcPr>
          <w:p w14:paraId="13D66CF5">
            <w:pPr>
              <w:pStyle w:val="59"/>
              <w:spacing w:before="80"/>
              <w:jc w:val="center"/>
              <w:rPr>
                <w:rFonts w:ascii="Times New Roman" w:hAnsi="Times New Roman" w:eastAsia="Times New Roman" w:cs="Times New Roman"/>
                <w:sz w:val="18"/>
                <w:szCs w:val="21"/>
              </w:rPr>
            </w:pPr>
            <w:r>
              <w:rPr>
                <w:rFonts w:ascii="Times New Roman" w:hAnsi="Times New Roman" w:cs="Times New Roman"/>
                <w:sz w:val="18"/>
                <w:szCs w:val="21"/>
              </w:rPr>
              <w:t>4</w:t>
            </w:r>
          </w:p>
        </w:tc>
        <w:tc>
          <w:tcPr>
            <w:tcW w:w="2720" w:type="dxa"/>
            <w:tcBorders>
              <w:top w:val="single" w:color="000000" w:sz="4" w:space="0"/>
              <w:left w:val="single" w:color="000000" w:sz="4" w:space="0"/>
              <w:bottom w:val="single" w:color="000000" w:sz="4" w:space="0"/>
              <w:right w:val="single" w:color="000000" w:sz="4" w:space="0"/>
            </w:tcBorders>
            <w:vAlign w:val="center"/>
          </w:tcPr>
          <w:p w14:paraId="67410567">
            <w:pPr>
              <w:pStyle w:val="59"/>
              <w:spacing w:before="27"/>
              <w:ind w:right="3"/>
              <w:jc w:val="center"/>
              <w:rPr>
                <w:rFonts w:ascii="Times New Roman" w:hAnsi="Times New Roman" w:eastAsia="宋体" w:cs="Times New Roman"/>
                <w:sz w:val="18"/>
                <w:szCs w:val="21"/>
              </w:rPr>
            </w:pPr>
            <w:r>
              <w:rPr>
                <w:rFonts w:ascii="Times New Roman" w:hAnsi="Times New Roman" w:eastAsia="宋体" w:cs="Times New Roman"/>
                <w:sz w:val="18"/>
                <w:szCs w:val="21"/>
              </w:rPr>
              <w:t>年降水量</w:t>
            </w:r>
          </w:p>
        </w:tc>
        <w:tc>
          <w:tcPr>
            <w:tcW w:w="4408" w:type="dxa"/>
            <w:tcBorders>
              <w:top w:val="single" w:color="000000" w:sz="4" w:space="0"/>
              <w:left w:val="single" w:color="000000" w:sz="4" w:space="0"/>
              <w:bottom w:val="single" w:color="000000" w:sz="4" w:space="0"/>
              <w:right w:val="single" w:color="000000" w:sz="4" w:space="0"/>
            </w:tcBorders>
            <w:vAlign w:val="center"/>
          </w:tcPr>
          <w:p w14:paraId="11F99665">
            <w:pPr>
              <w:pStyle w:val="59"/>
              <w:spacing w:before="27"/>
              <w:ind w:right="3"/>
              <w:jc w:val="center"/>
              <w:rPr>
                <w:rFonts w:ascii="Times New Roman" w:hAnsi="Times New Roman" w:eastAsia="Times New Roman" w:cs="Times New Roman"/>
                <w:sz w:val="18"/>
                <w:szCs w:val="21"/>
              </w:rPr>
            </w:pPr>
            <w:r>
              <w:rPr>
                <w:rFonts w:ascii="Times New Roman" w:hAnsi="Times New Roman" w:eastAsia="宋体" w:cs="Times New Roman"/>
                <w:sz w:val="18"/>
                <w:szCs w:val="21"/>
              </w:rPr>
              <w:t>降水量</w:t>
            </w:r>
            <w:r>
              <w:rPr>
                <w:rFonts w:ascii="Times New Roman" w:hAnsi="Times New Roman" w:eastAsia="Times New Roman" w:cs="Times New Roman"/>
                <w:sz w:val="18"/>
                <w:szCs w:val="21"/>
              </w:rPr>
              <w:t>&lt;400mm</w:t>
            </w:r>
          </w:p>
        </w:tc>
      </w:tr>
      <w:tr w14:paraId="6D69A2F8">
        <w:tblPrEx>
          <w:tblCellMar>
            <w:top w:w="0" w:type="dxa"/>
            <w:left w:w="0" w:type="dxa"/>
            <w:bottom w:w="0" w:type="dxa"/>
            <w:right w:w="0" w:type="dxa"/>
          </w:tblCellMar>
        </w:tblPrEx>
        <w:trPr>
          <w:trHeight w:val="444" w:hRule="exact"/>
          <w:jc w:val="center"/>
        </w:trPr>
        <w:tc>
          <w:tcPr>
            <w:tcW w:w="1432" w:type="dxa"/>
            <w:tcBorders>
              <w:top w:val="single" w:color="000000" w:sz="4" w:space="0"/>
              <w:left w:val="single" w:color="000000" w:sz="4" w:space="0"/>
              <w:bottom w:val="single" w:color="000000" w:sz="4" w:space="0"/>
              <w:right w:val="single" w:color="000000" w:sz="4" w:space="0"/>
            </w:tcBorders>
            <w:vAlign w:val="center"/>
          </w:tcPr>
          <w:p w14:paraId="61559D7F">
            <w:pPr>
              <w:pStyle w:val="59"/>
              <w:spacing w:before="78"/>
              <w:jc w:val="center"/>
              <w:rPr>
                <w:rFonts w:ascii="Times New Roman" w:hAnsi="Times New Roman" w:eastAsia="Times New Roman" w:cs="Times New Roman"/>
                <w:sz w:val="18"/>
                <w:szCs w:val="21"/>
              </w:rPr>
            </w:pPr>
            <w:r>
              <w:rPr>
                <w:rFonts w:ascii="Times New Roman" w:hAnsi="Times New Roman" w:cs="Times New Roman"/>
                <w:sz w:val="18"/>
                <w:szCs w:val="21"/>
              </w:rPr>
              <w:t>5</w:t>
            </w:r>
          </w:p>
        </w:tc>
        <w:tc>
          <w:tcPr>
            <w:tcW w:w="2720" w:type="dxa"/>
            <w:tcBorders>
              <w:top w:val="single" w:color="000000" w:sz="4" w:space="0"/>
              <w:left w:val="single" w:color="000000" w:sz="4" w:space="0"/>
              <w:bottom w:val="single" w:color="000000" w:sz="4" w:space="0"/>
              <w:right w:val="single" w:color="000000" w:sz="4" w:space="0"/>
            </w:tcBorders>
            <w:vAlign w:val="center"/>
          </w:tcPr>
          <w:p w14:paraId="424BB95B">
            <w:pPr>
              <w:pStyle w:val="59"/>
              <w:spacing w:before="24"/>
              <w:ind w:right="3"/>
              <w:jc w:val="center"/>
              <w:rPr>
                <w:rFonts w:ascii="Times New Roman" w:hAnsi="Times New Roman" w:eastAsia="宋体" w:cs="Times New Roman"/>
                <w:sz w:val="18"/>
                <w:szCs w:val="21"/>
              </w:rPr>
            </w:pPr>
            <w:r>
              <w:rPr>
                <w:rFonts w:ascii="Times New Roman" w:hAnsi="Times New Roman" w:eastAsia="宋体" w:cs="Times New Roman"/>
                <w:sz w:val="18"/>
                <w:szCs w:val="21"/>
              </w:rPr>
              <w:t>土壤质地</w:t>
            </w:r>
          </w:p>
        </w:tc>
        <w:tc>
          <w:tcPr>
            <w:tcW w:w="4408" w:type="dxa"/>
            <w:tcBorders>
              <w:top w:val="single" w:color="000000" w:sz="4" w:space="0"/>
              <w:left w:val="single" w:color="000000" w:sz="4" w:space="0"/>
              <w:bottom w:val="single" w:color="000000" w:sz="4" w:space="0"/>
              <w:right w:val="single" w:color="000000" w:sz="4" w:space="0"/>
            </w:tcBorders>
            <w:vAlign w:val="center"/>
          </w:tcPr>
          <w:p w14:paraId="6A9E43B9">
            <w:pPr>
              <w:pStyle w:val="59"/>
              <w:spacing w:before="24"/>
              <w:ind w:right="3"/>
              <w:jc w:val="center"/>
              <w:rPr>
                <w:rFonts w:ascii="Times New Roman" w:hAnsi="Times New Roman" w:eastAsia="宋体" w:cs="Times New Roman"/>
                <w:sz w:val="18"/>
                <w:szCs w:val="21"/>
                <w:lang w:eastAsia="zh-CN"/>
              </w:rPr>
            </w:pPr>
            <w:r>
              <w:rPr>
                <w:rFonts w:ascii="Times New Roman" w:hAnsi="Times New Roman" w:eastAsia="宋体" w:cs="Times New Roman"/>
                <w:sz w:val="18"/>
                <w:szCs w:val="21"/>
                <w:lang w:eastAsia="zh-CN"/>
              </w:rPr>
              <w:t>属于砾质土或更粗质地</w:t>
            </w:r>
          </w:p>
        </w:tc>
      </w:tr>
      <w:tr w14:paraId="1C26E62D">
        <w:tblPrEx>
          <w:tblCellMar>
            <w:top w:w="0" w:type="dxa"/>
            <w:left w:w="0" w:type="dxa"/>
            <w:bottom w:w="0" w:type="dxa"/>
            <w:right w:w="0" w:type="dxa"/>
          </w:tblCellMar>
        </w:tblPrEx>
        <w:trPr>
          <w:trHeight w:val="446" w:hRule="exact"/>
          <w:jc w:val="center"/>
        </w:trPr>
        <w:tc>
          <w:tcPr>
            <w:tcW w:w="1432" w:type="dxa"/>
            <w:tcBorders>
              <w:top w:val="single" w:color="000000" w:sz="4" w:space="0"/>
              <w:left w:val="single" w:color="000000" w:sz="4" w:space="0"/>
              <w:bottom w:val="single" w:color="000000" w:sz="4" w:space="0"/>
              <w:right w:val="single" w:color="000000" w:sz="4" w:space="0"/>
            </w:tcBorders>
            <w:vAlign w:val="center"/>
          </w:tcPr>
          <w:p w14:paraId="64E7AC72">
            <w:pPr>
              <w:pStyle w:val="59"/>
              <w:spacing w:before="78"/>
              <w:jc w:val="center"/>
              <w:rPr>
                <w:rFonts w:ascii="Times New Roman" w:hAnsi="Times New Roman" w:eastAsia="Times New Roman" w:cs="Times New Roman"/>
                <w:sz w:val="18"/>
                <w:szCs w:val="21"/>
              </w:rPr>
            </w:pPr>
            <w:r>
              <w:rPr>
                <w:rFonts w:ascii="Times New Roman" w:hAnsi="Times New Roman" w:cs="Times New Roman"/>
                <w:sz w:val="18"/>
                <w:szCs w:val="21"/>
              </w:rPr>
              <w:t>6</w:t>
            </w:r>
          </w:p>
        </w:tc>
        <w:tc>
          <w:tcPr>
            <w:tcW w:w="2720" w:type="dxa"/>
            <w:tcBorders>
              <w:top w:val="single" w:color="000000" w:sz="4" w:space="0"/>
              <w:left w:val="single" w:color="000000" w:sz="4" w:space="0"/>
              <w:bottom w:val="single" w:color="000000" w:sz="4" w:space="0"/>
              <w:right w:val="single" w:color="000000" w:sz="4" w:space="0"/>
            </w:tcBorders>
            <w:vAlign w:val="center"/>
          </w:tcPr>
          <w:p w14:paraId="3038147E">
            <w:pPr>
              <w:pStyle w:val="59"/>
              <w:spacing w:before="24"/>
              <w:ind w:right="3"/>
              <w:jc w:val="center"/>
              <w:rPr>
                <w:rFonts w:ascii="Times New Roman" w:hAnsi="Times New Roman" w:eastAsia="宋体" w:cs="Times New Roman"/>
                <w:sz w:val="18"/>
                <w:szCs w:val="21"/>
              </w:rPr>
            </w:pPr>
            <w:r>
              <w:rPr>
                <w:rFonts w:ascii="Times New Roman" w:hAnsi="Times New Roman" w:eastAsia="宋体" w:cs="Times New Roman"/>
                <w:sz w:val="18"/>
                <w:szCs w:val="21"/>
              </w:rPr>
              <w:t>土壤重金属污染状况</w:t>
            </w:r>
          </w:p>
        </w:tc>
        <w:tc>
          <w:tcPr>
            <w:tcW w:w="4408" w:type="dxa"/>
            <w:tcBorders>
              <w:top w:val="single" w:color="000000" w:sz="4" w:space="0"/>
              <w:left w:val="single" w:color="000000" w:sz="4" w:space="0"/>
              <w:bottom w:val="single" w:color="000000" w:sz="4" w:space="0"/>
              <w:right w:val="single" w:color="000000" w:sz="4" w:space="0"/>
            </w:tcBorders>
            <w:vAlign w:val="center"/>
          </w:tcPr>
          <w:p w14:paraId="6E7BAD01">
            <w:pPr>
              <w:pStyle w:val="59"/>
              <w:spacing w:before="24"/>
              <w:ind w:right="3"/>
              <w:jc w:val="center"/>
              <w:rPr>
                <w:rFonts w:ascii="Times New Roman" w:hAnsi="Times New Roman" w:eastAsia="宋体" w:cs="Times New Roman"/>
                <w:sz w:val="18"/>
                <w:szCs w:val="21"/>
                <w:lang w:eastAsia="zh-CN"/>
              </w:rPr>
            </w:pPr>
            <w:r>
              <w:rPr>
                <w:rFonts w:hint="eastAsia"/>
                <w:color w:val="000000"/>
                <w:spacing w:val="-4"/>
                <w:kern w:val="0"/>
                <w:sz w:val="18"/>
                <w:szCs w:val="18"/>
                <w:lang w:val="en-US" w:eastAsia="zh-CN"/>
              </w:rPr>
              <w:t>中度污染或重度污染</w:t>
            </w:r>
          </w:p>
        </w:tc>
      </w:tr>
      <w:tr w14:paraId="7400F5C3">
        <w:tblPrEx>
          <w:tblCellMar>
            <w:top w:w="0" w:type="dxa"/>
            <w:left w:w="0" w:type="dxa"/>
            <w:bottom w:w="0" w:type="dxa"/>
            <w:right w:w="0" w:type="dxa"/>
          </w:tblCellMar>
        </w:tblPrEx>
        <w:trPr>
          <w:trHeight w:val="446" w:hRule="exact"/>
          <w:jc w:val="center"/>
        </w:trPr>
        <w:tc>
          <w:tcPr>
            <w:tcW w:w="1432" w:type="dxa"/>
            <w:tcBorders>
              <w:top w:val="single" w:color="000000" w:sz="4" w:space="0"/>
              <w:left w:val="single" w:color="000000" w:sz="4" w:space="0"/>
              <w:bottom w:val="single" w:color="000000" w:sz="4" w:space="0"/>
              <w:right w:val="single" w:color="000000" w:sz="4" w:space="0"/>
            </w:tcBorders>
            <w:vAlign w:val="center"/>
          </w:tcPr>
          <w:p w14:paraId="04183DA7">
            <w:pPr>
              <w:pStyle w:val="59"/>
              <w:spacing w:before="78"/>
              <w:jc w:val="center"/>
              <w:rPr>
                <w:rFonts w:ascii="Times New Roman" w:hAnsi="Times New Roman" w:eastAsia="宋体" w:cs="Times New Roman"/>
                <w:sz w:val="18"/>
                <w:szCs w:val="21"/>
                <w:lang w:eastAsia="zh-CN"/>
              </w:rPr>
            </w:pPr>
            <w:r>
              <w:rPr>
                <w:rFonts w:hint="eastAsia" w:ascii="Times New Roman" w:hAnsi="Times New Roman" w:eastAsia="宋体" w:cs="Times New Roman"/>
                <w:sz w:val="18"/>
                <w:szCs w:val="21"/>
                <w:lang w:eastAsia="zh-CN"/>
              </w:rPr>
              <w:t>7</w:t>
            </w:r>
          </w:p>
        </w:tc>
        <w:tc>
          <w:tcPr>
            <w:tcW w:w="2720" w:type="dxa"/>
            <w:tcBorders>
              <w:top w:val="single" w:color="000000" w:sz="4" w:space="0"/>
              <w:left w:val="single" w:color="000000" w:sz="4" w:space="0"/>
              <w:bottom w:val="single" w:color="000000" w:sz="4" w:space="0"/>
              <w:right w:val="single" w:color="000000" w:sz="4" w:space="0"/>
            </w:tcBorders>
            <w:vAlign w:val="center"/>
          </w:tcPr>
          <w:p w14:paraId="5E4A7F05">
            <w:pPr>
              <w:pStyle w:val="59"/>
              <w:spacing w:before="24"/>
              <w:ind w:right="2"/>
              <w:jc w:val="center"/>
              <w:rPr>
                <w:rFonts w:ascii="Times New Roman" w:hAnsi="Times New Roman" w:eastAsia="宋体" w:cs="Times New Roman"/>
                <w:sz w:val="18"/>
                <w:szCs w:val="21"/>
              </w:rPr>
            </w:pPr>
            <w:r>
              <w:rPr>
                <w:rFonts w:ascii="Times New Roman" w:hAnsi="Times New Roman" w:eastAsia="宋体" w:cs="Times New Roman"/>
                <w:sz w:val="18"/>
                <w:szCs w:val="21"/>
              </w:rPr>
              <w:t>土壤</w:t>
            </w:r>
            <w:r>
              <w:rPr>
                <w:rFonts w:ascii="Times New Roman" w:hAnsi="Times New Roman" w:eastAsia="宋体" w:cs="Times New Roman"/>
                <w:spacing w:val="-61"/>
                <w:sz w:val="18"/>
                <w:szCs w:val="21"/>
              </w:rPr>
              <w:t xml:space="preserve"> </w:t>
            </w:r>
            <w:r>
              <w:rPr>
                <w:rFonts w:ascii="Times New Roman" w:hAnsi="Times New Roman" w:eastAsia="Times New Roman" w:cs="Times New Roman"/>
                <w:sz w:val="18"/>
                <w:szCs w:val="21"/>
              </w:rPr>
              <w:t>pH</w:t>
            </w:r>
            <w:r>
              <w:rPr>
                <w:rFonts w:ascii="Times New Roman" w:hAnsi="Times New Roman" w:eastAsia="宋体" w:cs="Times New Roman"/>
                <w:sz w:val="18"/>
                <w:szCs w:val="21"/>
              </w:rPr>
              <w:t>值</w:t>
            </w:r>
          </w:p>
        </w:tc>
        <w:tc>
          <w:tcPr>
            <w:tcW w:w="4408" w:type="dxa"/>
            <w:tcBorders>
              <w:top w:val="single" w:color="000000" w:sz="4" w:space="0"/>
              <w:left w:val="single" w:color="000000" w:sz="4" w:space="0"/>
              <w:bottom w:val="single" w:color="000000" w:sz="4" w:space="0"/>
              <w:right w:val="single" w:color="000000" w:sz="4" w:space="0"/>
            </w:tcBorders>
            <w:vAlign w:val="center"/>
          </w:tcPr>
          <w:p w14:paraId="70FFBD8B">
            <w:pPr>
              <w:pStyle w:val="59"/>
              <w:spacing w:before="24"/>
              <w:ind w:right="2"/>
              <w:jc w:val="center"/>
              <w:rPr>
                <w:rFonts w:ascii="Times New Roman" w:hAnsi="Times New Roman" w:eastAsia="Times New Roman" w:cs="Times New Roman"/>
                <w:sz w:val="18"/>
                <w:szCs w:val="21"/>
              </w:rPr>
            </w:pPr>
            <w:r>
              <w:rPr>
                <w:rFonts w:hint="default" w:ascii="Times New Roman" w:hAnsi="Times New Roman" w:eastAsia="宋体" w:cs="Times New Roman"/>
                <w:sz w:val="18"/>
                <w:szCs w:val="21"/>
              </w:rPr>
              <w:t>pH</w:t>
            </w:r>
            <w:r>
              <w:rPr>
                <w:rFonts w:hint="eastAsia" w:ascii="宋体" w:hAnsi="宋体" w:eastAsia="宋体" w:cs="宋体"/>
                <w:sz w:val="18"/>
                <w:szCs w:val="21"/>
              </w:rPr>
              <w:t>≥</w:t>
            </w:r>
            <w:r>
              <w:rPr>
                <w:rFonts w:hint="default" w:ascii="Times New Roman" w:hAnsi="Times New Roman" w:eastAsia="宋体" w:cs="Times New Roman"/>
                <w:sz w:val="18"/>
                <w:szCs w:val="21"/>
              </w:rPr>
              <w:t>9.5</w:t>
            </w:r>
            <w:r>
              <w:rPr>
                <w:rFonts w:hint="eastAsia" w:ascii="宋体" w:hAnsi="宋体" w:eastAsia="宋体" w:cs="宋体"/>
                <w:sz w:val="18"/>
                <w:szCs w:val="21"/>
              </w:rPr>
              <w:t>或</w:t>
            </w:r>
            <w:r>
              <w:rPr>
                <w:rFonts w:hint="eastAsia" w:ascii="宋体" w:hAnsi="宋体" w:eastAsia="宋体" w:cs="宋体"/>
                <w:spacing w:val="-63"/>
                <w:sz w:val="18"/>
                <w:szCs w:val="21"/>
              </w:rPr>
              <w:t xml:space="preserve"> </w:t>
            </w:r>
            <w:r>
              <w:rPr>
                <w:rFonts w:hint="default" w:ascii="Times New Roman" w:hAnsi="Times New Roman" w:eastAsia="宋体" w:cs="Times New Roman"/>
                <w:sz w:val="18"/>
                <w:szCs w:val="21"/>
              </w:rPr>
              <w:t>pH</w:t>
            </w:r>
            <w:r>
              <w:rPr>
                <w:rFonts w:hint="eastAsia" w:ascii="宋体" w:hAnsi="宋体" w:eastAsia="宋体" w:cs="宋体"/>
                <w:sz w:val="18"/>
                <w:szCs w:val="21"/>
              </w:rPr>
              <w:t>≤</w:t>
            </w:r>
            <w:r>
              <w:rPr>
                <w:rFonts w:hint="default" w:ascii="Times New Roman" w:hAnsi="Times New Roman" w:eastAsia="宋体" w:cs="Times New Roman"/>
                <w:sz w:val="18"/>
                <w:szCs w:val="21"/>
              </w:rPr>
              <w:t>4.0</w:t>
            </w:r>
          </w:p>
        </w:tc>
      </w:tr>
      <w:tr w14:paraId="1E2F7513">
        <w:tblPrEx>
          <w:tblCellMar>
            <w:top w:w="0" w:type="dxa"/>
            <w:left w:w="0" w:type="dxa"/>
            <w:bottom w:w="0" w:type="dxa"/>
            <w:right w:w="0" w:type="dxa"/>
          </w:tblCellMar>
        </w:tblPrEx>
        <w:trPr>
          <w:trHeight w:val="444" w:hRule="exact"/>
          <w:jc w:val="center"/>
        </w:trPr>
        <w:tc>
          <w:tcPr>
            <w:tcW w:w="1432" w:type="dxa"/>
            <w:tcBorders>
              <w:top w:val="single" w:color="000000" w:sz="4" w:space="0"/>
              <w:left w:val="single" w:color="000000" w:sz="4" w:space="0"/>
              <w:bottom w:val="single" w:color="000000" w:sz="4" w:space="0"/>
              <w:right w:val="single" w:color="000000" w:sz="4" w:space="0"/>
            </w:tcBorders>
            <w:vAlign w:val="center"/>
          </w:tcPr>
          <w:p w14:paraId="13976601">
            <w:pPr>
              <w:pStyle w:val="59"/>
              <w:spacing w:before="78"/>
              <w:jc w:val="center"/>
              <w:rPr>
                <w:rFonts w:ascii="Times New Roman" w:hAnsi="Times New Roman" w:eastAsia="宋体" w:cs="Times New Roman"/>
                <w:sz w:val="18"/>
                <w:szCs w:val="21"/>
                <w:lang w:eastAsia="zh-CN"/>
              </w:rPr>
            </w:pPr>
            <w:r>
              <w:rPr>
                <w:rFonts w:hint="eastAsia" w:ascii="Times New Roman" w:hAnsi="Times New Roman" w:eastAsia="宋体" w:cs="Times New Roman"/>
                <w:sz w:val="18"/>
                <w:szCs w:val="21"/>
                <w:lang w:eastAsia="zh-CN"/>
              </w:rPr>
              <w:t>8</w:t>
            </w:r>
          </w:p>
        </w:tc>
        <w:tc>
          <w:tcPr>
            <w:tcW w:w="2720" w:type="dxa"/>
            <w:tcBorders>
              <w:top w:val="single" w:color="000000" w:sz="4" w:space="0"/>
              <w:left w:val="single" w:color="000000" w:sz="4" w:space="0"/>
              <w:bottom w:val="single" w:color="000000" w:sz="4" w:space="0"/>
              <w:right w:val="single" w:color="000000" w:sz="4" w:space="0"/>
            </w:tcBorders>
            <w:vAlign w:val="center"/>
          </w:tcPr>
          <w:p w14:paraId="779811CE">
            <w:pPr>
              <w:pStyle w:val="59"/>
              <w:spacing w:before="24"/>
              <w:ind w:right="3"/>
              <w:jc w:val="center"/>
              <w:rPr>
                <w:rFonts w:ascii="Times New Roman" w:hAnsi="Times New Roman" w:eastAsia="宋体" w:cs="Times New Roman"/>
                <w:sz w:val="18"/>
                <w:szCs w:val="21"/>
              </w:rPr>
            </w:pPr>
            <w:r>
              <w:rPr>
                <w:rFonts w:ascii="Times New Roman" w:hAnsi="Times New Roman" w:eastAsia="宋体" w:cs="Times New Roman"/>
                <w:sz w:val="18"/>
                <w:szCs w:val="21"/>
              </w:rPr>
              <w:t>土层厚度</w:t>
            </w:r>
          </w:p>
        </w:tc>
        <w:tc>
          <w:tcPr>
            <w:tcW w:w="4408" w:type="dxa"/>
            <w:tcBorders>
              <w:top w:val="single" w:color="000000" w:sz="4" w:space="0"/>
              <w:left w:val="single" w:color="000000" w:sz="4" w:space="0"/>
              <w:bottom w:val="single" w:color="000000" w:sz="4" w:space="0"/>
              <w:right w:val="single" w:color="000000" w:sz="4" w:space="0"/>
            </w:tcBorders>
            <w:vAlign w:val="center"/>
          </w:tcPr>
          <w:p w14:paraId="6F830A0E">
            <w:pPr>
              <w:pStyle w:val="59"/>
              <w:spacing w:before="24"/>
              <w:ind w:right="5"/>
              <w:jc w:val="center"/>
              <w:rPr>
                <w:rFonts w:ascii="Times New Roman" w:hAnsi="Times New Roman" w:eastAsia="宋体" w:cs="Times New Roman"/>
                <w:sz w:val="18"/>
                <w:szCs w:val="21"/>
              </w:rPr>
            </w:pPr>
            <w:r>
              <w:rPr>
                <w:rFonts w:hint="eastAsia" w:ascii="宋体" w:hAnsi="宋体" w:eastAsia="宋体" w:cs="宋体"/>
                <w:sz w:val="18"/>
                <w:szCs w:val="21"/>
              </w:rPr>
              <w:t>&lt;</w:t>
            </w:r>
            <w:r>
              <w:rPr>
                <w:rFonts w:hint="default" w:ascii="Times New Roman" w:hAnsi="Times New Roman" w:eastAsia="宋体" w:cs="Times New Roman"/>
                <w:sz w:val="18"/>
                <w:szCs w:val="21"/>
                <w:lang w:val="en-US" w:eastAsia="zh-CN"/>
              </w:rPr>
              <w:t>4</w:t>
            </w:r>
            <w:r>
              <w:rPr>
                <w:rFonts w:hint="default" w:ascii="Times New Roman" w:hAnsi="Times New Roman" w:eastAsia="宋体" w:cs="Times New Roman"/>
                <w:sz w:val="18"/>
                <w:szCs w:val="21"/>
              </w:rPr>
              <w:t>0cm且无客土土源</w:t>
            </w:r>
          </w:p>
        </w:tc>
      </w:tr>
      <w:tr w14:paraId="41756FB2">
        <w:tblPrEx>
          <w:tblCellMar>
            <w:top w:w="0" w:type="dxa"/>
            <w:left w:w="0" w:type="dxa"/>
            <w:bottom w:w="0" w:type="dxa"/>
            <w:right w:w="0" w:type="dxa"/>
          </w:tblCellMar>
        </w:tblPrEx>
        <w:trPr>
          <w:trHeight w:val="444" w:hRule="exact"/>
          <w:jc w:val="center"/>
        </w:trPr>
        <w:tc>
          <w:tcPr>
            <w:tcW w:w="1432" w:type="dxa"/>
            <w:tcBorders>
              <w:top w:val="single" w:color="000000" w:sz="4" w:space="0"/>
              <w:left w:val="single" w:color="000000" w:sz="4" w:space="0"/>
              <w:bottom w:val="single" w:color="000000" w:sz="4" w:space="0"/>
              <w:right w:val="single" w:color="000000" w:sz="4" w:space="0"/>
            </w:tcBorders>
            <w:vAlign w:val="center"/>
          </w:tcPr>
          <w:p w14:paraId="3129B29A">
            <w:pPr>
              <w:pStyle w:val="59"/>
              <w:spacing w:before="78"/>
              <w:jc w:val="center"/>
              <w:rPr>
                <w:rFonts w:ascii="Times New Roman" w:hAnsi="Times New Roman" w:eastAsia="宋体" w:cs="Times New Roman"/>
                <w:sz w:val="18"/>
                <w:szCs w:val="21"/>
                <w:lang w:eastAsia="zh-CN"/>
              </w:rPr>
            </w:pPr>
            <w:r>
              <w:rPr>
                <w:rFonts w:hint="eastAsia" w:ascii="Times New Roman" w:hAnsi="Times New Roman" w:eastAsia="宋体" w:cs="Times New Roman"/>
                <w:sz w:val="18"/>
                <w:szCs w:val="21"/>
                <w:lang w:eastAsia="zh-CN"/>
              </w:rPr>
              <w:t>9</w:t>
            </w:r>
          </w:p>
        </w:tc>
        <w:tc>
          <w:tcPr>
            <w:tcW w:w="2720" w:type="dxa"/>
            <w:tcBorders>
              <w:top w:val="single" w:color="000000" w:sz="4" w:space="0"/>
              <w:left w:val="single" w:color="000000" w:sz="4" w:space="0"/>
              <w:bottom w:val="single" w:color="000000" w:sz="4" w:space="0"/>
              <w:right w:val="single" w:color="000000" w:sz="4" w:space="0"/>
            </w:tcBorders>
            <w:vAlign w:val="center"/>
          </w:tcPr>
          <w:p w14:paraId="22B8BFDF">
            <w:pPr>
              <w:pStyle w:val="59"/>
              <w:spacing w:before="24"/>
              <w:ind w:right="3"/>
              <w:jc w:val="center"/>
              <w:rPr>
                <w:rFonts w:ascii="Times New Roman" w:hAnsi="Times New Roman" w:eastAsia="宋体" w:cs="Times New Roman"/>
                <w:sz w:val="18"/>
                <w:szCs w:val="21"/>
              </w:rPr>
            </w:pPr>
            <w:r>
              <w:rPr>
                <w:rFonts w:ascii="Times New Roman" w:hAnsi="Times New Roman" w:eastAsia="宋体" w:cs="Times New Roman"/>
                <w:sz w:val="18"/>
                <w:szCs w:val="21"/>
              </w:rPr>
              <w:t>耕作便利度</w:t>
            </w:r>
          </w:p>
        </w:tc>
        <w:tc>
          <w:tcPr>
            <w:tcW w:w="4408" w:type="dxa"/>
            <w:tcBorders>
              <w:top w:val="single" w:color="000000" w:sz="4" w:space="0"/>
              <w:left w:val="single" w:color="000000" w:sz="4" w:space="0"/>
              <w:bottom w:val="single" w:color="000000" w:sz="4" w:space="0"/>
              <w:right w:val="single" w:color="000000" w:sz="4" w:space="0"/>
            </w:tcBorders>
            <w:vAlign w:val="center"/>
          </w:tcPr>
          <w:p w14:paraId="6D587555">
            <w:pPr>
              <w:pStyle w:val="59"/>
              <w:spacing w:before="24"/>
              <w:ind w:right="3"/>
              <w:jc w:val="center"/>
              <w:rPr>
                <w:rFonts w:ascii="Times New Roman" w:hAnsi="Times New Roman" w:eastAsia="宋体" w:cs="Times New Roman"/>
                <w:sz w:val="18"/>
                <w:szCs w:val="21"/>
              </w:rPr>
            </w:pPr>
            <w:r>
              <w:rPr>
                <w:rFonts w:ascii="Times New Roman" w:hAnsi="Times New Roman" w:eastAsia="宋体" w:cs="Times New Roman"/>
                <w:sz w:val="18"/>
                <w:szCs w:val="21"/>
              </w:rPr>
              <w:t>不方便到达</w:t>
            </w:r>
          </w:p>
        </w:tc>
      </w:tr>
      <w:tr w14:paraId="52A1B16C">
        <w:tblPrEx>
          <w:tblCellMar>
            <w:top w:w="0" w:type="dxa"/>
            <w:left w:w="0" w:type="dxa"/>
            <w:bottom w:w="0" w:type="dxa"/>
            <w:right w:w="0" w:type="dxa"/>
          </w:tblCellMar>
        </w:tblPrEx>
        <w:trPr>
          <w:trHeight w:val="446" w:hRule="exact"/>
          <w:jc w:val="center"/>
        </w:trPr>
        <w:tc>
          <w:tcPr>
            <w:tcW w:w="1432" w:type="dxa"/>
            <w:tcBorders>
              <w:top w:val="single" w:color="000000" w:sz="4" w:space="0"/>
              <w:left w:val="single" w:color="000000" w:sz="4" w:space="0"/>
              <w:bottom w:val="single" w:color="000000" w:sz="4" w:space="0"/>
              <w:right w:val="single" w:color="000000" w:sz="4" w:space="0"/>
            </w:tcBorders>
            <w:vAlign w:val="center"/>
          </w:tcPr>
          <w:p w14:paraId="55660ED7">
            <w:pPr>
              <w:pStyle w:val="59"/>
              <w:spacing w:before="80"/>
              <w:jc w:val="center"/>
              <w:rPr>
                <w:rFonts w:ascii="Times New Roman" w:hAnsi="Times New Roman" w:cs="Times New Roman"/>
                <w:sz w:val="18"/>
                <w:szCs w:val="21"/>
                <w:lang w:eastAsia="zh-CN"/>
              </w:rPr>
            </w:pPr>
            <w:r>
              <w:rPr>
                <w:rFonts w:ascii="Times New Roman" w:hAnsi="Times New Roman" w:cs="Times New Roman"/>
                <w:spacing w:val="-5"/>
                <w:sz w:val="18"/>
                <w:szCs w:val="21"/>
              </w:rPr>
              <w:t>1</w:t>
            </w:r>
            <w:r>
              <w:rPr>
                <w:rFonts w:hint="eastAsia" w:ascii="Times New Roman" w:hAnsi="Times New Roman" w:cs="Times New Roman"/>
                <w:spacing w:val="-5"/>
                <w:sz w:val="18"/>
                <w:szCs w:val="21"/>
                <w:lang w:eastAsia="zh-CN"/>
              </w:rPr>
              <w:t>0</w:t>
            </w:r>
          </w:p>
        </w:tc>
        <w:tc>
          <w:tcPr>
            <w:tcW w:w="2720" w:type="dxa"/>
            <w:tcBorders>
              <w:top w:val="single" w:color="000000" w:sz="4" w:space="0"/>
              <w:left w:val="single" w:color="000000" w:sz="4" w:space="0"/>
              <w:bottom w:val="single" w:color="000000" w:sz="4" w:space="0"/>
              <w:right w:val="single" w:color="000000" w:sz="4" w:space="0"/>
            </w:tcBorders>
            <w:vAlign w:val="center"/>
          </w:tcPr>
          <w:p w14:paraId="67D44013">
            <w:pPr>
              <w:pStyle w:val="59"/>
              <w:spacing w:before="27"/>
              <w:ind w:right="3"/>
              <w:jc w:val="center"/>
              <w:rPr>
                <w:rFonts w:ascii="Times New Roman" w:hAnsi="Times New Roman" w:eastAsia="宋体" w:cs="Times New Roman"/>
                <w:sz w:val="18"/>
                <w:szCs w:val="21"/>
              </w:rPr>
            </w:pPr>
            <w:r>
              <w:rPr>
                <w:rFonts w:ascii="Times New Roman" w:hAnsi="Times New Roman" w:eastAsia="宋体" w:cs="Times New Roman"/>
                <w:sz w:val="18"/>
                <w:szCs w:val="21"/>
              </w:rPr>
              <w:t>灌溉条件</w:t>
            </w:r>
          </w:p>
        </w:tc>
        <w:tc>
          <w:tcPr>
            <w:tcW w:w="4408" w:type="dxa"/>
            <w:tcBorders>
              <w:top w:val="single" w:color="000000" w:sz="4" w:space="0"/>
              <w:left w:val="single" w:color="000000" w:sz="4" w:space="0"/>
              <w:bottom w:val="single" w:color="000000" w:sz="4" w:space="0"/>
              <w:right w:val="single" w:color="000000" w:sz="4" w:space="0"/>
            </w:tcBorders>
            <w:vAlign w:val="center"/>
          </w:tcPr>
          <w:p w14:paraId="36CC63C3">
            <w:pPr>
              <w:pStyle w:val="59"/>
              <w:spacing w:before="27"/>
              <w:ind w:right="3"/>
              <w:jc w:val="center"/>
              <w:rPr>
                <w:rFonts w:ascii="Times New Roman" w:hAnsi="Times New Roman" w:eastAsia="宋体" w:cs="Times New Roman"/>
                <w:sz w:val="18"/>
                <w:szCs w:val="21"/>
              </w:rPr>
            </w:pPr>
            <w:r>
              <w:rPr>
                <w:rFonts w:ascii="Times New Roman" w:hAnsi="Times New Roman" w:eastAsia="宋体" w:cs="Times New Roman"/>
                <w:sz w:val="18"/>
                <w:szCs w:val="21"/>
              </w:rPr>
              <w:t>不具备水源条件</w:t>
            </w:r>
          </w:p>
        </w:tc>
      </w:tr>
    </w:tbl>
    <w:p w14:paraId="3F5BBC06">
      <w:pPr>
        <w:widowControl/>
        <w:jc w:val="left"/>
        <w:rPr>
          <w:rFonts w:eastAsia="黑体"/>
          <w:kern w:val="0"/>
        </w:rPr>
        <w:sectPr>
          <w:headerReference r:id="rId17" w:type="default"/>
          <w:footerReference r:id="rId19" w:type="default"/>
          <w:headerReference r:id="rId18" w:type="even"/>
          <w:footerReference r:id="rId20" w:type="even"/>
          <w:pgSz w:w="11849" w:h="16781"/>
          <w:pgMar w:top="1417" w:right="1134" w:bottom="1134" w:left="1417" w:header="1304" w:footer="1134" w:gutter="0"/>
          <w:pgBorders>
            <w:top w:val="none" w:sz="0" w:space="0"/>
            <w:left w:val="none" w:sz="0" w:space="0"/>
            <w:bottom w:val="none" w:sz="0" w:space="0"/>
            <w:right w:val="none" w:sz="0" w:space="0"/>
          </w:pgBorders>
          <w:pgNumType w:fmt="decimal" w:start="1"/>
          <w:cols w:space="0" w:num="1"/>
          <w:rtlGutter w:val="0"/>
          <w:docGrid w:linePitch="0" w:charSpace="0"/>
        </w:sectPr>
      </w:pPr>
      <w:bookmarkStart w:id="170" w:name="_Toc89170233"/>
    </w:p>
    <w:p w14:paraId="67D1ED3A">
      <w:pPr>
        <w:widowControl/>
        <w:spacing w:line="360" w:lineRule="auto"/>
        <w:jc w:val="center"/>
        <w:outlineLvl w:val="0"/>
        <w:rPr>
          <w:rFonts w:hint="default" w:eastAsia="黑体"/>
          <w:kern w:val="0"/>
          <w:lang w:val="en-US" w:eastAsia="zh-CN"/>
        </w:rPr>
      </w:pPr>
      <w:bookmarkStart w:id="171" w:name="_Toc6537"/>
      <w:r>
        <w:rPr>
          <w:rFonts w:eastAsia="黑体"/>
          <w:kern w:val="0"/>
        </w:rPr>
        <w:t>附录</w:t>
      </w:r>
      <w:bookmarkEnd w:id="171"/>
      <w:r>
        <w:rPr>
          <w:rFonts w:hint="eastAsia" w:eastAsia="黑体"/>
          <w:kern w:val="0"/>
          <w:lang w:val="en-US" w:eastAsia="zh-CN"/>
        </w:rPr>
        <w:t>E</w:t>
      </w:r>
    </w:p>
    <w:p w14:paraId="5761AAAF">
      <w:pPr>
        <w:widowControl/>
        <w:spacing w:line="360" w:lineRule="auto"/>
        <w:jc w:val="center"/>
        <w:rPr>
          <w:rFonts w:eastAsia="黑体"/>
          <w:kern w:val="0"/>
        </w:rPr>
      </w:pPr>
      <w:bookmarkStart w:id="172" w:name="_Toc17040_WPSOffice_Level1"/>
      <w:bookmarkStart w:id="173" w:name="_Toc15739_WPSOffice_Level1"/>
      <w:bookmarkStart w:id="174" w:name="_Toc8964_WPSOffice_Level1"/>
      <w:r>
        <w:rPr>
          <w:rFonts w:eastAsia="黑体"/>
          <w:kern w:val="0"/>
        </w:rPr>
        <w:t>（规范性附录）</w:t>
      </w:r>
      <w:bookmarkEnd w:id="170"/>
      <w:bookmarkEnd w:id="172"/>
      <w:bookmarkEnd w:id="173"/>
      <w:bookmarkEnd w:id="174"/>
    </w:p>
    <w:p w14:paraId="5705BF4E">
      <w:pPr>
        <w:widowControl/>
        <w:spacing w:line="360" w:lineRule="auto"/>
        <w:jc w:val="center"/>
        <w:rPr>
          <w:rFonts w:hint="default" w:eastAsia="黑体"/>
          <w:kern w:val="0"/>
          <w:lang w:val="en-US" w:eastAsia="zh-CN"/>
        </w:rPr>
      </w:pPr>
      <w:r>
        <w:rPr>
          <w:rFonts w:hint="eastAsia" w:eastAsia="黑体"/>
          <w:kern w:val="0"/>
          <w:lang w:val="en-US" w:eastAsia="zh-CN"/>
        </w:rPr>
        <w:t>耕地后备资源分类型统计表</w:t>
      </w:r>
    </w:p>
    <w:p w14:paraId="53B878C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w:hAnsi="Times New Roman" w:eastAsia="宋体" w:cs="Times New Roman"/>
          <w:kern w:val="0"/>
          <w:lang w:val="en-US" w:eastAsia="zh-CN"/>
        </w:rPr>
      </w:pPr>
      <w:bookmarkStart w:id="175" w:name="_Toc10624_WPSOffice_Level1"/>
      <w:bookmarkStart w:id="176" w:name="_Toc27652_WPSOffice_Level1"/>
      <w:bookmarkStart w:id="177" w:name="_Toc17268_WPSOffice_Level1"/>
      <w:r>
        <w:rPr>
          <w:rFonts w:hint="default" w:ascii="Times New Roman" w:hAnsi="Times New Roman" w:eastAsia="宋体" w:cs="Times New Roman"/>
          <w:kern w:val="0"/>
          <w:lang w:val="en-US" w:eastAsia="zh-CN"/>
        </w:rPr>
        <w:t>表E.1给出了耕地后备资源</w:t>
      </w:r>
      <w:r>
        <w:rPr>
          <w:rFonts w:hint="eastAsia" w:cs="Times New Roman"/>
          <w:kern w:val="0"/>
          <w:lang w:val="en-US" w:eastAsia="zh-CN"/>
        </w:rPr>
        <w:t>分类型统计</w:t>
      </w:r>
      <w:r>
        <w:rPr>
          <w:rFonts w:hint="default" w:ascii="Times New Roman" w:hAnsi="Times New Roman" w:eastAsia="宋体" w:cs="Times New Roman"/>
          <w:kern w:val="0"/>
          <w:lang w:val="en-US" w:eastAsia="zh-CN"/>
        </w:rPr>
        <w:t>表。</w:t>
      </w:r>
    </w:p>
    <w:p w14:paraId="1860581D">
      <w:pPr>
        <w:spacing w:line="360" w:lineRule="auto"/>
        <w:jc w:val="center"/>
        <w:rPr>
          <w:rFonts w:eastAsia="黑体"/>
          <w:kern w:val="0"/>
        </w:rPr>
      </w:pPr>
      <w:r>
        <w:rPr>
          <w:rFonts w:hint="eastAsia" w:eastAsia="黑体"/>
          <w:kern w:val="0"/>
          <w:lang w:val="en-US" w:eastAsia="zh-CN"/>
        </w:rPr>
        <w:t xml:space="preserve">表E.1 </w:t>
      </w:r>
      <w:r>
        <w:rPr>
          <w:rFonts w:eastAsia="黑体"/>
          <w:kern w:val="0"/>
        </w:rPr>
        <w:t>耕地后备资源</w:t>
      </w:r>
      <w:r>
        <w:rPr>
          <w:rFonts w:hint="eastAsia" w:eastAsia="黑体"/>
          <w:kern w:val="0"/>
          <w:lang w:val="en-US" w:eastAsia="zh-CN"/>
        </w:rPr>
        <w:t>调查</w:t>
      </w:r>
      <w:r>
        <w:rPr>
          <w:rFonts w:eastAsia="黑体"/>
          <w:kern w:val="0"/>
        </w:rPr>
        <w:t>分类型统计表</w:t>
      </w:r>
      <w:bookmarkEnd w:id="175"/>
      <w:bookmarkEnd w:id="176"/>
      <w:bookmarkEnd w:id="177"/>
    </w:p>
    <w:p w14:paraId="2444A3B6">
      <w:pPr>
        <w:spacing w:line="360" w:lineRule="auto"/>
        <w:ind w:firstLine="2700" w:firstLineChars="1500"/>
        <w:jc w:val="right"/>
        <w:rPr>
          <w:szCs w:val="21"/>
        </w:rPr>
      </w:pPr>
      <w:r>
        <w:rPr>
          <w:sz w:val="18"/>
          <w:szCs w:val="21"/>
        </w:rPr>
        <w:t>面积单位：</w:t>
      </w:r>
      <w:r>
        <w:rPr>
          <w:rFonts w:hint="eastAsia"/>
          <w:sz w:val="18"/>
          <w:szCs w:val="21"/>
          <w:lang w:val="en-US" w:eastAsia="zh-CN"/>
        </w:rPr>
        <w:t>ha</w:t>
      </w:r>
      <w:r>
        <w:rPr>
          <w:sz w:val="18"/>
          <w:szCs w:val="21"/>
        </w:rPr>
        <w:t>（0.00）</w:t>
      </w:r>
    </w:p>
    <w:tbl>
      <w:tblPr>
        <w:tblStyle w:val="58"/>
        <w:tblW w:w="14413" w:type="dxa"/>
        <w:tblInd w:w="0" w:type="dxa"/>
        <w:tblLayout w:type="fixed"/>
        <w:tblCellMar>
          <w:top w:w="0" w:type="dxa"/>
          <w:left w:w="0" w:type="dxa"/>
          <w:bottom w:w="0" w:type="dxa"/>
          <w:right w:w="0" w:type="dxa"/>
        </w:tblCellMar>
      </w:tblPr>
      <w:tblGrid>
        <w:gridCol w:w="696"/>
        <w:gridCol w:w="683"/>
        <w:gridCol w:w="600"/>
        <w:gridCol w:w="536"/>
        <w:gridCol w:w="536"/>
        <w:gridCol w:w="536"/>
        <w:gridCol w:w="536"/>
        <w:gridCol w:w="536"/>
        <w:gridCol w:w="536"/>
        <w:gridCol w:w="536"/>
        <w:gridCol w:w="536"/>
        <w:gridCol w:w="536"/>
        <w:gridCol w:w="536"/>
        <w:gridCol w:w="540"/>
        <w:gridCol w:w="519"/>
        <w:gridCol w:w="519"/>
        <w:gridCol w:w="519"/>
        <w:gridCol w:w="519"/>
        <w:gridCol w:w="519"/>
        <w:gridCol w:w="519"/>
        <w:gridCol w:w="519"/>
        <w:gridCol w:w="519"/>
        <w:gridCol w:w="519"/>
        <w:gridCol w:w="519"/>
        <w:gridCol w:w="527"/>
        <w:gridCol w:w="817"/>
      </w:tblGrid>
      <w:tr w14:paraId="635A10C3">
        <w:tblPrEx>
          <w:tblCellMar>
            <w:top w:w="0" w:type="dxa"/>
            <w:left w:w="0" w:type="dxa"/>
            <w:bottom w:w="0" w:type="dxa"/>
            <w:right w:w="0" w:type="dxa"/>
          </w:tblCellMar>
        </w:tblPrEx>
        <w:trPr>
          <w:trHeight w:val="548" w:hRule="exact"/>
        </w:trPr>
        <w:tc>
          <w:tcPr>
            <w:tcW w:w="696" w:type="dxa"/>
            <w:vMerge w:val="restart"/>
            <w:tcBorders>
              <w:top w:val="single" w:color="000000" w:sz="8" w:space="0"/>
              <w:left w:val="single" w:color="000000" w:sz="8" w:space="0"/>
              <w:right w:val="single" w:color="000000" w:sz="8" w:space="0"/>
            </w:tcBorders>
            <w:vAlign w:val="center"/>
          </w:tcPr>
          <w:p w14:paraId="1AE20A3E">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行政区代码</w:t>
            </w:r>
          </w:p>
        </w:tc>
        <w:tc>
          <w:tcPr>
            <w:tcW w:w="683" w:type="dxa"/>
            <w:vMerge w:val="restart"/>
            <w:tcBorders>
              <w:top w:val="single" w:color="000000" w:sz="8" w:space="0"/>
              <w:left w:val="single" w:color="000000" w:sz="8" w:space="0"/>
              <w:right w:val="single" w:color="000000" w:sz="8" w:space="0"/>
            </w:tcBorders>
            <w:vAlign w:val="center"/>
          </w:tcPr>
          <w:p w14:paraId="638FA4DD">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行政区名称</w:t>
            </w:r>
          </w:p>
        </w:tc>
        <w:tc>
          <w:tcPr>
            <w:tcW w:w="600" w:type="dxa"/>
            <w:vMerge w:val="restart"/>
            <w:tcBorders>
              <w:top w:val="single" w:color="000000" w:sz="8" w:space="0"/>
              <w:left w:val="single" w:color="000000" w:sz="8" w:space="0"/>
              <w:right w:val="single" w:color="000000" w:sz="8" w:space="0"/>
            </w:tcBorders>
            <w:vAlign w:val="center"/>
          </w:tcPr>
          <w:p w14:paraId="4FD35B0A">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合计</w:t>
            </w:r>
          </w:p>
        </w:tc>
        <w:tc>
          <w:tcPr>
            <w:tcW w:w="5900" w:type="dxa"/>
            <w:gridSpan w:val="11"/>
            <w:tcBorders>
              <w:top w:val="single" w:color="000000" w:sz="8" w:space="0"/>
              <w:left w:val="single" w:color="000000" w:sz="8" w:space="0"/>
              <w:bottom w:val="single" w:color="000000" w:sz="8" w:space="0"/>
              <w:right w:val="single" w:color="000000" w:sz="8" w:space="0"/>
            </w:tcBorders>
            <w:vAlign w:val="center"/>
          </w:tcPr>
          <w:p w14:paraId="4B3D8864">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宜耕情况</w:t>
            </w:r>
          </w:p>
        </w:tc>
        <w:tc>
          <w:tcPr>
            <w:tcW w:w="5717" w:type="dxa"/>
            <w:gridSpan w:val="11"/>
            <w:tcBorders>
              <w:top w:val="single" w:color="000000" w:sz="8" w:space="0"/>
              <w:left w:val="single" w:color="000000" w:sz="8" w:space="0"/>
              <w:bottom w:val="single" w:color="000000" w:sz="8" w:space="0"/>
              <w:right w:val="single" w:color="000000" w:sz="8" w:space="0"/>
            </w:tcBorders>
            <w:vAlign w:val="center"/>
          </w:tcPr>
          <w:p w14:paraId="0AD31F33">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不宜耕情况</w:t>
            </w:r>
          </w:p>
        </w:tc>
        <w:tc>
          <w:tcPr>
            <w:tcW w:w="817" w:type="dxa"/>
            <w:vMerge w:val="restart"/>
            <w:tcBorders>
              <w:top w:val="single" w:color="000000" w:sz="8" w:space="0"/>
              <w:left w:val="single" w:color="000000" w:sz="8" w:space="0"/>
              <w:right w:val="single" w:color="000000" w:sz="8" w:space="0"/>
            </w:tcBorders>
            <w:vAlign w:val="center"/>
          </w:tcPr>
          <w:p w14:paraId="6B1319C2">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其他</w:t>
            </w:r>
          </w:p>
        </w:tc>
      </w:tr>
      <w:tr w14:paraId="0EF1C73D">
        <w:tblPrEx>
          <w:tblCellMar>
            <w:top w:w="0" w:type="dxa"/>
            <w:left w:w="0" w:type="dxa"/>
            <w:bottom w:w="0" w:type="dxa"/>
            <w:right w:w="0" w:type="dxa"/>
          </w:tblCellMar>
        </w:tblPrEx>
        <w:trPr>
          <w:trHeight w:val="660" w:hRule="exact"/>
        </w:trPr>
        <w:tc>
          <w:tcPr>
            <w:tcW w:w="696" w:type="dxa"/>
            <w:vMerge w:val="continue"/>
            <w:tcBorders>
              <w:left w:val="single" w:color="000000" w:sz="8" w:space="0"/>
              <w:bottom w:val="single" w:color="000000" w:sz="8" w:space="0"/>
              <w:right w:val="single" w:color="000000" w:sz="8" w:space="0"/>
            </w:tcBorders>
            <w:vAlign w:val="center"/>
          </w:tcPr>
          <w:p w14:paraId="65ABA44C">
            <w:pPr>
              <w:jc w:val="center"/>
              <w:rPr>
                <w:rFonts w:asciiTheme="minorHAnsi" w:hAnsiTheme="minorHAnsi" w:eastAsiaTheme="minorEastAsia" w:cstheme="minorBidi"/>
                <w:sz w:val="18"/>
                <w:szCs w:val="18"/>
                <w:lang w:eastAsia="en-US"/>
              </w:rPr>
            </w:pPr>
          </w:p>
        </w:tc>
        <w:tc>
          <w:tcPr>
            <w:tcW w:w="683" w:type="dxa"/>
            <w:vMerge w:val="continue"/>
            <w:tcBorders>
              <w:left w:val="single" w:color="000000" w:sz="8" w:space="0"/>
              <w:bottom w:val="single" w:color="000000" w:sz="8" w:space="0"/>
              <w:right w:val="single" w:color="000000" w:sz="8" w:space="0"/>
            </w:tcBorders>
            <w:vAlign w:val="center"/>
          </w:tcPr>
          <w:p w14:paraId="36E1A655">
            <w:pPr>
              <w:jc w:val="center"/>
              <w:rPr>
                <w:rFonts w:asciiTheme="minorHAnsi" w:hAnsiTheme="minorHAnsi" w:eastAsiaTheme="minorEastAsia" w:cstheme="minorBidi"/>
                <w:sz w:val="18"/>
                <w:szCs w:val="18"/>
                <w:lang w:eastAsia="en-US"/>
              </w:rPr>
            </w:pPr>
          </w:p>
        </w:tc>
        <w:tc>
          <w:tcPr>
            <w:tcW w:w="600" w:type="dxa"/>
            <w:vMerge w:val="continue"/>
            <w:tcBorders>
              <w:left w:val="single" w:color="000000" w:sz="8" w:space="0"/>
              <w:bottom w:val="single" w:color="000000" w:sz="8" w:space="0"/>
              <w:right w:val="single" w:color="000000" w:sz="8" w:space="0"/>
            </w:tcBorders>
            <w:vAlign w:val="center"/>
          </w:tcPr>
          <w:p w14:paraId="2AF424A5">
            <w:pPr>
              <w:jc w:val="center"/>
              <w:rPr>
                <w:rFonts w:asciiTheme="minorHAnsi" w:hAnsiTheme="minorHAnsi" w:eastAsiaTheme="minorEastAsia" w:cstheme="minorBidi"/>
                <w:sz w:val="18"/>
                <w:szCs w:val="18"/>
                <w:lang w:eastAsia="en-US"/>
              </w:rPr>
            </w:pPr>
          </w:p>
        </w:tc>
        <w:tc>
          <w:tcPr>
            <w:tcW w:w="536" w:type="dxa"/>
            <w:tcBorders>
              <w:top w:val="single" w:color="000000" w:sz="8" w:space="0"/>
              <w:left w:val="single" w:color="000000" w:sz="8" w:space="0"/>
              <w:bottom w:val="single" w:color="000000" w:sz="8" w:space="0"/>
              <w:right w:val="single" w:color="000000" w:sz="8" w:space="0"/>
            </w:tcBorders>
            <w:vAlign w:val="center"/>
          </w:tcPr>
          <w:p w14:paraId="18EA42AB">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小计</w:t>
            </w:r>
          </w:p>
        </w:tc>
        <w:tc>
          <w:tcPr>
            <w:tcW w:w="536" w:type="dxa"/>
            <w:tcBorders>
              <w:top w:val="single" w:color="000000" w:sz="8" w:space="0"/>
              <w:left w:val="single" w:color="000000" w:sz="8" w:space="0"/>
              <w:bottom w:val="single" w:color="000000" w:sz="8" w:space="0"/>
              <w:right w:val="single" w:color="000000" w:sz="8" w:space="0"/>
            </w:tcBorders>
            <w:vAlign w:val="center"/>
          </w:tcPr>
          <w:p w14:paraId="76E5C73D">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其他草地</w:t>
            </w:r>
          </w:p>
        </w:tc>
        <w:tc>
          <w:tcPr>
            <w:tcW w:w="536" w:type="dxa"/>
            <w:tcBorders>
              <w:top w:val="single" w:color="000000" w:sz="8" w:space="0"/>
              <w:left w:val="single" w:color="000000" w:sz="8" w:space="0"/>
              <w:bottom w:val="single" w:color="000000" w:sz="8" w:space="0"/>
              <w:right w:val="single" w:color="000000" w:sz="8" w:space="0"/>
            </w:tcBorders>
            <w:vAlign w:val="center"/>
          </w:tcPr>
          <w:p w14:paraId="2A92DEA8">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其他园地</w:t>
            </w:r>
          </w:p>
        </w:tc>
        <w:tc>
          <w:tcPr>
            <w:tcW w:w="536" w:type="dxa"/>
            <w:tcBorders>
              <w:top w:val="single" w:color="000000" w:sz="8" w:space="0"/>
              <w:left w:val="single" w:color="000000" w:sz="8" w:space="0"/>
              <w:bottom w:val="single" w:color="000000" w:sz="8" w:space="0"/>
              <w:right w:val="single" w:color="000000" w:sz="8" w:space="0"/>
            </w:tcBorders>
            <w:vAlign w:val="center"/>
          </w:tcPr>
          <w:p w14:paraId="1AFF1CAA">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裸土地</w:t>
            </w:r>
          </w:p>
        </w:tc>
        <w:tc>
          <w:tcPr>
            <w:tcW w:w="536" w:type="dxa"/>
            <w:tcBorders>
              <w:top w:val="single" w:color="000000" w:sz="8" w:space="0"/>
              <w:left w:val="single" w:color="000000" w:sz="8" w:space="0"/>
              <w:bottom w:val="single" w:color="000000" w:sz="8" w:space="0"/>
              <w:right w:val="single" w:color="000000" w:sz="8" w:space="0"/>
            </w:tcBorders>
            <w:vAlign w:val="center"/>
          </w:tcPr>
          <w:p w14:paraId="24536961">
            <w:pPr>
              <w:pStyle w:val="59"/>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果园</w:t>
            </w:r>
          </w:p>
        </w:tc>
        <w:tc>
          <w:tcPr>
            <w:tcW w:w="536" w:type="dxa"/>
            <w:tcBorders>
              <w:top w:val="single" w:color="000000" w:sz="8" w:space="0"/>
              <w:left w:val="single" w:color="000000" w:sz="8" w:space="0"/>
              <w:bottom w:val="single" w:color="000000" w:sz="8" w:space="0"/>
              <w:right w:val="single" w:color="000000" w:sz="8" w:space="0"/>
            </w:tcBorders>
            <w:vAlign w:val="center"/>
          </w:tcPr>
          <w:p w14:paraId="428A9775">
            <w:pPr>
              <w:pStyle w:val="59"/>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茶园</w:t>
            </w:r>
          </w:p>
        </w:tc>
        <w:tc>
          <w:tcPr>
            <w:tcW w:w="536" w:type="dxa"/>
            <w:tcBorders>
              <w:top w:val="single" w:color="000000" w:sz="8" w:space="0"/>
              <w:left w:val="single" w:color="000000" w:sz="8" w:space="0"/>
              <w:bottom w:val="single" w:color="000000" w:sz="8" w:space="0"/>
              <w:right w:val="single" w:color="000000" w:sz="8" w:space="0"/>
            </w:tcBorders>
            <w:vAlign w:val="center"/>
          </w:tcPr>
          <w:p w14:paraId="227C0C49">
            <w:pPr>
              <w:pStyle w:val="59"/>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灌木林地</w:t>
            </w:r>
          </w:p>
        </w:tc>
        <w:tc>
          <w:tcPr>
            <w:tcW w:w="536" w:type="dxa"/>
            <w:tcBorders>
              <w:top w:val="single" w:color="000000" w:sz="8" w:space="0"/>
              <w:left w:val="single" w:color="000000" w:sz="8" w:space="0"/>
              <w:bottom w:val="single" w:color="000000" w:sz="8" w:space="0"/>
              <w:right w:val="single" w:color="000000" w:sz="8" w:space="0"/>
            </w:tcBorders>
            <w:vAlign w:val="center"/>
          </w:tcPr>
          <w:p w14:paraId="1906765B">
            <w:pPr>
              <w:pStyle w:val="59"/>
              <w:jc w:val="center"/>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val="en-US" w:eastAsia="zh-CN"/>
              </w:rPr>
              <w:t>其他林地</w:t>
            </w:r>
          </w:p>
        </w:tc>
        <w:tc>
          <w:tcPr>
            <w:tcW w:w="536" w:type="dxa"/>
            <w:tcBorders>
              <w:top w:val="single" w:color="000000" w:sz="8" w:space="0"/>
              <w:left w:val="single" w:color="000000" w:sz="8" w:space="0"/>
              <w:bottom w:val="single" w:color="000000" w:sz="8" w:space="0"/>
              <w:right w:val="single" w:color="000000" w:sz="8" w:space="0"/>
            </w:tcBorders>
            <w:vAlign w:val="center"/>
          </w:tcPr>
          <w:p w14:paraId="6B1906FA">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坑塘水面</w:t>
            </w:r>
          </w:p>
        </w:tc>
        <w:tc>
          <w:tcPr>
            <w:tcW w:w="536" w:type="dxa"/>
            <w:tcBorders>
              <w:top w:val="single" w:color="000000" w:sz="8" w:space="0"/>
              <w:left w:val="single" w:color="000000" w:sz="8" w:space="0"/>
              <w:bottom w:val="single" w:color="000000" w:sz="8" w:space="0"/>
              <w:right w:val="single" w:color="000000" w:sz="8" w:space="0"/>
            </w:tcBorders>
            <w:vAlign w:val="center"/>
          </w:tcPr>
          <w:p w14:paraId="64F6C86C">
            <w:pPr>
              <w:pStyle w:val="59"/>
              <w:jc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沙地</w:t>
            </w:r>
          </w:p>
        </w:tc>
        <w:tc>
          <w:tcPr>
            <w:tcW w:w="540" w:type="dxa"/>
            <w:tcBorders>
              <w:top w:val="single" w:color="000000" w:sz="8" w:space="0"/>
              <w:left w:val="single" w:color="000000" w:sz="8" w:space="0"/>
              <w:bottom w:val="single" w:color="000000" w:sz="8" w:space="0"/>
              <w:right w:val="single" w:color="000000" w:sz="8" w:space="0"/>
            </w:tcBorders>
            <w:vAlign w:val="center"/>
          </w:tcPr>
          <w:p w14:paraId="7174FCE7">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采矿用地</w:t>
            </w:r>
          </w:p>
        </w:tc>
        <w:tc>
          <w:tcPr>
            <w:tcW w:w="519" w:type="dxa"/>
            <w:tcBorders>
              <w:top w:val="single" w:color="000000" w:sz="8" w:space="0"/>
              <w:left w:val="single" w:color="000000" w:sz="8" w:space="0"/>
              <w:bottom w:val="single" w:color="000000" w:sz="8" w:space="0"/>
              <w:right w:val="single" w:color="000000" w:sz="8" w:space="0"/>
            </w:tcBorders>
            <w:vAlign w:val="center"/>
          </w:tcPr>
          <w:p w14:paraId="65EAAA3C">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小计</w:t>
            </w:r>
          </w:p>
        </w:tc>
        <w:tc>
          <w:tcPr>
            <w:tcW w:w="519" w:type="dxa"/>
            <w:tcBorders>
              <w:top w:val="single" w:color="000000" w:sz="8" w:space="0"/>
              <w:left w:val="single" w:color="000000" w:sz="8" w:space="0"/>
              <w:bottom w:val="single" w:color="000000" w:sz="8" w:space="0"/>
              <w:right w:val="single" w:color="000000" w:sz="8" w:space="0"/>
            </w:tcBorders>
            <w:vAlign w:val="center"/>
          </w:tcPr>
          <w:p w14:paraId="133F141C">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其他草地</w:t>
            </w:r>
          </w:p>
        </w:tc>
        <w:tc>
          <w:tcPr>
            <w:tcW w:w="519" w:type="dxa"/>
            <w:tcBorders>
              <w:top w:val="single" w:color="000000" w:sz="8" w:space="0"/>
              <w:left w:val="single" w:color="000000" w:sz="8" w:space="0"/>
              <w:bottom w:val="single" w:color="000000" w:sz="8" w:space="0"/>
              <w:right w:val="single" w:color="000000" w:sz="8" w:space="0"/>
            </w:tcBorders>
            <w:vAlign w:val="center"/>
          </w:tcPr>
          <w:p w14:paraId="79AEC1F3">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其他园地</w:t>
            </w:r>
          </w:p>
        </w:tc>
        <w:tc>
          <w:tcPr>
            <w:tcW w:w="519" w:type="dxa"/>
            <w:tcBorders>
              <w:top w:val="single" w:color="000000" w:sz="8" w:space="0"/>
              <w:left w:val="single" w:color="000000" w:sz="8" w:space="0"/>
              <w:bottom w:val="single" w:color="000000" w:sz="8" w:space="0"/>
              <w:right w:val="single" w:color="000000" w:sz="8" w:space="0"/>
            </w:tcBorders>
            <w:vAlign w:val="center"/>
          </w:tcPr>
          <w:p w14:paraId="109C8EF9">
            <w:pPr>
              <w:pStyle w:val="59"/>
              <w:jc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裸土地</w:t>
            </w:r>
          </w:p>
        </w:tc>
        <w:tc>
          <w:tcPr>
            <w:tcW w:w="519" w:type="dxa"/>
            <w:tcBorders>
              <w:top w:val="single" w:color="000000" w:sz="8" w:space="0"/>
              <w:left w:val="single" w:color="000000" w:sz="8" w:space="0"/>
              <w:bottom w:val="single" w:color="000000" w:sz="8" w:space="0"/>
              <w:right w:val="single" w:color="000000" w:sz="8" w:space="0"/>
            </w:tcBorders>
            <w:vAlign w:val="center"/>
          </w:tcPr>
          <w:p w14:paraId="3A11F794">
            <w:pPr>
              <w:pStyle w:val="59"/>
              <w:jc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果园</w:t>
            </w:r>
          </w:p>
        </w:tc>
        <w:tc>
          <w:tcPr>
            <w:tcW w:w="519" w:type="dxa"/>
            <w:tcBorders>
              <w:top w:val="single" w:color="000000" w:sz="8" w:space="0"/>
              <w:left w:val="single" w:color="000000" w:sz="8" w:space="0"/>
              <w:bottom w:val="single" w:color="000000" w:sz="8" w:space="0"/>
              <w:right w:val="single" w:color="000000" w:sz="8" w:space="0"/>
            </w:tcBorders>
            <w:vAlign w:val="center"/>
          </w:tcPr>
          <w:p w14:paraId="26420FBC">
            <w:pPr>
              <w:pStyle w:val="59"/>
              <w:jc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茶园</w:t>
            </w:r>
          </w:p>
        </w:tc>
        <w:tc>
          <w:tcPr>
            <w:tcW w:w="519" w:type="dxa"/>
            <w:tcBorders>
              <w:top w:val="single" w:color="000000" w:sz="8" w:space="0"/>
              <w:left w:val="single" w:color="000000" w:sz="8" w:space="0"/>
              <w:bottom w:val="single" w:color="000000" w:sz="8" w:space="0"/>
              <w:right w:val="single" w:color="000000" w:sz="8" w:space="0"/>
            </w:tcBorders>
            <w:vAlign w:val="center"/>
          </w:tcPr>
          <w:p w14:paraId="5A6FE99C">
            <w:pPr>
              <w:pStyle w:val="59"/>
              <w:jc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灌木林地</w:t>
            </w:r>
          </w:p>
        </w:tc>
        <w:tc>
          <w:tcPr>
            <w:tcW w:w="519" w:type="dxa"/>
            <w:tcBorders>
              <w:top w:val="single" w:color="000000" w:sz="8" w:space="0"/>
              <w:left w:val="single" w:color="000000" w:sz="8" w:space="0"/>
              <w:bottom w:val="single" w:color="000000" w:sz="8" w:space="0"/>
              <w:right w:val="single" w:color="000000" w:sz="8" w:space="0"/>
            </w:tcBorders>
            <w:vAlign w:val="center"/>
          </w:tcPr>
          <w:p w14:paraId="2D0FA545">
            <w:pPr>
              <w:pStyle w:val="59"/>
              <w:jc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其他林地</w:t>
            </w:r>
          </w:p>
        </w:tc>
        <w:tc>
          <w:tcPr>
            <w:tcW w:w="519" w:type="dxa"/>
            <w:tcBorders>
              <w:top w:val="single" w:color="000000" w:sz="8" w:space="0"/>
              <w:left w:val="single" w:color="000000" w:sz="8" w:space="0"/>
              <w:bottom w:val="single" w:color="000000" w:sz="8" w:space="0"/>
              <w:right w:val="single" w:color="000000" w:sz="8" w:space="0"/>
            </w:tcBorders>
            <w:vAlign w:val="center"/>
          </w:tcPr>
          <w:p w14:paraId="73240DF4">
            <w:pPr>
              <w:pStyle w:val="59"/>
              <w:jc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坑塘水面</w:t>
            </w:r>
          </w:p>
        </w:tc>
        <w:tc>
          <w:tcPr>
            <w:tcW w:w="519" w:type="dxa"/>
            <w:tcBorders>
              <w:top w:val="single" w:color="000000" w:sz="8" w:space="0"/>
              <w:left w:val="single" w:color="000000" w:sz="8" w:space="0"/>
              <w:bottom w:val="single" w:color="000000" w:sz="8" w:space="0"/>
              <w:right w:val="single" w:color="000000" w:sz="8" w:space="0"/>
            </w:tcBorders>
            <w:vAlign w:val="center"/>
          </w:tcPr>
          <w:p w14:paraId="638DE734">
            <w:pPr>
              <w:pStyle w:val="59"/>
              <w:jc w:val="center"/>
              <w:rPr>
                <w:rFonts w:ascii="Times New Roman" w:hAnsi="Times New Roman" w:eastAsia="宋体" w:cs="Times New Roman"/>
                <w:kern w:val="0"/>
                <w:sz w:val="18"/>
                <w:szCs w:val="18"/>
                <w:lang w:val="en-US" w:eastAsia="en-US" w:bidi="ar-SA"/>
              </w:rPr>
            </w:pPr>
            <w:r>
              <w:rPr>
                <w:rFonts w:hint="eastAsia" w:ascii="Times New Roman" w:hAnsi="Times New Roman" w:eastAsia="宋体" w:cs="Times New Roman"/>
                <w:sz w:val="18"/>
                <w:szCs w:val="18"/>
                <w:lang w:val="en-US" w:eastAsia="zh-CN"/>
              </w:rPr>
              <w:t>沙地</w:t>
            </w:r>
          </w:p>
        </w:tc>
        <w:tc>
          <w:tcPr>
            <w:tcW w:w="527" w:type="dxa"/>
            <w:tcBorders>
              <w:top w:val="single" w:color="000000" w:sz="8" w:space="0"/>
              <w:left w:val="single" w:color="000000" w:sz="8" w:space="0"/>
              <w:bottom w:val="single" w:color="000000" w:sz="8" w:space="0"/>
              <w:right w:val="single" w:color="000000" w:sz="8" w:space="0"/>
            </w:tcBorders>
            <w:vAlign w:val="center"/>
          </w:tcPr>
          <w:p w14:paraId="71BACFB7">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采矿用地</w:t>
            </w:r>
          </w:p>
        </w:tc>
        <w:tc>
          <w:tcPr>
            <w:tcW w:w="817" w:type="dxa"/>
            <w:vMerge w:val="continue"/>
            <w:tcBorders>
              <w:left w:val="single" w:color="000000" w:sz="8" w:space="0"/>
              <w:bottom w:val="single" w:color="000000" w:sz="8" w:space="0"/>
              <w:right w:val="single" w:color="000000" w:sz="8" w:space="0"/>
            </w:tcBorders>
            <w:vAlign w:val="center"/>
          </w:tcPr>
          <w:p w14:paraId="424712A7">
            <w:pPr>
              <w:jc w:val="center"/>
              <w:rPr>
                <w:rFonts w:asciiTheme="minorHAnsi" w:hAnsiTheme="minorHAnsi" w:eastAsiaTheme="minorEastAsia" w:cstheme="minorBidi"/>
                <w:sz w:val="18"/>
                <w:szCs w:val="18"/>
                <w:lang w:eastAsia="en-US"/>
              </w:rPr>
            </w:pPr>
          </w:p>
        </w:tc>
      </w:tr>
      <w:tr w14:paraId="5225D0F9">
        <w:tblPrEx>
          <w:tblCellMar>
            <w:top w:w="0" w:type="dxa"/>
            <w:left w:w="0" w:type="dxa"/>
            <w:bottom w:w="0" w:type="dxa"/>
            <w:right w:w="0" w:type="dxa"/>
          </w:tblCellMar>
        </w:tblPrEx>
        <w:trPr>
          <w:trHeight w:val="608" w:hRule="exact"/>
        </w:trPr>
        <w:tc>
          <w:tcPr>
            <w:tcW w:w="696" w:type="dxa"/>
            <w:tcBorders>
              <w:top w:val="single" w:color="000000" w:sz="8" w:space="0"/>
              <w:left w:val="single" w:color="000000" w:sz="8" w:space="0"/>
              <w:bottom w:val="single" w:color="000000" w:sz="8" w:space="0"/>
              <w:right w:val="single" w:color="000000" w:sz="8" w:space="0"/>
            </w:tcBorders>
            <w:vAlign w:val="center"/>
          </w:tcPr>
          <w:p w14:paraId="6BCC9CCB">
            <w:pPr>
              <w:pStyle w:val="59"/>
              <w:jc w:val="center"/>
              <w:rPr>
                <w:rFonts w:ascii="Times New Roman" w:hAnsi="Times New Roman" w:eastAsia="宋体" w:cs="Times New Roman"/>
                <w:sz w:val="18"/>
                <w:szCs w:val="18"/>
              </w:rPr>
            </w:pPr>
            <w:r>
              <w:rPr>
                <w:rFonts w:ascii="Times New Roman" w:hAnsi="Times New Roman" w:eastAsia="宋体" w:cs="Times New Roman"/>
                <w:bCs/>
                <w:color w:val="333333"/>
                <w:sz w:val="18"/>
                <w:szCs w:val="18"/>
              </w:rPr>
              <w:t>栏</w:t>
            </w:r>
            <w:r>
              <w:rPr>
                <w:rFonts w:ascii="Times New Roman" w:hAnsi="Times New Roman" w:eastAsia="宋体" w:cs="Times New Roman"/>
                <w:sz w:val="18"/>
                <w:szCs w:val="18"/>
              </w:rPr>
              <w:t>1</w:t>
            </w:r>
          </w:p>
        </w:tc>
        <w:tc>
          <w:tcPr>
            <w:tcW w:w="683" w:type="dxa"/>
            <w:tcBorders>
              <w:top w:val="single" w:color="000000" w:sz="8" w:space="0"/>
              <w:left w:val="single" w:color="000000" w:sz="8" w:space="0"/>
              <w:bottom w:val="single" w:color="000000" w:sz="8" w:space="0"/>
              <w:right w:val="single" w:color="000000" w:sz="8" w:space="0"/>
            </w:tcBorders>
            <w:vAlign w:val="center"/>
          </w:tcPr>
          <w:p w14:paraId="36DA9958">
            <w:pPr>
              <w:pStyle w:val="59"/>
              <w:jc w:val="center"/>
              <w:rPr>
                <w:rFonts w:ascii="Times New Roman" w:hAnsi="Times New Roman" w:eastAsia="宋体" w:cs="Times New Roman"/>
                <w:sz w:val="18"/>
                <w:szCs w:val="18"/>
              </w:rPr>
            </w:pPr>
            <w:r>
              <w:rPr>
                <w:rFonts w:ascii="Times New Roman" w:hAnsi="Times New Roman" w:eastAsia="宋体" w:cs="Times New Roman"/>
                <w:bCs/>
                <w:color w:val="333333"/>
                <w:sz w:val="18"/>
                <w:szCs w:val="18"/>
              </w:rPr>
              <w:t>栏</w:t>
            </w:r>
            <w:r>
              <w:rPr>
                <w:rFonts w:ascii="Times New Roman" w:hAnsi="Times New Roman" w:eastAsia="宋体" w:cs="Times New Roman"/>
                <w:sz w:val="18"/>
                <w:szCs w:val="18"/>
              </w:rPr>
              <w:t>2</w:t>
            </w:r>
          </w:p>
        </w:tc>
        <w:tc>
          <w:tcPr>
            <w:tcW w:w="600" w:type="dxa"/>
            <w:tcBorders>
              <w:top w:val="single" w:color="000000" w:sz="8" w:space="0"/>
              <w:left w:val="single" w:color="000000" w:sz="8" w:space="0"/>
              <w:bottom w:val="single" w:color="000000" w:sz="8" w:space="0"/>
              <w:right w:val="single" w:color="000000" w:sz="8" w:space="0"/>
            </w:tcBorders>
            <w:vAlign w:val="center"/>
          </w:tcPr>
          <w:p w14:paraId="5F4E0BCF">
            <w:pPr>
              <w:pStyle w:val="59"/>
              <w:jc w:val="center"/>
              <w:rPr>
                <w:rFonts w:ascii="Times New Roman" w:hAnsi="Times New Roman" w:eastAsia="宋体" w:cs="Times New Roman"/>
                <w:sz w:val="18"/>
                <w:szCs w:val="18"/>
              </w:rPr>
            </w:pPr>
            <w:r>
              <w:rPr>
                <w:rFonts w:ascii="Times New Roman" w:hAnsi="Times New Roman" w:eastAsia="宋体" w:cs="Times New Roman"/>
                <w:bCs/>
                <w:color w:val="333333"/>
                <w:sz w:val="18"/>
                <w:szCs w:val="18"/>
              </w:rPr>
              <w:t>栏</w:t>
            </w:r>
            <w:r>
              <w:rPr>
                <w:rFonts w:ascii="Times New Roman" w:hAnsi="Times New Roman" w:eastAsia="宋体" w:cs="Times New Roman"/>
                <w:sz w:val="18"/>
                <w:szCs w:val="18"/>
              </w:rPr>
              <w:t>3</w:t>
            </w:r>
          </w:p>
        </w:tc>
        <w:tc>
          <w:tcPr>
            <w:tcW w:w="536" w:type="dxa"/>
            <w:tcBorders>
              <w:top w:val="single" w:color="000000" w:sz="8" w:space="0"/>
              <w:left w:val="single" w:color="000000" w:sz="8" w:space="0"/>
              <w:bottom w:val="single" w:color="000000" w:sz="8" w:space="0"/>
              <w:right w:val="single" w:color="000000" w:sz="8" w:space="0"/>
            </w:tcBorders>
            <w:vAlign w:val="center"/>
          </w:tcPr>
          <w:p w14:paraId="3AA419E7">
            <w:pPr>
              <w:pStyle w:val="59"/>
              <w:jc w:val="center"/>
              <w:rPr>
                <w:rFonts w:ascii="Times New Roman" w:hAnsi="Times New Roman" w:eastAsia="宋体" w:cs="Times New Roman"/>
                <w:sz w:val="18"/>
                <w:szCs w:val="18"/>
              </w:rPr>
            </w:pPr>
            <w:r>
              <w:rPr>
                <w:rFonts w:ascii="Times New Roman" w:hAnsi="Times New Roman" w:eastAsia="宋体" w:cs="Times New Roman"/>
                <w:bCs/>
                <w:color w:val="333333"/>
                <w:sz w:val="18"/>
                <w:szCs w:val="18"/>
              </w:rPr>
              <w:t>栏</w:t>
            </w:r>
            <w:r>
              <w:rPr>
                <w:rFonts w:ascii="Times New Roman" w:hAnsi="Times New Roman" w:eastAsia="宋体" w:cs="Times New Roman"/>
                <w:sz w:val="18"/>
                <w:szCs w:val="18"/>
              </w:rPr>
              <w:t>4</w:t>
            </w:r>
          </w:p>
        </w:tc>
        <w:tc>
          <w:tcPr>
            <w:tcW w:w="536" w:type="dxa"/>
            <w:tcBorders>
              <w:top w:val="single" w:color="000000" w:sz="8" w:space="0"/>
              <w:left w:val="single" w:color="000000" w:sz="8" w:space="0"/>
              <w:bottom w:val="single" w:color="000000" w:sz="8" w:space="0"/>
              <w:right w:val="single" w:color="000000" w:sz="8" w:space="0"/>
            </w:tcBorders>
            <w:vAlign w:val="center"/>
          </w:tcPr>
          <w:p w14:paraId="04ADD917">
            <w:pPr>
              <w:pStyle w:val="59"/>
              <w:jc w:val="center"/>
              <w:rPr>
                <w:rFonts w:ascii="Times New Roman" w:hAnsi="Times New Roman" w:eastAsia="宋体" w:cs="Times New Roman"/>
                <w:sz w:val="18"/>
                <w:szCs w:val="18"/>
              </w:rPr>
            </w:pPr>
            <w:r>
              <w:rPr>
                <w:rFonts w:ascii="Times New Roman" w:hAnsi="Times New Roman" w:eastAsia="宋体" w:cs="Times New Roman"/>
                <w:bCs/>
                <w:color w:val="333333"/>
                <w:sz w:val="18"/>
                <w:szCs w:val="18"/>
              </w:rPr>
              <w:t>栏</w:t>
            </w:r>
            <w:r>
              <w:rPr>
                <w:rFonts w:ascii="Times New Roman" w:hAnsi="Times New Roman" w:eastAsia="宋体" w:cs="Times New Roman"/>
                <w:sz w:val="18"/>
                <w:szCs w:val="18"/>
              </w:rPr>
              <w:t>5</w:t>
            </w:r>
          </w:p>
        </w:tc>
        <w:tc>
          <w:tcPr>
            <w:tcW w:w="536" w:type="dxa"/>
            <w:tcBorders>
              <w:top w:val="single" w:color="000000" w:sz="8" w:space="0"/>
              <w:left w:val="single" w:color="000000" w:sz="8" w:space="0"/>
              <w:bottom w:val="single" w:color="000000" w:sz="8" w:space="0"/>
              <w:right w:val="single" w:color="000000" w:sz="8" w:space="0"/>
            </w:tcBorders>
            <w:vAlign w:val="center"/>
          </w:tcPr>
          <w:p w14:paraId="132B4326">
            <w:pPr>
              <w:pStyle w:val="59"/>
              <w:jc w:val="center"/>
              <w:rPr>
                <w:rFonts w:ascii="Times New Roman" w:hAnsi="Times New Roman" w:eastAsia="宋体" w:cs="Times New Roman"/>
                <w:sz w:val="18"/>
                <w:szCs w:val="18"/>
              </w:rPr>
            </w:pPr>
            <w:r>
              <w:rPr>
                <w:rFonts w:ascii="Times New Roman" w:hAnsi="Times New Roman" w:eastAsia="宋体" w:cs="Times New Roman"/>
                <w:bCs/>
                <w:color w:val="333333"/>
                <w:sz w:val="18"/>
                <w:szCs w:val="18"/>
              </w:rPr>
              <w:t>栏</w:t>
            </w:r>
            <w:r>
              <w:rPr>
                <w:rFonts w:ascii="Times New Roman" w:hAnsi="Times New Roman" w:eastAsia="宋体" w:cs="Times New Roman"/>
                <w:sz w:val="18"/>
                <w:szCs w:val="18"/>
              </w:rPr>
              <w:t>6</w:t>
            </w:r>
          </w:p>
        </w:tc>
        <w:tc>
          <w:tcPr>
            <w:tcW w:w="536" w:type="dxa"/>
            <w:tcBorders>
              <w:top w:val="single" w:color="000000" w:sz="8" w:space="0"/>
              <w:left w:val="single" w:color="000000" w:sz="8" w:space="0"/>
              <w:bottom w:val="single" w:color="000000" w:sz="8" w:space="0"/>
              <w:right w:val="single" w:color="000000" w:sz="8" w:space="0"/>
            </w:tcBorders>
            <w:vAlign w:val="center"/>
          </w:tcPr>
          <w:p w14:paraId="1BB5BCD1">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栏7</w:t>
            </w:r>
          </w:p>
        </w:tc>
        <w:tc>
          <w:tcPr>
            <w:tcW w:w="536" w:type="dxa"/>
            <w:tcBorders>
              <w:top w:val="single" w:color="000000" w:sz="8" w:space="0"/>
              <w:left w:val="single" w:color="000000" w:sz="8" w:space="0"/>
              <w:bottom w:val="single" w:color="000000" w:sz="8" w:space="0"/>
              <w:right w:val="single" w:color="000000" w:sz="8" w:space="0"/>
            </w:tcBorders>
            <w:vAlign w:val="center"/>
          </w:tcPr>
          <w:p w14:paraId="70233C76">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栏8</w:t>
            </w:r>
          </w:p>
        </w:tc>
        <w:tc>
          <w:tcPr>
            <w:tcW w:w="536" w:type="dxa"/>
            <w:tcBorders>
              <w:top w:val="single" w:color="000000" w:sz="8" w:space="0"/>
              <w:left w:val="single" w:color="000000" w:sz="8" w:space="0"/>
              <w:bottom w:val="single" w:color="000000" w:sz="8" w:space="0"/>
              <w:right w:val="single" w:color="000000" w:sz="8" w:space="0"/>
            </w:tcBorders>
            <w:vAlign w:val="center"/>
          </w:tcPr>
          <w:p w14:paraId="173DF9AF">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栏9</w:t>
            </w:r>
          </w:p>
        </w:tc>
        <w:tc>
          <w:tcPr>
            <w:tcW w:w="536" w:type="dxa"/>
            <w:tcBorders>
              <w:top w:val="single" w:color="000000" w:sz="8" w:space="0"/>
              <w:left w:val="single" w:color="000000" w:sz="8" w:space="0"/>
              <w:bottom w:val="single" w:color="000000" w:sz="8" w:space="0"/>
              <w:right w:val="single" w:color="000000" w:sz="8" w:space="0"/>
            </w:tcBorders>
            <w:vAlign w:val="center"/>
          </w:tcPr>
          <w:p w14:paraId="56F33E4C">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栏10</w:t>
            </w:r>
          </w:p>
        </w:tc>
        <w:tc>
          <w:tcPr>
            <w:tcW w:w="536" w:type="dxa"/>
            <w:tcBorders>
              <w:top w:val="single" w:color="000000" w:sz="8" w:space="0"/>
              <w:left w:val="single" w:color="000000" w:sz="8" w:space="0"/>
              <w:bottom w:val="single" w:color="000000" w:sz="8" w:space="0"/>
              <w:right w:val="single" w:color="000000" w:sz="8" w:space="0"/>
            </w:tcBorders>
            <w:vAlign w:val="center"/>
          </w:tcPr>
          <w:p w14:paraId="01670E62">
            <w:pPr>
              <w:pStyle w:val="59"/>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sz w:val="18"/>
                <w:szCs w:val="18"/>
                <w:lang w:val="en-US" w:eastAsia="zh-CN"/>
              </w:rPr>
              <w:t>栏11</w:t>
            </w:r>
          </w:p>
        </w:tc>
        <w:tc>
          <w:tcPr>
            <w:tcW w:w="536" w:type="dxa"/>
            <w:tcBorders>
              <w:top w:val="single" w:color="000000" w:sz="8" w:space="0"/>
              <w:left w:val="single" w:color="000000" w:sz="8" w:space="0"/>
              <w:bottom w:val="single" w:color="000000" w:sz="8" w:space="0"/>
              <w:right w:val="single" w:color="000000" w:sz="8" w:space="0"/>
            </w:tcBorders>
            <w:vAlign w:val="center"/>
          </w:tcPr>
          <w:p w14:paraId="5870EE70">
            <w:pPr>
              <w:pStyle w:val="59"/>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栏12</w:t>
            </w:r>
          </w:p>
        </w:tc>
        <w:tc>
          <w:tcPr>
            <w:tcW w:w="536" w:type="dxa"/>
            <w:tcBorders>
              <w:top w:val="single" w:color="000000" w:sz="8" w:space="0"/>
              <w:left w:val="single" w:color="000000" w:sz="8" w:space="0"/>
              <w:bottom w:val="single" w:color="000000" w:sz="8" w:space="0"/>
              <w:right w:val="single" w:color="000000" w:sz="8" w:space="0"/>
            </w:tcBorders>
            <w:vAlign w:val="center"/>
          </w:tcPr>
          <w:p w14:paraId="0D044441">
            <w:pPr>
              <w:pStyle w:val="59"/>
              <w:jc w:val="center"/>
              <w:rPr>
                <w:rFonts w:hint="eastAsia" w:ascii="Times New Roman" w:hAnsi="Times New Roman" w:eastAsia="宋体" w:cs="Times New Roman"/>
                <w:sz w:val="18"/>
                <w:szCs w:val="18"/>
                <w:lang w:eastAsia="zh-CN"/>
              </w:rPr>
            </w:pPr>
            <w:r>
              <w:rPr>
                <w:rFonts w:ascii="Times New Roman" w:hAnsi="Times New Roman" w:eastAsia="宋体" w:cs="Times New Roman"/>
                <w:bCs/>
                <w:color w:val="333333"/>
                <w:sz w:val="18"/>
                <w:szCs w:val="18"/>
              </w:rPr>
              <w:t>栏</w:t>
            </w:r>
            <w:r>
              <w:rPr>
                <w:rFonts w:ascii="Times New Roman" w:hAnsi="Times New Roman" w:eastAsia="宋体" w:cs="Times New Roman"/>
                <w:sz w:val="18"/>
                <w:szCs w:val="18"/>
              </w:rPr>
              <w:t>1</w:t>
            </w:r>
            <w:r>
              <w:rPr>
                <w:rFonts w:hint="eastAsia" w:ascii="Times New Roman" w:hAnsi="Times New Roman" w:eastAsia="宋体" w:cs="Times New Roman"/>
                <w:sz w:val="18"/>
                <w:szCs w:val="18"/>
                <w:lang w:val="en-US" w:eastAsia="zh-CN"/>
              </w:rPr>
              <w:t>3</w:t>
            </w:r>
          </w:p>
        </w:tc>
        <w:tc>
          <w:tcPr>
            <w:tcW w:w="540" w:type="dxa"/>
            <w:tcBorders>
              <w:top w:val="single" w:color="000000" w:sz="8" w:space="0"/>
              <w:left w:val="single" w:color="000000" w:sz="8" w:space="0"/>
              <w:bottom w:val="single" w:color="000000" w:sz="8" w:space="0"/>
              <w:right w:val="single" w:color="000000" w:sz="8" w:space="0"/>
            </w:tcBorders>
            <w:vAlign w:val="center"/>
          </w:tcPr>
          <w:p w14:paraId="150DBBC3">
            <w:pPr>
              <w:pStyle w:val="59"/>
              <w:jc w:val="center"/>
              <w:rPr>
                <w:rFonts w:ascii="Times New Roman" w:hAnsi="Times New Roman" w:eastAsia="宋体" w:cs="Times New Roman"/>
                <w:bCs/>
                <w:color w:val="333333"/>
                <w:sz w:val="18"/>
                <w:szCs w:val="18"/>
              </w:rPr>
            </w:pPr>
            <w:r>
              <w:rPr>
                <w:rFonts w:ascii="Times New Roman" w:hAnsi="Times New Roman" w:eastAsia="宋体" w:cs="Times New Roman"/>
                <w:bCs/>
                <w:color w:val="333333"/>
                <w:sz w:val="18"/>
                <w:szCs w:val="18"/>
              </w:rPr>
              <w:t>栏</w:t>
            </w:r>
            <w:r>
              <w:rPr>
                <w:rFonts w:ascii="Times New Roman" w:hAnsi="Times New Roman" w:eastAsia="宋体" w:cs="Times New Roman"/>
                <w:sz w:val="18"/>
                <w:szCs w:val="18"/>
              </w:rPr>
              <w:t>14</w:t>
            </w:r>
          </w:p>
        </w:tc>
        <w:tc>
          <w:tcPr>
            <w:tcW w:w="519" w:type="dxa"/>
            <w:tcBorders>
              <w:top w:val="single" w:color="000000" w:sz="8" w:space="0"/>
              <w:left w:val="single" w:color="000000" w:sz="8" w:space="0"/>
              <w:bottom w:val="single" w:color="000000" w:sz="8" w:space="0"/>
              <w:right w:val="single" w:color="000000" w:sz="8" w:space="0"/>
            </w:tcBorders>
            <w:vAlign w:val="center"/>
          </w:tcPr>
          <w:p w14:paraId="023A4E1D">
            <w:pPr>
              <w:pStyle w:val="59"/>
              <w:jc w:val="center"/>
              <w:rPr>
                <w:rFonts w:ascii="Times New Roman" w:hAnsi="Times New Roman" w:eastAsia="宋体" w:cs="Times New Roman"/>
                <w:sz w:val="18"/>
                <w:szCs w:val="18"/>
              </w:rPr>
            </w:pPr>
            <w:r>
              <w:rPr>
                <w:rFonts w:ascii="Times New Roman" w:hAnsi="Times New Roman" w:eastAsia="宋体" w:cs="Times New Roman"/>
                <w:bCs/>
                <w:color w:val="333333"/>
                <w:sz w:val="18"/>
                <w:szCs w:val="18"/>
              </w:rPr>
              <w:t>栏</w:t>
            </w:r>
            <w:r>
              <w:rPr>
                <w:rFonts w:ascii="Times New Roman" w:hAnsi="Times New Roman" w:eastAsia="宋体" w:cs="Times New Roman"/>
                <w:sz w:val="18"/>
                <w:szCs w:val="18"/>
              </w:rPr>
              <w:t>15</w:t>
            </w:r>
          </w:p>
        </w:tc>
        <w:tc>
          <w:tcPr>
            <w:tcW w:w="519" w:type="dxa"/>
            <w:tcBorders>
              <w:top w:val="single" w:color="000000" w:sz="8" w:space="0"/>
              <w:left w:val="single" w:color="000000" w:sz="8" w:space="0"/>
              <w:bottom w:val="single" w:color="000000" w:sz="8" w:space="0"/>
              <w:right w:val="single" w:color="000000" w:sz="8" w:space="0"/>
            </w:tcBorders>
            <w:vAlign w:val="center"/>
          </w:tcPr>
          <w:p w14:paraId="63B0548F">
            <w:pPr>
              <w:pStyle w:val="59"/>
              <w:jc w:val="center"/>
              <w:rPr>
                <w:rFonts w:ascii="Times New Roman" w:hAnsi="Times New Roman" w:eastAsia="宋体" w:cs="Times New Roman"/>
                <w:sz w:val="18"/>
                <w:szCs w:val="18"/>
              </w:rPr>
            </w:pPr>
            <w:r>
              <w:rPr>
                <w:rFonts w:ascii="Times New Roman" w:hAnsi="Times New Roman" w:eastAsia="宋体" w:cs="Times New Roman"/>
                <w:bCs/>
                <w:color w:val="333333"/>
                <w:sz w:val="18"/>
                <w:szCs w:val="18"/>
              </w:rPr>
              <w:t>栏</w:t>
            </w:r>
            <w:r>
              <w:rPr>
                <w:rFonts w:ascii="Times New Roman" w:hAnsi="Times New Roman" w:eastAsia="宋体" w:cs="Times New Roman"/>
                <w:sz w:val="18"/>
                <w:szCs w:val="18"/>
              </w:rPr>
              <w:t>16</w:t>
            </w:r>
          </w:p>
        </w:tc>
        <w:tc>
          <w:tcPr>
            <w:tcW w:w="519" w:type="dxa"/>
            <w:tcBorders>
              <w:top w:val="single" w:color="000000" w:sz="8" w:space="0"/>
              <w:left w:val="single" w:color="000000" w:sz="8" w:space="0"/>
              <w:bottom w:val="single" w:color="000000" w:sz="8" w:space="0"/>
              <w:right w:val="single" w:color="000000" w:sz="8" w:space="0"/>
            </w:tcBorders>
            <w:vAlign w:val="center"/>
          </w:tcPr>
          <w:p w14:paraId="5B01AEED">
            <w:pPr>
              <w:pStyle w:val="59"/>
              <w:jc w:val="center"/>
              <w:rPr>
                <w:rFonts w:ascii="Times New Roman" w:hAnsi="Times New Roman" w:eastAsia="宋体" w:cs="Times New Roman"/>
                <w:sz w:val="18"/>
                <w:szCs w:val="18"/>
              </w:rPr>
            </w:pPr>
            <w:r>
              <w:rPr>
                <w:rFonts w:ascii="Times New Roman" w:hAnsi="Times New Roman" w:eastAsia="宋体" w:cs="Times New Roman"/>
                <w:bCs/>
                <w:color w:val="333333"/>
                <w:sz w:val="18"/>
                <w:szCs w:val="18"/>
              </w:rPr>
              <w:t>栏</w:t>
            </w:r>
            <w:r>
              <w:rPr>
                <w:rFonts w:ascii="Times New Roman" w:hAnsi="Times New Roman" w:eastAsia="宋体" w:cs="Times New Roman"/>
                <w:sz w:val="18"/>
                <w:szCs w:val="18"/>
              </w:rPr>
              <w:t>17</w:t>
            </w:r>
          </w:p>
        </w:tc>
        <w:tc>
          <w:tcPr>
            <w:tcW w:w="519" w:type="dxa"/>
            <w:tcBorders>
              <w:top w:val="single" w:color="000000" w:sz="8" w:space="0"/>
              <w:left w:val="single" w:color="000000" w:sz="8" w:space="0"/>
              <w:bottom w:val="single" w:color="000000" w:sz="8" w:space="0"/>
              <w:right w:val="single" w:color="000000" w:sz="8" w:space="0"/>
            </w:tcBorders>
            <w:vAlign w:val="center"/>
          </w:tcPr>
          <w:p w14:paraId="013068BE">
            <w:pPr>
              <w:pStyle w:val="59"/>
              <w:jc w:val="center"/>
              <w:rPr>
                <w:rFonts w:hint="eastAsia" w:ascii="Times New Roman" w:hAnsi="Times New Roman" w:eastAsia="宋体" w:cs="Times New Roman"/>
                <w:sz w:val="18"/>
                <w:szCs w:val="18"/>
                <w:lang w:eastAsia="zh-CN"/>
              </w:rPr>
            </w:pPr>
            <w:r>
              <w:rPr>
                <w:rFonts w:ascii="Times New Roman" w:hAnsi="Times New Roman" w:eastAsia="宋体" w:cs="Times New Roman"/>
                <w:bCs/>
                <w:color w:val="333333"/>
                <w:sz w:val="18"/>
                <w:szCs w:val="18"/>
              </w:rPr>
              <w:t>栏</w:t>
            </w:r>
            <w:r>
              <w:rPr>
                <w:rFonts w:ascii="Times New Roman" w:hAnsi="Times New Roman" w:eastAsia="宋体" w:cs="Times New Roman"/>
                <w:sz w:val="18"/>
                <w:szCs w:val="18"/>
              </w:rPr>
              <w:t>1</w:t>
            </w:r>
            <w:r>
              <w:rPr>
                <w:rFonts w:hint="eastAsia" w:ascii="Times New Roman" w:hAnsi="Times New Roman" w:eastAsia="宋体" w:cs="Times New Roman"/>
                <w:sz w:val="18"/>
                <w:szCs w:val="18"/>
                <w:lang w:val="en-US" w:eastAsia="zh-CN"/>
              </w:rPr>
              <w:t>8</w:t>
            </w:r>
          </w:p>
        </w:tc>
        <w:tc>
          <w:tcPr>
            <w:tcW w:w="519" w:type="dxa"/>
            <w:tcBorders>
              <w:top w:val="single" w:color="000000" w:sz="8" w:space="0"/>
              <w:left w:val="single" w:color="000000" w:sz="8" w:space="0"/>
              <w:bottom w:val="single" w:color="000000" w:sz="8" w:space="0"/>
              <w:right w:val="single" w:color="000000" w:sz="8" w:space="0"/>
            </w:tcBorders>
            <w:vAlign w:val="center"/>
          </w:tcPr>
          <w:p w14:paraId="45814E44">
            <w:pPr>
              <w:pStyle w:val="59"/>
              <w:jc w:val="center"/>
              <w:rPr>
                <w:rFonts w:hint="eastAsia" w:ascii="Times New Roman" w:hAnsi="Times New Roman" w:eastAsia="宋体" w:cs="Times New Roman"/>
                <w:sz w:val="18"/>
                <w:szCs w:val="18"/>
                <w:lang w:eastAsia="zh-CN"/>
              </w:rPr>
            </w:pPr>
            <w:r>
              <w:rPr>
                <w:rFonts w:ascii="Times New Roman" w:hAnsi="Times New Roman" w:eastAsia="宋体" w:cs="Times New Roman"/>
                <w:bCs/>
                <w:color w:val="333333"/>
                <w:sz w:val="18"/>
                <w:szCs w:val="18"/>
              </w:rPr>
              <w:t>栏</w:t>
            </w:r>
            <w:r>
              <w:rPr>
                <w:rFonts w:ascii="Times New Roman" w:hAnsi="Times New Roman" w:eastAsia="宋体" w:cs="Times New Roman"/>
                <w:sz w:val="18"/>
                <w:szCs w:val="18"/>
              </w:rPr>
              <w:t>1</w:t>
            </w:r>
            <w:r>
              <w:rPr>
                <w:rFonts w:hint="eastAsia" w:ascii="Times New Roman" w:hAnsi="Times New Roman" w:eastAsia="宋体" w:cs="Times New Roman"/>
                <w:sz w:val="18"/>
                <w:szCs w:val="18"/>
                <w:lang w:val="en-US" w:eastAsia="zh-CN"/>
              </w:rPr>
              <w:t>9</w:t>
            </w:r>
          </w:p>
        </w:tc>
        <w:tc>
          <w:tcPr>
            <w:tcW w:w="519" w:type="dxa"/>
            <w:tcBorders>
              <w:top w:val="single" w:color="000000" w:sz="8" w:space="0"/>
              <w:left w:val="single" w:color="000000" w:sz="8" w:space="0"/>
              <w:bottom w:val="single" w:color="000000" w:sz="8" w:space="0"/>
              <w:right w:val="single" w:color="000000" w:sz="8" w:space="0"/>
            </w:tcBorders>
            <w:vAlign w:val="center"/>
          </w:tcPr>
          <w:p w14:paraId="7D2EF740">
            <w:pPr>
              <w:pStyle w:val="59"/>
              <w:jc w:val="center"/>
              <w:rPr>
                <w:rFonts w:hint="eastAsia" w:ascii="Times New Roman" w:hAnsi="Times New Roman" w:eastAsia="宋体" w:cs="Times New Roman"/>
                <w:sz w:val="18"/>
                <w:szCs w:val="18"/>
                <w:lang w:eastAsia="zh-CN"/>
              </w:rPr>
            </w:pPr>
            <w:r>
              <w:rPr>
                <w:rFonts w:ascii="Times New Roman" w:hAnsi="Times New Roman" w:eastAsia="宋体" w:cs="Times New Roman"/>
                <w:bCs/>
                <w:color w:val="333333"/>
                <w:sz w:val="18"/>
                <w:szCs w:val="18"/>
              </w:rPr>
              <w:t>栏</w:t>
            </w:r>
            <w:r>
              <w:rPr>
                <w:rFonts w:hint="eastAsia" w:ascii="Times New Roman" w:hAnsi="Times New Roman" w:eastAsia="宋体" w:cs="Times New Roman"/>
                <w:sz w:val="18"/>
                <w:szCs w:val="18"/>
                <w:lang w:val="en-US" w:eastAsia="zh-CN"/>
              </w:rPr>
              <w:t>20</w:t>
            </w:r>
          </w:p>
        </w:tc>
        <w:tc>
          <w:tcPr>
            <w:tcW w:w="519" w:type="dxa"/>
            <w:tcBorders>
              <w:top w:val="single" w:color="000000" w:sz="8" w:space="0"/>
              <w:left w:val="single" w:color="000000" w:sz="8" w:space="0"/>
              <w:bottom w:val="single" w:color="000000" w:sz="8" w:space="0"/>
              <w:right w:val="single" w:color="000000" w:sz="8" w:space="0"/>
            </w:tcBorders>
            <w:vAlign w:val="center"/>
          </w:tcPr>
          <w:p w14:paraId="19980D69">
            <w:pPr>
              <w:pStyle w:val="59"/>
              <w:jc w:val="center"/>
              <w:rPr>
                <w:rFonts w:hint="default" w:ascii="Times New Roman" w:hAnsi="Times New Roman" w:eastAsia="宋体" w:cs="Times New Roman"/>
                <w:sz w:val="18"/>
                <w:szCs w:val="18"/>
                <w:lang w:val="en-US" w:eastAsia="zh-CN"/>
              </w:rPr>
            </w:pPr>
            <w:r>
              <w:rPr>
                <w:rFonts w:ascii="Times New Roman" w:hAnsi="Times New Roman" w:eastAsia="宋体" w:cs="Times New Roman"/>
                <w:bCs/>
                <w:color w:val="333333"/>
                <w:sz w:val="18"/>
                <w:szCs w:val="18"/>
              </w:rPr>
              <w:t>栏</w:t>
            </w:r>
            <w:r>
              <w:rPr>
                <w:rFonts w:hint="eastAsia" w:ascii="Times New Roman" w:hAnsi="Times New Roman" w:eastAsia="宋体" w:cs="Times New Roman"/>
                <w:sz w:val="18"/>
                <w:szCs w:val="18"/>
                <w:lang w:val="en-US" w:eastAsia="zh-CN"/>
              </w:rPr>
              <w:t>21</w:t>
            </w:r>
          </w:p>
        </w:tc>
        <w:tc>
          <w:tcPr>
            <w:tcW w:w="519" w:type="dxa"/>
            <w:tcBorders>
              <w:top w:val="single" w:color="000000" w:sz="8" w:space="0"/>
              <w:left w:val="single" w:color="000000" w:sz="8" w:space="0"/>
              <w:bottom w:val="single" w:color="000000" w:sz="8" w:space="0"/>
              <w:right w:val="single" w:color="000000" w:sz="8" w:space="0"/>
            </w:tcBorders>
            <w:vAlign w:val="center"/>
          </w:tcPr>
          <w:p w14:paraId="137B3EEB">
            <w:pPr>
              <w:pStyle w:val="59"/>
              <w:jc w:val="center"/>
              <w:rPr>
                <w:rFonts w:hint="default" w:ascii="Times New Roman" w:hAnsi="Times New Roman" w:eastAsia="宋体" w:cs="Times New Roman"/>
                <w:sz w:val="18"/>
                <w:szCs w:val="18"/>
                <w:lang w:val="en-US" w:eastAsia="zh-CN"/>
              </w:rPr>
            </w:pPr>
            <w:r>
              <w:rPr>
                <w:rFonts w:ascii="Times New Roman" w:hAnsi="Times New Roman" w:eastAsia="宋体" w:cs="Times New Roman"/>
                <w:bCs/>
                <w:color w:val="333333"/>
                <w:sz w:val="18"/>
                <w:szCs w:val="18"/>
              </w:rPr>
              <w:t>栏</w:t>
            </w:r>
            <w:r>
              <w:rPr>
                <w:rFonts w:hint="eastAsia" w:ascii="Times New Roman" w:hAnsi="Times New Roman" w:eastAsia="宋体" w:cs="Times New Roman"/>
                <w:sz w:val="18"/>
                <w:szCs w:val="18"/>
                <w:lang w:val="en-US" w:eastAsia="zh-CN"/>
              </w:rPr>
              <w:t>22</w:t>
            </w:r>
          </w:p>
        </w:tc>
        <w:tc>
          <w:tcPr>
            <w:tcW w:w="519" w:type="dxa"/>
            <w:tcBorders>
              <w:top w:val="single" w:color="000000" w:sz="8" w:space="0"/>
              <w:left w:val="single" w:color="000000" w:sz="8" w:space="0"/>
              <w:bottom w:val="single" w:color="000000" w:sz="8" w:space="0"/>
              <w:right w:val="single" w:color="000000" w:sz="8" w:space="0"/>
            </w:tcBorders>
            <w:vAlign w:val="center"/>
          </w:tcPr>
          <w:p w14:paraId="2467127D">
            <w:pPr>
              <w:pStyle w:val="59"/>
              <w:jc w:val="center"/>
              <w:rPr>
                <w:rFonts w:hint="default" w:ascii="Times New Roman" w:hAnsi="Times New Roman" w:eastAsia="宋体" w:cs="Times New Roman"/>
                <w:sz w:val="18"/>
                <w:szCs w:val="18"/>
                <w:lang w:val="en-US" w:eastAsia="zh-CN"/>
              </w:rPr>
            </w:pPr>
            <w:r>
              <w:rPr>
                <w:rFonts w:ascii="Times New Roman" w:hAnsi="Times New Roman" w:eastAsia="宋体" w:cs="Times New Roman"/>
                <w:bCs/>
                <w:color w:val="333333"/>
                <w:sz w:val="18"/>
                <w:szCs w:val="18"/>
              </w:rPr>
              <w:t>栏</w:t>
            </w:r>
            <w:r>
              <w:rPr>
                <w:rFonts w:hint="eastAsia" w:ascii="Times New Roman" w:hAnsi="Times New Roman" w:eastAsia="宋体" w:cs="Times New Roman"/>
                <w:sz w:val="18"/>
                <w:szCs w:val="18"/>
                <w:lang w:val="en-US" w:eastAsia="zh-CN"/>
              </w:rPr>
              <w:t>23</w:t>
            </w:r>
          </w:p>
        </w:tc>
        <w:tc>
          <w:tcPr>
            <w:tcW w:w="519" w:type="dxa"/>
            <w:tcBorders>
              <w:top w:val="single" w:color="000000" w:sz="8" w:space="0"/>
              <w:left w:val="single" w:color="000000" w:sz="8" w:space="0"/>
              <w:bottom w:val="single" w:color="000000" w:sz="8" w:space="0"/>
              <w:right w:val="single" w:color="000000" w:sz="8" w:space="0"/>
            </w:tcBorders>
            <w:vAlign w:val="center"/>
          </w:tcPr>
          <w:p w14:paraId="46BBF448">
            <w:pPr>
              <w:pStyle w:val="59"/>
              <w:jc w:val="center"/>
              <w:rPr>
                <w:rFonts w:hint="default" w:ascii="Times New Roman" w:hAnsi="Times New Roman" w:eastAsia="宋体" w:cs="Times New Roman"/>
                <w:kern w:val="0"/>
                <w:sz w:val="18"/>
                <w:szCs w:val="18"/>
                <w:lang w:val="en-US" w:eastAsia="zh-CN" w:bidi="ar-SA"/>
              </w:rPr>
            </w:pPr>
            <w:r>
              <w:rPr>
                <w:rFonts w:ascii="Times New Roman" w:hAnsi="Times New Roman" w:eastAsia="宋体" w:cs="Times New Roman"/>
                <w:bCs/>
                <w:color w:val="333333"/>
                <w:sz w:val="18"/>
                <w:szCs w:val="18"/>
              </w:rPr>
              <w:t>栏</w:t>
            </w:r>
            <w:r>
              <w:rPr>
                <w:rFonts w:hint="eastAsia" w:ascii="Times New Roman" w:hAnsi="Times New Roman" w:eastAsia="宋体" w:cs="Times New Roman"/>
                <w:sz w:val="18"/>
                <w:szCs w:val="18"/>
                <w:lang w:val="en-US" w:eastAsia="zh-CN"/>
              </w:rPr>
              <w:t>24</w:t>
            </w:r>
          </w:p>
        </w:tc>
        <w:tc>
          <w:tcPr>
            <w:tcW w:w="527" w:type="dxa"/>
            <w:tcBorders>
              <w:top w:val="single" w:color="000000" w:sz="8" w:space="0"/>
              <w:left w:val="single" w:color="000000" w:sz="8" w:space="0"/>
              <w:bottom w:val="single" w:color="000000" w:sz="8" w:space="0"/>
              <w:right w:val="single" w:color="000000" w:sz="8" w:space="0"/>
            </w:tcBorders>
            <w:vAlign w:val="center"/>
          </w:tcPr>
          <w:p w14:paraId="56D192FC">
            <w:pPr>
              <w:pStyle w:val="59"/>
              <w:jc w:val="center"/>
              <w:rPr>
                <w:rFonts w:ascii="Times New Roman" w:hAnsi="Times New Roman" w:eastAsia="宋体" w:cs="Times New Roman"/>
                <w:sz w:val="18"/>
                <w:szCs w:val="18"/>
              </w:rPr>
            </w:pPr>
            <w:r>
              <w:rPr>
                <w:rFonts w:ascii="Times New Roman" w:hAnsi="Times New Roman" w:eastAsia="宋体" w:cs="Times New Roman"/>
                <w:bCs/>
                <w:color w:val="333333"/>
                <w:sz w:val="18"/>
                <w:szCs w:val="18"/>
              </w:rPr>
              <w:t>栏</w:t>
            </w:r>
            <w:r>
              <w:rPr>
                <w:rFonts w:ascii="Times New Roman" w:hAnsi="Times New Roman" w:eastAsia="宋体" w:cs="Times New Roman"/>
                <w:sz w:val="18"/>
                <w:szCs w:val="18"/>
              </w:rPr>
              <w:t>25</w:t>
            </w:r>
          </w:p>
        </w:tc>
        <w:tc>
          <w:tcPr>
            <w:tcW w:w="817" w:type="dxa"/>
            <w:tcBorders>
              <w:top w:val="single" w:color="000000" w:sz="8" w:space="0"/>
              <w:left w:val="single" w:color="000000" w:sz="8" w:space="0"/>
              <w:bottom w:val="single" w:color="000000" w:sz="8" w:space="0"/>
              <w:right w:val="single" w:color="000000" w:sz="8" w:space="0"/>
            </w:tcBorders>
            <w:vAlign w:val="center"/>
          </w:tcPr>
          <w:p w14:paraId="6B4BE8DA">
            <w:pPr>
              <w:pStyle w:val="59"/>
              <w:jc w:val="center"/>
              <w:rPr>
                <w:rFonts w:ascii="Times New Roman" w:hAnsi="Times New Roman" w:eastAsia="宋体" w:cs="Times New Roman"/>
                <w:sz w:val="18"/>
                <w:szCs w:val="18"/>
              </w:rPr>
            </w:pPr>
            <w:r>
              <w:rPr>
                <w:rFonts w:ascii="Times New Roman" w:hAnsi="Times New Roman" w:eastAsia="宋体" w:cs="Times New Roman"/>
                <w:bCs/>
                <w:color w:val="333333"/>
                <w:sz w:val="18"/>
                <w:szCs w:val="18"/>
              </w:rPr>
              <w:t>栏</w:t>
            </w:r>
            <w:r>
              <w:rPr>
                <w:rFonts w:ascii="Times New Roman" w:hAnsi="Times New Roman" w:eastAsia="宋体" w:cs="Times New Roman"/>
                <w:sz w:val="18"/>
                <w:szCs w:val="18"/>
              </w:rPr>
              <w:t>26</w:t>
            </w:r>
          </w:p>
        </w:tc>
      </w:tr>
      <w:tr w14:paraId="6B6CA3CF">
        <w:tblPrEx>
          <w:tblCellMar>
            <w:top w:w="0" w:type="dxa"/>
            <w:left w:w="0" w:type="dxa"/>
            <w:bottom w:w="0" w:type="dxa"/>
            <w:right w:w="0" w:type="dxa"/>
          </w:tblCellMar>
        </w:tblPrEx>
        <w:trPr>
          <w:trHeight w:val="550" w:hRule="exact"/>
        </w:trPr>
        <w:tc>
          <w:tcPr>
            <w:tcW w:w="696" w:type="dxa"/>
            <w:tcBorders>
              <w:top w:val="single" w:color="000000" w:sz="8" w:space="0"/>
              <w:left w:val="single" w:color="000000" w:sz="8" w:space="0"/>
              <w:bottom w:val="single" w:color="000000" w:sz="8" w:space="0"/>
              <w:right w:val="single" w:color="000000" w:sz="8" w:space="0"/>
            </w:tcBorders>
            <w:vAlign w:val="center"/>
          </w:tcPr>
          <w:p w14:paraId="55C456D3">
            <w:pPr>
              <w:jc w:val="center"/>
              <w:rPr>
                <w:rFonts w:asciiTheme="minorHAnsi" w:hAnsiTheme="minorHAnsi" w:eastAsiaTheme="minorEastAsia" w:cstheme="minorBidi"/>
                <w:sz w:val="18"/>
                <w:szCs w:val="18"/>
                <w:lang w:eastAsia="en-US"/>
              </w:rPr>
            </w:pPr>
          </w:p>
        </w:tc>
        <w:tc>
          <w:tcPr>
            <w:tcW w:w="683" w:type="dxa"/>
            <w:tcBorders>
              <w:top w:val="single" w:color="000000" w:sz="8" w:space="0"/>
              <w:left w:val="single" w:color="000000" w:sz="8" w:space="0"/>
              <w:bottom w:val="single" w:color="000000" w:sz="8" w:space="0"/>
              <w:right w:val="single" w:color="000000" w:sz="8" w:space="0"/>
            </w:tcBorders>
            <w:vAlign w:val="center"/>
          </w:tcPr>
          <w:p w14:paraId="48C85B52">
            <w:pPr>
              <w:jc w:val="center"/>
              <w:rPr>
                <w:rFonts w:asciiTheme="minorHAnsi" w:hAnsiTheme="minorHAnsi" w:eastAsiaTheme="minorEastAsia" w:cstheme="minorBidi"/>
                <w:sz w:val="18"/>
                <w:szCs w:val="18"/>
                <w:lang w:eastAsia="en-US"/>
              </w:rPr>
            </w:pPr>
          </w:p>
        </w:tc>
        <w:tc>
          <w:tcPr>
            <w:tcW w:w="600" w:type="dxa"/>
            <w:tcBorders>
              <w:top w:val="single" w:color="000000" w:sz="8" w:space="0"/>
              <w:left w:val="single" w:color="000000" w:sz="8" w:space="0"/>
              <w:bottom w:val="single" w:color="000000" w:sz="8" w:space="0"/>
              <w:right w:val="single" w:color="000000" w:sz="8" w:space="0"/>
            </w:tcBorders>
            <w:vAlign w:val="center"/>
          </w:tcPr>
          <w:p w14:paraId="32ADE08F">
            <w:pPr>
              <w:jc w:val="center"/>
              <w:rPr>
                <w:rFonts w:asciiTheme="minorHAnsi" w:hAnsiTheme="minorHAnsi" w:eastAsiaTheme="minorEastAsia" w:cstheme="minorBidi"/>
                <w:sz w:val="18"/>
                <w:szCs w:val="18"/>
                <w:lang w:eastAsia="en-US"/>
              </w:rPr>
            </w:pPr>
          </w:p>
        </w:tc>
        <w:tc>
          <w:tcPr>
            <w:tcW w:w="536" w:type="dxa"/>
            <w:tcBorders>
              <w:top w:val="single" w:color="000000" w:sz="8" w:space="0"/>
              <w:left w:val="single" w:color="000000" w:sz="8" w:space="0"/>
              <w:bottom w:val="single" w:color="000000" w:sz="8" w:space="0"/>
              <w:right w:val="single" w:color="000000" w:sz="8" w:space="0"/>
            </w:tcBorders>
            <w:vAlign w:val="center"/>
          </w:tcPr>
          <w:p w14:paraId="7D578592">
            <w:pPr>
              <w:jc w:val="center"/>
              <w:rPr>
                <w:rFonts w:asciiTheme="minorHAnsi" w:hAnsiTheme="minorHAnsi" w:eastAsiaTheme="minorEastAsia" w:cstheme="minorBidi"/>
                <w:sz w:val="18"/>
                <w:szCs w:val="18"/>
                <w:lang w:eastAsia="en-US"/>
              </w:rPr>
            </w:pPr>
          </w:p>
        </w:tc>
        <w:tc>
          <w:tcPr>
            <w:tcW w:w="536" w:type="dxa"/>
            <w:tcBorders>
              <w:top w:val="single" w:color="000000" w:sz="8" w:space="0"/>
              <w:left w:val="single" w:color="000000" w:sz="8" w:space="0"/>
              <w:bottom w:val="single" w:color="000000" w:sz="8" w:space="0"/>
              <w:right w:val="single" w:color="000000" w:sz="8" w:space="0"/>
            </w:tcBorders>
            <w:vAlign w:val="center"/>
          </w:tcPr>
          <w:p w14:paraId="25CB211D">
            <w:pPr>
              <w:jc w:val="center"/>
              <w:rPr>
                <w:rFonts w:asciiTheme="minorHAnsi" w:hAnsiTheme="minorHAnsi" w:eastAsiaTheme="minorEastAsia" w:cstheme="minorBidi"/>
                <w:sz w:val="18"/>
                <w:szCs w:val="18"/>
                <w:lang w:eastAsia="en-US"/>
              </w:rPr>
            </w:pPr>
          </w:p>
        </w:tc>
        <w:tc>
          <w:tcPr>
            <w:tcW w:w="536" w:type="dxa"/>
            <w:tcBorders>
              <w:top w:val="single" w:color="000000" w:sz="8" w:space="0"/>
              <w:left w:val="single" w:color="000000" w:sz="8" w:space="0"/>
              <w:bottom w:val="single" w:color="000000" w:sz="8" w:space="0"/>
              <w:right w:val="single" w:color="000000" w:sz="8" w:space="0"/>
            </w:tcBorders>
            <w:vAlign w:val="center"/>
          </w:tcPr>
          <w:p w14:paraId="24AAE8BD">
            <w:pPr>
              <w:jc w:val="center"/>
              <w:rPr>
                <w:rFonts w:asciiTheme="minorHAnsi" w:hAnsiTheme="minorHAnsi" w:eastAsiaTheme="minorEastAsia" w:cstheme="minorBidi"/>
                <w:sz w:val="18"/>
                <w:szCs w:val="18"/>
                <w:lang w:eastAsia="en-US"/>
              </w:rPr>
            </w:pPr>
          </w:p>
        </w:tc>
        <w:tc>
          <w:tcPr>
            <w:tcW w:w="536" w:type="dxa"/>
            <w:tcBorders>
              <w:top w:val="single" w:color="000000" w:sz="8" w:space="0"/>
              <w:left w:val="single" w:color="000000" w:sz="8" w:space="0"/>
              <w:bottom w:val="single" w:color="000000" w:sz="8" w:space="0"/>
              <w:right w:val="single" w:color="000000" w:sz="8" w:space="0"/>
            </w:tcBorders>
            <w:vAlign w:val="center"/>
          </w:tcPr>
          <w:p w14:paraId="7248CBE9">
            <w:pPr>
              <w:jc w:val="center"/>
              <w:rPr>
                <w:rFonts w:asciiTheme="minorHAnsi" w:hAnsiTheme="minorHAnsi" w:eastAsiaTheme="minorEastAsia" w:cstheme="minorBidi"/>
                <w:sz w:val="18"/>
                <w:szCs w:val="18"/>
                <w:lang w:eastAsia="en-US"/>
              </w:rPr>
            </w:pPr>
          </w:p>
        </w:tc>
        <w:tc>
          <w:tcPr>
            <w:tcW w:w="536" w:type="dxa"/>
            <w:tcBorders>
              <w:top w:val="single" w:color="000000" w:sz="8" w:space="0"/>
              <w:left w:val="single" w:color="000000" w:sz="8" w:space="0"/>
              <w:bottom w:val="single" w:color="000000" w:sz="8" w:space="0"/>
              <w:right w:val="single" w:color="000000" w:sz="8" w:space="0"/>
            </w:tcBorders>
            <w:vAlign w:val="center"/>
          </w:tcPr>
          <w:p w14:paraId="188F9F34">
            <w:pPr>
              <w:jc w:val="center"/>
              <w:rPr>
                <w:rFonts w:asciiTheme="minorHAnsi" w:hAnsiTheme="minorHAnsi" w:eastAsiaTheme="minorEastAsia" w:cstheme="minorBidi"/>
                <w:sz w:val="18"/>
                <w:szCs w:val="18"/>
                <w:lang w:eastAsia="en-US"/>
              </w:rPr>
            </w:pPr>
          </w:p>
        </w:tc>
        <w:tc>
          <w:tcPr>
            <w:tcW w:w="536" w:type="dxa"/>
            <w:tcBorders>
              <w:top w:val="single" w:color="000000" w:sz="8" w:space="0"/>
              <w:left w:val="single" w:color="000000" w:sz="8" w:space="0"/>
              <w:bottom w:val="single" w:color="000000" w:sz="8" w:space="0"/>
              <w:right w:val="single" w:color="000000" w:sz="8" w:space="0"/>
            </w:tcBorders>
            <w:vAlign w:val="center"/>
          </w:tcPr>
          <w:p w14:paraId="3EB963A7">
            <w:pPr>
              <w:jc w:val="center"/>
              <w:rPr>
                <w:rFonts w:asciiTheme="minorHAnsi" w:hAnsiTheme="minorHAnsi" w:eastAsiaTheme="minorEastAsia" w:cstheme="minorBidi"/>
                <w:sz w:val="18"/>
                <w:szCs w:val="18"/>
                <w:lang w:eastAsia="en-US"/>
              </w:rPr>
            </w:pPr>
          </w:p>
        </w:tc>
        <w:tc>
          <w:tcPr>
            <w:tcW w:w="536" w:type="dxa"/>
            <w:tcBorders>
              <w:top w:val="single" w:color="000000" w:sz="8" w:space="0"/>
              <w:left w:val="single" w:color="000000" w:sz="8" w:space="0"/>
              <w:bottom w:val="single" w:color="000000" w:sz="8" w:space="0"/>
              <w:right w:val="single" w:color="000000" w:sz="8" w:space="0"/>
            </w:tcBorders>
            <w:vAlign w:val="center"/>
          </w:tcPr>
          <w:p w14:paraId="230E2ED1">
            <w:pPr>
              <w:jc w:val="center"/>
              <w:rPr>
                <w:rFonts w:asciiTheme="minorHAnsi" w:hAnsiTheme="minorHAnsi" w:eastAsiaTheme="minorEastAsia" w:cstheme="minorBidi"/>
                <w:sz w:val="18"/>
                <w:szCs w:val="18"/>
                <w:lang w:eastAsia="en-US"/>
              </w:rPr>
            </w:pPr>
          </w:p>
        </w:tc>
        <w:tc>
          <w:tcPr>
            <w:tcW w:w="536" w:type="dxa"/>
            <w:tcBorders>
              <w:top w:val="single" w:color="000000" w:sz="8" w:space="0"/>
              <w:left w:val="single" w:color="000000" w:sz="8" w:space="0"/>
              <w:bottom w:val="single" w:color="000000" w:sz="8" w:space="0"/>
              <w:right w:val="single" w:color="000000" w:sz="8" w:space="0"/>
            </w:tcBorders>
            <w:vAlign w:val="center"/>
          </w:tcPr>
          <w:p w14:paraId="217EE1CC">
            <w:pPr>
              <w:jc w:val="center"/>
              <w:rPr>
                <w:rFonts w:asciiTheme="minorHAnsi" w:hAnsiTheme="minorHAnsi" w:eastAsiaTheme="minorEastAsia" w:cstheme="minorBidi"/>
                <w:kern w:val="2"/>
                <w:sz w:val="18"/>
                <w:szCs w:val="18"/>
                <w:lang w:val="en-US" w:eastAsia="en-US" w:bidi="ar-SA"/>
              </w:rPr>
            </w:pPr>
          </w:p>
        </w:tc>
        <w:tc>
          <w:tcPr>
            <w:tcW w:w="536" w:type="dxa"/>
            <w:tcBorders>
              <w:top w:val="single" w:color="000000" w:sz="8" w:space="0"/>
              <w:left w:val="single" w:color="000000" w:sz="8" w:space="0"/>
              <w:bottom w:val="single" w:color="000000" w:sz="8" w:space="0"/>
              <w:right w:val="single" w:color="000000" w:sz="8" w:space="0"/>
            </w:tcBorders>
            <w:vAlign w:val="center"/>
          </w:tcPr>
          <w:p w14:paraId="02823C27">
            <w:pPr>
              <w:jc w:val="center"/>
              <w:rPr>
                <w:rFonts w:asciiTheme="minorHAnsi" w:hAnsiTheme="minorHAnsi" w:eastAsiaTheme="minorEastAsia" w:cstheme="minorBidi"/>
                <w:kern w:val="2"/>
                <w:sz w:val="18"/>
                <w:szCs w:val="18"/>
                <w:lang w:val="en-US" w:eastAsia="en-US" w:bidi="ar-SA"/>
              </w:rPr>
            </w:pPr>
          </w:p>
        </w:tc>
        <w:tc>
          <w:tcPr>
            <w:tcW w:w="536" w:type="dxa"/>
            <w:tcBorders>
              <w:top w:val="single" w:color="000000" w:sz="8" w:space="0"/>
              <w:left w:val="single" w:color="000000" w:sz="8" w:space="0"/>
              <w:bottom w:val="single" w:color="000000" w:sz="8" w:space="0"/>
              <w:right w:val="single" w:color="000000" w:sz="8" w:space="0"/>
            </w:tcBorders>
            <w:vAlign w:val="center"/>
          </w:tcPr>
          <w:p w14:paraId="594B1774">
            <w:pPr>
              <w:jc w:val="center"/>
              <w:rPr>
                <w:rFonts w:asciiTheme="minorHAnsi" w:hAnsiTheme="minorHAnsi" w:eastAsiaTheme="minorEastAsia" w:cstheme="minorBidi"/>
                <w:sz w:val="18"/>
                <w:szCs w:val="18"/>
                <w:lang w:eastAsia="en-US"/>
              </w:rPr>
            </w:pPr>
          </w:p>
        </w:tc>
        <w:tc>
          <w:tcPr>
            <w:tcW w:w="540" w:type="dxa"/>
            <w:tcBorders>
              <w:top w:val="single" w:color="000000" w:sz="8" w:space="0"/>
              <w:left w:val="single" w:color="000000" w:sz="8" w:space="0"/>
              <w:bottom w:val="single" w:color="000000" w:sz="8" w:space="0"/>
              <w:right w:val="single" w:color="000000" w:sz="8" w:space="0"/>
            </w:tcBorders>
            <w:vAlign w:val="center"/>
          </w:tcPr>
          <w:p w14:paraId="31591F5A">
            <w:pPr>
              <w:jc w:val="center"/>
              <w:rPr>
                <w:rFonts w:asciiTheme="minorHAnsi" w:hAnsiTheme="minorHAnsi" w:eastAsiaTheme="minorEastAsia" w:cstheme="minorBidi"/>
                <w:sz w:val="18"/>
                <w:szCs w:val="18"/>
                <w:lang w:eastAsia="en-US"/>
              </w:rPr>
            </w:pPr>
          </w:p>
        </w:tc>
        <w:tc>
          <w:tcPr>
            <w:tcW w:w="519" w:type="dxa"/>
            <w:tcBorders>
              <w:top w:val="single" w:color="000000" w:sz="8" w:space="0"/>
              <w:left w:val="single" w:color="000000" w:sz="8" w:space="0"/>
              <w:bottom w:val="single" w:color="000000" w:sz="8" w:space="0"/>
              <w:right w:val="single" w:color="000000" w:sz="8" w:space="0"/>
            </w:tcBorders>
            <w:vAlign w:val="center"/>
          </w:tcPr>
          <w:p w14:paraId="02DCC1F2">
            <w:pPr>
              <w:jc w:val="center"/>
              <w:rPr>
                <w:rFonts w:asciiTheme="minorHAnsi" w:hAnsiTheme="minorHAnsi" w:eastAsiaTheme="minorEastAsia" w:cstheme="minorBidi"/>
                <w:sz w:val="18"/>
                <w:szCs w:val="18"/>
                <w:lang w:eastAsia="en-US"/>
              </w:rPr>
            </w:pPr>
          </w:p>
        </w:tc>
        <w:tc>
          <w:tcPr>
            <w:tcW w:w="519" w:type="dxa"/>
            <w:tcBorders>
              <w:top w:val="single" w:color="000000" w:sz="8" w:space="0"/>
              <w:left w:val="single" w:color="000000" w:sz="8" w:space="0"/>
              <w:bottom w:val="single" w:color="000000" w:sz="8" w:space="0"/>
              <w:right w:val="single" w:color="000000" w:sz="8" w:space="0"/>
            </w:tcBorders>
            <w:vAlign w:val="center"/>
          </w:tcPr>
          <w:p w14:paraId="34C73415">
            <w:pPr>
              <w:jc w:val="center"/>
              <w:rPr>
                <w:rFonts w:asciiTheme="minorHAnsi" w:hAnsiTheme="minorHAnsi" w:eastAsiaTheme="minorEastAsia" w:cstheme="minorBidi"/>
                <w:sz w:val="18"/>
                <w:szCs w:val="18"/>
                <w:lang w:eastAsia="en-US"/>
              </w:rPr>
            </w:pPr>
          </w:p>
        </w:tc>
        <w:tc>
          <w:tcPr>
            <w:tcW w:w="519" w:type="dxa"/>
            <w:tcBorders>
              <w:top w:val="single" w:color="000000" w:sz="8" w:space="0"/>
              <w:left w:val="single" w:color="000000" w:sz="8" w:space="0"/>
              <w:bottom w:val="single" w:color="000000" w:sz="8" w:space="0"/>
              <w:right w:val="single" w:color="000000" w:sz="8" w:space="0"/>
            </w:tcBorders>
            <w:vAlign w:val="center"/>
          </w:tcPr>
          <w:p w14:paraId="4F4E55CB">
            <w:pPr>
              <w:jc w:val="center"/>
              <w:rPr>
                <w:rFonts w:asciiTheme="minorHAnsi" w:hAnsiTheme="minorHAnsi" w:eastAsiaTheme="minorEastAsia" w:cstheme="minorBidi"/>
                <w:sz w:val="18"/>
                <w:szCs w:val="18"/>
                <w:lang w:eastAsia="en-US"/>
              </w:rPr>
            </w:pPr>
          </w:p>
        </w:tc>
        <w:tc>
          <w:tcPr>
            <w:tcW w:w="519" w:type="dxa"/>
            <w:tcBorders>
              <w:top w:val="single" w:color="000000" w:sz="8" w:space="0"/>
              <w:left w:val="single" w:color="000000" w:sz="8" w:space="0"/>
              <w:bottom w:val="single" w:color="000000" w:sz="8" w:space="0"/>
              <w:right w:val="single" w:color="000000" w:sz="8" w:space="0"/>
            </w:tcBorders>
            <w:vAlign w:val="center"/>
          </w:tcPr>
          <w:p w14:paraId="03642D97">
            <w:pPr>
              <w:jc w:val="center"/>
              <w:rPr>
                <w:rFonts w:asciiTheme="minorHAnsi" w:hAnsiTheme="minorHAnsi" w:eastAsiaTheme="minorEastAsia" w:cstheme="minorBidi"/>
                <w:sz w:val="18"/>
                <w:szCs w:val="18"/>
                <w:lang w:eastAsia="en-US"/>
              </w:rPr>
            </w:pPr>
          </w:p>
        </w:tc>
        <w:tc>
          <w:tcPr>
            <w:tcW w:w="519" w:type="dxa"/>
            <w:tcBorders>
              <w:top w:val="single" w:color="000000" w:sz="8" w:space="0"/>
              <w:left w:val="single" w:color="000000" w:sz="8" w:space="0"/>
              <w:bottom w:val="single" w:color="000000" w:sz="8" w:space="0"/>
              <w:right w:val="single" w:color="000000" w:sz="8" w:space="0"/>
            </w:tcBorders>
            <w:vAlign w:val="center"/>
          </w:tcPr>
          <w:p w14:paraId="4311F44B">
            <w:pPr>
              <w:jc w:val="center"/>
              <w:rPr>
                <w:rFonts w:asciiTheme="minorHAnsi" w:hAnsiTheme="minorHAnsi" w:eastAsiaTheme="minorEastAsia" w:cstheme="minorBidi"/>
                <w:sz w:val="18"/>
                <w:szCs w:val="18"/>
                <w:lang w:eastAsia="en-US"/>
              </w:rPr>
            </w:pPr>
          </w:p>
        </w:tc>
        <w:tc>
          <w:tcPr>
            <w:tcW w:w="519" w:type="dxa"/>
            <w:tcBorders>
              <w:top w:val="single" w:color="000000" w:sz="8" w:space="0"/>
              <w:left w:val="single" w:color="000000" w:sz="8" w:space="0"/>
              <w:bottom w:val="single" w:color="000000" w:sz="8" w:space="0"/>
              <w:right w:val="single" w:color="000000" w:sz="8" w:space="0"/>
            </w:tcBorders>
            <w:vAlign w:val="center"/>
          </w:tcPr>
          <w:p w14:paraId="1B64CEC3">
            <w:pPr>
              <w:jc w:val="center"/>
              <w:rPr>
                <w:rFonts w:asciiTheme="minorHAnsi" w:hAnsiTheme="minorHAnsi" w:eastAsiaTheme="minorEastAsia" w:cstheme="minorBidi"/>
                <w:sz w:val="18"/>
                <w:szCs w:val="18"/>
                <w:lang w:eastAsia="en-US"/>
              </w:rPr>
            </w:pPr>
          </w:p>
        </w:tc>
        <w:tc>
          <w:tcPr>
            <w:tcW w:w="519" w:type="dxa"/>
            <w:tcBorders>
              <w:top w:val="single" w:color="000000" w:sz="8" w:space="0"/>
              <w:left w:val="single" w:color="000000" w:sz="8" w:space="0"/>
              <w:bottom w:val="single" w:color="000000" w:sz="8" w:space="0"/>
              <w:right w:val="single" w:color="000000" w:sz="8" w:space="0"/>
            </w:tcBorders>
            <w:vAlign w:val="center"/>
          </w:tcPr>
          <w:p w14:paraId="368DCC8A">
            <w:pPr>
              <w:jc w:val="center"/>
              <w:rPr>
                <w:rFonts w:asciiTheme="minorHAnsi" w:hAnsiTheme="minorHAnsi" w:eastAsiaTheme="minorEastAsia" w:cstheme="minorBidi"/>
                <w:sz w:val="18"/>
                <w:szCs w:val="18"/>
                <w:lang w:eastAsia="en-US"/>
              </w:rPr>
            </w:pPr>
          </w:p>
        </w:tc>
        <w:tc>
          <w:tcPr>
            <w:tcW w:w="519" w:type="dxa"/>
            <w:tcBorders>
              <w:top w:val="single" w:color="000000" w:sz="8" w:space="0"/>
              <w:left w:val="single" w:color="000000" w:sz="8" w:space="0"/>
              <w:bottom w:val="single" w:color="000000" w:sz="8" w:space="0"/>
              <w:right w:val="single" w:color="000000" w:sz="8" w:space="0"/>
            </w:tcBorders>
            <w:vAlign w:val="center"/>
          </w:tcPr>
          <w:p w14:paraId="33E38441">
            <w:pPr>
              <w:jc w:val="center"/>
              <w:rPr>
                <w:rFonts w:asciiTheme="minorHAnsi" w:hAnsiTheme="minorHAnsi" w:eastAsiaTheme="minorEastAsia" w:cstheme="minorBidi"/>
                <w:sz w:val="18"/>
                <w:szCs w:val="18"/>
                <w:lang w:eastAsia="en-US"/>
              </w:rPr>
            </w:pPr>
          </w:p>
        </w:tc>
        <w:tc>
          <w:tcPr>
            <w:tcW w:w="519" w:type="dxa"/>
            <w:tcBorders>
              <w:top w:val="single" w:color="000000" w:sz="8" w:space="0"/>
              <w:left w:val="single" w:color="000000" w:sz="8" w:space="0"/>
              <w:bottom w:val="single" w:color="000000" w:sz="8" w:space="0"/>
              <w:right w:val="single" w:color="000000" w:sz="8" w:space="0"/>
            </w:tcBorders>
            <w:vAlign w:val="center"/>
          </w:tcPr>
          <w:p w14:paraId="0FF59183">
            <w:pPr>
              <w:jc w:val="center"/>
              <w:rPr>
                <w:rFonts w:asciiTheme="minorHAnsi" w:hAnsiTheme="minorHAnsi" w:eastAsiaTheme="minorEastAsia" w:cstheme="minorBidi"/>
                <w:sz w:val="18"/>
                <w:szCs w:val="18"/>
                <w:lang w:eastAsia="en-US"/>
              </w:rPr>
            </w:pPr>
          </w:p>
        </w:tc>
        <w:tc>
          <w:tcPr>
            <w:tcW w:w="519" w:type="dxa"/>
            <w:tcBorders>
              <w:top w:val="single" w:color="000000" w:sz="8" w:space="0"/>
              <w:left w:val="single" w:color="000000" w:sz="8" w:space="0"/>
              <w:bottom w:val="single" w:color="000000" w:sz="8" w:space="0"/>
              <w:right w:val="single" w:color="000000" w:sz="8" w:space="0"/>
            </w:tcBorders>
            <w:vAlign w:val="center"/>
          </w:tcPr>
          <w:p w14:paraId="0377762F">
            <w:pPr>
              <w:jc w:val="center"/>
              <w:rPr>
                <w:rFonts w:asciiTheme="minorHAnsi" w:hAnsiTheme="minorHAnsi" w:eastAsiaTheme="minorEastAsia" w:cstheme="minorBidi"/>
                <w:kern w:val="2"/>
                <w:sz w:val="18"/>
                <w:szCs w:val="18"/>
                <w:lang w:val="en-US" w:eastAsia="en-US" w:bidi="ar-SA"/>
              </w:rPr>
            </w:pPr>
          </w:p>
        </w:tc>
        <w:tc>
          <w:tcPr>
            <w:tcW w:w="527" w:type="dxa"/>
            <w:tcBorders>
              <w:top w:val="single" w:color="000000" w:sz="8" w:space="0"/>
              <w:left w:val="single" w:color="000000" w:sz="8" w:space="0"/>
              <w:bottom w:val="single" w:color="000000" w:sz="8" w:space="0"/>
              <w:right w:val="single" w:color="000000" w:sz="8" w:space="0"/>
            </w:tcBorders>
            <w:vAlign w:val="center"/>
          </w:tcPr>
          <w:p w14:paraId="64F45DF1">
            <w:pPr>
              <w:jc w:val="center"/>
              <w:rPr>
                <w:rFonts w:asciiTheme="minorHAnsi" w:hAnsiTheme="minorHAnsi" w:eastAsiaTheme="minorEastAsia" w:cstheme="minorBidi"/>
                <w:sz w:val="18"/>
                <w:szCs w:val="18"/>
                <w:lang w:eastAsia="en-US"/>
              </w:rPr>
            </w:pPr>
          </w:p>
        </w:tc>
        <w:tc>
          <w:tcPr>
            <w:tcW w:w="817" w:type="dxa"/>
            <w:tcBorders>
              <w:top w:val="single" w:color="000000" w:sz="8" w:space="0"/>
              <w:left w:val="single" w:color="000000" w:sz="8" w:space="0"/>
              <w:bottom w:val="single" w:color="000000" w:sz="8" w:space="0"/>
              <w:right w:val="single" w:color="000000" w:sz="8" w:space="0"/>
            </w:tcBorders>
            <w:vAlign w:val="center"/>
          </w:tcPr>
          <w:p w14:paraId="5DF9F52B">
            <w:pPr>
              <w:jc w:val="center"/>
              <w:rPr>
                <w:rFonts w:asciiTheme="minorHAnsi" w:hAnsiTheme="minorHAnsi" w:eastAsiaTheme="minorEastAsia" w:cstheme="minorBidi"/>
                <w:sz w:val="18"/>
                <w:szCs w:val="18"/>
                <w:lang w:eastAsia="en-US"/>
              </w:rPr>
            </w:pPr>
          </w:p>
        </w:tc>
      </w:tr>
      <w:tr w14:paraId="316D06D3">
        <w:tblPrEx>
          <w:tblCellMar>
            <w:top w:w="0" w:type="dxa"/>
            <w:left w:w="0" w:type="dxa"/>
            <w:bottom w:w="0" w:type="dxa"/>
            <w:right w:w="0" w:type="dxa"/>
          </w:tblCellMar>
        </w:tblPrEx>
        <w:trPr>
          <w:trHeight w:val="573" w:hRule="exact"/>
        </w:trPr>
        <w:tc>
          <w:tcPr>
            <w:tcW w:w="696" w:type="dxa"/>
            <w:tcBorders>
              <w:top w:val="single" w:color="000000" w:sz="8" w:space="0"/>
              <w:left w:val="single" w:color="000000" w:sz="8" w:space="0"/>
              <w:bottom w:val="single" w:color="000000" w:sz="8" w:space="0"/>
              <w:right w:val="single" w:color="000000" w:sz="8" w:space="0"/>
            </w:tcBorders>
            <w:vAlign w:val="center"/>
          </w:tcPr>
          <w:p w14:paraId="277E870B">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83" w:type="dxa"/>
            <w:tcBorders>
              <w:top w:val="single" w:color="000000" w:sz="8" w:space="0"/>
              <w:left w:val="single" w:color="000000" w:sz="8" w:space="0"/>
              <w:bottom w:val="single" w:color="000000" w:sz="8" w:space="0"/>
              <w:right w:val="single" w:color="000000" w:sz="8" w:space="0"/>
            </w:tcBorders>
            <w:vAlign w:val="center"/>
          </w:tcPr>
          <w:p w14:paraId="64A00B57">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00" w:type="dxa"/>
            <w:tcBorders>
              <w:top w:val="single" w:color="000000" w:sz="8" w:space="0"/>
              <w:left w:val="single" w:color="000000" w:sz="8" w:space="0"/>
              <w:bottom w:val="single" w:color="000000" w:sz="8" w:space="0"/>
              <w:right w:val="single" w:color="000000" w:sz="8" w:space="0"/>
            </w:tcBorders>
            <w:vAlign w:val="center"/>
          </w:tcPr>
          <w:p w14:paraId="7BEFDAD0">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36" w:type="dxa"/>
            <w:tcBorders>
              <w:top w:val="single" w:color="000000" w:sz="8" w:space="0"/>
              <w:left w:val="single" w:color="000000" w:sz="8" w:space="0"/>
              <w:bottom w:val="single" w:color="000000" w:sz="8" w:space="0"/>
              <w:right w:val="single" w:color="000000" w:sz="8" w:space="0"/>
            </w:tcBorders>
            <w:vAlign w:val="center"/>
          </w:tcPr>
          <w:p w14:paraId="6EDAA9C4">
            <w:pPr>
              <w:jc w:val="center"/>
              <w:rPr>
                <w:rFonts w:asciiTheme="minorHAnsi" w:hAnsiTheme="minorHAnsi" w:eastAsiaTheme="minorEastAsia" w:cstheme="minorBidi"/>
                <w:sz w:val="18"/>
                <w:szCs w:val="18"/>
                <w:lang w:eastAsia="en-US"/>
              </w:rPr>
            </w:pPr>
            <w:r>
              <w:rPr>
                <w:rFonts w:ascii="Times New Roman" w:hAnsi="Times New Roman" w:eastAsia="宋体" w:cs="Times New Roman"/>
                <w:sz w:val="18"/>
                <w:szCs w:val="18"/>
              </w:rPr>
              <w:t>……</w:t>
            </w:r>
          </w:p>
        </w:tc>
        <w:tc>
          <w:tcPr>
            <w:tcW w:w="536" w:type="dxa"/>
            <w:tcBorders>
              <w:top w:val="single" w:color="000000" w:sz="8" w:space="0"/>
              <w:left w:val="single" w:color="000000" w:sz="8" w:space="0"/>
              <w:bottom w:val="single" w:color="000000" w:sz="8" w:space="0"/>
              <w:right w:val="single" w:color="000000" w:sz="8" w:space="0"/>
            </w:tcBorders>
            <w:vAlign w:val="center"/>
          </w:tcPr>
          <w:p w14:paraId="5E2B8015">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36" w:type="dxa"/>
            <w:tcBorders>
              <w:top w:val="single" w:color="000000" w:sz="8" w:space="0"/>
              <w:left w:val="single" w:color="000000" w:sz="8" w:space="0"/>
              <w:bottom w:val="single" w:color="000000" w:sz="8" w:space="0"/>
              <w:right w:val="single" w:color="000000" w:sz="8" w:space="0"/>
            </w:tcBorders>
            <w:vAlign w:val="center"/>
          </w:tcPr>
          <w:p w14:paraId="3E98AC15">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36" w:type="dxa"/>
            <w:tcBorders>
              <w:top w:val="single" w:color="000000" w:sz="8" w:space="0"/>
              <w:left w:val="single" w:color="000000" w:sz="8" w:space="0"/>
              <w:bottom w:val="single" w:color="000000" w:sz="8" w:space="0"/>
              <w:right w:val="single" w:color="000000" w:sz="8" w:space="0"/>
            </w:tcBorders>
            <w:vAlign w:val="center"/>
          </w:tcPr>
          <w:p w14:paraId="260F9B82">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36" w:type="dxa"/>
            <w:tcBorders>
              <w:top w:val="single" w:color="000000" w:sz="8" w:space="0"/>
              <w:left w:val="single" w:color="000000" w:sz="8" w:space="0"/>
              <w:bottom w:val="single" w:color="000000" w:sz="8" w:space="0"/>
              <w:right w:val="single" w:color="000000" w:sz="8" w:space="0"/>
            </w:tcBorders>
            <w:vAlign w:val="center"/>
          </w:tcPr>
          <w:p w14:paraId="6D92BDD1">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36" w:type="dxa"/>
            <w:tcBorders>
              <w:top w:val="single" w:color="000000" w:sz="8" w:space="0"/>
              <w:left w:val="single" w:color="000000" w:sz="8" w:space="0"/>
              <w:bottom w:val="single" w:color="000000" w:sz="8" w:space="0"/>
              <w:right w:val="single" w:color="000000" w:sz="8" w:space="0"/>
            </w:tcBorders>
            <w:vAlign w:val="center"/>
          </w:tcPr>
          <w:p w14:paraId="61C69453">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36" w:type="dxa"/>
            <w:tcBorders>
              <w:top w:val="single" w:color="000000" w:sz="8" w:space="0"/>
              <w:left w:val="single" w:color="000000" w:sz="8" w:space="0"/>
              <w:bottom w:val="single" w:color="000000" w:sz="8" w:space="0"/>
              <w:right w:val="single" w:color="000000" w:sz="8" w:space="0"/>
            </w:tcBorders>
            <w:vAlign w:val="center"/>
          </w:tcPr>
          <w:p w14:paraId="4EEADF08">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36" w:type="dxa"/>
            <w:tcBorders>
              <w:top w:val="single" w:color="000000" w:sz="8" w:space="0"/>
              <w:left w:val="single" w:color="000000" w:sz="8" w:space="0"/>
              <w:bottom w:val="single" w:color="000000" w:sz="8" w:space="0"/>
              <w:right w:val="single" w:color="000000" w:sz="8" w:space="0"/>
            </w:tcBorders>
            <w:vAlign w:val="center"/>
          </w:tcPr>
          <w:p w14:paraId="204D55D1">
            <w:pPr>
              <w:pStyle w:val="59"/>
              <w:jc w:val="center"/>
              <w:rPr>
                <w:rFonts w:ascii="Times New Roman" w:hAnsi="Times New Roman" w:eastAsia="宋体" w:cs="Times New Roman"/>
                <w:kern w:val="0"/>
                <w:sz w:val="18"/>
                <w:szCs w:val="18"/>
                <w:lang w:val="en-US" w:eastAsia="en-US" w:bidi="ar-SA"/>
              </w:rPr>
            </w:pPr>
            <w:r>
              <w:rPr>
                <w:rFonts w:ascii="Times New Roman" w:hAnsi="Times New Roman" w:eastAsia="宋体" w:cs="Times New Roman"/>
                <w:sz w:val="18"/>
                <w:szCs w:val="18"/>
              </w:rPr>
              <w:t>……</w:t>
            </w:r>
          </w:p>
        </w:tc>
        <w:tc>
          <w:tcPr>
            <w:tcW w:w="536" w:type="dxa"/>
            <w:tcBorders>
              <w:top w:val="single" w:color="000000" w:sz="8" w:space="0"/>
              <w:left w:val="single" w:color="000000" w:sz="8" w:space="0"/>
              <w:bottom w:val="single" w:color="000000" w:sz="8" w:space="0"/>
              <w:right w:val="single" w:color="000000" w:sz="8" w:space="0"/>
            </w:tcBorders>
            <w:vAlign w:val="center"/>
          </w:tcPr>
          <w:p w14:paraId="4B15272B">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36" w:type="dxa"/>
            <w:tcBorders>
              <w:top w:val="single" w:color="000000" w:sz="8" w:space="0"/>
              <w:left w:val="single" w:color="000000" w:sz="8" w:space="0"/>
              <w:bottom w:val="single" w:color="000000" w:sz="8" w:space="0"/>
              <w:right w:val="single" w:color="000000" w:sz="8" w:space="0"/>
            </w:tcBorders>
            <w:vAlign w:val="center"/>
          </w:tcPr>
          <w:p w14:paraId="7DDA0CBC">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40" w:type="dxa"/>
            <w:tcBorders>
              <w:top w:val="single" w:color="000000" w:sz="8" w:space="0"/>
              <w:left w:val="single" w:color="000000" w:sz="8" w:space="0"/>
              <w:bottom w:val="single" w:color="000000" w:sz="8" w:space="0"/>
              <w:right w:val="single" w:color="000000" w:sz="8" w:space="0"/>
            </w:tcBorders>
            <w:vAlign w:val="center"/>
          </w:tcPr>
          <w:p w14:paraId="652608FC">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19" w:type="dxa"/>
            <w:tcBorders>
              <w:top w:val="single" w:color="000000" w:sz="8" w:space="0"/>
              <w:left w:val="single" w:color="000000" w:sz="8" w:space="0"/>
              <w:bottom w:val="single" w:color="000000" w:sz="8" w:space="0"/>
              <w:right w:val="single" w:color="000000" w:sz="8" w:space="0"/>
            </w:tcBorders>
            <w:vAlign w:val="center"/>
          </w:tcPr>
          <w:p w14:paraId="16FDE739">
            <w:pPr>
              <w:jc w:val="center"/>
              <w:rPr>
                <w:rFonts w:asciiTheme="minorHAnsi" w:hAnsiTheme="minorHAnsi" w:eastAsiaTheme="minorEastAsia" w:cstheme="minorBidi"/>
                <w:sz w:val="18"/>
                <w:szCs w:val="18"/>
                <w:lang w:eastAsia="en-US"/>
              </w:rPr>
            </w:pPr>
            <w:r>
              <w:rPr>
                <w:rFonts w:ascii="Times New Roman" w:hAnsi="Times New Roman" w:eastAsia="宋体" w:cs="Times New Roman"/>
                <w:sz w:val="18"/>
                <w:szCs w:val="18"/>
              </w:rPr>
              <w:t>……</w:t>
            </w:r>
          </w:p>
        </w:tc>
        <w:tc>
          <w:tcPr>
            <w:tcW w:w="519" w:type="dxa"/>
            <w:tcBorders>
              <w:top w:val="single" w:color="000000" w:sz="8" w:space="0"/>
              <w:left w:val="single" w:color="000000" w:sz="8" w:space="0"/>
              <w:bottom w:val="single" w:color="000000" w:sz="8" w:space="0"/>
              <w:right w:val="single" w:color="000000" w:sz="8" w:space="0"/>
            </w:tcBorders>
            <w:vAlign w:val="center"/>
          </w:tcPr>
          <w:p w14:paraId="41218674">
            <w:pPr>
              <w:pStyle w:val="59"/>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19" w:type="dxa"/>
            <w:tcBorders>
              <w:top w:val="single" w:color="000000" w:sz="8" w:space="0"/>
              <w:left w:val="single" w:color="000000" w:sz="8" w:space="0"/>
              <w:bottom w:val="single" w:color="000000" w:sz="8" w:space="0"/>
              <w:right w:val="single" w:color="000000" w:sz="8" w:space="0"/>
            </w:tcBorders>
            <w:vAlign w:val="center"/>
          </w:tcPr>
          <w:p w14:paraId="000E003D">
            <w:pPr>
              <w:jc w:val="center"/>
              <w:rPr>
                <w:rFonts w:asciiTheme="minorHAnsi" w:hAnsiTheme="minorHAnsi" w:eastAsiaTheme="minorEastAsia" w:cstheme="minorBidi"/>
                <w:sz w:val="18"/>
                <w:szCs w:val="18"/>
                <w:lang w:eastAsia="en-US"/>
              </w:rPr>
            </w:pPr>
            <w:r>
              <w:rPr>
                <w:rFonts w:ascii="Times New Roman" w:hAnsi="Times New Roman" w:eastAsia="宋体" w:cs="Times New Roman"/>
                <w:sz w:val="18"/>
                <w:szCs w:val="18"/>
              </w:rPr>
              <w:t>……</w:t>
            </w:r>
          </w:p>
        </w:tc>
        <w:tc>
          <w:tcPr>
            <w:tcW w:w="519" w:type="dxa"/>
            <w:tcBorders>
              <w:top w:val="single" w:color="000000" w:sz="8" w:space="0"/>
              <w:left w:val="single" w:color="000000" w:sz="8" w:space="0"/>
              <w:bottom w:val="single" w:color="000000" w:sz="8" w:space="0"/>
              <w:right w:val="single" w:color="000000" w:sz="8" w:space="0"/>
            </w:tcBorders>
            <w:vAlign w:val="center"/>
          </w:tcPr>
          <w:p w14:paraId="1597E76B">
            <w:pPr>
              <w:jc w:val="center"/>
              <w:rPr>
                <w:rFonts w:asciiTheme="minorHAnsi" w:hAnsiTheme="minorHAnsi" w:eastAsiaTheme="minorEastAsia" w:cstheme="minorBidi"/>
                <w:sz w:val="18"/>
                <w:szCs w:val="18"/>
                <w:lang w:eastAsia="en-US"/>
              </w:rPr>
            </w:pPr>
            <w:r>
              <w:rPr>
                <w:rFonts w:ascii="Times New Roman" w:hAnsi="Times New Roman" w:eastAsia="宋体" w:cs="Times New Roman"/>
                <w:sz w:val="18"/>
                <w:szCs w:val="18"/>
              </w:rPr>
              <w:t>……</w:t>
            </w:r>
          </w:p>
        </w:tc>
        <w:tc>
          <w:tcPr>
            <w:tcW w:w="519" w:type="dxa"/>
            <w:tcBorders>
              <w:top w:val="single" w:color="000000" w:sz="8" w:space="0"/>
              <w:left w:val="single" w:color="000000" w:sz="8" w:space="0"/>
              <w:bottom w:val="single" w:color="000000" w:sz="8" w:space="0"/>
              <w:right w:val="single" w:color="000000" w:sz="8" w:space="0"/>
            </w:tcBorders>
            <w:vAlign w:val="center"/>
          </w:tcPr>
          <w:p w14:paraId="1BBA23B9">
            <w:pPr>
              <w:jc w:val="center"/>
              <w:rPr>
                <w:rFonts w:asciiTheme="minorHAnsi" w:hAnsiTheme="minorHAnsi" w:eastAsiaTheme="minorEastAsia" w:cstheme="minorBidi"/>
                <w:sz w:val="18"/>
                <w:szCs w:val="18"/>
                <w:lang w:eastAsia="en-US"/>
              </w:rPr>
            </w:pPr>
            <w:r>
              <w:rPr>
                <w:rFonts w:ascii="Times New Roman" w:hAnsi="Times New Roman" w:eastAsia="宋体" w:cs="Times New Roman"/>
                <w:sz w:val="18"/>
                <w:szCs w:val="18"/>
              </w:rPr>
              <w:t>……</w:t>
            </w:r>
          </w:p>
        </w:tc>
        <w:tc>
          <w:tcPr>
            <w:tcW w:w="519" w:type="dxa"/>
            <w:tcBorders>
              <w:top w:val="single" w:color="000000" w:sz="8" w:space="0"/>
              <w:left w:val="single" w:color="000000" w:sz="8" w:space="0"/>
              <w:bottom w:val="single" w:color="000000" w:sz="8" w:space="0"/>
              <w:right w:val="single" w:color="000000" w:sz="8" w:space="0"/>
            </w:tcBorders>
            <w:vAlign w:val="center"/>
          </w:tcPr>
          <w:p w14:paraId="4FD2E0E4">
            <w:pPr>
              <w:jc w:val="center"/>
              <w:rPr>
                <w:rFonts w:asciiTheme="minorHAnsi" w:hAnsiTheme="minorHAnsi" w:eastAsiaTheme="minorEastAsia" w:cstheme="minorBidi"/>
                <w:sz w:val="18"/>
                <w:szCs w:val="18"/>
                <w:lang w:eastAsia="en-US"/>
              </w:rPr>
            </w:pPr>
            <w:r>
              <w:rPr>
                <w:rFonts w:ascii="Times New Roman" w:hAnsi="Times New Roman" w:eastAsia="宋体" w:cs="Times New Roman"/>
                <w:sz w:val="18"/>
                <w:szCs w:val="18"/>
              </w:rPr>
              <w:t>……</w:t>
            </w:r>
          </w:p>
        </w:tc>
        <w:tc>
          <w:tcPr>
            <w:tcW w:w="519" w:type="dxa"/>
            <w:tcBorders>
              <w:top w:val="single" w:color="000000" w:sz="8" w:space="0"/>
              <w:left w:val="single" w:color="000000" w:sz="8" w:space="0"/>
              <w:bottom w:val="single" w:color="000000" w:sz="8" w:space="0"/>
              <w:right w:val="single" w:color="000000" w:sz="8" w:space="0"/>
            </w:tcBorders>
            <w:vAlign w:val="center"/>
          </w:tcPr>
          <w:p w14:paraId="75ACEAE3">
            <w:pPr>
              <w:jc w:val="center"/>
              <w:rPr>
                <w:rFonts w:asciiTheme="minorHAnsi" w:hAnsiTheme="minorHAnsi" w:eastAsiaTheme="minorEastAsia" w:cstheme="minorBidi"/>
                <w:sz w:val="18"/>
                <w:szCs w:val="18"/>
                <w:lang w:eastAsia="en-US"/>
              </w:rPr>
            </w:pPr>
            <w:r>
              <w:rPr>
                <w:rFonts w:ascii="Times New Roman" w:hAnsi="Times New Roman" w:eastAsia="宋体" w:cs="Times New Roman"/>
                <w:sz w:val="18"/>
                <w:szCs w:val="18"/>
              </w:rPr>
              <w:t>……</w:t>
            </w:r>
          </w:p>
        </w:tc>
        <w:tc>
          <w:tcPr>
            <w:tcW w:w="519" w:type="dxa"/>
            <w:tcBorders>
              <w:top w:val="single" w:color="000000" w:sz="8" w:space="0"/>
              <w:left w:val="single" w:color="000000" w:sz="8" w:space="0"/>
              <w:bottom w:val="single" w:color="000000" w:sz="8" w:space="0"/>
              <w:right w:val="single" w:color="000000" w:sz="8" w:space="0"/>
            </w:tcBorders>
            <w:vAlign w:val="center"/>
          </w:tcPr>
          <w:p w14:paraId="10817D5A">
            <w:pPr>
              <w:jc w:val="center"/>
              <w:rPr>
                <w:rFonts w:asciiTheme="minorHAnsi" w:hAnsiTheme="minorHAnsi" w:eastAsiaTheme="minorEastAsia" w:cstheme="minorBidi"/>
                <w:sz w:val="18"/>
                <w:szCs w:val="18"/>
                <w:lang w:eastAsia="en-US"/>
              </w:rPr>
            </w:pPr>
            <w:r>
              <w:rPr>
                <w:rFonts w:ascii="Times New Roman" w:hAnsi="Times New Roman" w:eastAsia="宋体" w:cs="Times New Roman"/>
                <w:sz w:val="18"/>
                <w:szCs w:val="18"/>
              </w:rPr>
              <w:t>……</w:t>
            </w:r>
          </w:p>
        </w:tc>
        <w:tc>
          <w:tcPr>
            <w:tcW w:w="519" w:type="dxa"/>
            <w:tcBorders>
              <w:top w:val="single" w:color="000000" w:sz="8" w:space="0"/>
              <w:left w:val="single" w:color="000000" w:sz="8" w:space="0"/>
              <w:bottom w:val="single" w:color="000000" w:sz="8" w:space="0"/>
              <w:right w:val="single" w:color="000000" w:sz="8" w:space="0"/>
            </w:tcBorders>
            <w:vAlign w:val="center"/>
          </w:tcPr>
          <w:p w14:paraId="02E55991">
            <w:pPr>
              <w:jc w:val="center"/>
              <w:rPr>
                <w:rFonts w:asciiTheme="minorHAnsi" w:hAnsiTheme="minorHAnsi" w:eastAsiaTheme="minorEastAsia" w:cstheme="minorBidi"/>
                <w:sz w:val="18"/>
                <w:szCs w:val="18"/>
                <w:lang w:eastAsia="en-US"/>
              </w:rPr>
            </w:pPr>
            <w:r>
              <w:rPr>
                <w:rFonts w:ascii="Times New Roman" w:hAnsi="Times New Roman" w:eastAsia="宋体" w:cs="Times New Roman"/>
                <w:sz w:val="18"/>
                <w:szCs w:val="18"/>
              </w:rPr>
              <w:t>……</w:t>
            </w:r>
          </w:p>
        </w:tc>
        <w:tc>
          <w:tcPr>
            <w:tcW w:w="519" w:type="dxa"/>
            <w:tcBorders>
              <w:top w:val="single" w:color="000000" w:sz="8" w:space="0"/>
              <w:left w:val="single" w:color="000000" w:sz="8" w:space="0"/>
              <w:bottom w:val="single" w:color="000000" w:sz="8" w:space="0"/>
              <w:right w:val="single" w:color="000000" w:sz="8" w:space="0"/>
            </w:tcBorders>
            <w:vAlign w:val="center"/>
          </w:tcPr>
          <w:p w14:paraId="655D6F12">
            <w:pPr>
              <w:jc w:val="center"/>
              <w:rPr>
                <w:rFonts w:asciiTheme="minorHAnsi" w:hAnsiTheme="minorHAnsi" w:eastAsiaTheme="minorEastAsia" w:cstheme="minorBidi"/>
                <w:kern w:val="2"/>
                <w:sz w:val="18"/>
                <w:szCs w:val="18"/>
                <w:lang w:val="en-US" w:eastAsia="en-US" w:bidi="ar-SA"/>
              </w:rPr>
            </w:pPr>
            <w:r>
              <w:rPr>
                <w:rFonts w:ascii="Times New Roman" w:hAnsi="Times New Roman" w:eastAsia="宋体" w:cs="Times New Roman"/>
                <w:sz w:val="18"/>
                <w:szCs w:val="18"/>
              </w:rPr>
              <w:t>……</w:t>
            </w:r>
          </w:p>
        </w:tc>
        <w:tc>
          <w:tcPr>
            <w:tcW w:w="527" w:type="dxa"/>
            <w:tcBorders>
              <w:top w:val="single" w:color="000000" w:sz="8" w:space="0"/>
              <w:left w:val="single" w:color="000000" w:sz="8" w:space="0"/>
              <w:bottom w:val="single" w:color="000000" w:sz="8" w:space="0"/>
              <w:right w:val="single" w:color="000000" w:sz="8" w:space="0"/>
            </w:tcBorders>
            <w:vAlign w:val="center"/>
          </w:tcPr>
          <w:p w14:paraId="665CDC86">
            <w:pPr>
              <w:jc w:val="center"/>
              <w:rPr>
                <w:rFonts w:asciiTheme="minorHAnsi" w:hAnsiTheme="minorHAnsi" w:eastAsiaTheme="minorEastAsia" w:cstheme="minorBidi"/>
                <w:sz w:val="18"/>
                <w:szCs w:val="18"/>
                <w:lang w:eastAsia="en-US"/>
              </w:rPr>
            </w:pPr>
            <w:r>
              <w:rPr>
                <w:rFonts w:ascii="Times New Roman" w:hAnsi="Times New Roman" w:eastAsia="宋体" w:cs="Times New Roman"/>
                <w:sz w:val="18"/>
                <w:szCs w:val="18"/>
              </w:rPr>
              <w:t>……</w:t>
            </w:r>
          </w:p>
        </w:tc>
        <w:tc>
          <w:tcPr>
            <w:tcW w:w="817" w:type="dxa"/>
            <w:tcBorders>
              <w:top w:val="single" w:color="000000" w:sz="8" w:space="0"/>
              <w:left w:val="single" w:color="000000" w:sz="8" w:space="0"/>
              <w:bottom w:val="single" w:color="000000" w:sz="8" w:space="0"/>
              <w:right w:val="single" w:color="000000" w:sz="8" w:space="0"/>
            </w:tcBorders>
            <w:vAlign w:val="center"/>
          </w:tcPr>
          <w:p w14:paraId="077F2342">
            <w:pPr>
              <w:jc w:val="center"/>
              <w:rPr>
                <w:rFonts w:asciiTheme="minorHAnsi" w:hAnsiTheme="minorHAnsi" w:eastAsiaTheme="minorEastAsia" w:cstheme="minorBidi"/>
                <w:sz w:val="18"/>
                <w:szCs w:val="18"/>
                <w:lang w:eastAsia="en-US"/>
              </w:rPr>
            </w:pPr>
            <w:r>
              <w:rPr>
                <w:rFonts w:ascii="Times New Roman" w:hAnsi="Times New Roman" w:eastAsia="宋体" w:cs="Times New Roman"/>
                <w:sz w:val="18"/>
                <w:szCs w:val="18"/>
              </w:rPr>
              <w:t>……</w:t>
            </w:r>
          </w:p>
        </w:tc>
      </w:tr>
      <w:tr w14:paraId="0D5F9817">
        <w:tblPrEx>
          <w:tblCellMar>
            <w:top w:w="0" w:type="dxa"/>
            <w:left w:w="0" w:type="dxa"/>
            <w:bottom w:w="0" w:type="dxa"/>
            <w:right w:w="0" w:type="dxa"/>
          </w:tblCellMar>
        </w:tblPrEx>
        <w:trPr>
          <w:trHeight w:val="1358" w:hRule="exact"/>
        </w:trPr>
        <w:tc>
          <w:tcPr>
            <w:tcW w:w="14413" w:type="dxa"/>
            <w:gridSpan w:val="26"/>
            <w:tcBorders>
              <w:top w:val="single" w:color="000000" w:sz="8" w:space="0"/>
              <w:left w:val="single" w:color="000000" w:sz="8" w:space="0"/>
              <w:bottom w:val="single" w:color="000000" w:sz="8" w:space="0"/>
              <w:right w:val="single" w:color="000000" w:sz="8" w:space="0"/>
            </w:tcBorders>
            <w:vAlign w:val="center"/>
          </w:tcPr>
          <w:p w14:paraId="01DBBD2C">
            <w:pPr>
              <w:spacing w:before="24"/>
              <w:ind w:left="100"/>
              <w:rPr>
                <w:rFonts w:hint="default" w:ascii="Times New Roman" w:hAnsi="Times New Roman" w:eastAsia="Times New Roman" w:cs="Times New Roman"/>
                <w:sz w:val="18"/>
                <w:szCs w:val="18"/>
              </w:rPr>
            </w:pPr>
            <w:r>
              <w:rPr>
                <w:rFonts w:hint="default" w:ascii="Times New Roman" w:hAnsi="Times New Roman" w:cs="Times New Roman"/>
                <w:sz w:val="18"/>
                <w:szCs w:val="18"/>
              </w:rPr>
              <w:t>注</w:t>
            </w:r>
            <w:r>
              <w:rPr>
                <w:rFonts w:hint="default" w:ascii="Times New Roman" w:hAnsi="Times New Roman" w:cs="Times New Roman"/>
                <w:spacing w:val="-60"/>
                <w:sz w:val="18"/>
                <w:szCs w:val="18"/>
              </w:rPr>
              <w:t xml:space="preserve"> </w:t>
            </w:r>
            <w:r>
              <w:rPr>
                <w:rFonts w:hint="default" w:ascii="Times New Roman" w:hAnsi="Times New Roman" w:eastAsia="Times New Roman" w:cs="Times New Roman"/>
                <w:sz w:val="18"/>
                <w:szCs w:val="18"/>
              </w:rPr>
              <w:t>1</w:t>
            </w:r>
            <w:r>
              <w:rPr>
                <w:rFonts w:hint="default" w:ascii="Times New Roman" w:hAnsi="Times New Roman" w:cs="Times New Roman"/>
                <w:spacing w:val="-120"/>
                <w:sz w:val="18"/>
                <w:szCs w:val="18"/>
              </w:rPr>
              <w:t>：</w:t>
            </w:r>
            <w:r>
              <w:rPr>
                <w:rFonts w:hint="default" w:ascii="Times New Roman" w:hAnsi="Times New Roman" w:cs="Times New Roman"/>
                <w:spacing w:val="-1"/>
                <w:sz w:val="18"/>
                <w:szCs w:val="18"/>
              </w:rPr>
              <w:t>（</w:t>
            </w:r>
            <w:r>
              <w:rPr>
                <w:rFonts w:hint="default" w:ascii="Times New Roman" w:hAnsi="Times New Roman" w:eastAsia="Times New Roman" w:cs="Times New Roman"/>
                <w:sz w:val="18"/>
                <w:szCs w:val="18"/>
              </w:rPr>
              <w:t>1</w:t>
            </w:r>
            <w:r>
              <w:rPr>
                <w:rFonts w:hint="default" w:ascii="Times New Roman" w:hAnsi="Times New Roman" w:cs="Times New Roman"/>
                <w:sz w:val="18"/>
                <w:szCs w:val="18"/>
              </w:rPr>
              <w:t>）栏</w:t>
            </w:r>
            <w:r>
              <w:rPr>
                <w:rFonts w:hint="default" w:ascii="Times New Roman" w:hAnsi="Times New Roman" w:cs="Times New Roman"/>
                <w:spacing w:val="-60"/>
                <w:sz w:val="18"/>
                <w:szCs w:val="18"/>
              </w:rPr>
              <w:t xml:space="preserve"> </w:t>
            </w:r>
            <w:r>
              <w:rPr>
                <w:rFonts w:hint="default" w:ascii="Times New Roman" w:hAnsi="Times New Roman" w:eastAsia="Times New Roman" w:cs="Times New Roman"/>
                <w:sz w:val="18"/>
                <w:szCs w:val="18"/>
              </w:rPr>
              <w:t>3</w:t>
            </w:r>
            <w:r>
              <w:rPr>
                <w:rFonts w:hint="default" w:ascii="Times New Roman" w:hAnsi="Times New Roman" w:eastAsia="Times New Roman" w:cs="Times New Roman"/>
                <w:spacing w:val="-1"/>
                <w:sz w:val="18"/>
                <w:szCs w:val="18"/>
              </w:rPr>
              <w:t>=</w:t>
            </w:r>
            <w:r>
              <w:rPr>
                <w:rFonts w:hint="default" w:ascii="Times New Roman" w:hAnsi="Times New Roman" w:cs="Times New Roman"/>
                <w:sz w:val="18"/>
                <w:szCs w:val="18"/>
              </w:rPr>
              <w:t>栏</w:t>
            </w:r>
            <w:r>
              <w:rPr>
                <w:rFonts w:hint="default" w:ascii="Times New Roman" w:hAnsi="Times New Roman" w:cs="Times New Roman"/>
                <w:spacing w:val="-60"/>
                <w:sz w:val="18"/>
                <w:szCs w:val="18"/>
              </w:rPr>
              <w:t xml:space="preserve"> </w:t>
            </w:r>
            <w:r>
              <w:rPr>
                <w:rFonts w:hint="default" w:ascii="Times New Roman" w:hAnsi="Times New Roman" w:eastAsia="Times New Roman" w:cs="Times New Roman"/>
                <w:sz w:val="18"/>
                <w:szCs w:val="18"/>
              </w:rPr>
              <w:t>4</w:t>
            </w:r>
            <w:r>
              <w:rPr>
                <w:rFonts w:hint="default" w:ascii="Times New Roman" w:hAnsi="Times New Roman" w:eastAsia="Times New Roman" w:cs="Times New Roman"/>
                <w:spacing w:val="1"/>
                <w:sz w:val="18"/>
                <w:szCs w:val="18"/>
              </w:rPr>
              <w:t>+</w:t>
            </w:r>
            <w:r>
              <w:rPr>
                <w:rFonts w:hint="default" w:ascii="Times New Roman" w:hAnsi="Times New Roman" w:cs="Times New Roman"/>
                <w:sz w:val="18"/>
                <w:szCs w:val="18"/>
              </w:rPr>
              <w:t>栏</w:t>
            </w:r>
            <w:r>
              <w:rPr>
                <w:rFonts w:hint="default" w:ascii="Times New Roman" w:hAnsi="Times New Roman" w:cs="Times New Roman"/>
                <w:spacing w:val="-60"/>
                <w:sz w:val="18"/>
                <w:szCs w:val="18"/>
              </w:rPr>
              <w:t xml:space="preserve"> </w:t>
            </w:r>
            <w:r>
              <w:rPr>
                <w:rFonts w:hint="default" w:ascii="Times New Roman" w:hAnsi="Times New Roman" w:eastAsia="Times New Roman" w:cs="Times New Roman"/>
                <w:sz w:val="18"/>
                <w:szCs w:val="18"/>
              </w:rPr>
              <w:t>15</w:t>
            </w:r>
            <w:r>
              <w:rPr>
                <w:rFonts w:hint="default" w:ascii="Times New Roman" w:hAnsi="Times New Roman" w:eastAsia="Times New Roman" w:cs="Times New Roman"/>
                <w:spacing w:val="-1"/>
                <w:sz w:val="18"/>
                <w:szCs w:val="18"/>
              </w:rPr>
              <w:t>+</w:t>
            </w:r>
            <w:r>
              <w:rPr>
                <w:rFonts w:hint="default" w:ascii="Times New Roman" w:hAnsi="Times New Roman" w:cs="Times New Roman"/>
                <w:sz w:val="18"/>
                <w:szCs w:val="18"/>
              </w:rPr>
              <w:t>栏</w:t>
            </w:r>
            <w:r>
              <w:rPr>
                <w:rFonts w:hint="default" w:ascii="Times New Roman" w:hAnsi="Times New Roman" w:cs="Times New Roman"/>
                <w:spacing w:val="-60"/>
                <w:sz w:val="18"/>
                <w:szCs w:val="18"/>
              </w:rPr>
              <w:t xml:space="preserve"> </w:t>
            </w:r>
            <w:r>
              <w:rPr>
                <w:rFonts w:hint="default" w:ascii="Times New Roman" w:hAnsi="Times New Roman" w:eastAsia="Times New Roman" w:cs="Times New Roman"/>
                <w:sz w:val="18"/>
                <w:szCs w:val="18"/>
              </w:rPr>
              <w:t>26</w:t>
            </w:r>
          </w:p>
          <w:p w14:paraId="22F56D0F">
            <w:pPr>
              <w:keepNext w:val="0"/>
              <w:keepLines w:val="0"/>
              <w:pageBreakBefore w:val="0"/>
              <w:widowControl w:val="0"/>
              <w:kinsoku/>
              <w:wordWrap/>
              <w:overflowPunct/>
              <w:topLinePunct w:val="0"/>
              <w:autoSpaceDE/>
              <w:autoSpaceDN/>
              <w:bidi w:val="0"/>
              <w:adjustRightInd/>
              <w:snapToGrid/>
              <w:spacing w:before="102"/>
              <w:ind w:left="0" w:firstLine="360" w:firstLineChars="200"/>
              <w:textAlignment w:val="auto"/>
              <w:rPr>
                <w:rFonts w:hint="default" w:ascii="Times New Roman" w:hAnsi="Times New Roman" w:eastAsia="宋体" w:cs="Times New Roman"/>
                <w:sz w:val="18"/>
                <w:szCs w:val="18"/>
                <w:lang w:eastAsia="zh-CN"/>
              </w:rPr>
            </w:pPr>
            <w:r>
              <w:rPr>
                <w:rFonts w:hint="default" w:ascii="Times New Roman" w:hAnsi="Times New Roman" w:cs="Times New Roman"/>
                <w:sz w:val="18"/>
                <w:szCs w:val="18"/>
              </w:rPr>
              <w:t>（</w:t>
            </w:r>
            <w:r>
              <w:rPr>
                <w:rFonts w:hint="default" w:ascii="Times New Roman" w:hAnsi="Times New Roman" w:eastAsia="Times New Roman" w:cs="Times New Roman"/>
                <w:sz w:val="18"/>
                <w:szCs w:val="18"/>
              </w:rPr>
              <w:t>2</w:t>
            </w:r>
            <w:r>
              <w:rPr>
                <w:rFonts w:hint="default" w:ascii="Times New Roman" w:hAnsi="Times New Roman" w:cs="Times New Roman"/>
                <w:sz w:val="18"/>
                <w:szCs w:val="18"/>
              </w:rPr>
              <w:t>）栏</w:t>
            </w:r>
            <w:r>
              <w:rPr>
                <w:rFonts w:hint="default" w:ascii="Times New Roman" w:hAnsi="Times New Roman" w:cs="Times New Roman"/>
                <w:spacing w:val="-61"/>
                <w:sz w:val="18"/>
                <w:szCs w:val="18"/>
              </w:rPr>
              <w:t xml:space="preserve"> </w:t>
            </w:r>
            <w:r>
              <w:rPr>
                <w:rFonts w:hint="default" w:ascii="Times New Roman" w:hAnsi="Times New Roman" w:eastAsia="Times New Roman" w:cs="Times New Roman"/>
                <w:sz w:val="18"/>
                <w:szCs w:val="18"/>
              </w:rPr>
              <w:t>4=SUM(</w:t>
            </w:r>
            <w:r>
              <w:rPr>
                <w:rFonts w:hint="default" w:ascii="Times New Roman" w:hAnsi="Times New Roman" w:cs="Times New Roman"/>
                <w:sz w:val="18"/>
                <w:szCs w:val="18"/>
              </w:rPr>
              <w:t>栏</w:t>
            </w:r>
            <w:r>
              <w:rPr>
                <w:rFonts w:hint="default" w:ascii="Times New Roman" w:hAnsi="Times New Roman" w:cs="Times New Roman"/>
                <w:spacing w:val="-61"/>
                <w:sz w:val="18"/>
                <w:szCs w:val="18"/>
              </w:rPr>
              <w:t xml:space="preserve"> </w:t>
            </w:r>
            <w:r>
              <w:rPr>
                <w:rFonts w:hint="default" w:ascii="Times New Roman" w:hAnsi="Times New Roman" w:eastAsia="Times New Roman" w:cs="Times New Roman"/>
                <w:sz w:val="18"/>
                <w:szCs w:val="18"/>
              </w:rPr>
              <w:t>5~</w:t>
            </w:r>
            <w:r>
              <w:rPr>
                <w:rFonts w:hint="default" w:ascii="Times New Roman" w:hAnsi="Times New Roman" w:cs="Times New Roman"/>
                <w:sz w:val="18"/>
                <w:szCs w:val="18"/>
              </w:rPr>
              <w:t>栏</w:t>
            </w:r>
            <w:r>
              <w:rPr>
                <w:rFonts w:hint="default" w:ascii="Times New Roman" w:hAnsi="Times New Roman" w:cs="Times New Roman"/>
                <w:spacing w:val="-61"/>
                <w:sz w:val="18"/>
                <w:szCs w:val="18"/>
              </w:rPr>
              <w:t xml:space="preserve"> </w:t>
            </w:r>
            <w:r>
              <w:rPr>
                <w:rFonts w:hint="default" w:ascii="Times New Roman" w:hAnsi="Times New Roman" w:eastAsia="Times New Roman" w:cs="Times New Roman"/>
                <w:sz w:val="18"/>
                <w:szCs w:val="18"/>
              </w:rPr>
              <w:t>14</w:t>
            </w:r>
            <w:r>
              <w:rPr>
                <w:rFonts w:hint="default" w:ascii="Times New Roman" w:hAnsi="Times New Roman" w:cs="Times New Roman"/>
                <w:sz w:val="18"/>
                <w:szCs w:val="18"/>
                <w:lang w:eastAsia="zh-CN"/>
              </w:rPr>
              <w:t>）</w:t>
            </w:r>
          </w:p>
          <w:p w14:paraId="7BB28666">
            <w:pPr>
              <w:keepNext w:val="0"/>
              <w:keepLines w:val="0"/>
              <w:pageBreakBefore w:val="0"/>
              <w:widowControl w:val="0"/>
              <w:kinsoku/>
              <w:wordWrap/>
              <w:overflowPunct/>
              <w:topLinePunct w:val="0"/>
              <w:autoSpaceDE/>
              <w:autoSpaceDN/>
              <w:bidi w:val="0"/>
              <w:adjustRightInd/>
              <w:snapToGrid/>
              <w:spacing w:before="102"/>
              <w:ind w:left="0" w:firstLine="360" w:firstLineChars="200"/>
              <w:textAlignment w:val="auto"/>
              <w:rPr>
                <w:rFonts w:hint="default" w:ascii="Times New Roman" w:hAnsi="Times New Roman" w:eastAsia="宋体" w:cs="Times New Roman"/>
                <w:sz w:val="18"/>
                <w:szCs w:val="18"/>
                <w:lang w:eastAsia="zh-CN"/>
              </w:rPr>
            </w:pPr>
            <w:r>
              <w:rPr>
                <w:rFonts w:hint="default" w:ascii="Times New Roman" w:hAnsi="Times New Roman" w:cs="Times New Roman"/>
                <w:sz w:val="18"/>
                <w:szCs w:val="18"/>
              </w:rPr>
              <w:t>（</w:t>
            </w:r>
            <w:r>
              <w:rPr>
                <w:rFonts w:hint="default" w:ascii="Times New Roman" w:hAnsi="Times New Roman" w:eastAsia="Times New Roman" w:cs="Times New Roman"/>
                <w:sz w:val="18"/>
                <w:szCs w:val="18"/>
              </w:rPr>
              <w:t>3</w:t>
            </w:r>
            <w:r>
              <w:rPr>
                <w:rFonts w:hint="default" w:ascii="Times New Roman" w:hAnsi="Times New Roman" w:cs="Times New Roman"/>
                <w:sz w:val="18"/>
                <w:szCs w:val="18"/>
              </w:rPr>
              <w:t>）栏</w:t>
            </w:r>
            <w:r>
              <w:rPr>
                <w:rFonts w:hint="default" w:ascii="Times New Roman" w:hAnsi="Times New Roman" w:cs="Times New Roman"/>
                <w:spacing w:val="-61"/>
                <w:sz w:val="18"/>
                <w:szCs w:val="18"/>
              </w:rPr>
              <w:t xml:space="preserve"> </w:t>
            </w:r>
            <w:r>
              <w:rPr>
                <w:rFonts w:hint="default" w:ascii="Times New Roman" w:hAnsi="Times New Roman" w:eastAsia="Times New Roman" w:cs="Times New Roman"/>
                <w:sz w:val="18"/>
                <w:szCs w:val="18"/>
              </w:rPr>
              <w:t>15=SUM(</w:t>
            </w:r>
            <w:r>
              <w:rPr>
                <w:rFonts w:hint="default" w:ascii="Times New Roman" w:hAnsi="Times New Roman" w:cs="Times New Roman"/>
                <w:sz w:val="18"/>
                <w:szCs w:val="18"/>
              </w:rPr>
              <w:t>栏</w:t>
            </w:r>
            <w:r>
              <w:rPr>
                <w:rFonts w:hint="default" w:ascii="Times New Roman" w:hAnsi="Times New Roman" w:cs="Times New Roman"/>
                <w:spacing w:val="-61"/>
                <w:sz w:val="18"/>
                <w:szCs w:val="18"/>
              </w:rPr>
              <w:t xml:space="preserve"> </w:t>
            </w:r>
            <w:r>
              <w:rPr>
                <w:rFonts w:hint="default" w:ascii="Times New Roman" w:hAnsi="Times New Roman" w:eastAsia="Times New Roman" w:cs="Times New Roman"/>
                <w:sz w:val="18"/>
                <w:szCs w:val="18"/>
              </w:rPr>
              <w:t>16~</w:t>
            </w:r>
            <w:r>
              <w:rPr>
                <w:rFonts w:hint="default" w:ascii="Times New Roman" w:hAnsi="Times New Roman" w:cs="Times New Roman"/>
                <w:sz w:val="18"/>
                <w:szCs w:val="18"/>
              </w:rPr>
              <w:t>栏</w:t>
            </w:r>
            <w:r>
              <w:rPr>
                <w:rFonts w:hint="default" w:ascii="Times New Roman" w:hAnsi="Times New Roman" w:cs="Times New Roman"/>
                <w:spacing w:val="-61"/>
                <w:sz w:val="18"/>
                <w:szCs w:val="18"/>
              </w:rPr>
              <w:t xml:space="preserve"> </w:t>
            </w:r>
            <w:r>
              <w:rPr>
                <w:rFonts w:hint="default" w:ascii="Times New Roman" w:hAnsi="Times New Roman" w:eastAsia="Times New Roman" w:cs="Times New Roman"/>
                <w:sz w:val="18"/>
                <w:szCs w:val="18"/>
              </w:rPr>
              <w:t>25</w:t>
            </w:r>
            <w:r>
              <w:rPr>
                <w:rFonts w:hint="default" w:ascii="Times New Roman" w:hAnsi="Times New Roman" w:cs="Times New Roman"/>
                <w:sz w:val="18"/>
                <w:szCs w:val="18"/>
                <w:lang w:eastAsia="zh-CN"/>
              </w:rPr>
              <w:t>）</w:t>
            </w:r>
          </w:p>
          <w:p w14:paraId="5A4A24AC">
            <w:pPr>
              <w:spacing w:before="102"/>
              <w:ind w:left="100"/>
              <w:rPr>
                <w:rFonts w:hint="default" w:ascii="Times New Roman" w:hAnsi="Times New Roman" w:cs="Times New Roman"/>
                <w:sz w:val="18"/>
                <w:szCs w:val="18"/>
              </w:rPr>
            </w:pPr>
            <w:r>
              <w:rPr>
                <w:rFonts w:hint="default" w:ascii="Times New Roman" w:hAnsi="Times New Roman" w:cs="Times New Roman"/>
                <w:sz w:val="18"/>
                <w:szCs w:val="18"/>
              </w:rPr>
              <w:t>注</w:t>
            </w:r>
            <w:r>
              <w:rPr>
                <w:rFonts w:hint="default" w:ascii="Times New Roman" w:hAnsi="Times New Roman" w:cs="Times New Roman"/>
                <w:spacing w:val="-61"/>
                <w:sz w:val="18"/>
                <w:szCs w:val="18"/>
              </w:rPr>
              <w:t xml:space="preserve"> </w:t>
            </w:r>
            <w:r>
              <w:rPr>
                <w:rFonts w:hint="default" w:ascii="Times New Roman" w:hAnsi="Times New Roman" w:eastAsia="Times New Roman" w:cs="Times New Roman"/>
                <w:sz w:val="18"/>
                <w:szCs w:val="18"/>
              </w:rPr>
              <w:t>2</w:t>
            </w:r>
            <w:r>
              <w:rPr>
                <w:rFonts w:hint="default" w:ascii="Times New Roman" w:hAnsi="Times New Roman" w:cs="Times New Roman"/>
                <w:sz w:val="18"/>
                <w:szCs w:val="18"/>
              </w:rPr>
              <w:t>：分类型统计表按县级、市级为单元进行汇总统计。</w:t>
            </w:r>
          </w:p>
          <w:p w14:paraId="22BBA7FE">
            <w:pPr>
              <w:spacing w:before="102"/>
              <w:ind w:left="100"/>
              <w:rPr>
                <w:sz w:val="18"/>
                <w:szCs w:val="18"/>
              </w:rPr>
            </w:pPr>
            <w:r>
              <w:rPr>
                <w:sz w:val="18"/>
                <w:szCs w:val="18"/>
              </w:rPr>
              <w:t>注</w:t>
            </w:r>
            <w:r>
              <w:rPr>
                <w:spacing w:val="-61"/>
                <w:sz w:val="18"/>
                <w:szCs w:val="18"/>
              </w:rPr>
              <w:t xml:space="preserve"> </w:t>
            </w:r>
            <w:r>
              <w:rPr>
                <w:rFonts w:hint="eastAsia"/>
                <w:sz w:val="18"/>
                <w:szCs w:val="18"/>
                <w:lang w:val="en-US" w:eastAsia="zh-CN"/>
              </w:rPr>
              <w:t>3</w:t>
            </w:r>
            <w:r>
              <w:rPr>
                <w:sz w:val="18"/>
                <w:szCs w:val="18"/>
              </w:rPr>
              <w:t>：</w:t>
            </w:r>
            <w:r>
              <w:rPr>
                <w:rFonts w:hint="eastAsia"/>
                <w:sz w:val="18"/>
                <w:szCs w:val="18"/>
                <w:lang w:val="en-US" w:eastAsia="zh-CN"/>
              </w:rPr>
              <w:t>按椭球面积进行计算</w:t>
            </w:r>
            <w:r>
              <w:rPr>
                <w:sz w:val="18"/>
                <w:szCs w:val="18"/>
              </w:rPr>
              <w:t>。</w:t>
            </w:r>
          </w:p>
          <w:p w14:paraId="50804BAC">
            <w:pPr>
              <w:jc w:val="center"/>
              <w:rPr>
                <w:rFonts w:ascii="Times New Roman" w:hAnsi="Times New Roman" w:eastAsia="宋体" w:cs="Times New Roman"/>
                <w:sz w:val="18"/>
                <w:szCs w:val="18"/>
              </w:rPr>
            </w:pPr>
          </w:p>
        </w:tc>
      </w:tr>
    </w:tbl>
    <w:p w14:paraId="3EA58DDD">
      <w:pPr>
        <w:rPr>
          <w:b/>
          <w:bCs/>
          <w:sz w:val="20"/>
        </w:rPr>
        <w:sectPr>
          <w:pgSz w:w="16781" w:h="11849" w:orient="landscape"/>
          <w:pgMar w:top="1417" w:right="1417" w:bottom="1134" w:left="1134" w:header="1304" w:footer="1134" w:gutter="0"/>
          <w:pgBorders>
            <w:top w:val="none" w:sz="0" w:space="0"/>
            <w:left w:val="none" w:sz="0" w:space="0"/>
            <w:bottom w:val="none" w:sz="0" w:space="0"/>
            <w:right w:val="none" w:sz="0" w:space="0"/>
          </w:pgBorders>
          <w:pgNumType w:fmt="decimal"/>
          <w:cols w:space="0" w:num="1"/>
          <w:rtlGutter w:val="0"/>
          <w:docGrid w:linePitch="0" w:charSpace="0"/>
        </w:sectPr>
      </w:pPr>
    </w:p>
    <w:p w14:paraId="269201AB">
      <w:pPr>
        <w:rPr>
          <w:b/>
          <w:bCs/>
          <w:sz w:val="20"/>
        </w:rPr>
      </w:pPr>
    </w:p>
    <w:p w14:paraId="5EB5E414">
      <w:pPr>
        <w:widowControl/>
        <w:spacing w:line="360" w:lineRule="auto"/>
        <w:jc w:val="center"/>
        <w:outlineLvl w:val="0"/>
        <w:rPr>
          <w:rFonts w:hint="eastAsia" w:eastAsia="黑体"/>
          <w:kern w:val="0"/>
          <w:lang w:val="en-US" w:eastAsia="zh-CN"/>
        </w:rPr>
      </w:pPr>
      <w:bookmarkStart w:id="178" w:name="_Toc16412"/>
      <w:r>
        <w:rPr>
          <w:rFonts w:eastAsia="黑体"/>
          <w:kern w:val="0"/>
        </w:rPr>
        <w:t>附录</w:t>
      </w:r>
      <w:bookmarkEnd w:id="178"/>
      <w:r>
        <w:rPr>
          <w:rFonts w:hint="eastAsia" w:eastAsia="黑体"/>
          <w:kern w:val="0"/>
          <w:lang w:val="en-US" w:eastAsia="zh-CN"/>
        </w:rPr>
        <w:t>F</w:t>
      </w:r>
    </w:p>
    <w:p w14:paraId="7C49CBC6">
      <w:pPr>
        <w:widowControl/>
        <w:spacing w:line="360" w:lineRule="auto"/>
        <w:jc w:val="center"/>
        <w:rPr>
          <w:rFonts w:eastAsia="黑体"/>
          <w:kern w:val="0"/>
        </w:rPr>
      </w:pPr>
      <w:bookmarkStart w:id="179" w:name="_Toc26389_WPSOffice_Level1"/>
      <w:bookmarkStart w:id="180" w:name="_Toc26362_WPSOffice_Level1"/>
      <w:bookmarkStart w:id="181" w:name="_Toc15233_WPSOffice_Level1"/>
      <w:bookmarkStart w:id="182" w:name="_Toc19787"/>
      <w:r>
        <w:rPr>
          <w:rFonts w:eastAsia="黑体"/>
          <w:kern w:val="0"/>
        </w:rPr>
        <w:t>（资料性附录）</w:t>
      </w:r>
      <w:bookmarkEnd w:id="179"/>
      <w:bookmarkEnd w:id="180"/>
      <w:bookmarkEnd w:id="181"/>
      <w:r>
        <w:rPr>
          <w:rFonts w:eastAsia="黑体"/>
          <w:kern w:val="0"/>
        </w:rPr>
        <w:t xml:space="preserve"> </w:t>
      </w:r>
      <w:bookmarkEnd w:id="182"/>
      <w:r>
        <w:rPr>
          <w:rFonts w:eastAsia="黑体"/>
          <w:kern w:val="0"/>
        </w:rPr>
        <w:t xml:space="preserve"> </w:t>
      </w:r>
    </w:p>
    <w:p w14:paraId="0B244F3C">
      <w:pPr>
        <w:spacing w:line="360" w:lineRule="auto"/>
        <w:jc w:val="center"/>
        <w:rPr>
          <w:rFonts w:eastAsia="黑体"/>
          <w:kern w:val="0"/>
        </w:rPr>
      </w:pPr>
      <w:bookmarkStart w:id="183" w:name="_Toc20969_WPSOffice_Level1"/>
      <w:bookmarkStart w:id="184" w:name="_Toc29758_WPSOffice_Level1"/>
      <w:bookmarkStart w:id="185" w:name="_Toc2472_WPSOffice_Level1"/>
      <w:bookmarkStart w:id="186" w:name="_Toc20518"/>
      <w:r>
        <w:rPr>
          <w:rFonts w:eastAsia="黑体"/>
          <w:kern w:val="0"/>
        </w:rPr>
        <w:t>耕地后备资源调查分析报告提纲</w:t>
      </w:r>
      <w:bookmarkEnd w:id="183"/>
      <w:bookmarkEnd w:id="184"/>
      <w:bookmarkEnd w:id="185"/>
      <w:bookmarkEnd w:id="186"/>
    </w:p>
    <w:p w14:paraId="3DD30A18">
      <w:pPr>
        <w:rPr>
          <w:b/>
          <w:bCs/>
          <w:sz w:val="20"/>
        </w:rPr>
      </w:pPr>
    </w:p>
    <w:p w14:paraId="205D16D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szCs w:val="21"/>
          <w:lang w:val="en-US" w:eastAsia="zh-CN"/>
        </w:rPr>
      </w:pPr>
      <w:r>
        <w:rPr>
          <w:rFonts w:hint="eastAsia"/>
          <w:szCs w:val="21"/>
          <w:lang w:val="en-US" w:eastAsia="zh-CN"/>
        </w:rPr>
        <w:t>本附录给出了供参考的耕地后备资源调查分析报告的提纲（见F.2、F.3、F.4、F.5、F.6、F.7）。</w:t>
      </w:r>
    </w:p>
    <w:p w14:paraId="627CDFF6">
      <w:pPr>
        <w:keepNext w:val="0"/>
        <w:keepLines w:val="0"/>
        <w:pageBreakBefore w:val="0"/>
        <w:widowControl w:val="0"/>
        <w:numPr>
          <w:ilvl w:val="0"/>
          <w:numId w:val="0"/>
        </w:numPr>
        <w:kinsoku/>
        <w:wordWrap/>
        <w:overflowPunct/>
        <w:topLinePunct w:val="0"/>
        <w:autoSpaceDE/>
        <w:autoSpaceDN/>
        <w:bidi w:val="0"/>
        <w:adjustRightInd w:val="0"/>
        <w:snapToGrid/>
        <w:spacing w:before="0" w:beforeLines="50" w:after="0" w:afterLines="50" w:line="360" w:lineRule="auto"/>
        <w:ind w:leftChars="0"/>
        <w:textAlignment w:val="auto"/>
        <w:rPr>
          <w:rFonts w:hint="default" w:ascii="黑体" w:hAnsi="黑体" w:eastAsia="黑体" w:cs="黑体"/>
          <w:szCs w:val="21"/>
          <w:lang w:val="en-US" w:eastAsia="zh-CN"/>
        </w:rPr>
      </w:pPr>
      <w:r>
        <w:rPr>
          <w:rFonts w:hint="eastAsia" w:ascii="黑体" w:hAnsi="黑体" w:eastAsia="黑体" w:cs="黑体"/>
          <w:szCs w:val="21"/>
          <w:lang w:val="en-US" w:eastAsia="zh-CN"/>
        </w:rPr>
        <w:t>F.1 基本要求</w:t>
      </w:r>
    </w:p>
    <w:p w14:paraId="5F0F235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szCs w:val="21"/>
        </w:rPr>
      </w:pPr>
      <w:r>
        <w:rPr>
          <w:szCs w:val="21"/>
        </w:rPr>
        <w:t>报告应以本区域耕地后备资源调查评价成果为基本素材，吸收相关研究成果，结合耕地后备资源属性和社会经济环境，按经济效益、社会效益和生态效益三者统一的原则，进行综合分析，全面系统的论述本区域耕地后备资源的类型、数量、分布特点及其开发潜力，提出合理开发利用耕地后备资源的途径和措施。</w:t>
      </w:r>
    </w:p>
    <w:p w14:paraId="59B68786">
      <w:pPr>
        <w:keepNext w:val="0"/>
        <w:keepLines w:val="0"/>
        <w:pageBreakBefore w:val="0"/>
        <w:widowControl w:val="0"/>
        <w:numPr>
          <w:ilvl w:val="0"/>
          <w:numId w:val="0"/>
        </w:numPr>
        <w:kinsoku/>
        <w:wordWrap/>
        <w:overflowPunct/>
        <w:topLinePunct w:val="0"/>
        <w:autoSpaceDE/>
        <w:autoSpaceDN/>
        <w:bidi w:val="0"/>
        <w:adjustRightInd w:val="0"/>
        <w:snapToGrid/>
        <w:spacing w:before="0" w:beforeLines="50" w:after="0" w:afterLines="50" w:line="360" w:lineRule="auto"/>
        <w:ind w:leftChars="0"/>
        <w:textAlignment w:val="auto"/>
        <w:rPr>
          <w:rFonts w:hint="eastAsia" w:ascii="黑体" w:hAnsi="黑体" w:eastAsia="黑体" w:cs="黑体"/>
          <w:szCs w:val="21"/>
        </w:rPr>
      </w:pPr>
      <w:bookmarkStart w:id="187" w:name="_Toc19091"/>
      <w:bookmarkStart w:id="188" w:name="_Toc1688_WPSOffice_Level1"/>
      <w:bookmarkStart w:id="189" w:name="_Toc10344_WPSOffice_Level1"/>
      <w:bookmarkStart w:id="190" w:name="_Toc27329_WPSOffice_Level1"/>
      <w:bookmarkStart w:id="191" w:name="_Toc80828760"/>
      <w:bookmarkStart w:id="192" w:name="_Toc14951"/>
      <w:r>
        <w:rPr>
          <w:rFonts w:hint="eastAsia" w:ascii="黑体" w:hAnsi="黑体" w:eastAsia="黑体" w:cs="黑体"/>
          <w:szCs w:val="21"/>
          <w:lang w:val="en-US" w:eastAsia="zh-CN"/>
        </w:rPr>
        <w:t xml:space="preserve">F.2 </w:t>
      </w:r>
      <w:r>
        <w:rPr>
          <w:rFonts w:hint="eastAsia" w:ascii="黑体" w:hAnsi="黑体" w:eastAsia="黑体" w:cs="黑体"/>
          <w:szCs w:val="21"/>
        </w:rPr>
        <w:t>基本情况</w:t>
      </w:r>
      <w:bookmarkEnd w:id="187"/>
      <w:bookmarkEnd w:id="188"/>
      <w:bookmarkEnd w:id="189"/>
      <w:bookmarkEnd w:id="190"/>
      <w:bookmarkEnd w:id="191"/>
      <w:bookmarkEnd w:id="192"/>
    </w:p>
    <w:p w14:paraId="34F2155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szCs w:val="21"/>
        </w:rPr>
      </w:pPr>
      <w:r>
        <w:rPr>
          <w:szCs w:val="21"/>
        </w:rPr>
        <w:t>概述本次耕地后备资源调查任务的来源、背景，调查的目的、意义，工作的起始时间、开展和完成情况，编写本报告的目的、意义、内容和其他必要说明。</w:t>
      </w:r>
    </w:p>
    <w:p w14:paraId="6040BE19">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szCs w:val="21"/>
        </w:rPr>
      </w:pPr>
      <w:r>
        <w:rPr>
          <w:rFonts w:hint="eastAsia"/>
          <w:szCs w:val="21"/>
          <w:lang w:val="en-US" w:eastAsia="zh-CN"/>
        </w:rPr>
        <w:t>概述</w:t>
      </w:r>
      <w:r>
        <w:rPr>
          <w:szCs w:val="21"/>
        </w:rPr>
        <w:t>本区域的地理位置、行政区划、辖区总面积、耕地后备资源开发利用的基本情况等。</w:t>
      </w:r>
    </w:p>
    <w:p w14:paraId="1C02A61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szCs w:val="21"/>
        </w:rPr>
      </w:pPr>
      <w:r>
        <w:rPr>
          <w:szCs w:val="21"/>
        </w:rPr>
        <w:t>对本地区水资源状况进行综合</w:t>
      </w:r>
      <w:r>
        <w:rPr>
          <w:rFonts w:hint="eastAsia"/>
          <w:color w:val="000000" w:themeColor="text1"/>
          <w:szCs w:val="21"/>
          <w:lang w:val="en-US" w:eastAsia="zh-CN"/>
          <w14:textFill>
            <w14:solidFill>
              <w14:schemeClr w14:val="tx1"/>
            </w14:solidFill>
          </w14:textFill>
        </w:rPr>
        <w:t>评价</w:t>
      </w:r>
      <w:r>
        <w:rPr>
          <w:szCs w:val="21"/>
        </w:rPr>
        <w:t>分析，包括周边可用水资源条件、灌溉条件、水利工程等状况。</w:t>
      </w:r>
    </w:p>
    <w:p w14:paraId="70263A79">
      <w:pPr>
        <w:keepNext w:val="0"/>
        <w:keepLines w:val="0"/>
        <w:pageBreakBefore w:val="0"/>
        <w:widowControl w:val="0"/>
        <w:numPr>
          <w:ilvl w:val="0"/>
          <w:numId w:val="0"/>
        </w:numPr>
        <w:kinsoku/>
        <w:wordWrap/>
        <w:overflowPunct/>
        <w:topLinePunct w:val="0"/>
        <w:autoSpaceDE/>
        <w:autoSpaceDN/>
        <w:bidi w:val="0"/>
        <w:adjustRightInd w:val="0"/>
        <w:snapToGrid/>
        <w:spacing w:before="0" w:beforeLines="50" w:after="0" w:afterLines="50" w:line="360" w:lineRule="auto"/>
        <w:ind w:leftChars="0"/>
        <w:textAlignment w:val="auto"/>
        <w:rPr>
          <w:rFonts w:hint="eastAsia" w:ascii="黑体" w:hAnsi="黑体" w:eastAsia="黑体" w:cs="黑体"/>
          <w:szCs w:val="21"/>
          <w:lang w:val="en-US" w:eastAsia="zh-CN"/>
        </w:rPr>
      </w:pPr>
      <w:bookmarkStart w:id="193" w:name="_Toc6374_WPSOffice_Level1"/>
      <w:bookmarkStart w:id="194" w:name="_Toc27714"/>
      <w:bookmarkStart w:id="195" w:name="_Toc19304"/>
      <w:bookmarkStart w:id="196" w:name="_Toc27398_WPSOffice_Level1"/>
      <w:bookmarkStart w:id="197" w:name="_Toc6713_WPSOffice_Level1"/>
      <w:bookmarkStart w:id="198" w:name="_Toc80828761"/>
      <w:r>
        <w:rPr>
          <w:rFonts w:hint="eastAsia" w:ascii="黑体" w:hAnsi="黑体" w:eastAsia="黑体" w:cs="黑体"/>
          <w:szCs w:val="21"/>
          <w:lang w:val="en-US" w:eastAsia="zh-CN"/>
        </w:rPr>
        <w:t>F.3 自然环境和社会经济条件</w:t>
      </w:r>
      <w:bookmarkEnd w:id="193"/>
      <w:bookmarkEnd w:id="194"/>
      <w:bookmarkEnd w:id="195"/>
      <w:bookmarkEnd w:id="196"/>
      <w:bookmarkEnd w:id="197"/>
      <w:bookmarkEnd w:id="198"/>
    </w:p>
    <w:p w14:paraId="623CC4F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szCs w:val="21"/>
        </w:rPr>
      </w:pPr>
      <w:r>
        <w:rPr>
          <w:szCs w:val="21"/>
        </w:rPr>
        <w:t>自然环境条件包括</w:t>
      </w:r>
      <w:bookmarkStart w:id="222" w:name="_GoBack"/>
      <w:bookmarkEnd w:id="222"/>
      <w:r>
        <w:rPr>
          <w:szCs w:val="21"/>
        </w:rPr>
        <w:t>气候、地质、地貌、水文、土壤、植被等、社会经济条件包括民族、人口与劳力、科技文化及区位特征等。</w:t>
      </w:r>
    </w:p>
    <w:p w14:paraId="0527C983">
      <w:pPr>
        <w:keepNext w:val="0"/>
        <w:keepLines w:val="0"/>
        <w:pageBreakBefore w:val="0"/>
        <w:widowControl w:val="0"/>
        <w:numPr>
          <w:ilvl w:val="0"/>
          <w:numId w:val="0"/>
        </w:numPr>
        <w:kinsoku/>
        <w:wordWrap/>
        <w:overflowPunct/>
        <w:topLinePunct w:val="0"/>
        <w:autoSpaceDE/>
        <w:autoSpaceDN/>
        <w:bidi w:val="0"/>
        <w:adjustRightInd w:val="0"/>
        <w:snapToGrid/>
        <w:spacing w:before="0" w:beforeLines="50" w:after="0" w:afterLines="50" w:line="360" w:lineRule="auto"/>
        <w:ind w:leftChars="0"/>
        <w:textAlignment w:val="auto"/>
        <w:rPr>
          <w:rFonts w:hint="eastAsia" w:ascii="黑体" w:hAnsi="黑体" w:eastAsia="黑体" w:cs="黑体"/>
          <w:szCs w:val="21"/>
          <w:lang w:val="en-US" w:eastAsia="zh-CN"/>
        </w:rPr>
      </w:pPr>
      <w:bookmarkStart w:id="199" w:name="_Toc16886"/>
      <w:bookmarkStart w:id="200" w:name="_Toc80828762"/>
      <w:bookmarkStart w:id="201" w:name="_Toc18049"/>
      <w:bookmarkStart w:id="202" w:name="_Toc19833_WPSOffice_Level1"/>
      <w:bookmarkStart w:id="203" w:name="_Toc13111_WPSOffice_Level1"/>
      <w:bookmarkStart w:id="204" w:name="_Toc174_WPSOffice_Level1"/>
      <w:r>
        <w:rPr>
          <w:rFonts w:hint="eastAsia" w:ascii="黑体" w:hAnsi="黑体" w:eastAsia="黑体" w:cs="黑体"/>
          <w:szCs w:val="21"/>
          <w:lang w:val="en-US" w:eastAsia="zh-CN"/>
        </w:rPr>
        <w:t>F.4 耕地后备资源综述与</w:t>
      </w:r>
      <w:bookmarkEnd w:id="199"/>
      <w:bookmarkEnd w:id="200"/>
      <w:r>
        <w:rPr>
          <w:rFonts w:hint="eastAsia" w:ascii="黑体" w:hAnsi="黑体" w:eastAsia="黑体" w:cs="黑体"/>
          <w:szCs w:val="21"/>
          <w:lang w:val="en-US" w:eastAsia="zh-CN"/>
        </w:rPr>
        <w:t>评价</w:t>
      </w:r>
      <w:bookmarkEnd w:id="201"/>
      <w:bookmarkEnd w:id="202"/>
      <w:bookmarkEnd w:id="203"/>
      <w:bookmarkEnd w:id="204"/>
    </w:p>
    <w:p w14:paraId="662894AB">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szCs w:val="21"/>
        </w:rPr>
      </w:pPr>
      <w:r>
        <w:rPr>
          <w:rFonts w:hint="eastAsia"/>
          <w:szCs w:val="21"/>
          <w:lang w:val="en-US" w:eastAsia="zh-CN"/>
        </w:rPr>
        <w:t>描述</w:t>
      </w:r>
      <w:r>
        <w:rPr>
          <w:szCs w:val="21"/>
        </w:rPr>
        <w:t>耕地后备资源调查评价过程、评价方法、成果质量控制，耕地后备资源的类型、数量与分布特点。</w:t>
      </w:r>
    </w:p>
    <w:p w14:paraId="42037D34">
      <w:pPr>
        <w:keepNext w:val="0"/>
        <w:keepLines w:val="0"/>
        <w:pageBreakBefore w:val="0"/>
        <w:widowControl w:val="0"/>
        <w:numPr>
          <w:ilvl w:val="0"/>
          <w:numId w:val="0"/>
        </w:numPr>
        <w:kinsoku/>
        <w:wordWrap/>
        <w:overflowPunct/>
        <w:topLinePunct w:val="0"/>
        <w:autoSpaceDE/>
        <w:autoSpaceDN/>
        <w:bidi w:val="0"/>
        <w:adjustRightInd w:val="0"/>
        <w:snapToGrid/>
        <w:spacing w:before="0" w:beforeLines="50" w:after="0" w:afterLines="50" w:line="360" w:lineRule="auto"/>
        <w:ind w:leftChars="0"/>
        <w:textAlignment w:val="auto"/>
        <w:rPr>
          <w:rFonts w:hint="eastAsia" w:ascii="黑体" w:hAnsi="黑体" w:eastAsia="黑体" w:cs="黑体"/>
          <w:szCs w:val="21"/>
          <w:lang w:val="en-US" w:eastAsia="zh-CN"/>
        </w:rPr>
      </w:pPr>
      <w:bookmarkStart w:id="205" w:name="_Toc25424"/>
      <w:bookmarkStart w:id="206" w:name="_Toc30669"/>
      <w:bookmarkStart w:id="207" w:name="_Toc15619_WPSOffice_Level1"/>
      <w:bookmarkStart w:id="208" w:name="_Toc29021_WPSOffice_Level1"/>
      <w:bookmarkStart w:id="209" w:name="_Toc80828763"/>
      <w:bookmarkStart w:id="210" w:name="_Toc21250_WPSOffice_Level1"/>
      <w:r>
        <w:rPr>
          <w:rFonts w:hint="eastAsia" w:ascii="黑体" w:hAnsi="黑体" w:eastAsia="黑体" w:cs="黑体"/>
          <w:szCs w:val="21"/>
          <w:lang w:val="en-US" w:eastAsia="zh-CN"/>
        </w:rPr>
        <w:t>F.5 区域水资源利用状况分析</w:t>
      </w:r>
      <w:bookmarkEnd w:id="205"/>
      <w:bookmarkEnd w:id="206"/>
      <w:bookmarkEnd w:id="207"/>
      <w:bookmarkEnd w:id="208"/>
      <w:bookmarkEnd w:id="209"/>
      <w:bookmarkEnd w:id="210"/>
    </w:p>
    <w:p w14:paraId="41AC1A8F">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szCs w:val="21"/>
        </w:rPr>
      </w:pPr>
      <w:r>
        <w:rPr>
          <w:rFonts w:hint="eastAsia"/>
          <w:szCs w:val="21"/>
          <w:lang w:val="en-US" w:eastAsia="zh-CN"/>
        </w:rPr>
        <w:t>描述</w:t>
      </w:r>
      <w:r>
        <w:rPr>
          <w:szCs w:val="21"/>
        </w:rPr>
        <w:t>区域年降水情况，地下水现状及利用状况，地上水现状及工业、农业等用水状况、可灌溉范围、水源地或大型水利工程名称及年可用水量。</w:t>
      </w:r>
    </w:p>
    <w:p w14:paraId="66FA5497">
      <w:pPr>
        <w:keepNext w:val="0"/>
        <w:keepLines w:val="0"/>
        <w:pageBreakBefore w:val="0"/>
        <w:widowControl w:val="0"/>
        <w:numPr>
          <w:ilvl w:val="0"/>
          <w:numId w:val="0"/>
        </w:numPr>
        <w:kinsoku/>
        <w:wordWrap/>
        <w:overflowPunct/>
        <w:topLinePunct w:val="0"/>
        <w:autoSpaceDE/>
        <w:autoSpaceDN/>
        <w:bidi w:val="0"/>
        <w:adjustRightInd w:val="0"/>
        <w:snapToGrid/>
        <w:spacing w:before="0" w:beforeLines="50" w:after="0" w:afterLines="50" w:line="360" w:lineRule="auto"/>
        <w:ind w:leftChars="0"/>
        <w:textAlignment w:val="auto"/>
        <w:rPr>
          <w:rFonts w:hint="eastAsia" w:ascii="黑体" w:hAnsi="黑体" w:eastAsia="黑体" w:cs="黑体"/>
          <w:szCs w:val="21"/>
          <w:lang w:val="en-US" w:eastAsia="zh-CN"/>
        </w:rPr>
      </w:pPr>
      <w:bookmarkStart w:id="211" w:name="_Toc80828764"/>
      <w:bookmarkStart w:id="212" w:name="_Toc29868_WPSOffice_Level1"/>
      <w:bookmarkStart w:id="213" w:name="_Toc3563"/>
      <w:bookmarkStart w:id="214" w:name="_Toc20607_WPSOffice_Level1"/>
      <w:bookmarkStart w:id="215" w:name="_Toc1846"/>
      <w:bookmarkStart w:id="216" w:name="_Toc3757_WPSOffice_Level1"/>
      <w:r>
        <w:rPr>
          <w:rFonts w:hint="eastAsia" w:ascii="黑体" w:hAnsi="黑体" w:eastAsia="黑体" w:cs="黑体"/>
          <w:szCs w:val="21"/>
          <w:lang w:val="en-US" w:eastAsia="zh-CN"/>
        </w:rPr>
        <w:t>F.6 耕地后备资源开发利用潜力与制约因素分析</w:t>
      </w:r>
      <w:bookmarkEnd w:id="211"/>
      <w:bookmarkEnd w:id="212"/>
      <w:bookmarkEnd w:id="213"/>
      <w:bookmarkEnd w:id="214"/>
      <w:bookmarkEnd w:id="215"/>
      <w:bookmarkEnd w:id="216"/>
    </w:p>
    <w:p w14:paraId="15838628">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szCs w:val="21"/>
        </w:rPr>
      </w:pPr>
      <w:r>
        <w:rPr>
          <w:szCs w:val="21"/>
        </w:rPr>
        <w:t>对本区域耕地后备资源开发利用潜力进行总体分析，对影响后备资源开发的自然、社会、经济等影响因素进行系统分析。</w:t>
      </w:r>
    </w:p>
    <w:p w14:paraId="524C380B">
      <w:pPr>
        <w:keepNext w:val="0"/>
        <w:keepLines w:val="0"/>
        <w:pageBreakBefore w:val="0"/>
        <w:widowControl w:val="0"/>
        <w:numPr>
          <w:ilvl w:val="0"/>
          <w:numId w:val="0"/>
        </w:numPr>
        <w:kinsoku/>
        <w:wordWrap/>
        <w:overflowPunct/>
        <w:topLinePunct w:val="0"/>
        <w:autoSpaceDE/>
        <w:autoSpaceDN/>
        <w:bidi w:val="0"/>
        <w:adjustRightInd w:val="0"/>
        <w:snapToGrid/>
        <w:spacing w:before="0" w:beforeLines="50" w:after="0" w:afterLines="50" w:line="360" w:lineRule="auto"/>
        <w:ind w:leftChars="0"/>
        <w:textAlignment w:val="auto"/>
        <w:rPr>
          <w:rFonts w:hint="eastAsia" w:ascii="黑体" w:hAnsi="黑体" w:eastAsia="黑体" w:cs="黑体"/>
          <w:szCs w:val="21"/>
          <w:lang w:val="en-US" w:eastAsia="zh-CN"/>
        </w:rPr>
      </w:pPr>
      <w:bookmarkStart w:id="217" w:name="_Toc16370"/>
      <w:bookmarkStart w:id="218" w:name="_Toc10715_WPSOffice_Level1"/>
      <w:bookmarkStart w:id="219" w:name="_Toc27581_WPSOffice_Level1"/>
      <w:bookmarkStart w:id="220" w:name="_Toc8353_WPSOffice_Level1"/>
      <w:r>
        <w:rPr>
          <w:rFonts w:hint="eastAsia" w:ascii="黑体" w:hAnsi="黑体" w:eastAsia="黑体" w:cs="黑体"/>
          <w:szCs w:val="21"/>
          <w:lang w:val="en-US" w:eastAsia="zh-CN"/>
        </w:rPr>
        <w:t>F.7 耕地后备资源开发利用的建议</w:t>
      </w:r>
      <w:bookmarkEnd w:id="217"/>
      <w:bookmarkEnd w:id="218"/>
      <w:bookmarkEnd w:id="219"/>
      <w:bookmarkEnd w:id="220"/>
    </w:p>
    <w:p w14:paraId="4DBB373B">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szCs w:val="21"/>
        </w:rPr>
      </w:pPr>
      <w:r>
        <w:rPr>
          <w:szCs w:val="21"/>
        </w:rPr>
        <w:t>社会经济发展对耕地后备资源开发利用的总体需求，耕地后备资源开发利用的建议和意见等。</w:t>
      </w:r>
    </w:p>
    <w:p w14:paraId="18D1B944">
      <w:pPr>
        <w:widowControl/>
        <w:jc w:val="left"/>
        <w:rPr>
          <w:rFonts w:eastAsia="仿宋"/>
          <w:sz w:val="18"/>
          <w:szCs w:val="18"/>
        </w:rPr>
      </w:pPr>
    </w:p>
    <w:p w14:paraId="21FC4FCE">
      <w:pPr>
        <w:widowControl/>
        <w:spacing w:line="360" w:lineRule="auto"/>
        <w:jc w:val="center"/>
        <w:outlineLvl w:val="0"/>
        <w:rPr>
          <w:rFonts w:hint="eastAsia" w:eastAsia="黑体"/>
          <w:kern w:val="0"/>
          <w:sz w:val="21"/>
          <w:szCs w:val="21"/>
          <w:lang w:val="en-US" w:eastAsia="zh-CN"/>
        </w:rPr>
      </w:pPr>
      <w:bookmarkStart w:id="221" w:name="_Toc14164"/>
      <w:r>
        <w:rPr>
          <w:rFonts w:hint="eastAsia" w:eastAsia="黑体"/>
          <w:kern w:val="0"/>
          <w:sz w:val="21"/>
          <w:szCs w:val="21"/>
          <w:lang w:val="en-US" w:eastAsia="zh-CN"/>
        </w:rPr>
        <w:t>参 考 文 献</w:t>
      </w:r>
      <w:bookmarkEnd w:id="221"/>
    </w:p>
    <w:p w14:paraId="37DED0FB">
      <w:pPr>
        <w:keepNext w:val="0"/>
        <w:keepLines w:val="0"/>
        <w:pageBreakBefore w:val="0"/>
        <w:widowControl/>
        <w:numPr>
          <w:ilvl w:val="0"/>
          <w:numId w:val="1"/>
        </w:numPr>
        <w:kinsoku/>
        <w:wordWrap/>
        <w:overflowPunct/>
        <w:topLinePunct w:val="0"/>
        <w:autoSpaceDE/>
        <w:autoSpaceDN/>
        <w:bidi w:val="0"/>
        <w:adjustRightInd/>
        <w:snapToGrid/>
        <w:spacing w:line="360" w:lineRule="auto"/>
        <w:ind w:firstLine="420" w:firstLineChars="200"/>
        <w:jc w:val="both"/>
        <w:textAlignment w:val="auto"/>
        <w:outlineLvl w:val="9"/>
        <w:rPr>
          <w:rFonts w:hint="default" w:ascii="Times New Roman" w:hAnsi="Times New Roman" w:cs="Times New Roman" w:eastAsiaTheme="minorEastAsia"/>
          <w:kern w:val="0"/>
          <w:szCs w:val="22"/>
          <w:lang w:val="en-US" w:eastAsia="zh-CN"/>
        </w:rPr>
      </w:pPr>
      <w:r>
        <w:rPr>
          <w:rFonts w:hint="eastAsia" w:cs="Times New Roman" w:eastAsiaTheme="minorEastAsia"/>
          <w:kern w:val="0"/>
          <w:szCs w:val="22"/>
          <w:lang w:val="en-US" w:eastAsia="zh-CN"/>
        </w:rPr>
        <w:t>《关于开展耕地后备资源调查和规划划定的通知》（湘自然资办发〔2020〕166 号）</w:t>
      </w:r>
    </w:p>
    <w:p w14:paraId="43998276">
      <w:pPr>
        <w:keepNext w:val="0"/>
        <w:keepLines w:val="0"/>
        <w:pageBreakBefore w:val="0"/>
        <w:widowControl/>
        <w:numPr>
          <w:ilvl w:val="0"/>
          <w:numId w:val="1"/>
        </w:numPr>
        <w:kinsoku/>
        <w:wordWrap/>
        <w:overflowPunct/>
        <w:topLinePunct w:val="0"/>
        <w:autoSpaceDE/>
        <w:autoSpaceDN/>
        <w:bidi w:val="0"/>
        <w:adjustRightInd/>
        <w:snapToGrid/>
        <w:spacing w:line="360" w:lineRule="auto"/>
        <w:ind w:firstLine="420" w:firstLineChars="200"/>
        <w:jc w:val="both"/>
        <w:textAlignment w:val="auto"/>
        <w:outlineLvl w:val="9"/>
        <w:rPr>
          <w:rFonts w:hint="default" w:ascii="Times New Roman" w:hAnsi="Times New Roman" w:cs="Times New Roman" w:eastAsiaTheme="minorEastAsia"/>
          <w:kern w:val="0"/>
          <w:szCs w:val="22"/>
          <w:lang w:val="en-US" w:eastAsia="zh-CN"/>
        </w:rPr>
      </w:pPr>
      <w:r>
        <w:rPr>
          <w:rFonts w:hint="default" w:ascii="Times New Roman" w:hAnsi="Times New Roman" w:cs="Times New Roman" w:eastAsiaTheme="minorEastAsia"/>
          <w:kern w:val="0"/>
          <w:szCs w:val="22"/>
          <w:lang w:val="en-US" w:eastAsia="zh-CN"/>
        </w:rPr>
        <w:t>《自然资源部办公厅关于开展全国耕地后备资源调查评价工作的通知》</w:t>
      </w:r>
      <w:r>
        <w:rPr>
          <w:rFonts w:hint="eastAsia" w:cs="Times New Roman" w:eastAsiaTheme="minorEastAsia"/>
          <w:kern w:val="0"/>
          <w:szCs w:val="22"/>
          <w:lang w:val="en-US" w:eastAsia="zh-CN"/>
        </w:rPr>
        <w:t>（自然资办发</w:t>
      </w:r>
      <w:r>
        <w:rPr>
          <w:rFonts w:hint="default" w:ascii="Times New Roman" w:hAnsi="Times New Roman" w:cs="Times New Roman" w:eastAsiaTheme="minorEastAsia"/>
          <w:kern w:val="0"/>
          <w:szCs w:val="22"/>
          <w:lang w:val="en-US" w:eastAsia="zh-CN"/>
        </w:rPr>
        <w:t>〔2021〕</w:t>
      </w:r>
      <w:r>
        <w:rPr>
          <w:rFonts w:hint="eastAsia" w:cs="Times New Roman" w:eastAsiaTheme="minorEastAsia"/>
          <w:kern w:val="0"/>
          <w:szCs w:val="22"/>
          <w:lang w:val="en-US" w:eastAsia="zh-CN"/>
        </w:rPr>
        <w:t>47号）</w:t>
      </w:r>
    </w:p>
    <w:p w14:paraId="3231AA7B">
      <w:pPr>
        <w:keepNext w:val="0"/>
        <w:keepLines w:val="0"/>
        <w:pageBreakBefore w:val="0"/>
        <w:widowControl/>
        <w:numPr>
          <w:ilvl w:val="0"/>
          <w:numId w:val="1"/>
        </w:numPr>
        <w:kinsoku/>
        <w:wordWrap/>
        <w:overflowPunct/>
        <w:topLinePunct w:val="0"/>
        <w:autoSpaceDE/>
        <w:autoSpaceDN/>
        <w:bidi w:val="0"/>
        <w:adjustRightInd/>
        <w:snapToGrid/>
        <w:spacing w:line="360" w:lineRule="auto"/>
        <w:ind w:firstLine="420" w:firstLineChars="200"/>
        <w:jc w:val="both"/>
        <w:textAlignment w:val="auto"/>
        <w:outlineLvl w:val="9"/>
        <w:rPr>
          <w:rFonts w:hint="default" w:ascii="Times New Roman" w:hAnsi="Times New Roman" w:cs="Times New Roman" w:eastAsiaTheme="minorEastAsia"/>
          <w:kern w:val="0"/>
          <w:szCs w:val="22"/>
          <w:lang w:val="en-US" w:eastAsia="zh-CN"/>
        </w:rPr>
      </w:pPr>
      <w:r>
        <w:rPr>
          <w:rFonts w:hint="default" w:ascii="Times New Roman" w:hAnsi="Times New Roman" w:cs="Times New Roman" w:eastAsiaTheme="minorEastAsia"/>
          <w:kern w:val="0"/>
          <w:szCs w:val="22"/>
          <w:lang w:val="en-US" w:eastAsia="zh-CN"/>
        </w:rPr>
        <w:t>《关于开展耕地后备资源调查和标注“恢复属性”地类分析评价工作的通知》（湘自资办发〔2021〕120号）</w:t>
      </w:r>
    </w:p>
    <w:p w14:paraId="0FABBBEE">
      <w:pPr>
        <w:keepNext w:val="0"/>
        <w:keepLines w:val="0"/>
        <w:pageBreakBefore w:val="0"/>
        <w:widowControl/>
        <w:numPr>
          <w:ilvl w:val="0"/>
          <w:numId w:val="1"/>
        </w:numPr>
        <w:kinsoku/>
        <w:wordWrap/>
        <w:overflowPunct/>
        <w:topLinePunct w:val="0"/>
        <w:autoSpaceDE/>
        <w:autoSpaceDN/>
        <w:bidi w:val="0"/>
        <w:adjustRightInd/>
        <w:snapToGrid/>
        <w:spacing w:line="360" w:lineRule="auto"/>
        <w:ind w:firstLine="420" w:firstLineChars="200"/>
        <w:jc w:val="both"/>
        <w:textAlignment w:val="auto"/>
        <w:outlineLvl w:val="9"/>
        <w:rPr>
          <w:rFonts w:hint="default" w:ascii="Times New Roman" w:hAnsi="Times New Roman" w:cs="Times New Roman" w:eastAsiaTheme="minorEastAsia"/>
          <w:kern w:val="0"/>
          <w:szCs w:val="22"/>
          <w:lang w:val="en-US" w:eastAsia="zh-CN"/>
        </w:rPr>
      </w:pPr>
      <w:r>
        <w:rPr>
          <w:rFonts w:hint="default" w:ascii="Times New Roman" w:hAnsi="Times New Roman" w:cs="Times New Roman" w:eastAsiaTheme="minorEastAsia"/>
          <w:kern w:val="0"/>
          <w:szCs w:val="22"/>
          <w:lang w:val="en-US" w:eastAsia="zh-CN"/>
        </w:rPr>
        <w:t>TD/T 1007-2003  耕地后备资源调查与评价技术规程</w:t>
      </w:r>
    </w:p>
    <w:p w14:paraId="0F241BAE">
      <w:pPr>
        <w:keepNext w:val="0"/>
        <w:keepLines w:val="0"/>
        <w:pageBreakBefore w:val="0"/>
        <w:widowControl/>
        <w:numPr>
          <w:ilvl w:val="-1"/>
          <w:numId w:val="0"/>
        </w:numPr>
        <w:pBdr>
          <w:between w:val="single" w:color="auto" w:sz="4" w:space="0"/>
        </w:pBdr>
        <w:kinsoku/>
        <w:wordWrap/>
        <w:overflowPunct/>
        <w:topLinePunct w:val="0"/>
        <w:autoSpaceDE/>
        <w:autoSpaceDN/>
        <w:bidi w:val="0"/>
        <w:adjustRightInd/>
        <w:snapToGrid/>
        <w:spacing w:line="360" w:lineRule="auto"/>
        <w:ind w:firstLine="0" w:firstLineChars="0"/>
        <w:jc w:val="both"/>
        <w:textAlignment w:val="auto"/>
        <w:outlineLvl w:val="9"/>
        <w:rPr>
          <w:rFonts w:hint="default" w:ascii="Times New Roman" w:hAnsi="Times New Roman" w:cs="Times New Roman" w:eastAsiaTheme="minorEastAsia"/>
          <w:kern w:val="0"/>
          <w:szCs w:val="22"/>
          <w:lang w:val="en-US" w:eastAsia="zh-CN"/>
        </w:rPr>
      </w:pPr>
      <w:r>
        <w:rPr>
          <w:sz w:val="21"/>
        </w:rPr>
        <mc:AlternateContent>
          <mc:Choice Requires="wps">
            <w:drawing>
              <wp:anchor distT="0" distB="0" distL="114300" distR="114300" simplePos="0" relativeHeight="251660288" behindDoc="0" locked="0" layoutInCell="1" allowOverlap="1">
                <wp:simplePos x="0" y="0"/>
                <wp:positionH relativeFrom="column">
                  <wp:posOffset>2133600</wp:posOffset>
                </wp:positionH>
                <wp:positionV relativeFrom="paragraph">
                  <wp:posOffset>350520</wp:posOffset>
                </wp:positionV>
                <wp:extent cx="1757045" cy="10160"/>
                <wp:effectExtent l="0" t="4445" r="14605" b="13970"/>
                <wp:wrapNone/>
                <wp:docPr id="12" name="直接连接符 12"/>
                <wp:cNvGraphicFramePr/>
                <a:graphic xmlns:a="http://schemas.openxmlformats.org/drawingml/2006/main">
                  <a:graphicData uri="http://schemas.microsoft.com/office/word/2010/wordprocessingShape">
                    <wps:wsp>
                      <wps:cNvCnPr/>
                      <wps:spPr>
                        <a:xfrm flipV="1">
                          <a:off x="2974340" y="3049270"/>
                          <a:ext cx="1757045" cy="101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68pt;margin-top:27.6pt;height:0.8pt;width:138.35pt;z-index:251660288;mso-width-relative:page;mso-height-relative:page;" filled="f" stroked="t" coordsize="21600,21600" o:gfxdata="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GqP8g2AAAAAkBAAAPAAAAAAAAAAEAIAAA&#10;ACIAAABkcnMvZG93bnJldi54bWxQSwECFAAUAAAACACHTuJAFGktjgwCAADvAwAADgAAAAAAAAAB&#10;ACAAAAAnAQAAZHJzL2Uyb0RvYy54bWxQSwUGAAAAAAYABgBZAQAApQUAAAAA&#10;">
                <v:fill on="f" focussize="0,0"/>
                <v:stroke color="#000000 [3200]" joinstyle="round"/>
                <v:imagedata o:title=""/>
                <o:lock v:ext="edit" aspectratio="f"/>
              </v:line>
            </w:pict>
          </mc:Fallback>
        </mc:AlternateContent>
      </w:r>
    </w:p>
    <w:sectPr>
      <w:pgSz w:w="11849" w:h="16781"/>
      <w:pgMar w:top="1417" w:right="1134" w:bottom="1134" w:left="1417" w:header="1304" w:footer="1134" w:gutter="0"/>
      <w:pgBorders>
        <w:top w:val="none" w:sz="0" w:space="0"/>
        <w:left w:val="none" w:sz="0" w:space="0"/>
        <w:bottom w:val="none" w:sz="0" w:space="0"/>
        <w:right w:val="none" w:sz="0" w:space="0"/>
      </w:pgBorders>
      <w:pgNumType w:fmt="decimal"/>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C172B">
    <w:pPr>
      <w:pStyle w:val="13"/>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AE1D67">
                          <w:pPr>
                            <w:pStyle w:val="13"/>
                            <w:rPr>
                              <w:rFonts w:hint="eastAsia" w:eastAsia="宋体"/>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1EAE1D67">
                    <w:pPr>
                      <w:pStyle w:val="13"/>
                      <w:rPr>
                        <w:rFonts w:hint="eastAsia" w:eastAsia="宋体"/>
                        <w:lang w:eastAsia="zh-CN"/>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56F67">
    <w:pPr>
      <w:pStyle w:val="13"/>
    </w:pPr>
    <w: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E8D9B2">
                          <w:pPr>
                            <w:pStyle w:val="13"/>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L479rHCAQAAjwMAAA4AAAAAAAAAAQAgAAAAHgEAAGRycy9lMm9Eb2MueG1sUEsF&#10;BgAAAAAGAAYAWQEAAFIFAAAAAA==&#10;">
              <v:fill on="f" focussize="0,0"/>
              <v:stroke on="f"/>
              <v:imagedata o:title=""/>
              <o:lock v:ext="edit" aspectratio="f"/>
              <v:textbox inset="0mm,0mm,0mm,0mm" style="mso-fit-shape-to-text:t;">
                <w:txbxContent>
                  <w:p w14:paraId="57E8D9B2">
                    <w:pPr>
                      <w:pStyle w:val="13"/>
                    </w:pP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1326E">
    <w:pPr>
      <w:pStyle w:val="52"/>
      <w:jc w:val="center"/>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128DA7">
                          <w:pPr>
                            <w:pStyle w:val="13"/>
                            <w:rPr>
                              <w:rFonts w:hint="default" w:eastAsia="宋体"/>
                              <w:lang w:val="en-US"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0F128DA7">
                    <w:pPr>
                      <w:pStyle w:val="13"/>
                      <w:rPr>
                        <w:rFonts w:hint="default" w:eastAsia="宋体"/>
                        <w:lang w:val="en-US"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6D592">
    <w:pPr>
      <w:pStyle w:val="13"/>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A83553">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GUVg8/CAQAAjwMAAA4AAAAAAAAAAQAgAAAAHgEAAGRycy9lMm9Eb2MueG1sUEsF&#10;BgAAAAAGAAYAWQEAAFIFAAAAAA==&#10;">
              <v:fill on="f" focussize="0,0"/>
              <v:stroke on="f"/>
              <v:imagedata o:title=""/>
              <o:lock v:ext="edit" aspectratio="f"/>
              <v:textbox inset="0mm,0mm,0mm,0mm" style="mso-fit-shape-to-text:t;">
                <w:txbxContent>
                  <w:p w14:paraId="2AA83553">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E35BB">
    <w:pPr>
      <w:pStyle w:val="13"/>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2447E6">
                          <w:pPr>
                            <w:pStyle w:val="1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022447E6">
                    <w:pPr>
                      <w:pStyle w:val="1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E0EDF">
    <w:pPr>
      <w:pStyle w:val="13"/>
      <w:jc w:val="center"/>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90FC97">
                          <w:pPr>
                            <w:pStyle w:val="13"/>
                            <w:jc w:val="center"/>
                          </w:pPr>
                          <w:r>
                            <w:fldChar w:fldCharType="begin"/>
                          </w:r>
                          <w:r>
                            <w:instrText xml:space="preserve">PAGE   \* MERGEFORMAT</w:instrText>
                          </w:r>
                          <w:r>
                            <w:fldChar w:fldCharType="separate"/>
                          </w:r>
                          <w:r>
                            <w:rPr>
                              <w:lang w:val="zh-CN"/>
                            </w:rPr>
                            <w:t>II</w:t>
                          </w:r>
                          <w:r>
                            <w:fldChar w:fldCharType="end"/>
                          </w:r>
                        </w:p>
                        <w:p w14:paraId="716925A9"/>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B90FC97">
                    <w:pPr>
                      <w:pStyle w:val="13"/>
                      <w:jc w:val="center"/>
                    </w:pPr>
                    <w:r>
                      <w:fldChar w:fldCharType="begin"/>
                    </w:r>
                    <w:r>
                      <w:instrText xml:space="preserve">PAGE   \* MERGEFORMAT</w:instrText>
                    </w:r>
                    <w:r>
                      <w:fldChar w:fldCharType="separate"/>
                    </w:r>
                    <w:r>
                      <w:rPr>
                        <w:lang w:val="zh-CN"/>
                      </w:rPr>
                      <w:t>II</w:t>
                    </w:r>
                    <w:r>
                      <w:fldChar w:fldCharType="end"/>
                    </w:r>
                  </w:p>
                  <w:p w14:paraId="716925A9"/>
                </w:txbxContent>
              </v:textbox>
            </v:shape>
          </w:pict>
        </mc:Fallback>
      </mc:AlternateContent>
    </w:r>
  </w:p>
  <w:p w14:paraId="3B793AA2">
    <w:pP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79E5D">
    <w:pPr>
      <w:pStyle w:val="13"/>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BED3A6">
                          <w:pPr>
                            <w:pStyle w:val="1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8zq8sIBAACN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GfM6vLCAQAAjQMAAA4AAAAAAAAAAQAgAAAAHgEAAGRycy9lMm9Eb2MueG1sUEsF&#10;BgAAAAAGAAYAWQEAAFIFAAAAAA==&#10;">
              <v:fill on="f" focussize="0,0"/>
              <v:stroke on="f"/>
              <v:imagedata o:title=""/>
              <o:lock v:ext="edit" aspectratio="f"/>
              <v:textbox inset="0mm,0mm,0mm,0mm" style="mso-fit-shape-to-text:t;">
                <w:txbxContent>
                  <w:p w14:paraId="0EBED3A6">
                    <w:pPr>
                      <w:pStyle w:val="1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1F631">
    <w:pPr>
      <w:pStyle w:val="13"/>
      <w:jc w:val="center"/>
    </w:pPr>
    <w:r>
      <w:rPr>
        <w:sz w:val="18"/>
      </w:rP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CD4017">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3CD4017">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24707737"/>
                          </w:sdtPr>
                          <w:sdtContent>
                            <w:p w14:paraId="0B353673">
                              <w:pPr>
                                <w:pStyle w:val="13"/>
                                <w:jc w:val="center"/>
                              </w:pPr>
                            </w:p>
                          </w:sdtContent>
                        </w:sdt>
                        <w:p w14:paraId="0A58675C"/>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sdt>
                    <w:sdtPr>
                      <w:id w:val="-1924707737"/>
                    </w:sdtPr>
                    <w:sdtContent>
                      <w:p w14:paraId="0B353673">
                        <w:pPr>
                          <w:pStyle w:val="13"/>
                          <w:jc w:val="center"/>
                        </w:pPr>
                      </w:p>
                    </w:sdtContent>
                  </w:sdt>
                  <w:p w14:paraId="0A58675C"/>
                </w:txbxContent>
              </v:textbox>
            </v:shape>
          </w:pict>
        </mc:Fallback>
      </mc:AlternateContent>
    </w:r>
  </w:p>
  <w:p w14:paraId="5359DEBF">
    <w:pPr>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CCBA1">
    <w:pPr>
      <w:pStyle w:val="13"/>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49835A2">
                          <w:pPr>
                            <w:pStyle w:val="1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hxXCMIBAACP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JyDQjvDgkLl34y6gg1FcM5FUbTTuVF+PNesp7+o81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FIcVwjCAQAAjwMAAA4AAAAAAAAAAQAgAAAAHgEAAGRycy9lMm9Eb2MueG1sUEsF&#10;BgAAAAAGAAYAWQEAAFIFAAAAAA==&#10;">
              <v:fill on="f" focussize="0,0"/>
              <v:stroke on="f"/>
              <v:imagedata o:title=""/>
              <o:lock v:ext="edit" aspectratio="f"/>
              <v:textbox inset="0mm,0mm,0mm,0mm" style="mso-fit-shape-to-text:t;">
                <w:txbxContent>
                  <w:p w14:paraId="449835A2">
                    <w:pPr>
                      <w:pStyle w:val="1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8825A">
    <w:pPr>
      <w:pStyle w:val="52"/>
    </w:pPr>
    <w:r>
      <w:rPr>
        <w:sz w:val="18"/>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B70CB9">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6EB70CB9">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III</w:t>
                    </w:r>
                    <w:r>
                      <w:rPr>
                        <w:rFonts w:hint="eastAsia"/>
                        <w:lang w:eastAsia="zh-CN"/>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13108">
    <w:pPr>
      <w:pStyle w:val="13"/>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6620FD">
                          <w:pPr>
                            <w:pStyle w:val="13"/>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ip7u8EBAACN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bkGhLtjwsKln4w6Qk3FcEqF0bRReQ3+vJesp79o+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pip7u8EBAACNAwAADgAAAAAAAAABACAAAAAeAQAAZHJzL2Uyb0RvYy54bWxQSwUG&#10;AAAAAAYABgBZAQAAUQUAAAAA&#10;">
              <v:fill on="f" focussize="0,0"/>
              <v:stroke on="f"/>
              <v:imagedata o:title=""/>
              <o:lock v:ext="edit" aspectratio="f"/>
              <v:textbox inset="0mm,0mm,0mm,0mm" style="mso-fit-shape-to-text:t;">
                <w:txbxContent>
                  <w:p w14:paraId="516620FD">
                    <w:pPr>
                      <w:pStyle w:val="13"/>
                    </w:pPr>
                  </w:p>
                </w:txbxContent>
              </v:textbox>
            </v:shape>
          </w:pict>
        </mc:Fallback>
      </mc:AlternateContent>
    </w:r>
    <w:r>
      <w:rPr>
        <w:rFonts w:hint="eastAsia"/>
        <w:lang w:val="en-US" w:eastAsia="zh-CN"/>
      </w:rPr>
      <w:t>4</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C232A">
    <w:pPr>
      <w:pStyle w:val="13"/>
      <w:jc w:val="center"/>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811444577"/>
                          </w:sdtPr>
                          <w:sdtContent>
                            <w:p w14:paraId="44218877">
                              <w:pPr>
                                <w:pStyle w:val="13"/>
                                <w:jc w:val="center"/>
                              </w:pPr>
                              <w:r>
                                <w:fldChar w:fldCharType="begin"/>
                              </w:r>
                              <w:r>
                                <w:instrText xml:space="preserve">PAGE   \* MERGEFORMAT</w:instrText>
                              </w:r>
                              <w:r>
                                <w:fldChar w:fldCharType="separate"/>
                              </w:r>
                              <w:r>
                                <w:rPr>
                                  <w:lang w:val="zh-CN"/>
                                </w:rPr>
                                <w:t>22</w:t>
                              </w:r>
                              <w:r>
                                <w:fldChar w:fldCharType="end"/>
                              </w:r>
                            </w:p>
                          </w:sdtContent>
                        </w:sdt>
                        <w:p w14:paraId="7CCFEA10"/>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sdt>
                    <w:sdtPr>
                      <w:id w:val="811444577"/>
                    </w:sdtPr>
                    <w:sdtContent>
                      <w:p w14:paraId="44218877">
                        <w:pPr>
                          <w:pStyle w:val="13"/>
                          <w:jc w:val="center"/>
                        </w:pPr>
                        <w:r>
                          <w:fldChar w:fldCharType="begin"/>
                        </w:r>
                        <w:r>
                          <w:instrText xml:space="preserve">PAGE   \* MERGEFORMAT</w:instrText>
                        </w:r>
                        <w:r>
                          <w:fldChar w:fldCharType="separate"/>
                        </w:r>
                        <w:r>
                          <w:rPr>
                            <w:lang w:val="zh-CN"/>
                          </w:rPr>
                          <w:t>22</w:t>
                        </w:r>
                        <w:r>
                          <w:fldChar w:fldCharType="end"/>
                        </w:r>
                      </w:p>
                    </w:sdtContent>
                  </w:sdt>
                  <w:p w14:paraId="7CCFEA10"/>
                </w:txbxContent>
              </v:textbox>
            </v:shape>
          </w:pict>
        </mc:Fallback>
      </mc:AlternateContent>
    </w:r>
  </w:p>
  <w:p w14:paraId="086CBA78">
    <w:pPr>
      <w:pStyle w:val="52"/>
      <w:jc w:val="lef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E7163">
    <w:pPr>
      <w:pStyle w:val="14"/>
      <w:pBdr>
        <w:bottom w:val="none" w:color="auto" w:sz="0" w:space="1"/>
      </w:pBdr>
      <w:jc w:val="both"/>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ICS 07.040</w:t>
    </w:r>
  </w:p>
  <w:p w14:paraId="3ACC56C5">
    <w:pPr>
      <w:pStyle w:val="14"/>
      <w:pBdr>
        <w:bottom w:val="none" w:color="auto" w:sz="0" w:space="1"/>
      </w:pBdr>
      <w:jc w:val="both"/>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CCS A76</w:t>
    </w:r>
  </w:p>
  <w:p w14:paraId="450C2D8B">
    <w:pPr>
      <w:pStyle w:val="14"/>
      <w:pBdr>
        <w:bottom w:val="none" w:color="auto" w:sz="0" w:space="1"/>
      </w:pBdr>
      <w:jc w:val="right"/>
      <w:rPr>
        <w:rFonts w:hint="eastAsia" w:ascii="华文中宋" w:hAnsi="华文中宋" w:eastAsia="华文中宋" w:cs="华文中宋"/>
        <w:sz w:val="72"/>
        <w:szCs w:val="72"/>
        <w:lang w:val="en-US" w:eastAsia="zh-CN"/>
      </w:rPr>
    </w:pPr>
    <w:r>
      <w:rPr>
        <w:rFonts w:hint="eastAsia" w:ascii="华文中宋" w:hAnsi="华文中宋" w:eastAsia="华文中宋" w:cs="华文中宋"/>
        <w:sz w:val="72"/>
        <w:szCs w:val="72"/>
        <w:lang w:val="en-US" w:eastAsia="zh-CN"/>
      </w:rPr>
      <w:t>DB 43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5EB9F">
    <w:pPr>
      <w:pStyle w:val="49"/>
      <w:pBdr>
        <w:bottom w:val="none" w:color="auto" w:sz="0" w:space="0"/>
      </w:pBdr>
      <w:jc w:val="left"/>
    </w:pPr>
    <w:r>
      <w:t>DB</w:t>
    </w:r>
    <w:r>
      <w:rPr>
        <w:rFonts w:hint="eastAsia"/>
      </w:rPr>
      <w:t>43</w:t>
    </w:r>
    <w:r>
      <w:t>/</w:t>
    </w:r>
    <w:r>
      <w:rPr>
        <w:rFonts w:hint="eastAsia"/>
      </w:rPr>
      <w:t>T</w:t>
    </w:r>
    <w:r>
      <w:t>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3E680">
    <w:pPr>
      <w:pStyle w:val="49"/>
      <w:jc w:val="left"/>
      <w:rPr>
        <w:rFonts w:hAnsi="黑体"/>
      </w:rPr>
    </w:pPr>
    <w:r>
      <w:t>DB</w:t>
    </w:r>
    <w:r>
      <w:rPr>
        <w:rFonts w:hint="eastAsia"/>
      </w:rPr>
      <w:t>43</w:t>
    </w:r>
    <w:r>
      <w:t>/</w:t>
    </w:r>
    <w:r>
      <w:rPr>
        <w:rFonts w:hint="eastAsia"/>
      </w:rPr>
      <w:t>T</w:t>
    </w:r>
    <w:r>
      <w:t>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73222">
    <w:pPr>
      <w:pStyle w:val="49"/>
      <w:snapToGrid w:val="0"/>
      <w:spacing w:after="283"/>
      <w:jc w:val="left"/>
      <w:rPr>
        <w:rFonts w:hAnsi="黑体"/>
      </w:rPr>
    </w:pPr>
    <w:r>
      <w:t>DB</w:t>
    </w:r>
    <w:r>
      <w:rPr>
        <w:rFonts w:hint="eastAsia"/>
      </w:rPr>
      <w:t>43</w:t>
    </w:r>
    <w:r>
      <w:t>/</w:t>
    </w:r>
    <w:r>
      <w:rPr>
        <w:rFonts w:hint="eastAsia"/>
      </w:rPr>
      <w:t>T</w:t>
    </w:r>
    <w:r>
      <w:t>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24F47">
    <w:pPr>
      <w:pStyle w:val="49"/>
      <w:pBdr>
        <w:bottom w:val="none" w:color="auto" w:sz="0" w:space="0"/>
      </w:pBdr>
      <w:jc w:val="right"/>
      <w:rPr>
        <w:rFonts w:hAnsi="黑体"/>
      </w:rPr>
    </w:pPr>
    <w:r>
      <w:t>DB</w:t>
    </w:r>
    <w:r>
      <w:rPr>
        <w:rFonts w:hint="eastAsia"/>
      </w:rPr>
      <w:t>43</w:t>
    </w:r>
    <w:r>
      <w:t>/</w:t>
    </w:r>
    <w:r>
      <w:rPr>
        <w:rFonts w:hint="eastAsia"/>
      </w:rPr>
      <w:t>T</w:t>
    </w:r>
    <w:r>
      <w:t>XXXX—XXXX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81F31">
    <w:pPr>
      <w:pStyle w:val="49"/>
      <w:pBdr>
        <w:bottom w:val="none" w:color="auto" w:sz="0" w:space="0"/>
      </w:pBdr>
      <w:jc w:val="left"/>
      <w:rPr>
        <w:rFonts w:hint="eastAsia" w:hAnsi="黑体" w:cs="黑体"/>
      </w:rPr>
    </w:pPr>
    <w:r>
      <w:rPr>
        <w:rFonts w:hint="eastAsia" w:hAnsi="黑体" w:cs="黑体"/>
      </w:rPr>
      <w:t>DB43/TXXXX—XXXX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EF9748"/>
    <w:multiLevelType w:val="singleLevel"/>
    <w:tmpl w:val="2DEF974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evenAndOddHeaders w:val="1"/>
  <w:drawingGridHorizontalSpacing w:val="210"/>
  <w:drawingGridVerticalSpacing w:val="999999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mYzVmNjY0ODg3MDE3MjRhZDMzZTlmNzJhYTFkMDMifQ=="/>
  </w:docVars>
  <w:rsids>
    <w:rsidRoot w:val="002B3615"/>
    <w:rsid w:val="00000538"/>
    <w:rsid w:val="0000187A"/>
    <w:rsid w:val="0000284A"/>
    <w:rsid w:val="00005C69"/>
    <w:rsid w:val="00005CAF"/>
    <w:rsid w:val="000073E9"/>
    <w:rsid w:val="0001181A"/>
    <w:rsid w:val="00012A91"/>
    <w:rsid w:val="00012D45"/>
    <w:rsid w:val="00020D48"/>
    <w:rsid w:val="00021757"/>
    <w:rsid w:val="0002433C"/>
    <w:rsid w:val="000251F2"/>
    <w:rsid w:val="000258E8"/>
    <w:rsid w:val="00030A55"/>
    <w:rsid w:val="000318B8"/>
    <w:rsid w:val="00040910"/>
    <w:rsid w:val="00040F4F"/>
    <w:rsid w:val="000411B9"/>
    <w:rsid w:val="00044D65"/>
    <w:rsid w:val="00050845"/>
    <w:rsid w:val="00050970"/>
    <w:rsid w:val="000522F1"/>
    <w:rsid w:val="00053C40"/>
    <w:rsid w:val="00055664"/>
    <w:rsid w:val="000579F6"/>
    <w:rsid w:val="0006136D"/>
    <w:rsid w:val="00061C06"/>
    <w:rsid w:val="00067111"/>
    <w:rsid w:val="00072C91"/>
    <w:rsid w:val="00074DF1"/>
    <w:rsid w:val="00075C9F"/>
    <w:rsid w:val="0007626B"/>
    <w:rsid w:val="00076527"/>
    <w:rsid w:val="000772E2"/>
    <w:rsid w:val="0007752F"/>
    <w:rsid w:val="00083C4F"/>
    <w:rsid w:val="00084B28"/>
    <w:rsid w:val="000851C3"/>
    <w:rsid w:val="000856F8"/>
    <w:rsid w:val="00091C8D"/>
    <w:rsid w:val="000956C6"/>
    <w:rsid w:val="000971AE"/>
    <w:rsid w:val="000A5021"/>
    <w:rsid w:val="000A51F3"/>
    <w:rsid w:val="000A6095"/>
    <w:rsid w:val="000A6979"/>
    <w:rsid w:val="000B1425"/>
    <w:rsid w:val="000B2101"/>
    <w:rsid w:val="000B6431"/>
    <w:rsid w:val="000C134F"/>
    <w:rsid w:val="000C17E3"/>
    <w:rsid w:val="000C320A"/>
    <w:rsid w:val="000C419D"/>
    <w:rsid w:val="000C71B4"/>
    <w:rsid w:val="000D0736"/>
    <w:rsid w:val="000D1240"/>
    <w:rsid w:val="000D1C7B"/>
    <w:rsid w:val="000D24D6"/>
    <w:rsid w:val="000D2B14"/>
    <w:rsid w:val="000D3C7C"/>
    <w:rsid w:val="000E1668"/>
    <w:rsid w:val="000E374C"/>
    <w:rsid w:val="000E669F"/>
    <w:rsid w:val="000E7474"/>
    <w:rsid w:val="000E7970"/>
    <w:rsid w:val="000F0A5C"/>
    <w:rsid w:val="000F30C7"/>
    <w:rsid w:val="000F583F"/>
    <w:rsid w:val="00100437"/>
    <w:rsid w:val="0010083D"/>
    <w:rsid w:val="0010310B"/>
    <w:rsid w:val="001039FE"/>
    <w:rsid w:val="00107F71"/>
    <w:rsid w:val="00110539"/>
    <w:rsid w:val="001108C1"/>
    <w:rsid w:val="0011177C"/>
    <w:rsid w:val="00111E34"/>
    <w:rsid w:val="00112DA5"/>
    <w:rsid w:val="0011439C"/>
    <w:rsid w:val="00114511"/>
    <w:rsid w:val="00114929"/>
    <w:rsid w:val="001153D0"/>
    <w:rsid w:val="00115ACC"/>
    <w:rsid w:val="00123752"/>
    <w:rsid w:val="00123CC2"/>
    <w:rsid w:val="00124181"/>
    <w:rsid w:val="0012637D"/>
    <w:rsid w:val="001263DB"/>
    <w:rsid w:val="0012762E"/>
    <w:rsid w:val="00133D5E"/>
    <w:rsid w:val="00133E2A"/>
    <w:rsid w:val="00137EA8"/>
    <w:rsid w:val="0014273E"/>
    <w:rsid w:val="0014586C"/>
    <w:rsid w:val="00145B21"/>
    <w:rsid w:val="001474DA"/>
    <w:rsid w:val="001605E7"/>
    <w:rsid w:val="001606C1"/>
    <w:rsid w:val="00161502"/>
    <w:rsid w:val="0016243C"/>
    <w:rsid w:val="00162AEC"/>
    <w:rsid w:val="00163034"/>
    <w:rsid w:val="00172FA4"/>
    <w:rsid w:val="00173F7B"/>
    <w:rsid w:val="00174BE6"/>
    <w:rsid w:val="00180305"/>
    <w:rsid w:val="00181A67"/>
    <w:rsid w:val="00184B48"/>
    <w:rsid w:val="00185A8E"/>
    <w:rsid w:val="001868B1"/>
    <w:rsid w:val="00187327"/>
    <w:rsid w:val="00187C0E"/>
    <w:rsid w:val="0019063B"/>
    <w:rsid w:val="00191489"/>
    <w:rsid w:val="00191754"/>
    <w:rsid w:val="00191F25"/>
    <w:rsid w:val="001930F7"/>
    <w:rsid w:val="00193654"/>
    <w:rsid w:val="00195A86"/>
    <w:rsid w:val="00195B8F"/>
    <w:rsid w:val="00197E3D"/>
    <w:rsid w:val="001A03F3"/>
    <w:rsid w:val="001A329A"/>
    <w:rsid w:val="001A4384"/>
    <w:rsid w:val="001A484A"/>
    <w:rsid w:val="001A78C4"/>
    <w:rsid w:val="001B2D05"/>
    <w:rsid w:val="001B2D22"/>
    <w:rsid w:val="001B2D89"/>
    <w:rsid w:val="001B3DCF"/>
    <w:rsid w:val="001B48E9"/>
    <w:rsid w:val="001B641E"/>
    <w:rsid w:val="001B7139"/>
    <w:rsid w:val="001C0231"/>
    <w:rsid w:val="001C2806"/>
    <w:rsid w:val="001C5413"/>
    <w:rsid w:val="001D29AC"/>
    <w:rsid w:val="001D38AD"/>
    <w:rsid w:val="001D441A"/>
    <w:rsid w:val="001D6754"/>
    <w:rsid w:val="001E11AC"/>
    <w:rsid w:val="001E1A3E"/>
    <w:rsid w:val="001E3C2A"/>
    <w:rsid w:val="001E6915"/>
    <w:rsid w:val="001E6958"/>
    <w:rsid w:val="001E741E"/>
    <w:rsid w:val="001F1343"/>
    <w:rsid w:val="001F163A"/>
    <w:rsid w:val="001F2F4F"/>
    <w:rsid w:val="001F5F61"/>
    <w:rsid w:val="001F7DD9"/>
    <w:rsid w:val="002001CF"/>
    <w:rsid w:val="00200B6E"/>
    <w:rsid w:val="002017A3"/>
    <w:rsid w:val="00203C06"/>
    <w:rsid w:val="00206957"/>
    <w:rsid w:val="00222017"/>
    <w:rsid w:val="00222541"/>
    <w:rsid w:val="00222B63"/>
    <w:rsid w:val="00222B7C"/>
    <w:rsid w:val="00224538"/>
    <w:rsid w:val="00224DD4"/>
    <w:rsid w:val="002311D8"/>
    <w:rsid w:val="0023295C"/>
    <w:rsid w:val="00233D0D"/>
    <w:rsid w:val="00236B40"/>
    <w:rsid w:val="00241513"/>
    <w:rsid w:val="00245912"/>
    <w:rsid w:val="00245A7E"/>
    <w:rsid w:val="00247795"/>
    <w:rsid w:val="00247CC0"/>
    <w:rsid w:val="00247E28"/>
    <w:rsid w:val="0025081E"/>
    <w:rsid w:val="0025111D"/>
    <w:rsid w:val="00253141"/>
    <w:rsid w:val="0025412E"/>
    <w:rsid w:val="00257144"/>
    <w:rsid w:val="0026245A"/>
    <w:rsid w:val="002646A8"/>
    <w:rsid w:val="00264FD3"/>
    <w:rsid w:val="00266519"/>
    <w:rsid w:val="002719D8"/>
    <w:rsid w:val="00281DBD"/>
    <w:rsid w:val="00283CC7"/>
    <w:rsid w:val="00284947"/>
    <w:rsid w:val="002852B1"/>
    <w:rsid w:val="00286009"/>
    <w:rsid w:val="002879B9"/>
    <w:rsid w:val="00291556"/>
    <w:rsid w:val="00292D3C"/>
    <w:rsid w:val="002938F2"/>
    <w:rsid w:val="00294310"/>
    <w:rsid w:val="002952CF"/>
    <w:rsid w:val="002A4768"/>
    <w:rsid w:val="002A6527"/>
    <w:rsid w:val="002B3615"/>
    <w:rsid w:val="002B55FD"/>
    <w:rsid w:val="002B60AB"/>
    <w:rsid w:val="002B69B9"/>
    <w:rsid w:val="002C0400"/>
    <w:rsid w:val="002C4E4E"/>
    <w:rsid w:val="002C5047"/>
    <w:rsid w:val="002C6E16"/>
    <w:rsid w:val="002C7675"/>
    <w:rsid w:val="002C7A34"/>
    <w:rsid w:val="002D4099"/>
    <w:rsid w:val="002D4737"/>
    <w:rsid w:val="002D4C6E"/>
    <w:rsid w:val="002D559A"/>
    <w:rsid w:val="002D6F21"/>
    <w:rsid w:val="002D77F6"/>
    <w:rsid w:val="002E2AFA"/>
    <w:rsid w:val="002E4B57"/>
    <w:rsid w:val="002E61D6"/>
    <w:rsid w:val="002F189C"/>
    <w:rsid w:val="002F191D"/>
    <w:rsid w:val="002F1B39"/>
    <w:rsid w:val="002F2E97"/>
    <w:rsid w:val="002F3EFF"/>
    <w:rsid w:val="002F6658"/>
    <w:rsid w:val="002F6C0E"/>
    <w:rsid w:val="002F79E3"/>
    <w:rsid w:val="002F7ABC"/>
    <w:rsid w:val="00300BEE"/>
    <w:rsid w:val="00306C1C"/>
    <w:rsid w:val="00310E5C"/>
    <w:rsid w:val="003133F0"/>
    <w:rsid w:val="003158C7"/>
    <w:rsid w:val="00321646"/>
    <w:rsid w:val="00323684"/>
    <w:rsid w:val="003274F0"/>
    <w:rsid w:val="003275B4"/>
    <w:rsid w:val="00327ABD"/>
    <w:rsid w:val="00327CB1"/>
    <w:rsid w:val="00331E59"/>
    <w:rsid w:val="00332FB8"/>
    <w:rsid w:val="003353C0"/>
    <w:rsid w:val="00341C15"/>
    <w:rsid w:val="00347454"/>
    <w:rsid w:val="00351075"/>
    <w:rsid w:val="00351486"/>
    <w:rsid w:val="0035266F"/>
    <w:rsid w:val="00352744"/>
    <w:rsid w:val="00353A91"/>
    <w:rsid w:val="00353BC9"/>
    <w:rsid w:val="00357760"/>
    <w:rsid w:val="00361D14"/>
    <w:rsid w:val="00363EAC"/>
    <w:rsid w:val="003651AD"/>
    <w:rsid w:val="003654F7"/>
    <w:rsid w:val="0036601C"/>
    <w:rsid w:val="003670B3"/>
    <w:rsid w:val="003714DC"/>
    <w:rsid w:val="00376E3C"/>
    <w:rsid w:val="00381995"/>
    <w:rsid w:val="003843BF"/>
    <w:rsid w:val="003857DE"/>
    <w:rsid w:val="00390D04"/>
    <w:rsid w:val="00391FFC"/>
    <w:rsid w:val="0039212A"/>
    <w:rsid w:val="00392F72"/>
    <w:rsid w:val="003A30B1"/>
    <w:rsid w:val="003A4BC2"/>
    <w:rsid w:val="003A4BE1"/>
    <w:rsid w:val="003A7DFA"/>
    <w:rsid w:val="003B2E9F"/>
    <w:rsid w:val="003B3792"/>
    <w:rsid w:val="003B3F57"/>
    <w:rsid w:val="003B56E1"/>
    <w:rsid w:val="003B7714"/>
    <w:rsid w:val="003B7AF2"/>
    <w:rsid w:val="003C3FF0"/>
    <w:rsid w:val="003C453A"/>
    <w:rsid w:val="003C4656"/>
    <w:rsid w:val="003C7018"/>
    <w:rsid w:val="003D17EF"/>
    <w:rsid w:val="003D5C85"/>
    <w:rsid w:val="003D64B8"/>
    <w:rsid w:val="003D6F31"/>
    <w:rsid w:val="003D74C3"/>
    <w:rsid w:val="003E0339"/>
    <w:rsid w:val="003E064F"/>
    <w:rsid w:val="003E2A91"/>
    <w:rsid w:val="003E405D"/>
    <w:rsid w:val="003E5F04"/>
    <w:rsid w:val="003F05BA"/>
    <w:rsid w:val="003F26F2"/>
    <w:rsid w:val="003F278A"/>
    <w:rsid w:val="003F432C"/>
    <w:rsid w:val="003F4E24"/>
    <w:rsid w:val="003F513E"/>
    <w:rsid w:val="00401102"/>
    <w:rsid w:val="004025EC"/>
    <w:rsid w:val="00407191"/>
    <w:rsid w:val="00410866"/>
    <w:rsid w:val="00410DC2"/>
    <w:rsid w:val="00414BE9"/>
    <w:rsid w:val="00414E22"/>
    <w:rsid w:val="0042164C"/>
    <w:rsid w:val="004252D8"/>
    <w:rsid w:val="00425483"/>
    <w:rsid w:val="00430918"/>
    <w:rsid w:val="00434A6A"/>
    <w:rsid w:val="00440714"/>
    <w:rsid w:val="00442F39"/>
    <w:rsid w:val="00443A05"/>
    <w:rsid w:val="00445154"/>
    <w:rsid w:val="004460BF"/>
    <w:rsid w:val="00450305"/>
    <w:rsid w:val="004528E0"/>
    <w:rsid w:val="00453B1E"/>
    <w:rsid w:val="00454A94"/>
    <w:rsid w:val="00456841"/>
    <w:rsid w:val="00460970"/>
    <w:rsid w:val="00460C72"/>
    <w:rsid w:val="004635BB"/>
    <w:rsid w:val="0046777D"/>
    <w:rsid w:val="00470184"/>
    <w:rsid w:val="004703A5"/>
    <w:rsid w:val="00471023"/>
    <w:rsid w:val="0048288E"/>
    <w:rsid w:val="00482A92"/>
    <w:rsid w:val="00482C97"/>
    <w:rsid w:val="00482F9F"/>
    <w:rsid w:val="00485F1B"/>
    <w:rsid w:val="00493791"/>
    <w:rsid w:val="004A062F"/>
    <w:rsid w:val="004A067E"/>
    <w:rsid w:val="004B4058"/>
    <w:rsid w:val="004B6D5E"/>
    <w:rsid w:val="004C1CD6"/>
    <w:rsid w:val="004C21EB"/>
    <w:rsid w:val="004C2591"/>
    <w:rsid w:val="004C2B70"/>
    <w:rsid w:val="004C4936"/>
    <w:rsid w:val="004C56A6"/>
    <w:rsid w:val="004D3893"/>
    <w:rsid w:val="004D4A51"/>
    <w:rsid w:val="004D69AC"/>
    <w:rsid w:val="004E1EA7"/>
    <w:rsid w:val="004E5847"/>
    <w:rsid w:val="004F02AA"/>
    <w:rsid w:val="004F0BD3"/>
    <w:rsid w:val="004F143C"/>
    <w:rsid w:val="004F2C57"/>
    <w:rsid w:val="004F3329"/>
    <w:rsid w:val="004F3AD6"/>
    <w:rsid w:val="00501C4A"/>
    <w:rsid w:val="00502155"/>
    <w:rsid w:val="005039DD"/>
    <w:rsid w:val="0050406F"/>
    <w:rsid w:val="00506E8A"/>
    <w:rsid w:val="00507ABB"/>
    <w:rsid w:val="00507E29"/>
    <w:rsid w:val="00507EAD"/>
    <w:rsid w:val="00512048"/>
    <w:rsid w:val="00517987"/>
    <w:rsid w:val="005203EA"/>
    <w:rsid w:val="00520E6D"/>
    <w:rsid w:val="00523C13"/>
    <w:rsid w:val="0052674E"/>
    <w:rsid w:val="005316E1"/>
    <w:rsid w:val="00531FCF"/>
    <w:rsid w:val="00535E9F"/>
    <w:rsid w:val="00537C9F"/>
    <w:rsid w:val="00537D3D"/>
    <w:rsid w:val="00541848"/>
    <w:rsid w:val="00543C9B"/>
    <w:rsid w:val="00547C17"/>
    <w:rsid w:val="00552C9C"/>
    <w:rsid w:val="00553804"/>
    <w:rsid w:val="00555EBD"/>
    <w:rsid w:val="00557B8E"/>
    <w:rsid w:val="00560BAE"/>
    <w:rsid w:val="00560FFC"/>
    <w:rsid w:val="005610B9"/>
    <w:rsid w:val="0056168E"/>
    <w:rsid w:val="005616C7"/>
    <w:rsid w:val="00561752"/>
    <w:rsid w:val="00564DBE"/>
    <w:rsid w:val="00570672"/>
    <w:rsid w:val="00572E95"/>
    <w:rsid w:val="00573BC2"/>
    <w:rsid w:val="00574FC8"/>
    <w:rsid w:val="00576272"/>
    <w:rsid w:val="00576BEA"/>
    <w:rsid w:val="00581BAF"/>
    <w:rsid w:val="005852E2"/>
    <w:rsid w:val="00586D89"/>
    <w:rsid w:val="0059122D"/>
    <w:rsid w:val="00591384"/>
    <w:rsid w:val="00591C95"/>
    <w:rsid w:val="005933AB"/>
    <w:rsid w:val="00595CD4"/>
    <w:rsid w:val="005A269F"/>
    <w:rsid w:val="005A437E"/>
    <w:rsid w:val="005A7DCD"/>
    <w:rsid w:val="005B161F"/>
    <w:rsid w:val="005B38D4"/>
    <w:rsid w:val="005B3FEB"/>
    <w:rsid w:val="005B4AEE"/>
    <w:rsid w:val="005B4E22"/>
    <w:rsid w:val="005B50AF"/>
    <w:rsid w:val="005B7B7B"/>
    <w:rsid w:val="005C3D56"/>
    <w:rsid w:val="005C3D8C"/>
    <w:rsid w:val="005C3E17"/>
    <w:rsid w:val="005C5662"/>
    <w:rsid w:val="005C6503"/>
    <w:rsid w:val="005D05EC"/>
    <w:rsid w:val="005D2454"/>
    <w:rsid w:val="005D2582"/>
    <w:rsid w:val="005D354A"/>
    <w:rsid w:val="005D5ABF"/>
    <w:rsid w:val="005D6242"/>
    <w:rsid w:val="005D62B8"/>
    <w:rsid w:val="005D62F1"/>
    <w:rsid w:val="005D687A"/>
    <w:rsid w:val="005D7EDC"/>
    <w:rsid w:val="005D7F17"/>
    <w:rsid w:val="005F135B"/>
    <w:rsid w:val="005F1621"/>
    <w:rsid w:val="005F2CA6"/>
    <w:rsid w:val="005F3E7D"/>
    <w:rsid w:val="005F4256"/>
    <w:rsid w:val="005F4991"/>
    <w:rsid w:val="005F4A01"/>
    <w:rsid w:val="00600CF3"/>
    <w:rsid w:val="00601A0A"/>
    <w:rsid w:val="0060208D"/>
    <w:rsid w:val="006041B2"/>
    <w:rsid w:val="00607FFE"/>
    <w:rsid w:val="00612866"/>
    <w:rsid w:val="00613A48"/>
    <w:rsid w:val="006149F2"/>
    <w:rsid w:val="006160ED"/>
    <w:rsid w:val="00616218"/>
    <w:rsid w:val="00620BB9"/>
    <w:rsid w:val="00621380"/>
    <w:rsid w:val="00624C84"/>
    <w:rsid w:val="00625CD5"/>
    <w:rsid w:val="00630015"/>
    <w:rsid w:val="00631845"/>
    <w:rsid w:val="00633674"/>
    <w:rsid w:val="006336AD"/>
    <w:rsid w:val="0063389F"/>
    <w:rsid w:val="00634790"/>
    <w:rsid w:val="00634EEA"/>
    <w:rsid w:val="00636985"/>
    <w:rsid w:val="00636AC1"/>
    <w:rsid w:val="006418E1"/>
    <w:rsid w:val="006428FC"/>
    <w:rsid w:val="00651857"/>
    <w:rsid w:val="00653C27"/>
    <w:rsid w:val="0065507A"/>
    <w:rsid w:val="00657B7B"/>
    <w:rsid w:val="00657FEF"/>
    <w:rsid w:val="00662040"/>
    <w:rsid w:val="00662BE8"/>
    <w:rsid w:val="006630E2"/>
    <w:rsid w:val="006648FB"/>
    <w:rsid w:val="00672DDA"/>
    <w:rsid w:val="006736C4"/>
    <w:rsid w:val="00680280"/>
    <w:rsid w:val="00683120"/>
    <w:rsid w:val="00684796"/>
    <w:rsid w:val="00684FEA"/>
    <w:rsid w:val="00691A75"/>
    <w:rsid w:val="00692B15"/>
    <w:rsid w:val="006938E6"/>
    <w:rsid w:val="00693D55"/>
    <w:rsid w:val="00693E5A"/>
    <w:rsid w:val="006A31E5"/>
    <w:rsid w:val="006A5FFA"/>
    <w:rsid w:val="006A626B"/>
    <w:rsid w:val="006A64AE"/>
    <w:rsid w:val="006B1148"/>
    <w:rsid w:val="006B1780"/>
    <w:rsid w:val="006B25C3"/>
    <w:rsid w:val="006B2EC3"/>
    <w:rsid w:val="006B4932"/>
    <w:rsid w:val="006B49D9"/>
    <w:rsid w:val="006B4D64"/>
    <w:rsid w:val="006B77DE"/>
    <w:rsid w:val="006C0153"/>
    <w:rsid w:val="006C12EC"/>
    <w:rsid w:val="006C3614"/>
    <w:rsid w:val="006D1E4C"/>
    <w:rsid w:val="006D3EA1"/>
    <w:rsid w:val="006D5327"/>
    <w:rsid w:val="006D5802"/>
    <w:rsid w:val="006D5A82"/>
    <w:rsid w:val="006E220F"/>
    <w:rsid w:val="006E2C7C"/>
    <w:rsid w:val="006E33B6"/>
    <w:rsid w:val="006E3F36"/>
    <w:rsid w:val="006E5C25"/>
    <w:rsid w:val="006E5FFA"/>
    <w:rsid w:val="006F3459"/>
    <w:rsid w:val="006F4C26"/>
    <w:rsid w:val="00701410"/>
    <w:rsid w:val="00704F9C"/>
    <w:rsid w:val="007118D7"/>
    <w:rsid w:val="0071317C"/>
    <w:rsid w:val="00713351"/>
    <w:rsid w:val="00713595"/>
    <w:rsid w:val="00715781"/>
    <w:rsid w:val="00715D43"/>
    <w:rsid w:val="007326AC"/>
    <w:rsid w:val="00734358"/>
    <w:rsid w:val="007348CE"/>
    <w:rsid w:val="007353C7"/>
    <w:rsid w:val="007362B7"/>
    <w:rsid w:val="007369F0"/>
    <w:rsid w:val="007405CD"/>
    <w:rsid w:val="00741A29"/>
    <w:rsid w:val="00742A58"/>
    <w:rsid w:val="00751CA1"/>
    <w:rsid w:val="00753F07"/>
    <w:rsid w:val="00754772"/>
    <w:rsid w:val="007579A7"/>
    <w:rsid w:val="00757C4C"/>
    <w:rsid w:val="00763BFB"/>
    <w:rsid w:val="00767978"/>
    <w:rsid w:val="00767E80"/>
    <w:rsid w:val="007715B2"/>
    <w:rsid w:val="0077171F"/>
    <w:rsid w:val="00772026"/>
    <w:rsid w:val="00774AE5"/>
    <w:rsid w:val="00777C51"/>
    <w:rsid w:val="00780C31"/>
    <w:rsid w:val="0078344A"/>
    <w:rsid w:val="00784145"/>
    <w:rsid w:val="00785037"/>
    <w:rsid w:val="00787C78"/>
    <w:rsid w:val="007900DF"/>
    <w:rsid w:val="0079188E"/>
    <w:rsid w:val="007919B7"/>
    <w:rsid w:val="00791B43"/>
    <w:rsid w:val="0079696C"/>
    <w:rsid w:val="007A1C4E"/>
    <w:rsid w:val="007A1EE4"/>
    <w:rsid w:val="007B0110"/>
    <w:rsid w:val="007B0A68"/>
    <w:rsid w:val="007B22F2"/>
    <w:rsid w:val="007C01B2"/>
    <w:rsid w:val="007C39AD"/>
    <w:rsid w:val="007C71F3"/>
    <w:rsid w:val="007D0B52"/>
    <w:rsid w:val="007D5ABE"/>
    <w:rsid w:val="007E0085"/>
    <w:rsid w:val="007E12F7"/>
    <w:rsid w:val="007F2F4F"/>
    <w:rsid w:val="007F3759"/>
    <w:rsid w:val="00800CFD"/>
    <w:rsid w:val="0080121C"/>
    <w:rsid w:val="00802142"/>
    <w:rsid w:val="00803DBC"/>
    <w:rsid w:val="008049F5"/>
    <w:rsid w:val="00805971"/>
    <w:rsid w:val="00805CE4"/>
    <w:rsid w:val="00807E37"/>
    <w:rsid w:val="00810649"/>
    <w:rsid w:val="00810C97"/>
    <w:rsid w:val="00814506"/>
    <w:rsid w:val="00814E9C"/>
    <w:rsid w:val="00817C58"/>
    <w:rsid w:val="0082414D"/>
    <w:rsid w:val="00825D72"/>
    <w:rsid w:val="00826C13"/>
    <w:rsid w:val="00831FD9"/>
    <w:rsid w:val="008325C5"/>
    <w:rsid w:val="0083745A"/>
    <w:rsid w:val="008420B1"/>
    <w:rsid w:val="008427FC"/>
    <w:rsid w:val="0084612B"/>
    <w:rsid w:val="008469D9"/>
    <w:rsid w:val="008506A6"/>
    <w:rsid w:val="008513E7"/>
    <w:rsid w:val="00854FFA"/>
    <w:rsid w:val="00856B61"/>
    <w:rsid w:val="008659DA"/>
    <w:rsid w:val="00865AD7"/>
    <w:rsid w:val="00866DB6"/>
    <w:rsid w:val="00870E03"/>
    <w:rsid w:val="008710BB"/>
    <w:rsid w:val="00872DBE"/>
    <w:rsid w:val="008755BB"/>
    <w:rsid w:val="0087670A"/>
    <w:rsid w:val="00880296"/>
    <w:rsid w:val="00880309"/>
    <w:rsid w:val="00880A5F"/>
    <w:rsid w:val="00881FCC"/>
    <w:rsid w:val="008835CD"/>
    <w:rsid w:val="00885472"/>
    <w:rsid w:val="00885E76"/>
    <w:rsid w:val="00890190"/>
    <w:rsid w:val="00893CF5"/>
    <w:rsid w:val="0089425F"/>
    <w:rsid w:val="00897530"/>
    <w:rsid w:val="008A11D5"/>
    <w:rsid w:val="008A2907"/>
    <w:rsid w:val="008A3754"/>
    <w:rsid w:val="008A43C9"/>
    <w:rsid w:val="008A7179"/>
    <w:rsid w:val="008A72D1"/>
    <w:rsid w:val="008A790E"/>
    <w:rsid w:val="008B032C"/>
    <w:rsid w:val="008B083B"/>
    <w:rsid w:val="008B0AD6"/>
    <w:rsid w:val="008B2036"/>
    <w:rsid w:val="008B3EAE"/>
    <w:rsid w:val="008B4B4C"/>
    <w:rsid w:val="008B4FFC"/>
    <w:rsid w:val="008B66F4"/>
    <w:rsid w:val="008B6B10"/>
    <w:rsid w:val="008B6F46"/>
    <w:rsid w:val="008B774D"/>
    <w:rsid w:val="008C03AD"/>
    <w:rsid w:val="008C16A6"/>
    <w:rsid w:val="008C330A"/>
    <w:rsid w:val="008C7BDF"/>
    <w:rsid w:val="008D01B3"/>
    <w:rsid w:val="008D2315"/>
    <w:rsid w:val="008D386F"/>
    <w:rsid w:val="008D5500"/>
    <w:rsid w:val="008D5CDB"/>
    <w:rsid w:val="008D714B"/>
    <w:rsid w:val="008D7D6C"/>
    <w:rsid w:val="008E156E"/>
    <w:rsid w:val="008E31C6"/>
    <w:rsid w:val="008F165D"/>
    <w:rsid w:val="008F4390"/>
    <w:rsid w:val="00905D4C"/>
    <w:rsid w:val="00905F58"/>
    <w:rsid w:val="00906E0F"/>
    <w:rsid w:val="00906F80"/>
    <w:rsid w:val="00914C0F"/>
    <w:rsid w:val="009166BB"/>
    <w:rsid w:val="009217E3"/>
    <w:rsid w:val="00925482"/>
    <w:rsid w:val="00925C7C"/>
    <w:rsid w:val="009268EC"/>
    <w:rsid w:val="00927205"/>
    <w:rsid w:val="009273CF"/>
    <w:rsid w:val="009311A8"/>
    <w:rsid w:val="00931CB0"/>
    <w:rsid w:val="009346D7"/>
    <w:rsid w:val="00934F83"/>
    <w:rsid w:val="00935780"/>
    <w:rsid w:val="0095136B"/>
    <w:rsid w:val="00953C59"/>
    <w:rsid w:val="00955A4F"/>
    <w:rsid w:val="0096048A"/>
    <w:rsid w:val="00964001"/>
    <w:rsid w:val="00964C9F"/>
    <w:rsid w:val="0096622B"/>
    <w:rsid w:val="0096649D"/>
    <w:rsid w:val="0097173B"/>
    <w:rsid w:val="009726F0"/>
    <w:rsid w:val="009734AA"/>
    <w:rsid w:val="0097510C"/>
    <w:rsid w:val="00975435"/>
    <w:rsid w:val="00976C72"/>
    <w:rsid w:val="009801AC"/>
    <w:rsid w:val="009850D4"/>
    <w:rsid w:val="0098643E"/>
    <w:rsid w:val="0099123F"/>
    <w:rsid w:val="0099225F"/>
    <w:rsid w:val="00993F48"/>
    <w:rsid w:val="009940C7"/>
    <w:rsid w:val="00995EEA"/>
    <w:rsid w:val="009966CA"/>
    <w:rsid w:val="00997990"/>
    <w:rsid w:val="009A0CC6"/>
    <w:rsid w:val="009A4F9C"/>
    <w:rsid w:val="009A7557"/>
    <w:rsid w:val="009A7B69"/>
    <w:rsid w:val="009B1238"/>
    <w:rsid w:val="009B2723"/>
    <w:rsid w:val="009B2B63"/>
    <w:rsid w:val="009B3D9A"/>
    <w:rsid w:val="009B4841"/>
    <w:rsid w:val="009B7560"/>
    <w:rsid w:val="009B78DA"/>
    <w:rsid w:val="009C1150"/>
    <w:rsid w:val="009C2E94"/>
    <w:rsid w:val="009C3099"/>
    <w:rsid w:val="009C6A16"/>
    <w:rsid w:val="009D01E6"/>
    <w:rsid w:val="009D061C"/>
    <w:rsid w:val="009D6D04"/>
    <w:rsid w:val="009D6DCB"/>
    <w:rsid w:val="009E444F"/>
    <w:rsid w:val="009E49D9"/>
    <w:rsid w:val="009E5617"/>
    <w:rsid w:val="009E73AA"/>
    <w:rsid w:val="009F0D2F"/>
    <w:rsid w:val="009F1311"/>
    <w:rsid w:val="009F3B7D"/>
    <w:rsid w:val="009F50F8"/>
    <w:rsid w:val="009F628B"/>
    <w:rsid w:val="00A002DE"/>
    <w:rsid w:val="00A05B92"/>
    <w:rsid w:val="00A05C71"/>
    <w:rsid w:val="00A10673"/>
    <w:rsid w:val="00A166C2"/>
    <w:rsid w:val="00A20976"/>
    <w:rsid w:val="00A22B9A"/>
    <w:rsid w:val="00A23743"/>
    <w:rsid w:val="00A23EF7"/>
    <w:rsid w:val="00A25D38"/>
    <w:rsid w:val="00A27F61"/>
    <w:rsid w:val="00A306DC"/>
    <w:rsid w:val="00A364EF"/>
    <w:rsid w:val="00A4117B"/>
    <w:rsid w:val="00A45428"/>
    <w:rsid w:val="00A52457"/>
    <w:rsid w:val="00A537D2"/>
    <w:rsid w:val="00A543F9"/>
    <w:rsid w:val="00A55948"/>
    <w:rsid w:val="00A56704"/>
    <w:rsid w:val="00A65689"/>
    <w:rsid w:val="00A65A5A"/>
    <w:rsid w:val="00A676A9"/>
    <w:rsid w:val="00A701BA"/>
    <w:rsid w:val="00A70FA1"/>
    <w:rsid w:val="00A711BF"/>
    <w:rsid w:val="00A71EA9"/>
    <w:rsid w:val="00A8224C"/>
    <w:rsid w:val="00A829DB"/>
    <w:rsid w:val="00A8427D"/>
    <w:rsid w:val="00A84A1C"/>
    <w:rsid w:val="00A85323"/>
    <w:rsid w:val="00A85AB7"/>
    <w:rsid w:val="00A870F7"/>
    <w:rsid w:val="00A87942"/>
    <w:rsid w:val="00A87B55"/>
    <w:rsid w:val="00A90CE5"/>
    <w:rsid w:val="00A91F8B"/>
    <w:rsid w:val="00A940E2"/>
    <w:rsid w:val="00A963B3"/>
    <w:rsid w:val="00AB004E"/>
    <w:rsid w:val="00AB0B43"/>
    <w:rsid w:val="00AB1456"/>
    <w:rsid w:val="00AB1A8E"/>
    <w:rsid w:val="00AB3A1F"/>
    <w:rsid w:val="00AB7EEC"/>
    <w:rsid w:val="00AC0979"/>
    <w:rsid w:val="00AC0984"/>
    <w:rsid w:val="00AC44D1"/>
    <w:rsid w:val="00AC4A15"/>
    <w:rsid w:val="00AC4E89"/>
    <w:rsid w:val="00AC7568"/>
    <w:rsid w:val="00AD2228"/>
    <w:rsid w:val="00AD2EB1"/>
    <w:rsid w:val="00AD3024"/>
    <w:rsid w:val="00AD426D"/>
    <w:rsid w:val="00AE0571"/>
    <w:rsid w:val="00AE1F41"/>
    <w:rsid w:val="00AE1F84"/>
    <w:rsid w:val="00AE5F7F"/>
    <w:rsid w:val="00AE726A"/>
    <w:rsid w:val="00AF19CC"/>
    <w:rsid w:val="00AF70A5"/>
    <w:rsid w:val="00B00EC0"/>
    <w:rsid w:val="00B04270"/>
    <w:rsid w:val="00B074AA"/>
    <w:rsid w:val="00B1391D"/>
    <w:rsid w:val="00B154DA"/>
    <w:rsid w:val="00B17A58"/>
    <w:rsid w:val="00B2292B"/>
    <w:rsid w:val="00B24D8D"/>
    <w:rsid w:val="00B307A6"/>
    <w:rsid w:val="00B32851"/>
    <w:rsid w:val="00B32FB2"/>
    <w:rsid w:val="00B34167"/>
    <w:rsid w:val="00B37BCE"/>
    <w:rsid w:val="00B4010F"/>
    <w:rsid w:val="00B4040C"/>
    <w:rsid w:val="00B40ADA"/>
    <w:rsid w:val="00B42A3E"/>
    <w:rsid w:val="00B46C35"/>
    <w:rsid w:val="00B50901"/>
    <w:rsid w:val="00B5272F"/>
    <w:rsid w:val="00B52848"/>
    <w:rsid w:val="00B533A2"/>
    <w:rsid w:val="00B5386F"/>
    <w:rsid w:val="00B54378"/>
    <w:rsid w:val="00B569B4"/>
    <w:rsid w:val="00B5715E"/>
    <w:rsid w:val="00B60A8C"/>
    <w:rsid w:val="00B624FB"/>
    <w:rsid w:val="00B646EB"/>
    <w:rsid w:val="00B648D7"/>
    <w:rsid w:val="00B65495"/>
    <w:rsid w:val="00B72E5D"/>
    <w:rsid w:val="00B744DB"/>
    <w:rsid w:val="00B75F68"/>
    <w:rsid w:val="00B77B36"/>
    <w:rsid w:val="00B81403"/>
    <w:rsid w:val="00B81DA1"/>
    <w:rsid w:val="00B82911"/>
    <w:rsid w:val="00B82E8A"/>
    <w:rsid w:val="00B843DF"/>
    <w:rsid w:val="00B85EDF"/>
    <w:rsid w:val="00B906F7"/>
    <w:rsid w:val="00B922F6"/>
    <w:rsid w:val="00B94F86"/>
    <w:rsid w:val="00B957C7"/>
    <w:rsid w:val="00B95FDE"/>
    <w:rsid w:val="00B9691D"/>
    <w:rsid w:val="00B975A0"/>
    <w:rsid w:val="00BA0C72"/>
    <w:rsid w:val="00BA5121"/>
    <w:rsid w:val="00BA7108"/>
    <w:rsid w:val="00BB0DD4"/>
    <w:rsid w:val="00BB19B0"/>
    <w:rsid w:val="00BB69EF"/>
    <w:rsid w:val="00BC0375"/>
    <w:rsid w:val="00BC0DD6"/>
    <w:rsid w:val="00BC1269"/>
    <w:rsid w:val="00BC2C5D"/>
    <w:rsid w:val="00BC3FFB"/>
    <w:rsid w:val="00BC44C8"/>
    <w:rsid w:val="00BC65C7"/>
    <w:rsid w:val="00BC7FE0"/>
    <w:rsid w:val="00BD061F"/>
    <w:rsid w:val="00BD167C"/>
    <w:rsid w:val="00BD2550"/>
    <w:rsid w:val="00BD4176"/>
    <w:rsid w:val="00BD42BE"/>
    <w:rsid w:val="00BE0B27"/>
    <w:rsid w:val="00BE258D"/>
    <w:rsid w:val="00BE58A8"/>
    <w:rsid w:val="00BE60B4"/>
    <w:rsid w:val="00BF671C"/>
    <w:rsid w:val="00BF79A7"/>
    <w:rsid w:val="00C0440D"/>
    <w:rsid w:val="00C048CD"/>
    <w:rsid w:val="00C14C36"/>
    <w:rsid w:val="00C150F8"/>
    <w:rsid w:val="00C15CCE"/>
    <w:rsid w:val="00C20A45"/>
    <w:rsid w:val="00C240C1"/>
    <w:rsid w:val="00C247CA"/>
    <w:rsid w:val="00C2489E"/>
    <w:rsid w:val="00C257F6"/>
    <w:rsid w:val="00C32529"/>
    <w:rsid w:val="00C326FF"/>
    <w:rsid w:val="00C32D86"/>
    <w:rsid w:val="00C3441D"/>
    <w:rsid w:val="00C347D8"/>
    <w:rsid w:val="00C34AF3"/>
    <w:rsid w:val="00C34CE7"/>
    <w:rsid w:val="00C363B1"/>
    <w:rsid w:val="00C3651D"/>
    <w:rsid w:val="00C3798E"/>
    <w:rsid w:val="00C40F84"/>
    <w:rsid w:val="00C4157A"/>
    <w:rsid w:val="00C42A66"/>
    <w:rsid w:val="00C42C8B"/>
    <w:rsid w:val="00C434AF"/>
    <w:rsid w:val="00C46EE7"/>
    <w:rsid w:val="00C474F7"/>
    <w:rsid w:val="00C47A22"/>
    <w:rsid w:val="00C5281A"/>
    <w:rsid w:val="00C53340"/>
    <w:rsid w:val="00C55637"/>
    <w:rsid w:val="00C5764E"/>
    <w:rsid w:val="00C60CC5"/>
    <w:rsid w:val="00C62E40"/>
    <w:rsid w:val="00C65590"/>
    <w:rsid w:val="00C65DB9"/>
    <w:rsid w:val="00C74DD7"/>
    <w:rsid w:val="00C76E7B"/>
    <w:rsid w:val="00C77202"/>
    <w:rsid w:val="00C7766D"/>
    <w:rsid w:val="00C77BD8"/>
    <w:rsid w:val="00C77D3E"/>
    <w:rsid w:val="00C855BC"/>
    <w:rsid w:val="00C92AED"/>
    <w:rsid w:val="00C94978"/>
    <w:rsid w:val="00C956D6"/>
    <w:rsid w:val="00CA1F36"/>
    <w:rsid w:val="00CA5110"/>
    <w:rsid w:val="00CB0505"/>
    <w:rsid w:val="00CB5319"/>
    <w:rsid w:val="00CB5B40"/>
    <w:rsid w:val="00CB67B8"/>
    <w:rsid w:val="00CC22B7"/>
    <w:rsid w:val="00CD28BD"/>
    <w:rsid w:val="00CD320E"/>
    <w:rsid w:val="00CD50BC"/>
    <w:rsid w:val="00CD5299"/>
    <w:rsid w:val="00CD6565"/>
    <w:rsid w:val="00CE5E60"/>
    <w:rsid w:val="00CE6609"/>
    <w:rsid w:val="00CF473C"/>
    <w:rsid w:val="00CF4DF3"/>
    <w:rsid w:val="00CF5FCA"/>
    <w:rsid w:val="00D001D8"/>
    <w:rsid w:val="00D04EB9"/>
    <w:rsid w:val="00D063C6"/>
    <w:rsid w:val="00D078B3"/>
    <w:rsid w:val="00D14103"/>
    <w:rsid w:val="00D1464A"/>
    <w:rsid w:val="00D16316"/>
    <w:rsid w:val="00D16CE4"/>
    <w:rsid w:val="00D202C8"/>
    <w:rsid w:val="00D20C87"/>
    <w:rsid w:val="00D20F00"/>
    <w:rsid w:val="00D261EE"/>
    <w:rsid w:val="00D264E5"/>
    <w:rsid w:val="00D266F0"/>
    <w:rsid w:val="00D27CD9"/>
    <w:rsid w:val="00D313FF"/>
    <w:rsid w:val="00D352ED"/>
    <w:rsid w:val="00D36357"/>
    <w:rsid w:val="00D473DA"/>
    <w:rsid w:val="00D507C0"/>
    <w:rsid w:val="00D52093"/>
    <w:rsid w:val="00D5452F"/>
    <w:rsid w:val="00D57C55"/>
    <w:rsid w:val="00D60078"/>
    <w:rsid w:val="00D60657"/>
    <w:rsid w:val="00D609B5"/>
    <w:rsid w:val="00D60E77"/>
    <w:rsid w:val="00D63B21"/>
    <w:rsid w:val="00D704C4"/>
    <w:rsid w:val="00D71BA5"/>
    <w:rsid w:val="00D73DEE"/>
    <w:rsid w:val="00D82B28"/>
    <w:rsid w:val="00D857B7"/>
    <w:rsid w:val="00D858FC"/>
    <w:rsid w:val="00D912CE"/>
    <w:rsid w:val="00D9264C"/>
    <w:rsid w:val="00D962F8"/>
    <w:rsid w:val="00DA00FF"/>
    <w:rsid w:val="00DA071C"/>
    <w:rsid w:val="00DA4348"/>
    <w:rsid w:val="00DA447C"/>
    <w:rsid w:val="00DA7466"/>
    <w:rsid w:val="00DA7A90"/>
    <w:rsid w:val="00DB61C2"/>
    <w:rsid w:val="00DC0599"/>
    <w:rsid w:val="00DC20A7"/>
    <w:rsid w:val="00DC7C0D"/>
    <w:rsid w:val="00DD0BA3"/>
    <w:rsid w:val="00DD1450"/>
    <w:rsid w:val="00DD1714"/>
    <w:rsid w:val="00DD1C93"/>
    <w:rsid w:val="00DD1CFC"/>
    <w:rsid w:val="00DD3654"/>
    <w:rsid w:val="00DD51FC"/>
    <w:rsid w:val="00DD5352"/>
    <w:rsid w:val="00DD5538"/>
    <w:rsid w:val="00DD7BB2"/>
    <w:rsid w:val="00DE25F2"/>
    <w:rsid w:val="00DE27F5"/>
    <w:rsid w:val="00DE47F6"/>
    <w:rsid w:val="00DE5446"/>
    <w:rsid w:val="00DE6139"/>
    <w:rsid w:val="00DE7200"/>
    <w:rsid w:val="00DE7856"/>
    <w:rsid w:val="00DE7B40"/>
    <w:rsid w:val="00DF1423"/>
    <w:rsid w:val="00DF5577"/>
    <w:rsid w:val="00DF7EF9"/>
    <w:rsid w:val="00E01CE4"/>
    <w:rsid w:val="00E03B56"/>
    <w:rsid w:val="00E0409F"/>
    <w:rsid w:val="00E05F27"/>
    <w:rsid w:val="00E072B0"/>
    <w:rsid w:val="00E12885"/>
    <w:rsid w:val="00E157B0"/>
    <w:rsid w:val="00E15BD1"/>
    <w:rsid w:val="00E15E1E"/>
    <w:rsid w:val="00E17296"/>
    <w:rsid w:val="00E20B12"/>
    <w:rsid w:val="00E246D4"/>
    <w:rsid w:val="00E26138"/>
    <w:rsid w:val="00E26C1C"/>
    <w:rsid w:val="00E27467"/>
    <w:rsid w:val="00E353A7"/>
    <w:rsid w:val="00E357FE"/>
    <w:rsid w:val="00E3598A"/>
    <w:rsid w:val="00E4111C"/>
    <w:rsid w:val="00E41540"/>
    <w:rsid w:val="00E453E6"/>
    <w:rsid w:val="00E546B0"/>
    <w:rsid w:val="00E551F3"/>
    <w:rsid w:val="00E553CD"/>
    <w:rsid w:val="00E5767E"/>
    <w:rsid w:val="00E57E07"/>
    <w:rsid w:val="00E62A54"/>
    <w:rsid w:val="00E64510"/>
    <w:rsid w:val="00E66035"/>
    <w:rsid w:val="00E66B93"/>
    <w:rsid w:val="00E70241"/>
    <w:rsid w:val="00E717F8"/>
    <w:rsid w:val="00E72A19"/>
    <w:rsid w:val="00E731F8"/>
    <w:rsid w:val="00E75407"/>
    <w:rsid w:val="00E7759C"/>
    <w:rsid w:val="00E818A0"/>
    <w:rsid w:val="00E84E32"/>
    <w:rsid w:val="00E85FC6"/>
    <w:rsid w:val="00E8649D"/>
    <w:rsid w:val="00E867D6"/>
    <w:rsid w:val="00E86F3D"/>
    <w:rsid w:val="00E91FB4"/>
    <w:rsid w:val="00E92438"/>
    <w:rsid w:val="00E92A9A"/>
    <w:rsid w:val="00E95966"/>
    <w:rsid w:val="00E95E99"/>
    <w:rsid w:val="00E968E6"/>
    <w:rsid w:val="00E96FE2"/>
    <w:rsid w:val="00E976CF"/>
    <w:rsid w:val="00E97E67"/>
    <w:rsid w:val="00EA06F3"/>
    <w:rsid w:val="00EA4088"/>
    <w:rsid w:val="00EA70A5"/>
    <w:rsid w:val="00EB0149"/>
    <w:rsid w:val="00EB0EF6"/>
    <w:rsid w:val="00EB2710"/>
    <w:rsid w:val="00EB491E"/>
    <w:rsid w:val="00EC0EE3"/>
    <w:rsid w:val="00EC6146"/>
    <w:rsid w:val="00ED255D"/>
    <w:rsid w:val="00ED483E"/>
    <w:rsid w:val="00ED556C"/>
    <w:rsid w:val="00ED732B"/>
    <w:rsid w:val="00ED79CF"/>
    <w:rsid w:val="00ED7C80"/>
    <w:rsid w:val="00EE1438"/>
    <w:rsid w:val="00EE1E90"/>
    <w:rsid w:val="00EE324A"/>
    <w:rsid w:val="00EE77D4"/>
    <w:rsid w:val="00EF1104"/>
    <w:rsid w:val="00EF17E4"/>
    <w:rsid w:val="00EF42DF"/>
    <w:rsid w:val="00F0144A"/>
    <w:rsid w:val="00F01FCA"/>
    <w:rsid w:val="00F036C5"/>
    <w:rsid w:val="00F061E1"/>
    <w:rsid w:val="00F07F3E"/>
    <w:rsid w:val="00F10685"/>
    <w:rsid w:val="00F106FF"/>
    <w:rsid w:val="00F11625"/>
    <w:rsid w:val="00F11BB0"/>
    <w:rsid w:val="00F13D11"/>
    <w:rsid w:val="00F146B4"/>
    <w:rsid w:val="00F15B0D"/>
    <w:rsid w:val="00F166E1"/>
    <w:rsid w:val="00F2408D"/>
    <w:rsid w:val="00F25536"/>
    <w:rsid w:val="00F26B0D"/>
    <w:rsid w:val="00F276ED"/>
    <w:rsid w:val="00F352C1"/>
    <w:rsid w:val="00F35AD3"/>
    <w:rsid w:val="00F431B4"/>
    <w:rsid w:val="00F44516"/>
    <w:rsid w:val="00F469C2"/>
    <w:rsid w:val="00F47B90"/>
    <w:rsid w:val="00F53F31"/>
    <w:rsid w:val="00F540C8"/>
    <w:rsid w:val="00F54D11"/>
    <w:rsid w:val="00F62560"/>
    <w:rsid w:val="00F62AB8"/>
    <w:rsid w:val="00F62D63"/>
    <w:rsid w:val="00F65156"/>
    <w:rsid w:val="00F66E17"/>
    <w:rsid w:val="00F67B5C"/>
    <w:rsid w:val="00F67C19"/>
    <w:rsid w:val="00F734DC"/>
    <w:rsid w:val="00F743E0"/>
    <w:rsid w:val="00F74DD8"/>
    <w:rsid w:val="00F7729E"/>
    <w:rsid w:val="00F80B2A"/>
    <w:rsid w:val="00F80B7F"/>
    <w:rsid w:val="00F8119F"/>
    <w:rsid w:val="00F83BE0"/>
    <w:rsid w:val="00F847EE"/>
    <w:rsid w:val="00F8689D"/>
    <w:rsid w:val="00F87893"/>
    <w:rsid w:val="00F955A2"/>
    <w:rsid w:val="00FA04DF"/>
    <w:rsid w:val="00FA1F9D"/>
    <w:rsid w:val="00FA3324"/>
    <w:rsid w:val="00FA6817"/>
    <w:rsid w:val="00FA737E"/>
    <w:rsid w:val="00FB0BF8"/>
    <w:rsid w:val="00FB1A65"/>
    <w:rsid w:val="00FB2056"/>
    <w:rsid w:val="00FB2357"/>
    <w:rsid w:val="00FB2D76"/>
    <w:rsid w:val="00FB3FD0"/>
    <w:rsid w:val="00FB5613"/>
    <w:rsid w:val="00FB65DB"/>
    <w:rsid w:val="00FB766B"/>
    <w:rsid w:val="00FC09FF"/>
    <w:rsid w:val="00FC2DB9"/>
    <w:rsid w:val="00FC3AD6"/>
    <w:rsid w:val="00FC4EEC"/>
    <w:rsid w:val="00FC5BB6"/>
    <w:rsid w:val="00FC7EA8"/>
    <w:rsid w:val="00FD5D0D"/>
    <w:rsid w:val="00FD6421"/>
    <w:rsid w:val="00FE07C6"/>
    <w:rsid w:val="00FE27B7"/>
    <w:rsid w:val="00FE3C52"/>
    <w:rsid w:val="00FE5937"/>
    <w:rsid w:val="00FE77F0"/>
    <w:rsid w:val="00FE7A78"/>
    <w:rsid w:val="00FF420F"/>
    <w:rsid w:val="00FF4DAF"/>
    <w:rsid w:val="00FF6F9A"/>
    <w:rsid w:val="00FF76DC"/>
    <w:rsid w:val="0106162C"/>
    <w:rsid w:val="011F2658"/>
    <w:rsid w:val="01281EF4"/>
    <w:rsid w:val="012A4E2C"/>
    <w:rsid w:val="01F12ED3"/>
    <w:rsid w:val="02300619"/>
    <w:rsid w:val="0246600D"/>
    <w:rsid w:val="024E72DD"/>
    <w:rsid w:val="02533BFD"/>
    <w:rsid w:val="02632E8C"/>
    <w:rsid w:val="027B05EF"/>
    <w:rsid w:val="02841D5F"/>
    <w:rsid w:val="02C736DC"/>
    <w:rsid w:val="02E85C84"/>
    <w:rsid w:val="031A1641"/>
    <w:rsid w:val="034107A9"/>
    <w:rsid w:val="03513A1B"/>
    <w:rsid w:val="03514A3D"/>
    <w:rsid w:val="03666874"/>
    <w:rsid w:val="041C210E"/>
    <w:rsid w:val="042276B9"/>
    <w:rsid w:val="043C5638"/>
    <w:rsid w:val="04AB1B35"/>
    <w:rsid w:val="05221C94"/>
    <w:rsid w:val="05A5682D"/>
    <w:rsid w:val="05AF6794"/>
    <w:rsid w:val="05E660BE"/>
    <w:rsid w:val="06565A4D"/>
    <w:rsid w:val="067847E3"/>
    <w:rsid w:val="068176EF"/>
    <w:rsid w:val="06A4413A"/>
    <w:rsid w:val="06B051DE"/>
    <w:rsid w:val="06DA075B"/>
    <w:rsid w:val="06E92E40"/>
    <w:rsid w:val="06F5120C"/>
    <w:rsid w:val="07102307"/>
    <w:rsid w:val="0710378E"/>
    <w:rsid w:val="0715386E"/>
    <w:rsid w:val="07481B68"/>
    <w:rsid w:val="07491407"/>
    <w:rsid w:val="07505160"/>
    <w:rsid w:val="0750645E"/>
    <w:rsid w:val="0761586B"/>
    <w:rsid w:val="077F061D"/>
    <w:rsid w:val="07B37026"/>
    <w:rsid w:val="07BC7E85"/>
    <w:rsid w:val="07E756B7"/>
    <w:rsid w:val="080C3BBD"/>
    <w:rsid w:val="08135F56"/>
    <w:rsid w:val="083F6C27"/>
    <w:rsid w:val="08557D0F"/>
    <w:rsid w:val="08667C77"/>
    <w:rsid w:val="086F54E4"/>
    <w:rsid w:val="08A2174C"/>
    <w:rsid w:val="08B73EB9"/>
    <w:rsid w:val="08EA3168"/>
    <w:rsid w:val="092229F9"/>
    <w:rsid w:val="09282E4A"/>
    <w:rsid w:val="092F17FE"/>
    <w:rsid w:val="095F6DC8"/>
    <w:rsid w:val="096506EA"/>
    <w:rsid w:val="098971D2"/>
    <w:rsid w:val="099D09AE"/>
    <w:rsid w:val="09D618F3"/>
    <w:rsid w:val="0A1041A8"/>
    <w:rsid w:val="0A771653"/>
    <w:rsid w:val="0AA03C39"/>
    <w:rsid w:val="0AB75C4D"/>
    <w:rsid w:val="0AFE1E6C"/>
    <w:rsid w:val="0B1342A4"/>
    <w:rsid w:val="0B1526A9"/>
    <w:rsid w:val="0B2C5903"/>
    <w:rsid w:val="0B462329"/>
    <w:rsid w:val="0B5E2A33"/>
    <w:rsid w:val="0B991FBF"/>
    <w:rsid w:val="0BA44482"/>
    <w:rsid w:val="0BDB60C8"/>
    <w:rsid w:val="0BFD589C"/>
    <w:rsid w:val="0C1349E1"/>
    <w:rsid w:val="0C69427E"/>
    <w:rsid w:val="0CA118FF"/>
    <w:rsid w:val="0D4518CA"/>
    <w:rsid w:val="0D4832A0"/>
    <w:rsid w:val="0D532C44"/>
    <w:rsid w:val="0DB1301C"/>
    <w:rsid w:val="0E012A71"/>
    <w:rsid w:val="0E1F210E"/>
    <w:rsid w:val="0E551617"/>
    <w:rsid w:val="0E721BC1"/>
    <w:rsid w:val="0E7C4655"/>
    <w:rsid w:val="0E804ED1"/>
    <w:rsid w:val="0E845AA7"/>
    <w:rsid w:val="0E8F1B62"/>
    <w:rsid w:val="0EC95C84"/>
    <w:rsid w:val="0EFA0E2B"/>
    <w:rsid w:val="0F0C0596"/>
    <w:rsid w:val="0F5F0068"/>
    <w:rsid w:val="0F856F85"/>
    <w:rsid w:val="0F924CA9"/>
    <w:rsid w:val="0FA037EC"/>
    <w:rsid w:val="0FBD6596"/>
    <w:rsid w:val="0FCA42ED"/>
    <w:rsid w:val="0FF85830"/>
    <w:rsid w:val="10217965"/>
    <w:rsid w:val="1041184B"/>
    <w:rsid w:val="107609B3"/>
    <w:rsid w:val="10A84423"/>
    <w:rsid w:val="10B77152"/>
    <w:rsid w:val="10C1179D"/>
    <w:rsid w:val="10CD68DE"/>
    <w:rsid w:val="10D756A7"/>
    <w:rsid w:val="112E55EB"/>
    <w:rsid w:val="11387260"/>
    <w:rsid w:val="11793328"/>
    <w:rsid w:val="11BD2B30"/>
    <w:rsid w:val="11D84431"/>
    <w:rsid w:val="11E849B8"/>
    <w:rsid w:val="11EB195A"/>
    <w:rsid w:val="124E7092"/>
    <w:rsid w:val="13134523"/>
    <w:rsid w:val="13413520"/>
    <w:rsid w:val="134E2BCE"/>
    <w:rsid w:val="13750189"/>
    <w:rsid w:val="14137B75"/>
    <w:rsid w:val="141C3516"/>
    <w:rsid w:val="146B158C"/>
    <w:rsid w:val="14702C4A"/>
    <w:rsid w:val="14714BE2"/>
    <w:rsid w:val="14BC6CD0"/>
    <w:rsid w:val="14DE4CE7"/>
    <w:rsid w:val="14E941DB"/>
    <w:rsid w:val="14EC560B"/>
    <w:rsid w:val="157F7AB2"/>
    <w:rsid w:val="15897A36"/>
    <w:rsid w:val="15BB72AA"/>
    <w:rsid w:val="165F667D"/>
    <w:rsid w:val="16673A33"/>
    <w:rsid w:val="16691663"/>
    <w:rsid w:val="16735B80"/>
    <w:rsid w:val="171E118D"/>
    <w:rsid w:val="174B28BC"/>
    <w:rsid w:val="17585119"/>
    <w:rsid w:val="175F7544"/>
    <w:rsid w:val="176444E0"/>
    <w:rsid w:val="17810402"/>
    <w:rsid w:val="1782282A"/>
    <w:rsid w:val="17AB3662"/>
    <w:rsid w:val="17EE5C3D"/>
    <w:rsid w:val="17EF4D7C"/>
    <w:rsid w:val="18275594"/>
    <w:rsid w:val="18350B09"/>
    <w:rsid w:val="189C7E2D"/>
    <w:rsid w:val="18AE5EA4"/>
    <w:rsid w:val="18B2508B"/>
    <w:rsid w:val="18C406B9"/>
    <w:rsid w:val="18E54DE7"/>
    <w:rsid w:val="19383496"/>
    <w:rsid w:val="1951169D"/>
    <w:rsid w:val="197E38A2"/>
    <w:rsid w:val="19800704"/>
    <w:rsid w:val="19962338"/>
    <w:rsid w:val="19A102CF"/>
    <w:rsid w:val="19C2354D"/>
    <w:rsid w:val="19DA5F15"/>
    <w:rsid w:val="19DE210A"/>
    <w:rsid w:val="1A434762"/>
    <w:rsid w:val="1A5239CC"/>
    <w:rsid w:val="1A5C6A58"/>
    <w:rsid w:val="1A6E745E"/>
    <w:rsid w:val="1AC76DF0"/>
    <w:rsid w:val="1AC9166B"/>
    <w:rsid w:val="1AE173DB"/>
    <w:rsid w:val="1AE43A9E"/>
    <w:rsid w:val="1B546863"/>
    <w:rsid w:val="1B70593E"/>
    <w:rsid w:val="1B7A431C"/>
    <w:rsid w:val="1B86375F"/>
    <w:rsid w:val="1BD866B3"/>
    <w:rsid w:val="1BE77D00"/>
    <w:rsid w:val="1C6B38EC"/>
    <w:rsid w:val="1CE95316"/>
    <w:rsid w:val="1CFD4703"/>
    <w:rsid w:val="1D305066"/>
    <w:rsid w:val="1D4C5CE4"/>
    <w:rsid w:val="1D50404A"/>
    <w:rsid w:val="1D62743D"/>
    <w:rsid w:val="1D76026F"/>
    <w:rsid w:val="1D9A65EB"/>
    <w:rsid w:val="1DB018D2"/>
    <w:rsid w:val="1DB83A1E"/>
    <w:rsid w:val="1DC13462"/>
    <w:rsid w:val="1DF95E64"/>
    <w:rsid w:val="1E5E60CB"/>
    <w:rsid w:val="1E795F3C"/>
    <w:rsid w:val="1E884A03"/>
    <w:rsid w:val="1E97730D"/>
    <w:rsid w:val="1EA546CE"/>
    <w:rsid w:val="1EB9656C"/>
    <w:rsid w:val="1EEF337D"/>
    <w:rsid w:val="1F1427BB"/>
    <w:rsid w:val="1F1B6FEA"/>
    <w:rsid w:val="1F374A08"/>
    <w:rsid w:val="1F3975F4"/>
    <w:rsid w:val="1F996F67"/>
    <w:rsid w:val="1FA453D5"/>
    <w:rsid w:val="1FB01762"/>
    <w:rsid w:val="1FBF2ACF"/>
    <w:rsid w:val="1FF223AD"/>
    <w:rsid w:val="1FF7725A"/>
    <w:rsid w:val="20016901"/>
    <w:rsid w:val="200541EA"/>
    <w:rsid w:val="20245E3E"/>
    <w:rsid w:val="20331FCD"/>
    <w:rsid w:val="207E721A"/>
    <w:rsid w:val="208D2C0D"/>
    <w:rsid w:val="2093667D"/>
    <w:rsid w:val="209722DD"/>
    <w:rsid w:val="20D37106"/>
    <w:rsid w:val="20E97AC1"/>
    <w:rsid w:val="219243C9"/>
    <w:rsid w:val="21DE514B"/>
    <w:rsid w:val="21E0240B"/>
    <w:rsid w:val="22243A4D"/>
    <w:rsid w:val="22325D48"/>
    <w:rsid w:val="22720A33"/>
    <w:rsid w:val="229756A5"/>
    <w:rsid w:val="22F25BE0"/>
    <w:rsid w:val="22FE7498"/>
    <w:rsid w:val="234C3D8B"/>
    <w:rsid w:val="23AA0F01"/>
    <w:rsid w:val="240C6FC1"/>
    <w:rsid w:val="243C5CFD"/>
    <w:rsid w:val="24C24446"/>
    <w:rsid w:val="24CD24E6"/>
    <w:rsid w:val="24F710C5"/>
    <w:rsid w:val="252235A1"/>
    <w:rsid w:val="257C29E1"/>
    <w:rsid w:val="25A14E0E"/>
    <w:rsid w:val="25A92C57"/>
    <w:rsid w:val="25AC4478"/>
    <w:rsid w:val="25EF1DFA"/>
    <w:rsid w:val="266B1BDA"/>
    <w:rsid w:val="268C4A4A"/>
    <w:rsid w:val="26B3181D"/>
    <w:rsid w:val="26FF3CEF"/>
    <w:rsid w:val="270648D9"/>
    <w:rsid w:val="271A3F90"/>
    <w:rsid w:val="274E2C5D"/>
    <w:rsid w:val="27997E5D"/>
    <w:rsid w:val="27F50EF1"/>
    <w:rsid w:val="27FF7925"/>
    <w:rsid w:val="280B097D"/>
    <w:rsid w:val="280B22F6"/>
    <w:rsid w:val="281C5320"/>
    <w:rsid w:val="2824786A"/>
    <w:rsid w:val="2833094C"/>
    <w:rsid w:val="28655B9F"/>
    <w:rsid w:val="286A58AF"/>
    <w:rsid w:val="286F5EE4"/>
    <w:rsid w:val="288B66E6"/>
    <w:rsid w:val="28A563BE"/>
    <w:rsid w:val="28B32F31"/>
    <w:rsid w:val="28BC070B"/>
    <w:rsid w:val="28D219B4"/>
    <w:rsid w:val="29100633"/>
    <w:rsid w:val="294B1D88"/>
    <w:rsid w:val="29832662"/>
    <w:rsid w:val="298B4180"/>
    <w:rsid w:val="29A51481"/>
    <w:rsid w:val="29A85599"/>
    <w:rsid w:val="29AD7DE3"/>
    <w:rsid w:val="29C03FF3"/>
    <w:rsid w:val="29EC44A7"/>
    <w:rsid w:val="2A061777"/>
    <w:rsid w:val="2A217DB5"/>
    <w:rsid w:val="2AB51923"/>
    <w:rsid w:val="2AD71C90"/>
    <w:rsid w:val="2B0F35A7"/>
    <w:rsid w:val="2B1A104C"/>
    <w:rsid w:val="2B4A275E"/>
    <w:rsid w:val="2B550922"/>
    <w:rsid w:val="2C0D4978"/>
    <w:rsid w:val="2C2D4FEC"/>
    <w:rsid w:val="2C7618EA"/>
    <w:rsid w:val="2CA41E5D"/>
    <w:rsid w:val="2CB7578B"/>
    <w:rsid w:val="2CCD5511"/>
    <w:rsid w:val="2D045941"/>
    <w:rsid w:val="2DCA72D6"/>
    <w:rsid w:val="2DCE2591"/>
    <w:rsid w:val="2E0B6D40"/>
    <w:rsid w:val="2E164EF9"/>
    <w:rsid w:val="2E191A3D"/>
    <w:rsid w:val="2EA143CE"/>
    <w:rsid w:val="2EA56314"/>
    <w:rsid w:val="2ECF2C55"/>
    <w:rsid w:val="2EFF0B0A"/>
    <w:rsid w:val="2F3D29B5"/>
    <w:rsid w:val="2F835BB2"/>
    <w:rsid w:val="2FB26CDF"/>
    <w:rsid w:val="2FC53CB5"/>
    <w:rsid w:val="2FD06E59"/>
    <w:rsid w:val="2FD95180"/>
    <w:rsid w:val="2FFE3A09"/>
    <w:rsid w:val="300A0175"/>
    <w:rsid w:val="300B4048"/>
    <w:rsid w:val="30313A86"/>
    <w:rsid w:val="303E3DE5"/>
    <w:rsid w:val="308C2216"/>
    <w:rsid w:val="31241CDE"/>
    <w:rsid w:val="313967E0"/>
    <w:rsid w:val="313A28FF"/>
    <w:rsid w:val="315F3C59"/>
    <w:rsid w:val="318D3E35"/>
    <w:rsid w:val="31A673D0"/>
    <w:rsid w:val="31BD2E93"/>
    <w:rsid w:val="31BE4BD3"/>
    <w:rsid w:val="31C561C1"/>
    <w:rsid w:val="320B4470"/>
    <w:rsid w:val="32627AA3"/>
    <w:rsid w:val="32A273CD"/>
    <w:rsid w:val="32C9755F"/>
    <w:rsid w:val="32E213C0"/>
    <w:rsid w:val="32F23D50"/>
    <w:rsid w:val="33037C22"/>
    <w:rsid w:val="334C0D59"/>
    <w:rsid w:val="336D1FFF"/>
    <w:rsid w:val="33841511"/>
    <w:rsid w:val="34015BF2"/>
    <w:rsid w:val="34230C8E"/>
    <w:rsid w:val="345E1343"/>
    <w:rsid w:val="34940B1C"/>
    <w:rsid w:val="34963654"/>
    <w:rsid w:val="34C329A8"/>
    <w:rsid w:val="34EF27EA"/>
    <w:rsid w:val="354D4ED5"/>
    <w:rsid w:val="355447DA"/>
    <w:rsid w:val="357716CF"/>
    <w:rsid w:val="358721A6"/>
    <w:rsid w:val="35AA55F4"/>
    <w:rsid w:val="35B71A6F"/>
    <w:rsid w:val="35B750DF"/>
    <w:rsid w:val="35C50755"/>
    <w:rsid w:val="35D438DB"/>
    <w:rsid w:val="361B4247"/>
    <w:rsid w:val="36202342"/>
    <w:rsid w:val="36446E73"/>
    <w:rsid w:val="3673535C"/>
    <w:rsid w:val="36BC5F24"/>
    <w:rsid w:val="36C774C2"/>
    <w:rsid w:val="372949A9"/>
    <w:rsid w:val="375E2170"/>
    <w:rsid w:val="37956A6F"/>
    <w:rsid w:val="379C6EB3"/>
    <w:rsid w:val="37A10432"/>
    <w:rsid w:val="380162B4"/>
    <w:rsid w:val="382E2A48"/>
    <w:rsid w:val="38333F25"/>
    <w:rsid w:val="385B35FA"/>
    <w:rsid w:val="38D36F40"/>
    <w:rsid w:val="38D46B27"/>
    <w:rsid w:val="39130C8E"/>
    <w:rsid w:val="391411D8"/>
    <w:rsid w:val="3954558D"/>
    <w:rsid w:val="398B60A1"/>
    <w:rsid w:val="398C16E9"/>
    <w:rsid w:val="3995455E"/>
    <w:rsid w:val="39A0106E"/>
    <w:rsid w:val="39E95E19"/>
    <w:rsid w:val="3A081024"/>
    <w:rsid w:val="3A190AEC"/>
    <w:rsid w:val="3A2B7BE2"/>
    <w:rsid w:val="3A456B54"/>
    <w:rsid w:val="3A78350B"/>
    <w:rsid w:val="3A79453B"/>
    <w:rsid w:val="3A94138B"/>
    <w:rsid w:val="3AAE1506"/>
    <w:rsid w:val="3ADB5C6E"/>
    <w:rsid w:val="3AF90613"/>
    <w:rsid w:val="3B0C59EE"/>
    <w:rsid w:val="3B3E4653"/>
    <w:rsid w:val="3B7116D5"/>
    <w:rsid w:val="3BC76150"/>
    <w:rsid w:val="3BD72194"/>
    <w:rsid w:val="3BF0097E"/>
    <w:rsid w:val="3C0B6BEF"/>
    <w:rsid w:val="3C1F5155"/>
    <w:rsid w:val="3C244E8B"/>
    <w:rsid w:val="3C32353A"/>
    <w:rsid w:val="3C5C19EF"/>
    <w:rsid w:val="3C641CA7"/>
    <w:rsid w:val="3C696794"/>
    <w:rsid w:val="3CC52D38"/>
    <w:rsid w:val="3CC725EA"/>
    <w:rsid w:val="3CC822C0"/>
    <w:rsid w:val="3D2659F5"/>
    <w:rsid w:val="3D4A2BD7"/>
    <w:rsid w:val="3D7F23B0"/>
    <w:rsid w:val="3D880122"/>
    <w:rsid w:val="3DA21A22"/>
    <w:rsid w:val="3DB73E1B"/>
    <w:rsid w:val="3DC06910"/>
    <w:rsid w:val="3DC56147"/>
    <w:rsid w:val="3E064BA1"/>
    <w:rsid w:val="3E1943CF"/>
    <w:rsid w:val="3EC270CF"/>
    <w:rsid w:val="3EC903EB"/>
    <w:rsid w:val="3EF46007"/>
    <w:rsid w:val="3F1A612F"/>
    <w:rsid w:val="3F3D4842"/>
    <w:rsid w:val="3F8846B5"/>
    <w:rsid w:val="3FE17505"/>
    <w:rsid w:val="3FE94106"/>
    <w:rsid w:val="3FF61E53"/>
    <w:rsid w:val="40041D43"/>
    <w:rsid w:val="401B15C7"/>
    <w:rsid w:val="401D7E91"/>
    <w:rsid w:val="40353999"/>
    <w:rsid w:val="40845531"/>
    <w:rsid w:val="408A3EC3"/>
    <w:rsid w:val="408B31F4"/>
    <w:rsid w:val="40DA61D9"/>
    <w:rsid w:val="40E165FC"/>
    <w:rsid w:val="40F26C1F"/>
    <w:rsid w:val="4110690B"/>
    <w:rsid w:val="418871F6"/>
    <w:rsid w:val="41A1517A"/>
    <w:rsid w:val="41B43602"/>
    <w:rsid w:val="422C3859"/>
    <w:rsid w:val="42750914"/>
    <w:rsid w:val="42957651"/>
    <w:rsid w:val="42971CF8"/>
    <w:rsid w:val="42B978BD"/>
    <w:rsid w:val="42D13387"/>
    <w:rsid w:val="42D62F1A"/>
    <w:rsid w:val="42EE29A2"/>
    <w:rsid w:val="42FE059D"/>
    <w:rsid w:val="43316CDD"/>
    <w:rsid w:val="437B7C66"/>
    <w:rsid w:val="441D4CA8"/>
    <w:rsid w:val="44203F39"/>
    <w:rsid w:val="4475773A"/>
    <w:rsid w:val="447602D5"/>
    <w:rsid w:val="44F77B80"/>
    <w:rsid w:val="451924DA"/>
    <w:rsid w:val="45243D00"/>
    <w:rsid w:val="45251263"/>
    <w:rsid w:val="454A299A"/>
    <w:rsid w:val="4579461D"/>
    <w:rsid w:val="4587202D"/>
    <w:rsid w:val="458C43D5"/>
    <w:rsid w:val="45951D13"/>
    <w:rsid w:val="459F0D70"/>
    <w:rsid w:val="45D95AA6"/>
    <w:rsid w:val="45DF31E5"/>
    <w:rsid w:val="46416D04"/>
    <w:rsid w:val="46AD4708"/>
    <w:rsid w:val="46D4365D"/>
    <w:rsid w:val="46EF2410"/>
    <w:rsid w:val="476341A0"/>
    <w:rsid w:val="47DF356B"/>
    <w:rsid w:val="48137122"/>
    <w:rsid w:val="4821721F"/>
    <w:rsid w:val="4827364A"/>
    <w:rsid w:val="484B3752"/>
    <w:rsid w:val="487E3BB9"/>
    <w:rsid w:val="48A71435"/>
    <w:rsid w:val="48AE762A"/>
    <w:rsid w:val="48B96467"/>
    <w:rsid w:val="48CC011E"/>
    <w:rsid w:val="49271953"/>
    <w:rsid w:val="499E01B6"/>
    <w:rsid w:val="49B2690A"/>
    <w:rsid w:val="4A423560"/>
    <w:rsid w:val="4A525E27"/>
    <w:rsid w:val="4A92329F"/>
    <w:rsid w:val="4AA807B2"/>
    <w:rsid w:val="4AA92EC7"/>
    <w:rsid w:val="4AF02F9F"/>
    <w:rsid w:val="4B01214B"/>
    <w:rsid w:val="4B262D51"/>
    <w:rsid w:val="4B2724AA"/>
    <w:rsid w:val="4B2D0A3F"/>
    <w:rsid w:val="4B35552D"/>
    <w:rsid w:val="4BB332C1"/>
    <w:rsid w:val="4C06111D"/>
    <w:rsid w:val="4C1B085E"/>
    <w:rsid w:val="4C1C12BA"/>
    <w:rsid w:val="4C8C3872"/>
    <w:rsid w:val="4CC06705"/>
    <w:rsid w:val="4CF65190"/>
    <w:rsid w:val="4D1C785D"/>
    <w:rsid w:val="4D290D28"/>
    <w:rsid w:val="4D2C252E"/>
    <w:rsid w:val="4D450C28"/>
    <w:rsid w:val="4D5F1531"/>
    <w:rsid w:val="4D674C24"/>
    <w:rsid w:val="4D753DA2"/>
    <w:rsid w:val="4D9F43E8"/>
    <w:rsid w:val="4DB0088C"/>
    <w:rsid w:val="4DCA3704"/>
    <w:rsid w:val="4DD5341C"/>
    <w:rsid w:val="4DE374C2"/>
    <w:rsid w:val="4DF218C5"/>
    <w:rsid w:val="4DF745EF"/>
    <w:rsid w:val="4E0403FF"/>
    <w:rsid w:val="4E2E2F1B"/>
    <w:rsid w:val="4E3430FB"/>
    <w:rsid w:val="4E5464E9"/>
    <w:rsid w:val="4E590C5C"/>
    <w:rsid w:val="4E80105C"/>
    <w:rsid w:val="4E831D7E"/>
    <w:rsid w:val="4EA64FAC"/>
    <w:rsid w:val="4EB30FD4"/>
    <w:rsid w:val="4EC66A03"/>
    <w:rsid w:val="4F314F92"/>
    <w:rsid w:val="4F342813"/>
    <w:rsid w:val="4F4628CB"/>
    <w:rsid w:val="4F865A23"/>
    <w:rsid w:val="4FB07A0F"/>
    <w:rsid w:val="4FD446D2"/>
    <w:rsid w:val="4FEE2A28"/>
    <w:rsid w:val="502772BE"/>
    <w:rsid w:val="50423FB3"/>
    <w:rsid w:val="504B13E5"/>
    <w:rsid w:val="504D249F"/>
    <w:rsid w:val="50980155"/>
    <w:rsid w:val="514821BF"/>
    <w:rsid w:val="519E690A"/>
    <w:rsid w:val="51D54233"/>
    <w:rsid w:val="52154E1C"/>
    <w:rsid w:val="524835A4"/>
    <w:rsid w:val="53103637"/>
    <w:rsid w:val="53347AC5"/>
    <w:rsid w:val="533A5E6D"/>
    <w:rsid w:val="533C6809"/>
    <w:rsid w:val="53BD2304"/>
    <w:rsid w:val="53C102CE"/>
    <w:rsid w:val="53F51CFD"/>
    <w:rsid w:val="54097B13"/>
    <w:rsid w:val="54186DBB"/>
    <w:rsid w:val="541B12EF"/>
    <w:rsid w:val="541E365C"/>
    <w:rsid w:val="5420040B"/>
    <w:rsid w:val="54423877"/>
    <w:rsid w:val="544E463B"/>
    <w:rsid w:val="548507D7"/>
    <w:rsid w:val="54B039AE"/>
    <w:rsid w:val="54C67D59"/>
    <w:rsid w:val="54E01130"/>
    <w:rsid w:val="54FA0F7D"/>
    <w:rsid w:val="55052E5B"/>
    <w:rsid w:val="55AE2AAB"/>
    <w:rsid w:val="55BB4A47"/>
    <w:rsid w:val="55CC38FA"/>
    <w:rsid w:val="55DE1975"/>
    <w:rsid w:val="56151274"/>
    <w:rsid w:val="56164443"/>
    <w:rsid w:val="56587692"/>
    <w:rsid w:val="566A36AB"/>
    <w:rsid w:val="5675522C"/>
    <w:rsid w:val="56E05EF0"/>
    <w:rsid w:val="56E30533"/>
    <w:rsid w:val="56EE1206"/>
    <w:rsid w:val="571541D5"/>
    <w:rsid w:val="577E3465"/>
    <w:rsid w:val="578C1AAC"/>
    <w:rsid w:val="57BD6FD6"/>
    <w:rsid w:val="57BF1B6D"/>
    <w:rsid w:val="57FF0A75"/>
    <w:rsid w:val="580D7476"/>
    <w:rsid w:val="581631AD"/>
    <w:rsid w:val="5831045D"/>
    <w:rsid w:val="585C668F"/>
    <w:rsid w:val="586D3192"/>
    <w:rsid w:val="58A732E5"/>
    <w:rsid w:val="59284ED3"/>
    <w:rsid w:val="59674E74"/>
    <w:rsid w:val="5977590F"/>
    <w:rsid w:val="59E12698"/>
    <w:rsid w:val="59F54DA5"/>
    <w:rsid w:val="59FB313A"/>
    <w:rsid w:val="5A01551F"/>
    <w:rsid w:val="5A586E6C"/>
    <w:rsid w:val="5A6E594C"/>
    <w:rsid w:val="5A8957F3"/>
    <w:rsid w:val="5AB9268A"/>
    <w:rsid w:val="5AE8693F"/>
    <w:rsid w:val="5B035AAC"/>
    <w:rsid w:val="5BAA15B7"/>
    <w:rsid w:val="5BB17194"/>
    <w:rsid w:val="5BB563D5"/>
    <w:rsid w:val="5BDB5021"/>
    <w:rsid w:val="5BEA6EE7"/>
    <w:rsid w:val="5BEE4CE5"/>
    <w:rsid w:val="5BF8336B"/>
    <w:rsid w:val="5CD20EC5"/>
    <w:rsid w:val="5CF127BF"/>
    <w:rsid w:val="5CFB0005"/>
    <w:rsid w:val="5D2C3D36"/>
    <w:rsid w:val="5D3D6229"/>
    <w:rsid w:val="5D852491"/>
    <w:rsid w:val="5DC86156"/>
    <w:rsid w:val="5DD159FC"/>
    <w:rsid w:val="5DD23917"/>
    <w:rsid w:val="5E0266B8"/>
    <w:rsid w:val="5E431D85"/>
    <w:rsid w:val="5E457D25"/>
    <w:rsid w:val="5EA52E3C"/>
    <w:rsid w:val="5F023DAF"/>
    <w:rsid w:val="5F1723F0"/>
    <w:rsid w:val="5F225E76"/>
    <w:rsid w:val="5F3C1B7A"/>
    <w:rsid w:val="5F874CFF"/>
    <w:rsid w:val="5F89172C"/>
    <w:rsid w:val="5FAE3C37"/>
    <w:rsid w:val="5FC06DAF"/>
    <w:rsid w:val="5FD4649E"/>
    <w:rsid w:val="5FDA510E"/>
    <w:rsid w:val="5FE97DAA"/>
    <w:rsid w:val="5FEC5B29"/>
    <w:rsid w:val="607152D4"/>
    <w:rsid w:val="608C1C3B"/>
    <w:rsid w:val="60995BA9"/>
    <w:rsid w:val="609B14C0"/>
    <w:rsid w:val="60AB75DD"/>
    <w:rsid w:val="60E8238A"/>
    <w:rsid w:val="61C56C5B"/>
    <w:rsid w:val="61E603EE"/>
    <w:rsid w:val="62097F21"/>
    <w:rsid w:val="62141232"/>
    <w:rsid w:val="623A6620"/>
    <w:rsid w:val="6261136A"/>
    <w:rsid w:val="62850B4D"/>
    <w:rsid w:val="628E6A14"/>
    <w:rsid w:val="62903670"/>
    <w:rsid w:val="62AA0208"/>
    <w:rsid w:val="62B1460F"/>
    <w:rsid w:val="62C32215"/>
    <w:rsid w:val="62C8554B"/>
    <w:rsid w:val="62CA21A6"/>
    <w:rsid w:val="6304732A"/>
    <w:rsid w:val="6306671C"/>
    <w:rsid w:val="63500CFE"/>
    <w:rsid w:val="639F26B4"/>
    <w:rsid w:val="64352EA5"/>
    <w:rsid w:val="644E3CFF"/>
    <w:rsid w:val="645924EF"/>
    <w:rsid w:val="645C4129"/>
    <w:rsid w:val="646A0D7A"/>
    <w:rsid w:val="647459DC"/>
    <w:rsid w:val="647B0A21"/>
    <w:rsid w:val="64956F26"/>
    <w:rsid w:val="64AF5F9E"/>
    <w:rsid w:val="64DB7DCC"/>
    <w:rsid w:val="6509235B"/>
    <w:rsid w:val="652023C3"/>
    <w:rsid w:val="652059FC"/>
    <w:rsid w:val="654E3E22"/>
    <w:rsid w:val="65A851BE"/>
    <w:rsid w:val="660E127B"/>
    <w:rsid w:val="6628439E"/>
    <w:rsid w:val="663214BE"/>
    <w:rsid w:val="664D4587"/>
    <w:rsid w:val="669D61AA"/>
    <w:rsid w:val="67AE4597"/>
    <w:rsid w:val="67D04BC3"/>
    <w:rsid w:val="67EA0D77"/>
    <w:rsid w:val="67FF305F"/>
    <w:rsid w:val="68102E33"/>
    <w:rsid w:val="682664D1"/>
    <w:rsid w:val="683E3E39"/>
    <w:rsid w:val="687A4774"/>
    <w:rsid w:val="68B534E1"/>
    <w:rsid w:val="68C70084"/>
    <w:rsid w:val="68F71648"/>
    <w:rsid w:val="690B5AAE"/>
    <w:rsid w:val="69461F71"/>
    <w:rsid w:val="6965379B"/>
    <w:rsid w:val="696B4A79"/>
    <w:rsid w:val="699D63DC"/>
    <w:rsid w:val="69EF1C95"/>
    <w:rsid w:val="6A1E1741"/>
    <w:rsid w:val="6A250594"/>
    <w:rsid w:val="6A3B2B10"/>
    <w:rsid w:val="6A4469CB"/>
    <w:rsid w:val="6A591E3B"/>
    <w:rsid w:val="6A6860BA"/>
    <w:rsid w:val="6ADE6DD9"/>
    <w:rsid w:val="6B1B19BE"/>
    <w:rsid w:val="6B6B7918"/>
    <w:rsid w:val="6B726B03"/>
    <w:rsid w:val="6B776635"/>
    <w:rsid w:val="6BA60317"/>
    <w:rsid w:val="6BC66023"/>
    <w:rsid w:val="6C235F3A"/>
    <w:rsid w:val="6C5376D1"/>
    <w:rsid w:val="6C934C01"/>
    <w:rsid w:val="6CD54714"/>
    <w:rsid w:val="6CE452D6"/>
    <w:rsid w:val="6CE547B7"/>
    <w:rsid w:val="6D055030"/>
    <w:rsid w:val="6D162F3D"/>
    <w:rsid w:val="6D334AA9"/>
    <w:rsid w:val="6D46605C"/>
    <w:rsid w:val="6D7F67E2"/>
    <w:rsid w:val="6DA16D89"/>
    <w:rsid w:val="6DBB3C37"/>
    <w:rsid w:val="6DD16A43"/>
    <w:rsid w:val="6E1860CB"/>
    <w:rsid w:val="6E4E018C"/>
    <w:rsid w:val="6E8710F8"/>
    <w:rsid w:val="6E8737B8"/>
    <w:rsid w:val="6EC3347B"/>
    <w:rsid w:val="6EC737DF"/>
    <w:rsid w:val="6ED34412"/>
    <w:rsid w:val="6F00699E"/>
    <w:rsid w:val="6F0F48AE"/>
    <w:rsid w:val="6F1832BF"/>
    <w:rsid w:val="6F1E4D05"/>
    <w:rsid w:val="6F223C3F"/>
    <w:rsid w:val="6F2B1B24"/>
    <w:rsid w:val="6F46726E"/>
    <w:rsid w:val="6F692820"/>
    <w:rsid w:val="6F6F4C6E"/>
    <w:rsid w:val="6F9417E0"/>
    <w:rsid w:val="6FBE794A"/>
    <w:rsid w:val="6FE40557"/>
    <w:rsid w:val="70012C12"/>
    <w:rsid w:val="702360E6"/>
    <w:rsid w:val="70255E2D"/>
    <w:rsid w:val="7059748E"/>
    <w:rsid w:val="707F0B59"/>
    <w:rsid w:val="70B355FB"/>
    <w:rsid w:val="70BB79D3"/>
    <w:rsid w:val="70BD7250"/>
    <w:rsid w:val="70C84B36"/>
    <w:rsid w:val="70DD1D5D"/>
    <w:rsid w:val="70F812A4"/>
    <w:rsid w:val="70F90897"/>
    <w:rsid w:val="711D0A83"/>
    <w:rsid w:val="7135401D"/>
    <w:rsid w:val="7137280D"/>
    <w:rsid w:val="71B07E95"/>
    <w:rsid w:val="71E56947"/>
    <w:rsid w:val="71FF7E8B"/>
    <w:rsid w:val="72014803"/>
    <w:rsid w:val="721E571E"/>
    <w:rsid w:val="72342765"/>
    <w:rsid w:val="72601FDE"/>
    <w:rsid w:val="72B01A20"/>
    <w:rsid w:val="72B37C3E"/>
    <w:rsid w:val="734237D6"/>
    <w:rsid w:val="73663137"/>
    <w:rsid w:val="738F55EC"/>
    <w:rsid w:val="739D49AF"/>
    <w:rsid w:val="73C658BC"/>
    <w:rsid w:val="73C673AD"/>
    <w:rsid w:val="74393719"/>
    <w:rsid w:val="749007AB"/>
    <w:rsid w:val="7491266F"/>
    <w:rsid w:val="74F513BE"/>
    <w:rsid w:val="74F56328"/>
    <w:rsid w:val="756B332E"/>
    <w:rsid w:val="758E01C8"/>
    <w:rsid w:val="75E76FCE"/>
    <w:rsid w:val="75E77390"/>
    <w:rsid w:val="75FF17A8"/>
    <w:rsid w:val="760F3199"/>
    <w:rsid w:val="76155FCE"/>
    <w:rsid w:val="763679F9"/>
    <w:rsid w:val="76640BAC"/>
    <w:rsid w:val="766D5F57"/>
    <w:rsid w:val="76793627"/>
    <w:rsid w:val="769E62C6"/>
    <w:rsid w:val="77955B45"/>
    <w:rsid w:val="77C7685B"/>
    <w:rsid w:val="77EE3524"/>
    <w:rsid w:val="780574EF"/>
    <w:rsid w:val="780670D5"/>
    <w:rsid w:val="780B1D00"/>
    <w:rsid w:val="781E432B"/>
    <w:rsid w:val="786352EE"/>
    <w:rsid w:val="787D213D"/>
    <w:rsid w:val="78C20FBE"/>
    <w:rsid w:val="78D17CBE"/>
    <w:rsid w:val="79093397"/>
    <w:rsid w:val="7924169A"/>
    <w:rsid w:val="79292484"/>
    <w:rsid w:val="795857BA"/>
    <w:rsid w:val="79657612"/>
    <w:rsid w:val="79752866"/>
    <w:rsid w:val="797B7924"/>
    <w:rsid w:val="7A181C3F"/>
    <w:rsid w:val="7A416554"/>
    <w:rsid w:val="7A930A78"/>
    <w:rsid w:val="7AEA1A93"/>
    <w:rsid w:val="7AED66B9"/>
    <w:rsid w:val="7AFF1C68"/>
    <w:rsid w:val="7B135B22"/>
    <w:rsid w:val="7B16434B"/>
    <w:rsid w:val="7B3945C2"/>
    <w:rsid w:val="7B4F7332"/>
    <w:rsid w:val="7B87126D"/>
    <w:rsid w:val="7BAB0918"/>
    <w:rsid w:val="7BAB38EA"/>
    <w:rsid w:val="7BB27E6F"/>
    <w:rsid w:val="7BBA16E1"/>
    <w:rsid w:val="7BC66C2F"/>
    <w:rsid w:val="7BFE1C08"/>
    <w:rsid w:val="7C4320CD"/>
    <w:rsid w:val="7C4C6043"/>
    <w:rsid w:val="7C9917BC"/>
    <w:rsid w:val="7C993579"/>
    <w:rsid w:val="7CC1483A"/>
    <w:rsid w:val="7CC65661"/>
    <w:rsid w:val="7CE57736"/>
    <w:rsid w:val="7CF01897"/>
    <w:rsid w:val="7D0C3896"/>
    <w:rsid w:val="7D330F9F"/>
    <w:rsid w:val="7D370BDE"/>
    <w:rsid w:val="7D4148E0"/>
    <w:rsid w:val="7D480840"/>
    <w:rsid w:val="7D760032"/>
    <w:rsid w:val="7D8E1494"/>
    <w:rsid w:val="7DBE110E"/>
    <w:rsid w:val="7DF61154"/>
    <w:rsid w:val="7DFA04D9"/>
    <w:rsid w:val="7E1D5FFA"/>
    <w:rsid w:val="7E2F134B"/>
    <w:rsid w:val="7E305EFF"/>
    <w:rsid w:val="7E3223EC"/>
    <w:rsid w:val="7E3477CF"/>
    <w:rsid w:val="7E910C46"/>
    <w:rsid w:val="7EBE2AF0"/>
    <w:rsid w:val="7F0B29BB"/>
    <w:rsid w:val="7F3E1E03"/>
    <w:rsid w:val="7F3E1F61"/>
    <w:rsid w:val="7F5931D8"/>
    <w:rsid w:val="7F5C0CC0"/>
    <w:rsid w:val="7F8758BD"/>
    <w:rsid w:val="7FC92500"/>
    <w:rsid w:val="7FE355DF"/>
    <w:rsid w:val="7FEC6F9B"/>
    <w:rsid w:val="7FF53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1"/>
    <w:pPr>
      <w:keepNext/>
      <w:keepLines/>
      <w:spacing w:before="340" w:after="330" w:line="578" w:lineRule="auto"/>
      <w:outlineLvl w:val="0"/>
    </w:pPr>
    <w:rPr>
      <w:b/>
      <w:bCs/>
      <w:kern w:val="44"/>
      <w:sz w:val="44"/>
      <w:szCs w:val="44"/>
    </w:rPr>
  </w:style>
  <w:style w:type="paragraph" w:styleId="3">
    <w:name w:val="heading 2"/>
    <w:basedOn w:val="1"/>
    <w:next w:val="1"/>
    <w:link w:val="29"/>
    <w:qFormat/>
    <w:uiPriority w:val="1"/>
    <w:pPr>
      <w:spacing w:before="110"/>
      <w:ind w:left="1004"/>
      <w:jc w:val="left"/>
      <w:outlineLvl w:val="1"/>
    </w:pPr>
    <w:rPr>
      <w:rFonts w:ascii="宋体" w:hAnsi="宋体" w:cstheme="minorBidi"/>
      <w:b/>
      <w:bCs/>
      <w:kern w:val="0"/>
      <w:sz w:val="40"/>
      <w:szCs w:val="40"/>
      <w:lang w:eastAsia="en-US"/>
    </w:rPr>
  </w:style>
  <w:style w:type="paragraph" w:styleId="4">
    <w:name w:val="heading 3"/>
    <w:basedOn w:val="1"/>
    <w:next w:val="1"/>
    <w:link w:val="28"/>
    <w:qFormat/>
    <w:uiPriority w:val="1"/>
    <w:pPr>
      <w:ind w:left="439"/>
      <w:jc w:val="left"/>
      <w:outlineLvl w:val="2"/>
    </w:pPr>
    <w:rPr>
      <w:rFonts w:ascii="楷体" w:hAnsi="楷体" w:eastAsia="楷体" w:cstheme="minorBidi"/>
      <w:b/>
      <w:bCs/>
      <w:kern w:val="0"/>
      <w:sz w:val="32"/>
      <w:szCs w:val="32"/>
      <w:lang w:eastAsia="en-US"/>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42"/>
    <w:semiHidden/>
    <w:qFormat/>
    <w:uiPriority w:val="0"/>
    <w:pPr>
      <w:shd w:val="clear" w:color="auto" w:fill="000080"/>
    </w:pPr>
  </w:style>
  <w:style w:type="paragraph" w:styleId="6">
    <w:name w:val="annotation text"/>
    <w:basedOn w:val="1"/>
    <w:link w:val="46"/>
    <w:semiHidden/>
    <w:qFormat/>
    <w:uiPriority w:val="0"/>
    <w:pPr>
      <w:jc w:val="left"/>
    </w:pPr>
  </w:style>
  <w:style w:type="paragraph" w:styleId="7">
    <w:name w:val="Body Text"/>
    <w:basedOn w:val="1"/>
    <w:link w:val="44"/>
    <w:qFormat/>
    <w:uiPriority w:val="1"/>
    <w:pPr>
      <w:spacing w:after="120"/>
    </w:pPr>
  </w:style>
  <w:style w:type="paragraph" w:styleId="8">
    <w:name w:val="Body Text Indent"/>
    <w:basedOn w:val="1"/>
    <w:link w:val="36"/>
    <w:qFormat/>
    <w:uiPriority w:val="0"/>
    <w:pPr>
      <w:ind w:left="360" w:firstLine="540"/>
    </w:pPr>
  </w:style>
  <w:style w:type="paragraph" w:styleId="9">
    <w:name w:val="toc 3"/>
    <w:basedOn w:val="1"/>
    <w:next w:val="1"/>
    <w:unhideWhenUsed/>
    <w:qFormat/>
    <w:uiPriority w:val="39"/>
    <w:pPr>
      <w:ind w:left="840" w:leftChars="400"/>
    </w:pPr>
  </w:style>
  <w:style w:type="paragraph" w:styleId="10">
    <w:name w:val="Date"/>
    <w:basedOn w:val="1"/>
    <w:next w:val="1"/>
    <w:link w:val="35"/>
    <w:qFormat/>
    <w:uiPriority w:val="0"/>
    <w:rPr>
      <w:sz w:val="24"/>
    </w:rPr>
  </w:style>
  <w:style w:type="paragraph" w:styleId="11">
    <w:name w:val="Body Text Indent 2"/>
    <w:basedOn w:val="1"/>
    <w:link w:val="38"/>
    <w:qFormat/>
    <w:uiPriority w:val="0"/>
    <w:pPr>
      <w:tabs>
        <w:tab w:val="left" w:pos="3420"/>
      </w:tabs>
      <w:ind w:firstLine="480"/>
    </w:pPr>
    <w:rPr>
      <w:rFonts w:ascii="仿宋_GB2312" w:eastAsia="仿宋_GB2312"/>
      <w:sz w:val="24"/>
    </w:rPr>
  </w:style>
  <w:style w:type="paragraph" w:styleId="12">
    <w:name w:val="Balloon Text"/>
    <w:basedOn w:val="1"/>
    <w:link w:val="39"/>
    <w:semiHidden/>
    <w:qFormat/>
    <w:uiPriority w:val="99"/>
    <w:rPr>
      <w:sz w:val="18"/>
      <w:szCs w:val="18"/>
    </w:rPr>
  </w:style>
  <w:style w:type="paragraph" w:styleId="13">
    <w:name w:val="footer"/>
    <w:basedOn w:val="1"/>
    <w:link w:val="33"/>
    <w:qFormat/>
    <w:uiPriority w:val="99"/>
    <w:pPr>
      <w:tabs>
        <w:tab w:val="center" w:pos="4153"/>
        <w:tab w:val="right" w:pos="8306"/>
      </w:tabs>
      <w:snapToGrid w:val="0"/>
      <w:jc w:val="left"/>
    </w:pPr>
    <w:rPr>
      <w:sz w:val="18"/>
      <w:szCs w:val="18"/>
    </w:rPr>
  </w:style>
  <w:style w:type="paragraph" w:styleId="14">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style>
  <w:style w:type="paragraph" w:styleId="16">
    <w:name w:val="Body Text Indent 3"/>
    <w:basedOn w:val="1"/>
    <w:link w:val="37"/>
    <w:qFormat/>
    <w:uiPriority w:val="0"/>
    <w:pPr>
      <w:ind w:firstLine="360"/>
    </w:pPr>
    <w:rPr>
      <w:sz w:val="24"/>
    </w:rPr>
  </w:style>
  <w:style w:type="paragraph" w:styleId="17">
    <w:name w:val="toc 2"/>
    <w:basedOn w:val="1"/>
    <w:next w:val="1"/>
    <w:unhideWhenUsed/>
    <w:qFormat/>
    <w:uiPriority w:val="39"/>
    <w:pPr>
      <w:ind w:left="210"/>
      <w:jc w:val="left"/>
    </w:pPr>
    <w:rPr>
      <w:rFonts w:ascii="Calibri" w:hAnsi="Calibri" w:cs="Calibri"/>
      <w:smallCaps/>
      <w:sz w:val="20"/>
    </w:rPr>
  </w:style>
  <w:style w:type="paragraph" w:styleId="18">
    <w:name w:val="HTML Preformatted"/>
    <w:basedOn w:val="1"/>
    <w:link w:val="4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19">
    <w:name w:val="annotation subject"/>
    <w:basedOn w:val="6"/>
    <w:next w:val="6"/>
    <w:link w:val="47"/>
    <w:semiHidden/>
    <w:qFormat/>
    <w:uiPriority w:val="0"/>
    <w:rPr>
      <w:b/>
      <w:bCs/>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page number"/>
    <w:basedOn w:val="22"/>
    <w:qFormat/>
    <w:uiPriority w:val="0"/>
  </w:style>
  <w:style w:type="character" w:styleId="24">
    <w:name w:val="FollowedHyperlink"/>
    <w:qFormat/>
    <w:uiPriority w:val="0"/>
    <w:rPr>
      <w:color w:val="800080"/>
      <w:u w:val="single"/>
    </w:rPr>
  </w:style>
  <w:style w:type="character" w:styleId="25">
    <w:name w:val="Emphasis"/>
    <w:qFormat/>
    <w:uiPriority w:val="0"/>
    <w:rPr>
      <w:color w:val="CC0033"/>
    </w:rPr>
  </w:style>
  <w:style w:type="character" w:styleId="26">
    <w:name w:val="Hyperlink"/>
    <w:qFormat/>
    <w:uiPriority w:val="99"/>
    <w:rPr>
      <w:color w:val="0000FF"/>
      <w:u w:val="single"/>
    </w:rPr>
  </w:style>
  <w:style w:type="character" w:styleId="27">
    <w:name w:val="annotation reference"/>
    <w:semiHidden/>
    <w:qFormat/>
    <w:uiPriority w:val="0"/>
    <w:rPr>
      <w:sz w:val="21"/>
      <w:szCs w:val="21"/>
    </w:rPr>
  </w:style>
  <w:style w:type="character" w:customStyle="1" w:styleId="28">
    <w:name w:val="标题 3 Char"/>
    <w:basedOn w:val="22"/>
    <w:link w:val="4"/>
    <w:qFormat/>
    <w:uiPriority w:val="1"/>
    <w:rPr>
      <w:rFonts w:ascii="楷体" w:hAnsi="楷体" w:eastAsia="楷体" w:cstheme="minorBidi"/>
      <w:b/>
      <w:bCs/>
      <w:sz w:val="32"/>
      <w:szCs w:val="32"/>
      <w:lang w:eastAsia="en-US"/>
    </w:rPr>
  </w:style>
  <w:style w:type="character" w:customStyle="1" w:styleId="29">
    <w:name w:val="标题 2 Char"/>
    <w:basedOn w:val="22"/>
    <w:link w:val="3"/>
    <w:qFormat/>
    <w:uiPriority w:val="1"/>
    <w:rPr>
      <w:rFonts w:ascii="宋体" w:hAnsi="宋体" w:cstheme="minorBidi"/>
      <w:b/>
      <w:bCs/>
      <w:sz w:val="40"/>
      <w:szCs w:val="40"/>
      <w:lang w:eastAsia="en-US"/>
    </w:rPr>
  </w:style>
  <w:style w:type="paragraph" w:customStyle="1" w:styleId="3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3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2">
    <w:name w:val="Char Char2"/>
    <w:basedOn w:val="1"/>
    <w:qFormat/>
    <w:uiPriority w:val="0"/>
    <w:rPr>
      <w:szCs w:val="24"/>
    </w:rPr>
  </w:style>
  <w:style w:type="character" w:customStyle="1" w:styleId="33">
    <w:name w:val="页脚 Char"/>
    <w:basedOn w:val="22"/>
    <w:link w:val="13"/>
    <w:qFormat/>
    <w:uiPriority w:val="99"/>
    <w:rPr>
      <w:rFonts w:ascii="Times New Roman" w:hAnsi="Times New Roman" w:eastAsia="宋体" w:cs="Times New Roman"/>
      <w:sz w:val="18"/>
      <w:szCs w:val="18"/>
    </w:rPr>
  </w:style>
  <w:style w:type="character" w:customStyle="1" w:styleId="34">
    <w:name w:val="页眉 Char"/>
    <w:basedOn w:val="22"/>
    <w:link w:val="14"/>
    <w:qFormat/>
    <w:uiPriority w:val="99"/>
    <w:rPr>
      <w:rFonts w:ascii="Times New Roman" w:hAnsi="Times New Roman" w:eastAsia="宋体" w:cs="Times New Roman"/>
      <w:sz w:val="18"/>
      <w:szCs w:val="18"/>
    </w:rPr>
  </w:style>
  <w:style w:type="character" w:customStyle="1" w:styleId="35">
    <w:name w:val="日期 Char"/>
    <w:basedOn w:val="22"/>
    <w:link w:val="10"/>
    <w:qFormat/>
    <w:uiPriority w:val="0"/>
    <w:rPr>
      <w:rFonts w:ascii="Times New Roman" w:hAnsi="Times New Roman" w:eastAsia="宋体" w:cs="Times New Roman"/>
      <w:sz w:val="24"/>
      <w:szCs w:val="20"/>
    </w:rPr>
  </w:style>
  <w:style w:type="character" w:customStyle="1" w:styleId="36">
    <w:name w:val="正文文本缩进 Char"/>
    <w:basedOn w:val="22"/>
    <w:link w:val="8"/>
    <w:qFormat/>
    <w:uiPriority w:val="0"/>
    <w:rPr>
      <w:rFonts w:ascii="Times New Roman" w:hAnsi="Times New Roman" w:eastAsia="宋体" w:cs="Times New Roman"/>
      <w:szCs w:val="20"/>
    </w:rPr>
  </w:style>
  <w:style w:type="character" w:customStyle="1" w:styleId="37">
    <w:name w:val="正文文本缩进 3 Char"/>
    <w:basedOn w:val="22"/>
    <w:link w:val="16"/>
    <w:qFormat/>
    <w:uiPriority w:val="0"/>
    <w:rPr>
      <w:rFonts w:ascii="Times New Roman" w:hAnsi="Times New Roman" w:eastAsia="宋体" w:cs="Times New Roman"/>
      <w:sz w:val="24"/>
      <w:szCs w:val="20"/>
    </w:rPr>
  </w:style>
  <w:style w:type="character" w:customStyle="1" w:styleId="38">
    <w:name w:val="正文文本缩进 2 Char"/>
    <w:basedOn w:val="22"/>
    <w:link w:val="11"/>
    <w:qFormat/>
    <w:uiPriority w:val="0"/>
    <w:rPr>
      <w:rFonts w:ascii="仿宋_GB2312" w:hAnsi="Times New Roman" w:eastAsia="仿宋_GB2312" w:cs="Times New Roman"/>
      <w:sz w:val="24"/>
      <w:szCs w:val="20"/>
    </w:rPr>
  </w:style>
  <w:style w:type="character" w:customStyle="1" w:styleId="39">
    <w:name w:val="批注框文本 Char"/>
    <w:basedOn w:val="22"/>
    <w:link w:val="12"/>
    <w:semiHidden/>
    <w:qFormat/>
    <w:uiPriority w:val="99"/>
    <w:rPr>
      <w:rFonts w:ascii="Times New Roman" w:hAnsi="Times New Roman" w:eastAsia="宋体" w:cs="Times New Roman"/>
      <w:sz w:val="18"/>
      <w:szCs w:val="18"/>
    </w:rPr>
  </w:style>
  <w:style w:type="character" w:customStyle="1" w:styleId="40">
    <w:name w:val="HTML 预设格式 Char"/>
    <w:basedOn w:val="22"/>
    <w:link w:val="18"/>
    <w:qFormat/>
    <w:uiPriority w:val="0"/>
    <w:rPr>
      <w:rFonts w:ascii="Arial" w:hAnsi="Arial" w:eastAsia="宋体" w:cs="Arial"/>
      <w:kern w:val="0"/>
      <w:szCs w:val="21"/>
    </w:rPr>
  </w:style>
  <w:style w:type="paragraph" w:customStyle="1" w:styleId="4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42">
    <w:name w:val="文档结构图 Char"/>
    <w:basedOn w:val="22"/>
    <w:link w:val="5"/>
    <w:semiHidden/>
    <w:qFormat/>
    <w:uiPriority w:val="0"/>
    <w:rPr>
      <w:rFonts w:ascii="Times New Roman" w:hAnsi="Times New Roman" w:eastAsia="宋体" w:cs="Times New Roman"/>
      <w:szCs w:val="20"/>
      <w:shd w:val="clear" w:color="auto" w:fill="000080"/>
    </w:rPr>
  </w:style>
  <w:style w:type="paragraph" w:customStyle="1" w:styleId="43">
    <w:name w:val="格式1"/>
    <w:basedOn w:val="1"/>
    <w:link w:val="45"/>
    <w:qFormat/>
    <w:uiPriority w:val="0"/>
    <w:pPr>
      <w:spacing w:before="50" w:beforeLines="50" w:after="50" w:afterLines="50" w:line="360" w:lineRule="auto"/>
      <w:outlineLvl w:val="0"/>
    </w:pPr>
    <w:rPr>
      <w:rFonts w:eastAsia="黑体"/>
      <w:sz w:val="24"/>
      <w:szCs w:val="24"/>
    </w:rPr>
  </w:style>
  <w:style w:type="character" w:customStyle="1" w:styleId="44">
    <w:name w:val="正文文本 Char"/>
    <w:basedOn w:val="22"/>
    <w:link w:val="7"/>
    <w:qFormat/>
    <w:uiPriority w:val="0"/>
    <w:rPr>
      <w:rFonts w:ascii="Times New Roman" w:hAnsi="Times New Roman" w:eastAsia="宋体" w:cs="Times New Roman"/>
      <w:szCs w:val="20"/>
    </w:rPr>
  </w:style>
  <w:style w:type="character" w:customStyle="1" w:styleId="45">
    <w:name w:val="格式1 Char"/>
    <w:link w:val="43"/>
    <w:qFormat/>
    <w:uiPriority w:val="0"/>
    <w:rPr>
      <w:rFonts w:ascii="Times New Roman" w:hAnsi="Times New Roman" w:eastAsia="黑体" w:cs="Times New Roman"/>
      <w:sz w:val="24"/>
      <w:szCs w:val="24"/>
    </w:rPr>
  </w:style>
  <w:style w:type="character" w:customStyle="1" w:styleId="46">
    <w:name w:val="批注文字 Char"/>
    <w:basedOn w:val="22"/>
    <w:link w:val="6"/>
    <w:semiHidden/>
    <w:qFormat/>
    <w:uiPriority w:val="0"/>
    <w:rPr>
      <w:rFonts w:ascii="Times New Roman" w:hAnsi="Times New Roman" w:eastAsia="宋体" w:cs="Times New Roman"/>
      <w:szCs w:val="20"/>
    </w:rPr>
  </w:style>
  <w:style w:type="character" w:customStyle="1" w:styleId="47">
    <w:name w:val="批注主题 Char"/>
    <w:basedOn w:val="46"/>
    <w:link w:val="19"/>
    <w:semiHidden/>
    <w:qFormat/>
    <w:uiPriority w:val="0"/>
    <w:rPr>
      <w:rFonts w:ascii="Times New Roman" w:hAnsi="Times New Roman" w:eastAsia="宋体" w:cs="Times New Roman"/>
      <w:b/>
      <w:bCs/>
      <w:szCs w:val="20"/>
    </w:rPr>
  </w:style>
  <w:style w:type="table" w:customStyle="1" w:styleId="48">
    <w:name w:val="网格型1"/>
    <w:basedOn w:val="20"/>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4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0">
    <w:name w:val="_Style 2"/>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1">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paragraph" w:customStyle="1" w:styleId="5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3">
    <w:name w:val="章标题"/>
    <w:next w:val="51"/>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4">
    <w:name w:val="Char Char21"/>
    <w:basedOn w:val="1"/>
    <w:qFormat/>
    <w:uiPriority w:val="0"/>
    <w:rPr>
      <w:szCs w:val="24"/>
    </w:rPr>
  </w:style>
  <w:style w:type="paragraph" w:customStyle="1" w:styleId="55">
    <w:name w:val="Char Char22"/>
    <w:basedOn w:val="1"/>
    <w:qFormat/>
    <w:uiPriority w:val="0"/>
    <w:rPr>
      <w:szCs w:val="24"/>
    </w:rPr>
  </w:style>
  <w:style w:type="paragraph" w:customStyle="1" w:styleId="56">
    <w:name w:val="Char"/>
    <w:basedOn w:val="1"/>
    <w:qFormat/>
    <w:uiPriority w:val="0"/>
    <w:pPr>
      <w:spacing w:line="360" w:lineRule="auto"/>
      <w:ind w:firstLine="200" w:firstLineChars="200"/>
    </w:pPr>
    <w:rPr>
      <w:rFonts w:ascii="宋体" w:hAnsi="宋体" w:cs="宋体"/>
      <w:sz w:val="24"/>
      <w:szCs w:val="24"/>
    </w:rPr>
  </w:style>
  <w:style w:type="paragraph" w:styleId="57">
    <w:name w:val="List Paragraph"/>
    <w:basedOn w:val="1"/>
    <w:unhideWhenUsed/>
    <w:qFormat/>
    <w:uiPriority w:val="1"/>
    <w:pPr>
      <w:ind w:firstLine="420" w:firstLineChars="200"/>
    </w:pPr>
  </w:style>
  <w:style w:type="table" w:customStyle="1" w:styleId="58">
    <w:name w:val="Table Normal"/>
    <w:semiHidden/>
    <w:unhideWhenUsed/>
    <w:qFormat/>
    <w:uiPriority w:val="2"/>
    <w:pPr>
      <w:widowControl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59">
    <w:name w:val="Table Paragraph"/>
    <w:basedOn w:val="1"/>
    <w:qFormat/>
    <w:uiPriority w:val="1"/>
    <w:pPr>
      <w:jc w:val="left"/>
    </w:pPr>
    <w:rPr>
      <w:rFonts w:asciiTheme="minorHAnsi" w:hAnsiTheme="minorHAnsi" w:eastAsiaTheme="minorEastAsia" w:cstheme="minorBidi"/>
      <w:kern w:val="0"/>
      <w:sz w:val="22"/>
      <w:szCs w:val="22"/>
      <w:lang w:eastAsia="en-US"/>
    </w:rPr>
  </w:style>
  <w:style w:type="paragraph" w:customStyle="1" w:styleId="60">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table" w:customStyle="1" w:styleId="61">
    <w:name w:val="Table Normal1"/>
    <w:semiHidden/>
    <w:unhideWhenUsed/>
    <w:qFormat/>
    <w:uiPriority w:val="2"/>
    <w:pPr>
      <w:widowControl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62">
    <w:name w:val="WPSOffice手动目录 1"/>
    <w:qFormat/>
    <w:uiPriority w:val="0"/>
    <w:rPr>
      <w:rFonts w:ascii="Times New Roman" w:hAnsi="Times New Roman" w:eastAsia="宋体" w:cs="Times New Roman"/>
      <w:lang w:val="en-US" w:eastAsia="zh-CN" w:bidi="ar-SA"/>
    </w:rPr>
  </w:style>
  <w:style w:type="paragraph" w:customStyle="1" w:styleId="63">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header" Target="header5.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965BBE-4988-4F42-A241-EE1605EA17DF}">
  <ds:schemaRefs/>
</ds:datastoreItem>
</file>

<file path=docProps/app.xml><?xml version="1.0" encoding="utf-8"?>
<Properties xmlns="http://schemas.openxmlformats.org/officeDocument/2006/extended-properties" xmlns:vt="http://schemas.openxmlformats.org/officeDocument/2006/docPropsVTypes">
  <Template>Normal</Template>
  <Pages>24</Pages>
  <Words>4553</Words>
  <Characters>5212</Characters>
  <Lines>97</Lines>
  <Paragraphs>27</Paragraphs>
  <TotalTime>16</TotalTime>
  <ScaleCrop>false</ScaleCrop>
  <LinksUpToDate>false</LinksUpToDate>
  <CharactersWithSpaces>5531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2022-04-11T03:41:00Z</dcterms:created>
  <dc:creator>USER</dc:creator>
  <cp:lastModifiedBy>WPS_1643073644</cp:lastModifiedBy>
  <cp:lastPrinted>2022-07-27T07:23:00Z</cp:lastPrinted>
  <dcterms:modified xsi:type="dcterms:W3CDTF">2026-05-20T03:19:55Z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DB93B2E17B5446CB9B6A81503E52CC32</vt:lpwstr>
  </property>
  <property fmtid="{D5CDD505-2E9C-101B-9397-08002B2CF9AE}" pid="4" name="KSOTemplateDocerSaveRecord">
    <vt:lpwstr>eyJoZGlkIjoiNzRiODI2OTA0YTMwOTBjYmY3NTZkNTllNjIwN2U5ODUiLCJ1c2VySWQiOiIxMzE5NDc3NDg4In0=</vt:lpwstr>
  </property>
</Properties>
</file>