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85" w:rsidRPr="00DF3985" w:rsidRDefault="00DF3985" w:rsidP="00DF3985">
      <w:pPr>
        <w:spacing w:line="360" w:lineRule="auto"/>
        <w:rPr>
          <w:rFonts w:ascii="Arial" w:eastAsia="黑体" w:hAnsi="Arial" w:cs="Arial"/>
          <w:b/>
          <w:bCs/>
          <w:color w:val="000000"/>
          <w:szCs w:val="21"/>
        </w:rPr>
      </w:pPr>
      <w:bookmarkStart w:id="0" w:name="_Toc50791254"/>
      <w:r w:rsidRPr="00DF3985">
        <w:rPr>
          <w:rFonts w:ascii="Arial" w:eastAsia="黑体" w:hAnsi="Arial" w:cs="Arial"/>
          <w:b/>
          <w:bCs/>
          <w:color w:val="000000"/>
          <w:szCs w:val="21"/>
        </w:rPr>
        <w:t>CS</w:t>
      </w:r>
      <w:r w:rsidRPr="00DF3985">
        <w:rPr>
          <w:rFonts w:ascii="Arial" w:eastAsia="黑体" w:hAnsi="Arial" w:cs="Arial" w:hint="eastAsia"/>
          <w:b/>
          <w:bCs/>
          <w:color w:val="000000"/>
          <w:szCs w:val="21"/>
        </w:rPr>
        <w:t>XXX</w:t>
      </w:r>
      <w:r w:rsidRPr="00DF3985">
        <w:rPr>
          <w:rFonts w:ascii="Arial" w:eastAsia="黑体" w:hAnsi="Arial" w:cs="Arial"/>
          <w:b/>
          <w:bCs/>
          <w:color w:val="000000"/>
          <w:szCs w:val="21"/>
        </w:rPr>
        <w:t xml:space="preserve"> </w:t>
      </w:r>
    </w:p>
    <w:p w:rsidR="00DF3985" w:rsidRPr="00DF3985" w:rsidRDefault="00DF3985" w:rsidP="00DF3985">
      <w:pPr>
        <w:jc w:val="right"/>
        <w:rPr>
          <w:rFonts w:ascii="Times New Roman" w:eastAsia="黑体" w:hAnsi="Times New Roman" w:cs="Times New Roman"/>
          <w:b/>
          <w:bCs/>
          <w:color w:val="000000"/>
          <w:sz w:val="98"/>
          <w:szCs w:val="84"/>
        </w:rPr>
      </w:pPr>
      <w:r w:rsidRPr="00DF3985">
        <w:rPr>
          <w:rFonts w:ascii="Times New Roman" w:eastAsia="黑体" w:hAnsi="Times New Roman" w:cs="Times New Roman"/>
          <w:b/>
          <w:bCs/>
          <w:color w:val="000000"/>
          <w:sz w:val="98"/>
          <w:szCs w:val="84"/>
        </w:rPr>
        <w:t>DB</w:t>
      </w:r>
    </w:p>
    <w:p w:rsidR="00DF3985" w:rsidRPr="00DF3985" w:rsidRDefault="00DF3985" w:rsidP="00DF3985">
      <w:pPr>
        <w:jc w:val="righ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</w:p>
    <w:p w:rsidR="00DF3985" w:rsidRPr="00DF3985" w:rsidRDefault="00DF3985" w:rsidP="00DF3985">
      <w:pPr>
        <w:jc w:val="distribute"/>
        <w:rPr>
          <w:rFonts w:ascii="Times New Roman" w:eastAsia="黑体" w:hAnsi="Times New Roman" w:cs="Times New Roman"/>
          <w:bCs/>
          <w:color w:val="000000"/>
          <w:sz w:val="56"/>
          <w:szCs w:val="52"/>
        </w:rPr>
      </w:pPr>
      <w:r w:rsidRPr="00DF3985">
        <w:rPr>
          <w:rFonts w:ascii="Times New Roman" w:eastAsia="黑体" w:hAnsi="Times New Roman" w:cs="Times New Roman" w:hint="eastAsia"/>
          <w:bCs/>
          <w:color w:val="000000"/>
          <w:sz w:val="56"/>
          <w:szCs w:val="52"/>
        </w:rPr>
        <w:t>湖南省地方标准</w:t>
      </w:r>
    </w:p>
    <w:p w:rsidR="00DF3985" w:rsidRPr="00DF3985" w:rsidRDefault="00DF3985" w:rsidP="00DF3985">
      <w:pPr>
        <w:jc w:val="righ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</w:p>
    <w:p w:rsidR="00DF3985" w:rsidRPr="00DF3985" w:rsidRDefault="00DF3985" w:rsidP="00DF3985">
      <w:pPr>
        <w:jc w:val="righ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DF3985"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DBXX/T XXX</w:t>
      </w:r>
      <w:r w:rsidRPr="00DF3985"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—</w:t>
      </w:r>
      <w:r w:rsidRPr="00DF3985"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202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2</w:t>
      </w:r>
    </w:p>
    <w:p w:rsidR="00DF3985" w:rsidRPr="00DF3985" w:rsidRDefault="00DF3985" w:rsidP="00DF3985">
      <w:pPr>
        <w:jc w:val="righ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2F62" wp14:editId="4804BCA9">
                <wp:simplePos x="0" y="0"/>
                <wp:positionH relativeFrom="column">
                  <wp:posOffset>-13335</wp:posOffset>
                </wp:positionH>
                <wp:positionV relativeFrom="paragraph">
                  <wp:posOffset>193675</wp:posOffset>
                </wp:positionV>
                <wp:extent cx="6172200" cy="0"/>
                <wp:effectExtent l="11430" t="13335" r="7620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5.25pt" to="48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" strokeweight="1pt"/>
            </w:pict>
          </mc:Fallback>
        </mc:AlternateContent>
      </w:r>
    </w:p>
    <w:p w:rsidR="00DF3985" w:rsidRPr="00DF3985" w:rsidRDefault="00DF3985" w:rsidP="00DF3985">
      <w:pPr>
        <w:jc w:val="center"/>
        <w:rPr>
          <w:rFonts w:ascii="Times New Roman" w:eastAsia="黑体" w:hAnsi="Times New Roman" w:cs="Times New Roman"/>
          <w:bCs/>
          <w:color w:val="000000"/>
          <w:sz w:val="48"/>
          <w:szCs w:val="28"/>
        </w:rPr>
      </w:pPr>
    </w:p>
    <w:p w:rsidR="00DF3985" w:rsidRPr="00DF3985" w:rsidRDefault="00DF3985" w:rsidP="00DF3985">
      <w:pPr>
        <w:jc w:val="center"/>
        <w:rPr>
          <w:rFonts w:ascii="Times New Roman" w:eastAsia="黑体" w:hAnsi="Times New Roman" w:cs="Times New Roman"/>
          <w:bCs/>
          <w:color w:val="000000"/>
          <w:sz w:val="48"/>
          <w:szCs w:val="28"/>
        </w:rPr>
      </w:pPr>
    </w:p>
    <w:p w:rsidR="00DF3985" w:rsidRPr="00DF3985" w:rsidRDefault="00DF3985" w:rsidP="00DF3985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</w:p>
    <w:p w:rsidR="00DF3985" w:rsidRPr="00DF3985" w:rsidRDefault="00DF3985" w:rsidP="00DF3985">
      <w:pPr>
        <w:jc w:val="center"/>
        <w:rPr>
          <w:rFonts w:ascii="黑体" w:eastAsia="黑体" w:hAnsi="Times New Roman" w:cs="Times New Roman"/>
          <w:color w:val="000000"/>
          <w:sz w:val="44"/>
          <w:szCs w:val="44"/>
        </w:rPr>
      </w:pPr>
      <w:r>
        <w:rPr>
          <w:rFonts w:ascii="黑体" w:eastAsia="黑体" w:hAnsi="Times New Roman" w:cs="Times New Roman" w:hint="eastAsia"/>
          <w:color w:val="000000"/>
          <w:sz w:val="44"/>
          <w:szCs w:val="44"/>
        </w:rPr>
        <w:t>水上设施雷电灾害防御规范</w:t>
      </w:r>
    </w:p>
    <w:p w:rsidR="00DF3985" w:rsidRPr="00DF3985" w:rsidRDefault="002B5E4D" w:rsidP="00DF3985">
      <w:pPr>
        <w:spacing w:line="60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  <w:r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>Defense specification</w:t>
      </w:r>
      <w:r w:rsidR="00DF3985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 for </w:t>
      </w:r>
      <w:r w:rsidR="00EF2B34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>l</w:t>
      </w:r>
      <w:r w:rsidR="00DF3985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ightning </w:t>
      </w:r>
      <w:r w:rsidR="00EF2B34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>d</w:t>
      </w:r>
      <w:r w:rsidR="00DF3985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isaster </w:t>
      </w:r>
      <w:r w:rsidR="00EF2B34" w:rsidRPr="00EF2B34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of</w:t>
      </w:r>
      <w:r w:rsidR="00DF3985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 </w:t>
      </w:r>
      <w:r w:rsidR="00EF2B34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>a</w:t>
      </w:r>
      <w:r w:rsidR="00DF3985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quatic </w:t>
      </w:r>
      <w:r w:rsidR="00EF2B34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>f</w:t>
      </w:r>
      <w:r w:rsidR="00DF3985" w:rsidRPr="00EF2B34">
        <w:rPr>
          <w:rFonts w:ascii="Times New Roman" w:eastAsia="黑体" w:hAnsi="Times New Roman" w:cs="Times New Roman"/>
          <w:color w:val="000000"/>
          <w:sz w:val="30"/>
          <w:szCs w:val="30"/>
        </w:rPr>
        <w:t>acilities</w:t>
      </w:r>
      <w:r w:rsidR="00DF3985" w:rsidRPr="00DF3985">
        <w:rPr>
          <w:rFonts w:ascii="宋体" w:eastAsia="宋体" w:hAnsi="宋体" w:cs="Arial Unicode MS" w:hint="eastAsia"/>
          <w:color w:val="000000"/>
          <w:kern w:val="0"/>
          <w:sz w:val="30"/>
          <w:szCs w:val="30"/>
        </w:rPr>
        <w:t xml:space="preserve"> </w:t>
      </w:r>
    </w:p>
    <w:p w:rsidR="00DF3985" w:rsidRPr="00DF3985" w:rsidRDefault="00DF3985" w:rsidP="00DF3985">
      <w:pPr>
        <w:spacing w:line="600" w:lineRule="exact"/>
        <w:jc w:val="center"/>
        <w:rPr>
          <w:rFonts w:ascii="Times New Roman" w:eastAsia="黑体" w:hAnsi="Times New Roman" w:cs="Times New Roman"/>
          <w:bCs/>
          <w:color w:val="000000"/>
          <w:sz w:val="48"/>
          <w:szCs w:val="28"/>
        </w:rPr>
      </w:pPr>
      <w:r w:rsidRPr="00DF3985">
        <w:rPr>
          <w:rFonts w:ascii="宋体" w:eastAsia="宋体" w:hAnsi="宋体" w:cs="Times New Roman" w:hint="eastAsia"/>
          <w:color w:val="000000"/>
          <w:sz w:val="44"/>
          <w:szCs w:val="44"/>
        </w:rPr>
        <w:t>（征求意见稿）</w:t>
      </w:r>
    </w:p>
    <w:p w:rsidR="00DF3985" w:rsidRPr="00DF3985" w:rsidRDefault="00DF3985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DF3985" w:rsidRPr="00DF3985" w:rsidRDefault="00DF3985" w:rsidP="00DF3985">
      <w:pPr>
        <w:spacing w:line="600" w:lineRule="exact"/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DF3985" w:rsidRPr="00DF3985" w:rsidRDefault="00DF3985" w:rsidP="00DF3985">
      <w:pPr>
        <w:spacing w:line="600" w:lineRule="exact"/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DF3985" w:rsidRPr="00DF3985" w:rsidRDefault="00DF3985" w:rsidP="00DF3985">
      <w:pPr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DF3985" w:rsidRDefault="00DF3985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2B5E4D" w:rsidRDefault="002B5E4D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2B5E4D" w:rsidRDefault="002B5E4D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2B5E4D" w:rsidRDefault="002B5E4D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2B5E4D" w:rsidRDefault="002B5E4D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2B5E4D" w:rsidRPr="00DF3985" w:rsidRDefault="002B5E4D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DF3985" w:rsidRDefault="00DF3985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B64CB8" w:rsidRDefault="00B64CB8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B64CB8" w:rsidRDefault="00B64CB8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B64CB8" w:rsidRPr="00DF3985" w:rsidRDefault="00B64CB8" w:rsidP="00DF3985">
      <w:pPr>
        <w:jc w:val="center"/>
        <w:rPr>
          <w:rFonts w:ascii="宋体" w:eastAsia="宋体" w:hAnsi="宋体" w:cs="Times New Roman"/>
          <w:bCs/>
          <w:color w:val="000000"/>
          <w:sz w:val="28"/>
          <w:szCs w:val="28"/>
        </w:rPr>
      </w:pPr>
    </w:p>
    <w:p w:rsidR="00DF3985" w:rsidRPr="00DF3985" w:rsidRDefault="00DF3985" w:rsidP="00DF3985">
      <w:pPr>
        <w:spacing w:line="600" w:lineRule="exact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20</w:t>
      </w:r>
      <w:r w:rsidRPr="00DF3985">
        <w:rPr>
          <w:rFonts w:ascii="黑体" w:eastAsia="黑体" w:hAnsi="宋体" w:cs="Times New Roman"/>
          <w:bCs/>
          <w:color w:val="000000"/>
          <w:sz w:val="32"/>
          <w:szCs w:val="32"/>
        </w:rPr>
        <w:t>2</w:t>
      </w:r>
      <w:r w:rsidR="002B5E4D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2</w:t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-XX-XX发布</w:t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  <w:t xml:space="preserve">      </w:t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ab/>
        <w:t>20</w:t>
      </w:r>
      <w:r w:rsidRPr="00DF3985">
        <w:rPr>
          <w:rFonts w:ascii="黑体" w:eastAsia="黑体" w:hAnsi="宋体" w:cs="Times New Roman"/>
          <w:bCs/>
          <w:color w:val="000000"/>
          <w:sz w:val="32"/>
          <w:szCs w:val="32"/>
        </w:rPr>
        <w:t>2</w:t>
      </w:r>
      <w:r w:rsidR="002B5E4D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2</w:t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-XX-XX实施</w:t>
      </w:r>
    </w:p>
    <w:p w:rsidR="00DF3985" w:rsidRPr="00DF3985" w:rsidRDefault="00DF3985" w:rsidP="00DF3985">
      <w:pPr>
        <w:rPr>
          <w:rFonts w:ascii="宋体" w:eastAsia="宋体" w:hAnsi="宋体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8B8C5" wp14:editId="30D5110B">
                <wp:simplePos x="0" y="0"/>
                <wp:positionH relativeFrom="column">
                  <wp:posOffset>-9525</wp:posOffset>
                </wp:positionH>
                <wp:positionV relativeFrom="paragraph">
                  <wp:posOffset>34925</wp:posOffset>
                </wp:positionV>
                <wp:extent cx="6057900" cy="0"/>
                <wp:effectExtent l="15240" t="14605" r="1333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75pt" to="47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" strokeweight="1pt"/>
            </w:pict>
          </mc:Fallback>
        </mc:AlternateContent>
      </w:r>
    </w:p>
    <w:p w:rsidR="00DF3985" w:rsidRPr="00DF3985" w:rsidRDefault="00DF3985" w:rsidP="00DF3985">
      <w:pPr>
        <w:spacing w:line="60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  <w:sectPr w:rsidR="00DF3985" w:rsidRPr="00DF3985">
          <w:headerReference w:type="even" r:id="rId9"/>
          <w:footerReference w:type="even" r:id="rId10"/>
          <w:footerReference w:type="default" r:id="rId11"/>
          <w:headerReference w:type="first" r:id="rId12"/>
          <w:pgSz w:w="11907" w:h="16840"/>
          <w:pgMar w:top="1134" w:right="1134" w:bottom="1134" w:left="1134" w:header="851" w:footer="992" w:gutter="0"/>
          <w:pgNumType w:start="1"/>
          <w:cols w:space="720"/>
          <w:titlePg/>
          <w:docGrid w:linePitch="312"/>
        </w:sectPr>
      </w:pPr>
      <w:r w:rsidRPr="00DF3985">
        <w:rPr>
          <w:rFonts w:ascii="黑体" w:eastAsia="黑体" w:hAnsi="宋体" w:cs="Times New Roman" w:hint="eastAsia"/>
          <w:bCs/>
          <w:color w:val="000000"/>
          <w:spacing w:val="30"/>
          <w:w w:val="130"/>
          <w:sz w:val="40"/>
          <w:szCs w:val="44"/>
        </w:rPr>
        <w:t>湖南省市场监督管理局</w:t>
      </w:r>
      <w:r w:rsidRPr="00DF3985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 xml:space="preserve">   发布</w:t>
      </w:r>
    </w:p>
    <w:p w:rsidR="00C846CA" w:rsidRDefault="00DF3985" w:rsidP="00DF3985">
      <w:pPr>
        <w:spacing w:line="360" w:lineRule="exact"/>
        <w:jc w:val="center"/>
        <w:rPr>
          <w:rFonts w:ascii="方正黑体简体" w:eastAsia="方正黑体简体" w:hAnsi="宋体" w:cs="Times New Roman"/>
          <w:sz w:val="32"/>
          <w:szCs w:val="32"/>
        </w:rPr>
      </w:pPr>
      <w:r w:rsidRPr="00DF3985">
        <w:rPr>
          <w:rFonts w:ascii="方正黑体简体" w:eastAsia="方正黑体简体" w:hAnsi="宋体" w:cs="Times New Roman" w:hint="eastAsia"/>
          <w:sz w:val="32"/>
          <w:szCs w:val="32"/>
        </w:rPr>
        <w:lastRenderedPageBreak/>
        <w:t>目　　次</w:t>
      </w:r>
    </w:p>
    <w:p w:rsidR="00C846CA" w:rsidRDefault="00C846CA" w:rsidP="00DF3985">
      <w:pPr>
        <w:spacing w:line="360" w:lineRule="exact"/>
        <w:jc w:val="center"/>
        <w:rPr>
          <w:rFonts w:ascii="方正黑体简体" w:eastAsia="方正黑体简体" w:hAnsi="宋体" w:cs="Times New Roman"/>
          <w:sz w:val="32"/>
          <w:szCs w:val="32"/>
        </w:rPr>
      </w:pPr>
    </w:p>
    <w:p w:rsidR="00DF3985" w:rsidRPr="00C846CA" w:rsidRDefault="00DF3985" w:rsidP="00DF3985">
      <w:pPr>
        <w:spacing w:line="360" w:lineRule="exact"/>
        <w:jc w:val="center"/>
        <w:rPr>
          <w:rFonts w:asciiTheme="majorEastAsia" w:eastAsiaTheme="majorEastAsia" w:hAnsiTheme="majorEastAsia" w:cs="Times New Roman"/>
          <w:szCs w:val="24"/>
        </w:rPr>
      </w:pPr>
      <w:r w:rsidRPr="00DF3985">
        <w:rPr>
          <w:rFonts w:ascii="方正黑体简体" w:eastAsia="方正黑体简体" w:hAnsi="宋体" w:cs="Times New Roman"/>
          <w:sz w:val="32"/>
          <w:szCs w:val="32"/>
        </w:rPr>
        <w:fldChar w:fldCharType="begin"/>
      </w:r>
      <w:r w:rsidRPr="00DF3985">
        <w:rPr>
          <w:rFonts w:ascii="方正黑体简体" w:eastAsia="方正黑体简体" w:hAnsi="宋体" w:cs="Times New Roman"/>
          <w:sz w:val="32"/>
          <w:szCs w:val="32"/>
        </w:rPr>
        <w:instrText xml:space="preserve"> </w:instrText>
      </w:r>
      <w:r w:rsidRPr="00DF3985">
        <w:rPr>
          <w:rFonts w:ascii="方正黑体简体" w:eastAsia="方正黑体简体" w:hAnsi="宋体" w:cs="Times New Roman" w:hint="eastAsia"/>
          <w:sz w:val="32"/>
          <w:szCs w:val="32"/>
        </w:rPr>
        <w:instrText>TOC \o "1-3" \h \z \u</w:instrText>
      </w:r>
      <w:r w:rsidRPr="00DF3985">
        <w:rPr>
          <w:rFonts w:ascii="方正黑体简体" w:eastAsia="方正黑体简体" w:hAnsi="宋体" w:cs="Times New Roman"/>
          <w:sz w:val="32"/>
          <w:szCs w:val="32"/>
        </w:rPr>
        <w:instrText xml:space="preserve"> </w:instrText>
      </w:r>
      <w:r w:rsidRPr="00DF3985">
        <w:rPr>
          <w:rFonts w:ascii="方正黑体简体" w:eastAsia="方正黑体简体" w:hAnsi="宋体" w:cs="Times New Roman"/>
          <w:sz w:val="32"/>
          <w:szCs w:val="32"/>
        </w:rPr>
        <w:fldChar w:fldCharType="separate"/>
      </w:r>
    </w:p>
    <w:p w:rsidR="00DF3985" w:rsidRPr="00C846CA" w:rsidRDefault="00EF5029" w:rsidP="00C846CA">
      <w:pPr>
        <w:tabs>
          <w:tab w:val="right" w:leader="dot" w:pos="8820"/>
          <w:tab w:val="right" w:leader="dot" w:pos="9345"/>
        </w:tabs>
        <w:spacing w:before="120" w:after="120"/>
        <w:jc w:val="left"/>
        <w:rPr>
          <w:rFonts w:asciiTheme="majorEastAsia" w:eastAsiaTheme="majorEastAsia" w:hAnsiTheme="majorEastAsia" w:cs="宋体"/>
          <w:szCs w:val="21"/>
        </w:rPr>
      </w:pPr>
      <w:hyperlink w:anchor="_Toc50791254" w:history="1">
        <w:r w:rsidR="00DF3985" w:rsidRPr="00C846CA">
          <w:rPr>
            <w:rFonts w:asciiTheme="majorEastAsia" w:eastAsiaTheme="majorEastAsia" w:hAnsiTheme="majorEastAsia" w:cs="宋体" w:hint="eastAsia"/>
            <w:bCs/>
            <w:caps/>
            <w:szCs w:val="21"/>
          </w:rPr>
          <w:t>前   言</w:t>
        </w:r>
      </w:hyperlink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  <w:t>II</w:t>
      </w:r>
    </w:p>
    <w:p w:rsidR="00DF3985" w:rsidRPr="00C846CA" w:rsidRDefault="00EF5029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bCs/>
          <w:caps/>
          <w:szCs w:val="21"/>
        </w:rPr>
      </w:pPr>
      <w:hyperlink w:anchor="_Toc50791255" w:history="1">
        <w:r w:rsidR="00DF3985" w:rsidRPr="00C846CA">
          <w:rPr>
            <w:rFonts w:asciiTheme="majorEastAsia" w:eastAsiaTheme="majorEastAsia" w:hAnsiTheme="majorEastAsia" w:cs="宋体" w:hint="eastAsia"/>
            <w:bCs/>
            <w:caps/>
            <w:szCs w:val="21"/>
          </w:rPr>
          <w:t>范围</w:t>
        </w:r>
      </w:hyperlink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  <w:t>1</w:t>
      </w:r>
    </w:p>
    <w:p w:rsidR="002B5E4D" w:rsidRPr="00C846CA" w:rsidRDefault="00B351D4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szCs w:val="21"/>
        </w:rPr>
      </w:pPr>
      <w:r w:rsidRPr="00C846CA">
        <w:rPr>
          <w:rFonts w:asciiTheme="majorEastAsia" w:eastAsiaTheme="majorEastAsia" w:hAnsiTheme="majorEastAsia" w:cs="宋体" w:hint="eastAsia"/>
          <w:bCs/>
          <w:caps/>
          <w:szCs w:val="21"/>
        </w:rPr>
        <w:t>规范性引用文</w:t>
      </w:r>
      <w:r w:rsidR="00A33A68" w:rsidRPr="00C846CA">
        <w:rPr>
          <w:rFonts w:asciiTheme="majorEastAsia" w:eastAsiaTheme="majorEastAsia" w:hAnsiTheme="majorEastAsia" w:cs="宋体" w:hint="eastAsia"/>
          <w:bCs/>
          <w:caps/>
          <w:szCs w:val="21"/>
        </w:rPr>
        <w:t>件</w:t>
      </w:r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</w:r>
      <w:r w:rsidR="00C846CA">
        <w:rPr>
          <w:rFonts w:asciiTheme="majorEastAsia" w:eastAsiaTheme="majorEastAsia" w:hAnsiTheme="majorEastAsia" w:cs="宋体" w:hint="eastAsia"/>
          <w:bCs/>
          <w:caps/>
          <w:szCs w:val="21"/>
        </w:rPr>
        <w:t>1</w:t>
      </w:r>
    </w:p>
    <w:p w:rsidR="00DF3985" w:rsidRPr="00C846CA" w:rsidRDefault="00EF5029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rPr>
          <w:rFonts w:asciiTheme="majorEastAsia" w:eastAsiaTheme="majorEastAsia" w:hAnsiTheme="majorEastAsia" w:cs="宋体"/>
          <w:szCs w:val="21"/>
        </w:rPr>
      </w:pPr>
      <w:hyperlink w:anchor="_Toc50791256" w:history="1">
        <w:r w:rsidR="00DF3985" w:rsidRPr="00C846CA">
          <w:rPr>
            <w:rFonts w:asciiTheme="majorEastAsia" w:eastAsiaTheme="majorEastAsia" w:hAnsiTheme="majorEastAsia" w:cs="宋体" w:hint="eastAsia"/>
            <w:bCs/>
            <w:caps/>
            <w:szCs w:val="21"/>
          </w:rPr>
          <w:t>术语和定义</w:t>
        </w:r>
      </w:hyperlink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</w:r>
      <w:r w:rsidR="00C846CA">
        <w:rPr>
          <w:rFonts w:asciiTheme="majorEastAsia" w:eastAsiaTheme="majorEastAsia" w:hAnsiTheme="majorEastAsia" w:cs="宋体" w:hint="eastAsia"/>
          <w:bCs/>
          <w:caps/>
          <w:szCs w:val="21"/>
        </w:rPr>
        <w:t>1</w:t>
      </w:r>
    </w:p>
    <w:p w:rsidR="00DF3985" w:rsidRPr="00C846CA" w:rsidRDefault="00EF5029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bCs/>
          <w:caps/>
          <w:szCs w:val="21"/>
        </w:rPr>
      </w:pPr>
      <w:hyperlink w:anchor="_Toc50791257" w:history="1">
        <w:r w:rsidR="009B27F6" w:rsidRPr="00C846CA">
          <w:rPr>
            <w:rFonts w:asciiTheme="majorEastAsia" w:eastAsiaTheme="majorEastAsia" w:hAnsiTheme="majorEastAsia" w:cs="宋体" w:hint="eastAsia"/>
            <w:bCs/>
            <w:caps/>
            <w:szCs w:val="21"/>
          </w:rPr>
          <w:t>基本要求</w:t>
        </w:r>
      </w:hyperlink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</w:r>
      <w:r w:rsidR="00C846CA">
        <w:rPr>
          <w:rFonts w:asciiTheme="majorEastAsia" w:eastAsiaTheme="majorEastAsia" w:hAnsiTheme="majorEastAsia" w:cs="宋体" w:hint="eastAsia"/>
          <w:bCs/>
          <w:caps/>
          <w:szCs w:val="21"/>
        </w:rPr>
        <w:t>1</w:t>
      </w:r>
    </w:p>
    <w:p w:rsidR="00DF3985" w:rsidRPr="00C846CA" w:rsidRDefault="00652FE7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bCs/>
          <w:caps/>
          <w:szCs w:val="21"/>
        </w:rPr>
      </w:pPr>
      <w:r>
        <w:rPr>
          <w:rFonts w:hint="eastAsia"/>
        </w:rPr>
        <w:t>雷电</w:t>
      </w:r>
      <w:hyperlink w:anchor="_Toc50791257" w:history="1">
        <w:r w:rsidR="009B27F6" w:rsidRPr="00C846CA">
          <w:rPr>
            <w:rFonts w:asciiTheme="majorEastAsia" w:eastAsiaTheme="majorEastAsia" w:hAnsiTheme="majorEastAsia" w:cs="宋体" w:hint="eastAsia"/>
            <w:bCs/>
            <w:caps/>
            <w:szCs w:val="21"/>
          </w:rPr>
          <w:t>防护措施</w:t>
        </w:r>
        <w:r w:rsidR="00FE4BE8">
          <w:rPr>
            <w:rFonts w:asciiTheme="majorEastAsia" w:eastAsiaTheme="majorEastAsia" w:hAnsiTheme="majorEastAsia" w:cs="宋体" w:hint="eastAsia"/>
            <w:bCs/>
            <w:caps/>
            <w:szCs w:val="21"/>
          </w:rPr>
          <w:tab/>
        </w:r>
        <w:r w:rsidR="00C846CA">
          <w:rPr>
            <w:rFonts w:asciiTheme="majorEastAsia" w:eastAsiaTheme="majorEastAsia" w:hAnsiTheme="majorEastAsia" w:cs="宋体" w:hint="eastAsia"/>
            <w:bCs/>
            <w:caps/>
            <w:szCs w:val="21"/>
          </w:rPr>
          <w:t>2</w:t>
        </w:r>
      </w:hyperlink>
    </w:p>
    <w:p w:rsidR="009B27F6" w:rsidRPr="00C846CA" w:rsidRDefault="009B27F6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bCs/>
          <w:caps/>
          <w:szCs w:val="21"/>
        </w:rPr>
      </w:pPr>
      <w:r w:rsidRPr="00C846CA">
        <w:rPr>
          <w:rFonts w:asciiTheme="majorEastAsia" w:eastAsiaTheme="majorEastAsia" w:hAnsiTheme="majorEastAsia" w:cs="宋体" w:hint="eastAsia"/>
          <w:bCs/>
          <w:caps/>
          <w:szCs w:val="21"/>
        </w:rPr>
        <w:t>雷电监测预警</w:t>
      </w:r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</w:r>
      <w:r w:rsidR="001878C1">
        <w:rPr>
          <w:rFonts w:asciiTheme="majorEastAsia" w:eastAsiaTheme="majorEastAsia" w:hAnsiTheme="majorEastAsia" w:cs="宋体" w:hint="eastAsia"/>
          <w:bCs/>
          <w:caps/>
          <w:szCs w:val="21"/>
        </w:rPr>
        <w:t>3</w:t>
      </w:r>
    </w:p>
    <w:p w:rsidR="009B27F6" w:rsidRPr="00C846CA" w:rsidRDefault="009B27F6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bCs/>
          <w:caps/>
          <w:szCs w:val="21"/>
        </w:rPr>
      </w:pPr>
      <w:r w:rsidRPr="00C846CA">
        <w:rPr>
          <w:rFonts w:asciiTheme="majorEastAsia" w:eastAsiaTheme="majorEastAsia" w:hAnsiTheme="majorEastAsia" w:cs="宋体" w:hint="eastAsia"/>
          <w:bCs/>
          <w:caps/>
          <w:szCs w:val="21"/>
        </w:rPr>
        <w:t>雷电灾害应急与处置</w:t>
      </w:r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</w:r>
      <w:r w:rsidR="001878C1">
        <w:rPr>
          <w:rFonts w:asciiTheme="majorEastAsia" w:eastAsiaTheme="majorEastAsia" w:hAnsiTheme="majorEastAsia" w:cs="宋体" w:hint="eastAsia"/>
          <w:bCs/>
          <w:caps/>
          <w:szCs w:val="21"/>
        </w:rPr>
        <w:t>3</w:t>
      </w:r>
    </w:p>
    <w:p w:rsidR="00BE5804" w:rsidRPr="00090EE1" w:rsidRDefault="009B27F6" w:rsidP="00C846CA">
      <w:pPr>
        <w:pStyle w:val="a9"/>
        <w:numPr>
          <w:ilvl w:val="0"/>
          <w:numId w:val="1"/>
        </w:numPr>
        <w:tabs>
          <w:tab w:val="right" w:leader="dot" w:pos="8820"/>
          <w:tab w:val="right" w:leader="dot" w:pos="9345"/>
        </w:tabs>
        <w:spacing w:before="120" w:after="120"/>
        <w:ind w:firstLineChars="0"/>
        <w:jc w:val="left"/>
        <w:rPr>
          <w:rFonts w:asciiTheme="majorEastAsia" w:eastAsiaTheme="majorEastAsia" w:hAnsiTheme="majorEastAsia" w:cs="宋体"/>
          <w:bCs/>
          <w:caps/>
          <w:szCs w:val="21"/>
        </w:rPr>
      </w:pPr>
      <w:r w:rsidRPr="00C846CA">
        <w:rPr>
          <w:rFonts w:asciiTheme="majorEastAsia" w:eastAsiaTheme="majorEastAsia" w:hAnsiTheme="majorEastAsia" w:cs="宋体" w:hint="eastAsia"/>
          <w:bCs/>
          <w:caps/>
          <w:szCs w:val="21"/>
        </w:rPr>
        <w:t>防雷装置的检测与维护</w:t>
      </w:r>
      <w:r w:rsidR="00FE4BE8">
        <w:rPr>
          <w:rFonts w:asciiTheme="majorEastAsia" w:eastAsiaTheme="majorEastAsia" w:hAnsiTheme="majorEastAsia" w:cs="宋体" w:hint="eastAsia"/>
          <w:bCs/>
          <w:caps/>
          <w:szCs w:val="21"/>
        </w:rPr>
        <w:tab/>
      </w:r>
      <w:r w:rsidR="001878C1">
        <w:rPr>
          <w:rFonts w:asciiTheme="majorEastAsia" w:eastAsiaTheme="majorEastAsia" w:hAnsiTheme="majorEastAsia" w:cs="宋体" w:hint="eastAsia"/>
          <w:bCs/>
          <w:caps/>
          <w:szCs w:val="21"/>
        </w:rPr>
        <w:t>3</w:t>
      </w:r>
    </w:p>
    <w:p w:rsidR="00BE5804" w:rsidRPr="00C846CA" w:rsidRDefault="00BE5804" w:rsidP="00C846CA">
      <w:pPr>
        <w:tabs>
          <w:tab w:val="right" w:leader="dot" w:pos="8820"/>
          <w:tab w:val="right" w:leader="dot" w:pos="9345"/>
        </w:tabs>
        <w:spacing w:before="120" w:after="120"/>
        <w:jc w:val="left"/>
        <w:rPr>
          <w:rFonts w:ascii="宋体" w:eastAsia="宋体" w:hAnsi="宋体" w:cs="宋体"/>
          <w:bCs/>
          <w:caps/>
          <w:szCs w:val="21"/>
        </w:rPr>
      </w:pPr>
      <w:r w:rsidRPr="00C846CA">
        <w:rPr>
          <w:rFonts w:ascii="宋体" w:eastAsia="宋体" w:hAnsi="宋体" w:cs="宋体" w:hint="eastAsia"/>
          <w:bCs/>
          <w:caps/>
          <w:szCs w:val="21"/>
        </w:rPr>
        <w:t>参考文献</w:t>
      </w:r>
      <w:r w:rsidR="00FE4BE8">
        <w:rPr>
          <w:rFonts w:ascii="宋体" w:eastAsia="宋体" w:hAnsi="宋体" w:cs="宋体" w:hint="eastAsia"/>
          <w:bCs/>
          <w:caps/>
          <w:szCs w:val="21"/>
        </w:rPr>
        <w:tab/>
      </w:r>
      <w:r w:rsidR="001878C1">
        <w:rPr>
          <w:rFonts w:ascii="宋体" w:eastAsia="宋体" w:hAnsi="宋体" w:cs="宋体" w:hint="eastAsia"/>
          <w:bCs/>
          <w:caps/>
          <w:szCs w:val="21"/>
        </w:rPr>
        <w:t>4</w:t>
      </w:r>
    </w:p>
    <w:p w:rsidR="00DF3985" w:rsidRPr="00DF3985" w:rsidRDefault="00DF3985" w:rsidP="00DF398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DF3985" w:rsidRPr="00DF3985" w:rsidRDefault="00DF3985" w:rsidP="00DF3985">
      <w:pPr>
        <w:spacing w:line="360" w:lineRule="exact"/>
        <w:jc w:val="center"/>
        <w:rPr>
          <w:rFonts w:ascii="方正黑体简体" w:eastAsia="方正黑体简体" w:hAnsi="Times New Roman" w:cs="Times New Roman"/>
          <w:b/>
          <w:bCs/>
          <w:color w:val="000000"/>
          <w:szCs w:val="24"/>
        </w:rPr>
      </w:pPr>
      <w:r w:rsidRPr="00DF3985">
        <w:rPr>
          <w:rFonts w:ascii="方正黑体简体" w:eastAsia="方正黑体简体" w:hAnsi="宋体" w:cs="Times New Roman"/>
          <w:sz w:val="32"/>
          <w:szCs w:val="32"/>
        </w:rPr>
        <w:fldChar w:fldCharType="end"/>
      </w:r>
    </w:p>
    <w:tbl>
      <w:tblPr>
        <w:tblW w:w="9133" w:type="dxa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2"/>
        <w:gridCol w:w="271"/>
      </w:tblGrid>
      <w:tr w:rsidR="00DF3985" w:rsidRPr="00DF3985" w:rsidTr="00553615">
        <w:trPr>
          <w:trHeight w:hRule="exact" w:val="369"/>
        </w:trPr>
        <w:tc>
          <w:tcPr>
            <w:tcW w:w="8862" w:type="dxa"/>
          </w:tcPr>
          <w:p w:rsidR="00DF3985" w:rsidRDefault="00DF3985" w:rsidP="00DF3985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C63D11" w:rsidRDefault="00C63D11" w:rsidP="00DF3985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C63D11" w:rsidRDefault="00C63D11" w:rsidP="00DF3985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C63D11" w:rsidRDefault="00C63D11" w:rsidP="00DF3985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C63D11" w:rsidRPr="00DF3985" w:rsidRDefault="00C63D11" w:rsidP="00DF3985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" w:type="dxa"/>
            <w:vAlign w:val="center"/>
          </w:tcPr>
          <w:p w:rsidR="00DF3985" w:rsidRPr="00DF3985" w:rsidRDefault="00DF3985" w:rsidP="00DF3985">
            <w:pPr>
              <w:spacing w:line="400" w:lineRule="exact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F3985" w:rsidRPr="00DF3985" w:rsidTr="00553615">
        <w:trPr>
          <w:trHeight w:hRule="exact" w:val="369"/>
        </w:trPr>
        <w:tc>
          <w:tcPr>
            <w:tcW w:w="8862" w:type="dxa"/>
          </w:tcPr>
          <w:p w:rsidR="00DF3985" w:rsidRPr="00DF3985" w:rsidRDefault="00DF3985" w:rsidP="00DF3985">
            <w:pPr>
              <w:spacing w:line="400" w:lineRule="exact"/>
              <w:jc w:val="distribute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" w:type="dxa"/>
            <w:vAlign w:val="center"/>
          </w:tcPr>
          <w:p w:rsidR="00DF3985" w:rsidRPr="00DF3985" w:rsidRDefault="00DF3985" w:rsidP="00DF3985">
            <w:pPr>
              <w:spacing w:line="400" w:lineRule="exact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F3985" w:rsidRPr="00DF3985" w:rsidTr="00553615">
        <w:trPr>
          <w:trHeight w:hRule="exact" w:val="369"/>
        </w:trPr>
        <w:tc>
          <w:tcPr>
            <w:tcW w:w="8862" w:type="dxa"/>
          </w:tcPr>
          <w:p w:rsidR="00DF3985" w:rsidRPr="00DF3985" w:rsidRDefault="00DF3985" w:rsidP="00DF3985">
            <w:pPr>
              <w:spacing w:line="400" w:lineRule="exact"/>
              <w:jc w:val="distribute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71" w:type="dxa"/>
            <w:vAlign w:val="center"/>
          </w:tcPr>
          <w:p w:rsidR="00DF3985" w:rsidRPr="00DF3985" w:rsidRDefault="00DF3985" w:rsidP="00DF3985">
            <w:pPr>
              <w:spacing w:line="400" w:lineRule="exact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C63D11" w:rsidRDefault="00C63D11" w:rsidP="00DF3985">
      <w:pPr>
        <w:spacing w:line="320" w:lineRule="exact"/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DF3985" w:rsidRPr="00DF3985" w:rsidRDefault="00DF3985" w:rsidP="00DF3985">
      <w:pPr>
        <w:spacing w:line="320" w:lineRule="exact"/>
        <w:jc w:val="center"/>
        <w:outlineLvl w:val="0"/>
        <w:rPr>
          <w:rFonts w:ascii="方正黑体简体" w:eastAsia="方正黑体简体" w:hAnsi="Times New Roman" w:cs="Times New Roman"/>
          <w:color w:val="000000"/>
          <w:szCs w:val="24"/>
        </w:rPr>
      </w:pPr>
      <w:r w:rsidRPr="00DF3985">
        <w:rPr>
          <w:rFonts w:ascii="Times New Roman" w:eastAsia="宋体" w:hAnsi="Times New Roman" w:cs="Times New Roman"/>
          <w:szCs w:val="24"/>
        </w:rPr>
        <w:br w:type="page"/>
      </w:r>
      <w:bookmarkStart w:id="1" w:name="_Toc111564152"/>
      <w:r w:rsidRPr="00DF3985">
        <w:rPr>
          <w:rFonts w:ascii="仿宋_GB2312" w:eastAsia="黑体" w:hAnsi="Times New Roman" w:cs="Times New Roman" w:hint="eastAsia"/>
          <w:color w:val="000000"/>
          <w:sz w:val="32"/>
          <w:szCs w:val="32"/>
        </w:rPr>
        <w:lastRenderedPageBreak/>
        <w:t>前</w:t>
      </w:r>
      <w:r w:rsidRPr="00DF3985">
        <w:rPr>
          <w:rFonts w:ascii="仿宋_GB2312" w:eastAsia="黑体" w:hAnsi="Times New Roman" w:cs="Times New Roman"/>
          <w:color w:val="000000"/>
          <w:sz w:val="32"/>
          <w:szCs w:val="32"/>
        </w:rPr>
        <w:t xml:space="preserve">   </w:t>
      </w:r>
      <w:r w:rsidRPr="00DF3985">
        <w:rPr>
          <w:rFonts w:ascii="仿宋_GB2312" w:eastAsia="黑体" w:hAnsi="Times New Roman" w:cs="Times New Roman" w:hint="eastAsia"/>
          <w:color w:val="000000"/>
          <w:sz w:val="32"/>
          <w:szCs w:val="32"/>
        </w:rPr>
        <w:t>言</w:t>
      </w:r>
      <w:bookmarkEnd w:id="0"/>
      <w:bookmarkEnd w:id="1"/>
    </w:p>
    <w:p w:rsidR="00DF3985" w:rsidRDefault="00DF3985" w:rsidP="00DF3985">
      <w:pPr>
        <w:spacing w:line="280" w:lineRule="exact"/>
        <w:rPr>
          <w:rFonts w:ascii="方正书宋简体" w:eastAsia="方正书宋简体" w:hAnsi="Times New Roman" w:cs="Times New Roman"/>
          <w:b/>
          <w:bCs/>
          <w:color w:val="000000"/>
          <w:szCs w:val="24"/>
        </w:rPr>
      </w:pPr>
    </w:p>
    <w:p w:rsidR="00DF3985" w:rsidRDefault="00DF3985" w:rsidP="00DF3985">
      <w:pPr>
        <w:spacing w:line="280" w:lineRule="exact"/>
        <w:rPr>
          <w:rFonts w:ascii="宋体" w:eastAsia="宋体" w:hAnsi="宋体" w:cs="Times New Roman"/>
          <w:color w:val="000000"/>
          <w:szCs w:val="24"/>
        </w:rPr>
      </w:pPr>
    </w:p>
    <w:p w:rsidR="00DF3985" w:rsidRPr="00DF3985" w:rsidRDefault="00DF3985" w:rsidP="00DF3985">
      <w:pPr>
        <w:spacing w:line="280" w:lineRule="exact"/>
        <w:rPr>
          <w:rFonts w:ascii="宋体" w:eastAsia="宋体" w:hAnsi="宋体" w:cs="Times New Roman"/>
          <w:color w:val="000000"/>
          <w:szCs w:val="24"/>
        </w:rPr>
      </w:pPr>
    </w:p>
    <w:p w:rsidR="00DF3985" w:rsidRPr="00DF3985" w:rsidRDefault="00DF3985" w:rsidP="00DF3985">
      <w:pPr>
        <w:spacing w:line="324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DF3985">
        <w:rPr>
          <w:rFonts w:ascii="宋体" w:eastAsia="宋体" w:hAnsi="宋体" w:cs="Times New Roman" w:hint="eastAsia"/>
          <w:szCs w:val="24"/>
        </w:rPr>
        <w:t>本标准按照GB/T 1.1－2020《标准化工作导则 第1部分：标准的结构和编写》的规则起草。</w:t>
      </w:r>
    </w:p>
    <w:p w:rsidR="00DF3985" w:rsidRPr="00DF3985" w:rsidRDefault="00DF3985" w:rsidP="00DF3985">
      <w:pPr>
        <w:spacing w:line="324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DF3985">
        <w:rPr>
          <w:rFonts w:ascii="宋体" w:eastAsia="宋体" w:hAnsi="宋体" w:cs="Times New Roman" w:hint="eastAsia"/>
          <w:szCs w:val="24"/>
        </w:rPr>
        <w:t>本标准由湖南省气象局提出并归口。</w:t>
      </w:r>
    </w:p>
    <w:p w:rsidR="00DF3985" w:rsidRPr="00DF3985" w:rsidRDefault="00DF3985" w:rsidP="00DF3985">
      <w:pPr>
        <w:spacing w:line="324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DF3985">
        <w:rPr>
          <w:rFonts w:ascii="宋体" w:eastAsia="宋体" w:hAnsi="宋体" w:cs="Times New Roman" w:hint="eastAsia"/>
          <w:szCs w:val="24"/>
        </w:rPr>
        <w:t>本标准负责起草单位：湖南省</w:t>
      </w:r>
      <w:r w:rsidR="00B351D4">
        <w:rPr>
          <w:rFonts w:ascii="宋体" w:eastAsia="宋体" w:hAnsi="宋体" w:cs="Times New Roman" w:hint="eastAsia"/>
          <w:szCs w:val="24"/>
        </w:rPr>
        <w:t>湘潭</w:t>
      </w:r>
      <w:r w:rsidRPr="00DF3985">
        <w:rPr>
          <w:rFonts w:ascii="宋体" w:eastAsia="宋体" w:hAnsi="宋体" w:cs="Times New Roman" w:hint="eastAsia"/>
          <w:szCs w:val="24"/>
        </w:rPr>
        <w:t>市气象局。</w:t>
      </w:r>
    </w:p>
    <w:p w:rsidR="00DF3985" w:rsidRPr="00DF3985" w:rsidRDefault="00DF3985" w:rsidP="00B64CB8">
      <w:pPr>
        <w:spacing w:line="324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F3985">
        <w:rPr>
          <w:rFonts w:ascii="宋体" w:eastAsia="宋体" w:hAnsi="宋体" w:cs="Times New Roman" w:hint="eastAsia"/>
          <w:szCs w:val="24"/>
        </w:rPr>
        <w:t>本标准主要起草人员：</w:t>
      </w:r>
      <w:r w:rsidR="005065C9" w:rsidRPr="005065C9">
        <w:rPr>
          <w:rFonts w:ascii="Times New Roman" w:eastAsia="宋体" w:hAnsi="Times New Roman" w:cs="Times New Roman" w:hint="eastAsia"/>
          <w:szCs w:val="24"/>
        </w:rPr>
        <w:t>林明丽、邓洁琼、张振、廖雨卓、安明、</w:t>
      </w:r>
      <w:proofErr w:type="gramStart"/>
      <w:r w:rsidR="005065C9" w:rsidRPr="005065C9">
        <w:rPr>
          <w:rFonts w:ascii="Times New Roman" w:eastAsia="宋体" w:hAnsi="Times New Roman" w:cs="Times New Roman" w:hint="eastAsia"/>
          <w:szCs w:val="24"/>
        </w:rPr>
        <w:t>雍</w:t>
      </w:r>
      <w:proofErr w:type="gramEnd"/>
      <w:r w:rsidR="005065C9" w:rsidRPr="005065C9">
        <w:rPr>
          <w:rFonts w:ascii="Times New Roman" w:eastAsia="宋体" w:hAnsi="Times New Roman" w:cs="Times New Roman" w:hint="eastAsia"/>
          <w:szCs w:val="24"/>
        </w:rPr>
        <w:t>志刚、阳青山、张悦、</w:t>
      </w:r>
      <w:r w:rsidR="00703FE9" w:rsidRPr="0088342B">
        <w:rPr>
          <w:rFonts w:ascii="Times New Roman" w:eastAsia="宋体" w:hAnsi="Times New Roman" w:cs="Times New Roman" w:hint="eastAsia"/>
          <w:szCs w:val="24"/>
        </w:rPr>
        <w:t>何宁、</w:t>
      </w:r>
      <w:r w:rsidR="005065C9" w:rsidRPr="005065C9">
        <w:rPr>
          <w:rFonts w:ascii="Times New Roman" w:eastAsia="宋体" w:hAnsi="Times New Roman" w:cs="Times New Roman" w:hint="eastAsia"/>
          <w:szCs w:val="24"/>
        </w:rPr>
        <w:t>胡刚、</w:t>
      </w:r>
      <w:r w:rsidR="005065C9">
        <w:rPr>
          <w:rFonts w:ascii="Times New Roman" w:eastAsia="宋体" w:hAnsi="Times New Roman" w:cs="Times New Roman" w:hint="eastAsia"/>
          <w:szCs w:val="24"/>
        </w:rPr>
        <w:t>刘二影、</w:t>
      </w:r>
      <w:r w:rsidR="005065C9" w:rsidRPr="005065C9">
        <w:rPr>
          <w:rFonts w:ascii="Times New Roman" w:eastAsia="宋体" w:hAnsi="Times New Roman" w:cs="Times New Roman" w:hint="eastAsia"/>
          <w:szCs w:val="24"/>
        </w:rPr>
        <w:t>张美丽、</w:t>
      </w:r>
      <w:r w:rsidR="005065C9">
        <w:rPr>
          <w:rFonts w:ascii="Times New Roman" w:eastAsia="宋体" w:hAnsi="Times New Roman" w:cs="Times New Roman" w:hint="eastAsia"/>
          <w:szCs w:val="24"/>
        </w:rPr>
        <w:t>王文</w:t>
      </w:r>
      <w:r w:rsidR="005065C9" w:rsidRPr="005065C9">
        <w:rPr>
          <w:rFonts w:ascii="Times New Roman" w:eastAsia="宋体" w:hAnsi="Times New Roman" w:cs="Times New Roman" w:hint="eastAsia"/>
          <w:szCs w:val="24"/>
        </w:rPr>
        <w:t>、谭政</w:t>
      </w:r>
      <w:r w:rsidR="005065C9">
        <w:rPr>
          <w:rFonts w:ascii="Times New Roman" w:eastAsia="宋体" w:hAnsi="Times New Roman" w:cs="Times New Roman" w:hint="eastAsia"/>
          <w:szCs w:val="24"/>
        </w:rPr>
        <w:t>、陈代亮。</w:t>
      </w:r>
    </w:p>
    <w:p w:rsidR="0018127C" w:rsidRPr="00B5451F" w:rsidRDefault="0018127C">
      <w:pPr>
        <w:rPr>
          <w:rFonts w:ascii="黑体" w:eastAsia="黑体" w:hAnsi="黑体"/>
          <w:sz w:val="32"/>
          <w:szCs w:val="32"/>
        </w:rPr>
      </w:pPr>
    </w:p>
    <w:p w:rsidR="00DF3985" w:rsidRPr="0088342B" w:rsidRDefault="00DF3985">
      <w:pPr>
        <w:rPr>
          <w:rFonts w:ascii="黑体" w:eastAsia="黑体" w:hAnsi="黑体"/>
          <w:sz w:val="32"/>
          <w:szCs w:val="32"/>
        </w:rPr>
      </w:pPr>
    </w:p>
    <w:p w:rsidR="00DF3985" w:rsidRPr="005065C9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DF3985" w:rsidRDefault="00DF3985">
      <w:pPr>
        <w:rPr>
          <w:rFonts w:ascii="黑体" w:eastAsia="黑体" w:hAnsi="黑体"/>
          <w:sz w:val="32"/>
          <w:szCs w:val="32"/>
        </w:rPr>
      </w:pPr>
    </w:p>
    <w:p w:rsidR="00C63D11" w:rsidRDefault="00C63D1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C63D11" w:rsidRDefault="00C63D11">
      <w:pPr>
        <w:rPr>
          <w:rFonts w:ascii="黑体" w:eastAsia="黑体" w:hAnsi="黑体"/>
          <w:sz w:val="32"/>
          <w:szCs w:val="32"/>
        </w:rPr>
        <w:sectPr w:rsidR="00C63D11" w:rsidSect="00C63D11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584042" w:rsidRDefault="0018127C" w:rsidP="00C63D11">
      <w:pPr>
        <w:ind w:firstLineChars="700" w:firstLine="2240"/>
        <w:rPr>
          <w:rFonts w:ascii="黑体" w:eastAsia="黑体" w:hAnsi="黑体"/>
          <w:sz w:val="32"/>
          <w:szCs w:val="32"/>
        </w:rPr>
      </w:pPr>
      <w:r w:rsidRPr="0018127C">
        <w:rPr>
          <w:rFonts w:ascii="黑体" w:eastAsia="黑体" w:hAnsi="黑体" w:hint="eastAsia"/>
          <w:sz w:val="32"/>
          <w:szCs w:val="32"/>
        </w:rPr>
        <w:lastRenderedPageBreak/>
        <w:t>水上设施雷电灾害防御规范</w:t>
      </w:r>
    </w:p>
    <w:p w:rsidR="0018127C" w:rsidRDefault="0018127C" w:rsidP="0018127C">
      <w:pPr>
        <w:rPr>
          <w:rFonts w:ascii="黑体" w:eastAsia="黑体" w:hAnsi="黑体"/>
          <w:szCs w:val="21"/>
        </w:rPr>
      </w:pPr>
    </w:p>
    <w:p w:rsidR="0018127C" w:rsidRPr="0018127C" w:rsidRDefault="0018127C" w:rsidP="0018127C">
      <w:pPr>
        <w:rPr>
          <w:rFonts w:ascii="黑体" w:eastAsia="黑体" w:hAnsi="黑体"/>
          <w:szCs w:val="21"/>
        </w:rPr>
      </w:pPr>
      <w:r w:rsidRPr="0018127C">
        <w:rPr>
          <w:rFonts w:ascii="黑体" w:eastAsia="黑体" w:hAnsi="黑体" w:hint="eastAsia"/>
          <w:szCs w:val="21"/>
        </w:rPr>
        <w:t xml:space="preserve">1 </w:t>
      </w:r>
      <w:r>
        <w:rPr>
          <w:rFonts w:ascii="黑体" w:eastAsia="黑体" w:hAnsi="黑体" w:hint="eastAsia"/>
          <w:szCs w:val="21"/>
        </w:rPr>
        <w:t xml:space="preserve">  </w:t>
      </w:r>
      <w:r w:rsidRPr="0018127C">
        <w:rPr>
          <w:rFonts w:ascii="黑体" w:eastAsia="黑体" w:hAnsi="黑体" w:hint="eastAsia"/>
          <w:szCs w:val="21"/>
        </w:rPr>
        <w:t>范围</w:t>
      </w:r>
    </w:p>
    <w:p w:rsidR="0018127C" w:rsidRDefault="0018127C" w:rsidP="0018127C">
      <w:pPr>
        <w:pStyle w:val="a3"/>
      </w:pPr>
      <w:r>
        <w:rPr>
          <w:rFonts w:hint="eastAsia"/>
        </w:rPr>
        <w:t>本标准</w:t>
      </w:r>
      <w:r w:rsidR="00ED155F">
        <w:rPr>
          <w:rFonts w:hint="eastAsia"/>
        </w:rPr>
        <w:t>规定了</w:t>
      </w:r>
      <w:r>
        <w:rPr>
          <w:rFonts w:hint="eastAsia"/>
        </w:rPr>
        <w:t>水上设施雷电灾害防御的基本要求、</w:t>
      </w:r>
      <w:r w:rsidRPr="0018127C">
        <w:rPr>
          <w:rFonts w:hint="eastAsia"/>
        </w:rPr>
        <w:t>雷电防护措施、雷电监测预警、雷电灾害应急与处置、防雷装置的检测与维护</w:t>
      </w:r>
      <w:r>
        <w:rPr>
          <w:rFonts w:hint="eastAsia"/>
        </w:rPr>
        <w:t>。</w:t>
      </w:r>
    </w:p>
    <w:p w:rsidR="00ED155F" w:rsidRPr="00ED155F" w:rsidRDefault="00ED155F" w:rsidP="0018127C">
      <w:pPr>
        <w:pStyle w:val="a3"/>
        <w:rPr>
          <w:color w:val="FF0000"/>
        </w:rPr>
      </w:pPr>
      <w:r>
        <w:rPr>
          <w:rFonts w:hint="eastAsia"/>
        </w:rPr>
        <w:t>本标准适应于水上设施雷电灾害防御工作。</w:t>
      </w:r>
    </w:p>
    <w:p w:rsidR="0018127C" w:rsidRDefault="0018127C" w:rsidP="0018127C">
      <w:pPr>
        <w:pStyle w:val="a3"/>
      </w:pPr>
    </w:p>
    <w:p w:rsidR="0018127C" w:rsidRDefault="0018127C" w:rsidP="0018127C">
      <w:pPr>
        <w:rPr>
          <w:rFonts w:ascii="黑体" w:eastAsia="黑体" w:hAnsi="黑体"/>
          <w:szCs w:val="21"/>
        </w:rPr>
      </w:pPr>
      <w:r w:rsidRPr="0018127C">
        <w:rPr>
          <w:rFonts w:ascii="黑体" w:eastAsia="黑体" w:hAnsi="黑体" w:hint="eastAsia"/>
          <w:szCs w:val="21"/>
        </w:rPr>
        <w:t>2   规范性引用文件</w:t>
      </w:r>
    </w:p>
    <w:p w:rsidR="0018127C" w:rsidRPr="0018127C" w:rsidRDefault="0018127C" w:rsidP="0018127C">
      <w:pPr>
        <w:rPr>
          <w:rFonts w:ascii="黑体" w:eastAsia="黑体" w:hAnsi="黑体"/>
          <w:szCs w:val="21"/>
        </w:rPr>
      </w:pPr>
    </w:p>
    <w:p w:rsidR="0018127C" w:rsidRPr="0018127C" w:rsidRDefault="0018127C" w:rsidP="00CC3695">
      <w:pPr>
        <w:pStyle w:val="a3"/>
      </w:pPr>
      <w:r w:rsidRPr="0018127C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18127C" w:rsidRDefault="00CC3695" w:rsidP="00CC3695">
      <w:pPr>
        <w:ind w:firstLineChars="200" w:firstLine="420"/>
        <w:rPr>
          <w:rFonts w:asciiTheme="majorEastAsia" w:eastAsiaTheme="majorEastAsia" w:hAnsiTheme="majorEastAsia"/>
          <w:position w:val="6"/>
          <w:szCs w:val="21"/>
        </w:rPr>
      </w:pPr>
      <w:r w:rsidRPr="00CC3695">
        <w:rPr>
          <w:rFonts w:asciiTheme="majorEastAsia" w:eastAsiaTheme="majorEastAsia" w:hAnsiTheme="majorEastAsia" w:hint="eastAsia"/>
          <w:position w:val="6"/>
          <w:szCs w:val="21"/>
        </w:rPr>
        <w:t>GB 50057-2010</w:t>
      </w:r>
      <w:r w:rsidR="00C251C4">
        <w:rPr>
          <w:rFonts w:asciiTheme="majorEastAsia" w:eastAsiaTheme="majorEastAsia" w:hAnsiTheme="majorEastAsia" w:hint="eastAsia"/>
          <w:position w:val="6"/>
          <w:szCs w:val="21"/>
        </w:rPr>
        <w:t xml:space="preserve">  </w:t>
      </w:r>
      <w:r w:rsidRPr="00CC3695">
        <w:rPr>
          <w:rFonts w:asciiTheme="majorEastAsia" w:eastAsiaTheme="majorEastAsia" w:hAnsiTheme="majorEastAsia" w:hint="eastAsia"/>
          <w:position w:val="6"/>
          <w:szCs w:val="21"/>
        </w:rPr>
        <w:t>建筑物防雷设计规范</w:t>
      </w:r>
    </w:p>
    <w:p w:rsidR="004B4298" w:rsidRPr="00CC3695" w:rsidRDefault="004B4298" w:rsidP="00CC3695">
      <w:pPr>
        <w:ind w:firstLineChars="200" w:firstLine="420"/>
        <w:rPr>
          <w:rFonts w:asciiTheme="majorEastAsia" w:eastAsiaTheme="majorEastAsia" w:hAnsiTheme="majorEastAsia"/>
          <w:position w:val="6"/>
          <w:szCs w:val="21"/>
        </w:rPr>
      </w:pPr>
      <w:r w:rsidRPr="004B4298">
        <w:rPr>
          <w:rFonts w:asciiTheme="majorEastAsia" w:eastAsiaTheme="majorEastAsia" w:hAnsiTheme="majorEastAsia" w:hint="eastAsia"/>
          <w:position w:val="6"/>
          <w:szCs w:val="21"/>
        </w:rPr>
        <w:t>QX/T 85-2018</w:t>
      </w:r>
      <w:r>
        <w:rPr>
          <w:rFonts w:asciiTheme="majorEastAsia" w:eastAsiaTheme="majorEastAsia" w:hAnsiTheme="majorEastAsia" w:hint="eastAsia"/>
          <w:position w:val="6"/>
          <w:szCs w:val="21"/>
        </w:rPr>
        <w:t xml:space="preserve"> </w:t>
      </w:r>
      <w:r w:rsidRPr="004B4298">
        <w:rPr>
          <w:rFonts w:asciiTheme="majorEastAsia" w:eastAsiaTheme="majorEastAsia" w:hAnsiTheme="majorEastAsia" w:hint="eastAsia"/>
          <w:position w:val="6"/>
          <w:szCs w:val="21"/>
        </w:rPr>
        <w:t xml:space="preserve"> 雷电灾害风险评估技术规范</w:t>
      </w:r>
    </w:p>
    <w:p w:rsidR="001A405C" w:rsidRDefault="001A405C" w:rsidP="00CC3695">
      <w:pPr>
        <w:ind w:firstLineChars="200" w:firstLine="420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GB</w:t>
      </w:r>
      <w:r>
        <w:rPr>
          <w:rFonts w:ascii="宋体" w:hint="eastAsia"/>
          <w:color w:val="000000"/>
        </w:rPr>
        <w:t>/</w:t>
      </w:r>
      <w:r w:rsidRPr="00761ED8">
        <w:rPr>
          <w:rFonts w:ascii="宋体" w:hint="eastAsia"/>
          <w:color w:val="000000"/>
        </w:rPr>
        <w:t>T 34312-2017  雷电灾害应急处置规范</w:t>
      </w:r>
    </w:p>
    <w:p w:rsidR="00CC3695" w:rsidRDefault="00CC3695" w:rsidP="00CC3695">
      <w:pPr>
        <w:ind w:firstLineChars="200" w:firstLine="420"/>
        <w:rPr>
          <w:rFonts w:asciiTheme="majorEastAsia" w:eastAsiaTheme="majorEastAsia" w:hAnsiTheme="majorEastAsia"/>
          <w:position w:val="6"/>
          <w:szCs w:val="21"/>
        </w:rPr>
      </w:pPr>
      <w:r w:rsidRPr="00CC3695">
        <w:rPr>
          <w:rFonts w:asciiTheme="majorEastAsia" w:eastAsiaTheme="majorEastAsia" w:hAnsiTheme="majorEastAsia" w:hint="eastAsia"/>
          <w:position w:val="6"/>
          <w:szCs w:val="21"/>
        </w:rPr>
        <w:t>QX/T 262-2015</w:t>
      </w:r>
      <w:r w:rsidR="00C251C4">
        <w:rPr>
          <w:rFonts w:asciiTheme="majorEastAsia" w:eastAsiaTheme="majorEastAsia" w:hAnsiTheme="majorEastAsia" w:hint="eastAsia"/>
          <w:position w:val="6"/>
          <w:szCs w:val="21"/>
        </w:rPr>
        <w:t xml:space="preserve">  </w:t>
      </w:r>
      <w:r w:rsidR="00902887">
        <w:rPr>
          <w:rFonts w:asciiTheme="majorEastAsia" w:eastAsiaTheme="majorEastAsia" w:hAnsiTheme="majorEastAsia" w:hint="eastAsia"/>
          <w:position w:val="6"/>
          <w:szCs w:val="21"/>
        </w:rPr>
        <w:t>雷电临</w:t>
      </w:r>
      <w:r w:rsidRPr="00CC3695">
        <w:rPr>
          <w:rFonts w:asciiTheme="majorEastAsia" w:eastAsiaTheme="majorEastAsia" w:hAnsiTheme="majorEastAsia" w:hint="eastAsia"/>
          <w:position w:val="6"/>
          <w:szCs w:val="21"/>
        </w:rPr>
        <w:t>近预警技术指南</w:t>
      </w:r>
    </w:p>
    <w:p w:rsidR="00174253" w:rsidRPr="00CC3695" w:rsidRDefault="00174253" w:rsidP="00CC3695">
      <w:pPr>
        <w:ind w:firstLineChars="200" w:firstLine="420"/>
        <w:rPr>
          <w:rFonts w:asciiTheme="majorEastAsia" w:eastAsiaTheme="majorEastAsia" w:hAnsiTheme="majorEastAsia"/>
          <w:position w:val="6"/>
          <w:szCs w:val="21"/>
        </w:rPr>
      </w:pPr>
      <w:r w:rsidRPr="00174253">
        <w:rPr>
          <w:rFonts w:asciiTheme="majorEastAsia" w:eastAsiaTheme="majorEastAsia" w:hAnsiTheme="majorEastAsia" w:hint="eastAsia"/>
          <w:position w:val="6"/>
          <w:szCs w:val="21"/>
        </w:rPr>
        <w:t>QX/T 264-2015 旅游景区雷电灾害防御技术规范</w:t>
      </w:r>
    </w:p>
    <w:p w:rsidR="00CC3695" w:rsidRDefault="00603084" w:rsidP="00CC3695">
      <w:pPr>
        <w:ind w:firstLineChars="200" w:firstLine="420"/>
        <w:rPr>
          <w:rFonts w:asciiTheme="majorEastAsia" w:eastAsiaTheme="majorEastAsia" w:hAnsiTheme="majorEastAsia"/>
          <w:position w:val="6"/>
          <w:szCs w:val="21"/>
        </w:rPr>
      </w:pPr>
      <w:r w:rsidRPr="00603084">
        <w:rPr>
          <w:rFonts w:asciiTheme="majorEastAsia" w:eastAsiaTheme="majorEastAsia" w:hAnsiTheme="majorEastAsia" w:hint="eastAsia"/>
          <w:position w:val="6"/>
          <w:szCs w:val="21"/>
        </w:rPr>
        <w:t>GB 50601-2010  建筑物防雷工程施工与质量验收规范</w:t>
      </w:r>
    </w:p>
    <w:p w:rsidR="008B5457" w:rsidRPr="00090EE1" w:rsidRDefault="008B5457" w:rsidP="008B5457">
      <w:pPr>
        <w:rPr>
          <w:rFonts w:asciiTheme="majorEastAsia" w:eastAsiaTheme="majorEastAsia" w:hAnsiTheme="majorEastAsia"/>
          <w:position w:val="6"/>
          <w:szCs w:val="21"/>
        </w:rPr>
      </w:pPr>
    </w:p>
    <w:p w:rsidR="008B5457" w:rsidRDefault="008B5457" w:rsidP="008B5457">
      <w:pPr>
        <w:rPr>
          <w:rFonts w:ascii="黑体" w:eastAsia="黑体" w:hAnsi="黑体"/>
          <w:szCs w:val="21"/>
        </w:rPr>
      </w:pPr>
      <w:r w:rsidRPr="008B5457">
        <w:rPr>
          <w:rFonts w:ascii="黑体" w:eastAsia="黑体" w:hAnsi="黑体" w:hint="eastAsia"/>
          <w:szCs w:val="21"/>
        </w:rPr>
        <w:t>3  术语和定义</w:t>
      </w:r>
    </w:p>
    <w:p w:rsidR="008B5457" w:rsidRPr="008B5457" w:rsidRDefault="008B5457" w:rsidP="008B5457">
      <w:pPr>
        <w:rPr>
          <w:rFonts w:ascii="黑体" w:eastAsia="黑体" w:hAnsi="黑体"/>
          <w:szCs w:val="21"/>
        </w:rPr>
      </w:pPr>
    </w:p>
    <w:p w:rsidR="00CC3695" w:rsidRDefault="008B5457" w:rsidP="00E919E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B5457">
        <w:rPr>
          <w:rFonts w:asciiTheme="majorEastAsia" w:eastAsiaTheme="majorEastAsia" w:hAnsiTheme="majorEastAsia" w:hint="eastAsia"/>
          <w:szCs w:val="21"/>
        </w:rPr>
        <w:t xml:space="preserve">下列术语和定义适用于本文件 </w:t>
      </w:r>
    </w:p>
    <w:p w:rsidR="00E919EE" w:rsidRDefault="00E919EE" w:rsidP="00E919EE">
      <w:pPr>
        <w:rPr>
          <w:rFonts w:asciiTheme="majorEastAsia" w:eastAsiaTheme="majorEastAsia" w:hAnsiTheme="majorEastAsia"/>
          <w:position w:val="6"/>
          <w:szCs w:val="21"/>
        </w:rPr>
      </w:pPr>
      <w:r w:rsidRPr="00E919EE">
        <w:rPr>
          <w:rFonts w:asciiTheme="majorEastAsia" w:eastAsiaTheme="majorEastAsia" w:hAnsiTheme="majorEastAsia" w:hint="eastAsia"/>
          <w:position w:val="6"/>
          <w:szCs w:val="21"/>
        </w:rPr>
        <w:t>3.1</w:t>
      </w:r>
      <w:r>
        <w:rPr>
          <w:rFonts w:asciiTheme="majorEastAsia" w:eastAsiaTheme="majorEastAsia" w:hAnsiTheme="majorEastAsia" w:hint="eastAsia"/>
          <w:position w:val="6"/>
          <w:szCs w:val="21"/>
        </w:rPr>
        <w:t xml:space="preserve"> </w:t>
      </w:r>
    </w:p>
    <w:p w:rsidR="00E919EE" w:rsidRPr="00480042" w:rsidRDefault="00E919EE" w:rsidP="00E919EE">
      <w:pPr>
        <w:rPr>
          <w:rFonts w:ascii="黑体" w:eastAsia="黑体" w:hAnsi="黑体"/>
          <w:position w:val="6"/>
          <w:szCs w:val="21"/>
        </w:rPr>
      </w:pPr>
      <w:r>
        <w:rPr>
          <w:rFonts w:asciiTheme="majorEastAsia" w:eastAsiaTheme="majorEastAsia" w:hAnsiTheme="majorEastAsia" w:hint="eastAsia"/>
          <w:position w:val="6"/>
          <w:szCs w:val="21"/>
        </w:rPr>
        <w:t xml:space="preserve">    </w:t>
      </w:r>
      <w:r w:rsidRPr="00480042">
        <w:rPr>
          <w:rFonts w:ascii="黑体" w:eastAsia="黑体" w:hAnsi="黑体" w:hint="eastAsia"/>
          <w:position w:val="6"/>
          <w:szCs w:val="21"/>
        </w:rPr>
        <w:t>水上设施</w:t>
      </w:r>
    </w:p>
    <w:p w:rsidR="00B351D4" w:rsidRPr="001878C1" w:rsidRDefault="00480042" w:rsidP="00B351D4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能满足人们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进行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水上游玩、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交通运输、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体育运动等，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且具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有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明确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经营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性质的</w:t>
      </w:r>
      <w:r w:rsidR="00AE2155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单位和场所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，包括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水上</w:t>
      </w:r>
      <w:r w:rsidR="00902887">
        <w:rPr>
          <w:rFonts w:asciiTheme="majorEastAsia" w:eastAsiaTheme="majorEastAsia" w:hAnsiTheme="majorEastAsia" w:hint="eastAsia"/>
          <w:color w:val="000000" w:themeColor="text1"/>
          <w:szCs w:val="21"/>
        </w:rPr>
        <w:t>游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乐</w:t>
      </w:r>
      <w:r w:rsidR="00AE2155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园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、建</w:t>
      </w:r>
      <w:r w:rsidR="00273C25" w:rsidRPr="001878C1">
        <w:rPr>
          <w:rFonts w:hint="eastAsia"/>
          <w:color w:val="000000" w:themeColor="text1"/>
        </w:rPr>
        <w:t>（构）</w:t>
      </w:r>
      <w:r w:rsidR="00ED155F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筑物、</w:t>
      </w:r>
      <w:r w:rsidR="00FF119D"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通道</w:t>
      </w:r>
      <w:r w:rsidRPr="001878C1">
        <w:rPr>
          <w:rFonts w:asciiTheme="majorEastAsia" w:eastAsiaTheme="majorEastAsia" w:hAnsiTheme="majorEastAsia" w:hint="eastAsia"/>
          <w:color w:val="000000" w:themeColor="text1"/>
          <w:szCs w:val="21"/>
        </w:rPr>
        <w:t>等。</w:t>
      </w:r>
    </w:p>
    <w:p w:rsidR="00AD2A1B" w:rsidRPr="00FF119D" w:rsidRDefault="00FD27B6" w:rsidP="00FD27B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F119D">
        <w:rPr>
          <w:rFonts w:asciiTheme="majorEastAsia" w:eastAsiaTheme="majorEastAsia" w:hAnsiTheme="majorEastAsia" w:hint="eastAsia"/>
          <w:color w:val="000000" w:themeColor="text1"/>
          <w:szCs w:val="21"/>
        </w:rPr>
        <w:t>3.</w:t>
      </w:r>
      <w:r w:rsidR="00FF119D" w:rsidRPr="00FF119D">
        <w:rPr>
          <w:rFonts w:asciiTheme="majorEastAsia" w:eastAsiaTheme="majorEastAsia" w:hAnsiTheme="majorEastAsia" w:hint="eastAsia"/>
          <w:color w:val="000000" w:themeColor="text1"/>
          <w:szCs w:val="21"/>
        </w:rPr>
        <w:t>2</w:t>
      </w:r>
    </w:p>
    <w:p w:rsidR="00FD27B6" w:rsidRPr="00FF119D" w:rsidRDefault="00FD27B6" w:rsidP="00434733">
      <w:pPr>
        <w:ind w:firstLine="420"/>
        <w:rPr>
          <w:rFonts w:ascii="黑体" w:eastAsia="黑体" w:hAnsi="黑体"/>
          <w:color w:val="000000" w:themeColor="text1"/>
          <w:szCs w:val="21"/>
        </w:rPr>
      </w:pPr>
      <w:r w:rsidRPr="00FF119D">
        <w:rPr>
          <w:rFonts w:ascii="黑体" w:eastAsia="黑体" w:hAnsi="黑体" w:hint="eastAsia"/>
          <w:color w:val="000000" w:themeColor="text1"/>
          <w:szCs w:val="21"/>
        </w:rPr>
        <w:t>通道</w:t>
      </w:r>
    </w:p>
    <w:p w:rsidR="00434733" w:rsidRPr="00FF119D" w:rsidRDefault="00434733" w:rsidP="00434733">
      <w:pPr>
        <w:ind w:firstLine="420"/>
        <w:rPr>
          <w:rFonts w:asciiTheme="majorEastAsia" w:eastAsiaTheme="majorEastAsia" w:hAnsiTheme="majorEastAsia"/>
          <w:color w:val="000000" w:themeColor="text1"/>
          <w:szCs w:val="21"/>
        </w:rPr>
      </w:pPr>
      <w:proofErr w:type="gramStart"/>
      <w:r w:rsidRPr="00FF119D">
        <w:rPr>
          <w:rFonts w:asciiTheme="majorEastAsia" w:eastAsiaTheme="majorEastAsia" w:hAnsiTheme="majorEastAsia" w:hint="eastAsia"/>
          <w:color w:val="000000" w:themeColor="text1"/>
          <w:szCs w:val="21"/>
        </w:rPr>
        <w:t>供人员</w:t>
      </w:r>
      <w:proofErr w:type="gramEnd"/>
      <w:r w:rsidRPr="00FF119D">
        <w:rPr>
          <w:rFonts w:asciiTheme="majorEastAsia" w:eastAsiaTheme="majorEastAsia" w:hAnsiTheme="majorEastAsia" w:hint="eastAsia"/>
          <w:color w:val="000000" w:themeColor="text1"/>
          <w:szCs w:val="21"/>
        </w:rPr>
        <w:t>通行或运载水上活动工具的道路，由露天道路和护栏构成。</w:t>
      </w:r>
    </w:p>
    <w:p w:rsidR="00F55B54" w:rsidRPr="00A56B81" w:rsidRDefault="00434733" w:rsidP="00F55B54">
      <w:pPr>
        <w:rPr>
          <w:rFonts w:asciiTheme="majorEastAsia" w:eastAsiaTheme="majorEastAsia" w:hAnsiTheme="majorEastAsia"/>
          <w:szCs w:val="21"/>
        </w:rPr>
      </w:pPr>
      <w:r w:rsidRPr="00A56B81">
        <w:rPr>
          <w:rFonts w:asciiTheme="majorEastAsia" w:eastAsiaTheme="majorEastAsia" w:hAnsiTheme="majorEastAsia" w:hint="eastAsia"/>
          <w:szCs w:val="21"/>
        </w:rPr>
        <w:t>3.</w:t>
      </w:r>
      <w:r w:rsidR="00FF119D">
        <w:rPr>
          <w:rFonts w:asciiTheme="majorEastAsia" w:eastAsiaTheme="majorEastAsia" w:hAnsiTheme="majorEastAsia" w:hint="eastAsia"/>
          <w:szCs w:val="21"/>
        </w:rPr>
        <w:t>3</w:t>
      </w:r>
    </w:p>
    <w:p w:rsidR="00434733" w:rsidRPr="00434733" w:rsidRDefault="002219B7" w:rsidP="00F55B54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雷电灾害</w:t>
      </w:r>
    </w:p>
    <w:p w:rsidR="00480042" w:rsidRDefault="00BB4AF6" w:rsidP="003A5025">
      <w:pPr>
        <w:ind w:firstLine="420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因雷电对生命体、建（构）筑物、电气和电子系统等所造成的损害，</w:t>
      </w:r>
      <w:r w:rsidR="002219B7" w:rsidRPr="002219B7">
        <w:rPr>
          <w:rFonts w:asciiTheme="majorEastAsia" w:eastAsiaTheme="majorEastAsia" w:hAnsiTheme="majorEastAsia" w:hint="eastAsia"/>
          <w:szCs w:val="21"/>
        </w:rPr>
        <w:t>造成</w:t>
      </w:r>
      <w:r w:rsidR="002E0BCB">
        <w:rPr>
          <w:rFonts w:asciiTheme="majorEastAsia" w:eastAsiaTheme="majorEastAsia" w:hAnsiTheme="majorEastAsia" w:hint="eastAsia"/>
          <w:szCs w:val="21"/>
        </w:rPr>
        <w:t>重大经济损失和重大社会影响</w:t>
      </w:r>
      <w:r w:rsidR="002219B7" w:rsidRPr="002219B7">
        <w:rPr>
          <w:rFonts w:asciiTheme="majorEastAsia" w:eastAsiaTheme="majorEastAsia" w:hAnsiTheme="majorEastAsia" w:hint="eastAsia"/>
          <w:szCs w:val="21"/>
        </w:rPr>
        <w:t>。</w:t>
      </w:r>
      <w:r w:rsidR="003C7F88">
        <w:rPr>
          <w:rFonts w:asciiTheme="majorEastAsia" w:eastAsiaTheme="majorEastAsia" w:hAnsiTheme="majorEastAsia" w:hint="eastAsia"/>
          <w:szCs w:val="21"/>
        </w:rPr>
        <w:t>［</w:t>
      </w:r>
      <w:r w:rsidR="00BC5C41">
        <w:rPr>
          <w:rFonts w:asciiTheme="majorEastAsia" w:eastAsiaTheme="majorEastAsia" w:hAnsiTheme="majorEastAsia" w:hint="eastAsia"/>
          <w:szCs w:val="21"/>
        </w:rPr>
        <w:t>QX/T 103-2017，定义</w:t>
      </w:r>
      <w:r w:rsidR="003C7F88">
        <w:rPr>
          <w:rFonts w:asciiTheme="majorEastAsia" w:eastAsiaTheme="majorEastAsia" w:hAnsiTheme="majorEastAsia" w:hint="eastAsia"/>
          <w:szCs w:val="21"/>
        </w:rPr>
        <w:t>3.2］</w:t>
      </w:r>
    </w:p>
    <w:p w:rsidR="00A56B81" w:rsidRDefault="00A56B81" w:rsidP="00A56B8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</w:t>
      </w:r>
      <w:r w:rsidR="00FF119D">
        <w:rPr>
          <w:rFonts w:asciiTheme="majorEastAsia" w:eastAsiaTheme="majorEastAsia" w:hAnsiTheme="majorEastAsia" w:hint="eastAsia"/>
          <w:szCs w:val="21"/>
        </w:rPr>
        <w:t>4</w:t>
      </w:r>
    </w:p>
    <w:p w:rsidR="00A56B81" w:rsidRPr="00A56B81" w:rsidRDefault="00A56B81" w:rsidP="00A56B81">
      <w:pPr>
        <w:ind w:firstLine="420"/>
        <w:rPr>
          <w:rFonts w:ascii="黑体" w:eastAsia="黑体" w:hAnsi="黑体"/>
          <w:szCs w:val="21"/>
        </w:rPr>
      </w:pPr>
      <w:r w:rsidRPr="00A56B81">
        <w:rPr>
          <w:rFonts w:ascii="黑体" w:eastAsia="黑体" w:hAnsi="黑体" w:hint="eastAsia"/>
          <w:szCs w:val="21"/>
        </w:rPr>
        <w:t>雷电预警</w:t>
      </w:r>
    </w:p>
    <w:p w:rsidR="00A56B81" w:rsidRDefault="0064177E" w:rsidP="00A56B81">
      <w:pPr>
        <w:ind w:firstLine="420"/>
        <w:rPr>
          <w:rFonts w:asciiTheme="majorEastAsia" w:eastAsiaTheme="majorEastAsia" w:hAnsiTheme="majorEastAsia"/>
          <w:szCs w:val="21"/>
        </w:rPr>
      </w:pPr>
      <w:r w:rsidRPr="0064177E">
        <w:rPr>
          <w:rFonts w:asciiTheme="majorEastAsia" w:eastAsiaTheme="majorEastAsia" w:hAnsiTheme="majorEastAsia" w:hint="eastAsia"/>
          <w:szCs w:val="21"/>
        </w:rPr>
        <w:t>对雷电发生的时间、区域及发生概率</w:t>
      </w:r>
      <w:proofErr w:type="gramStart"/>
      <w:r w:rsidRPr="0064177E">
        <w:rPr>
          <w:rFonts w:asciiTheme="majorEastAsia" w:eastAsiaTheme="majorEastAsia" w:hAnsiTheme="majorEastAsia" w:hint="eastAsia"/>
          <w:szCs w:val="21"/>
        </w:rPr>
        <w:t>作出</w:t>
      </w:r>
      <w:proofErr w:type="gramEnd"/>
      <w:r w:rsidRPr="0064177E">
        <w:rPr>
          <w:rFonts w:asciiTheme="majorEastAsia" w:eastAsiaTheme="majorEastAsia" w:hAnsiTheme="majorEastAsia" w:hint="eastAsia"/>
          <w:szCs w:val="21"/>
        </w:rPr>
        <w:t>估计和警告。［QX/T 262-2015</w:t>
      </w:r>
      <w:r w:rsidR="00BC5C41">
        <w:rPr>
          <w:rFonts w:asciiTheme="majorEastAsia" w:eastAsiaTheme="majorEastAsia" w:hAnsiTheme="majorEastAsia" w:hint="eastAsia"/>
          <w:szCs w:val="21"/>
        </w:rPr>
        <w:t>，定义</w:t>
      </w:r>
      <w:r w:rsidRPr="0064177E">
        <w:rPr>
          <w:rFonts w:asciiTheme="majorEastAsia" w:eastAsiaTheme="majorEastAsia" w:hAnsiTheme="majorEastAsia" w:hint="eastAsia"/>
          <w:szCs w:val="21"/>
        </w:rPr>
        <w:t>2.3］</w:t>
      </w:r>
    </w:p>
    <w:p w:rsidR="00AE2155" w:rsidRPr="003A5025" w:rsidRDefault="00AE2155" w:rsidP="003A5025">
      <w:pPr>
        <w:ind w:firstLine="420"/>
        <w:rPr>
          <w:rFonts w:asciiTheme="majorEastAsia" w:eastAsiaTheme="majorEastAsia" w:hAnsiTheme="majorEastAsia"/>
          <w:szCs w:val="21"/>
        </w:rPr>
      </w:pPr>
    </w:p>
    <w:p w:rsidR="00B351D4" w:rsidRDefault="00B351D4" w:rsidP="00B351D4">
      <w:pPr>
        <w:rPr>
          <w:rFonts w:ascii="黑体" w:eastAsia="黑体" w:hAnsi="黑体"/>
          <w:szCs w:val="21"/>
        </w:rPr>
      </w:pPr>
      <w:r w:rsidRPr="00B351D4">
        <w:rPr>
          <w:rFonts w:ascii="黑体" w:eastAsia="黑体" w:hAnsi="黑体" w:hint="eastAsia"/>
          <w:szCs w:val="21"/>
        </w:rPr>
        <w:t xml:space="preserve">4  </w:t>
      </w:r>
      <w:r w:rsidR="00171289">
        <w:rPr>
          <w:rFonts w:ascii="黑体" w:eastAsia="黑体" w:hAnsi="黑体" w:hint="eastAsia"/>
          <w:szCs w:val="21"/>
        </w:rPr>
        <w:t xml:space="preserve"> </w:t>
      </w:r>
      <w:r w:rsidRPr="00B351D4">
        <w:rPr>
          <w:rFonts w:ascii="黑体" w:eastAsia="黑体" w:hAnsi="黑体" w:hint="eastAsia"/>
          <w:szCs w:val="21"/>
        </w:rPr>
        <w:t>基本要求</w:t>
      </w:r>
    </w:p>
    <w:p w:rsidR="00B351D4" w:rsidRDefault="00B351D4" w:rsidP="00B351D4">
      <w:pPr>
        <w:rPr>
          <w:rFonts w:ascii="黑体" w:eastAsia="黑体" w:hAnsi="黑体"/>
          <w:szCs w:val="21"/>
        </w:rPr>
      </w:pPr>
    </w:p>
    <w:p w:rsidR="003A5025" w:rsidRDefault="00171289" w:rsidP="00B351D4">
      <w:pPr>
        <w:rPr>
          <w:rFonts w:asciiTheme="majorEastAsia" w:eastAsiaTheme="majorEastAsia" w:hAnsiTheme="majorEastAsia"/>
          <w:szCs w:val="21"/>
        </w:rPr>
      </w:pPr>
      <w:r w:rsidRPr="00171289">
        <w:rPr>
          <w:rFonts w:asciiTheme="majorEastAsia" w:eastAsiaTheme="majorEastAsia" w:hAnsiTheme="majorEastAsia" w:hint="eastAsia"/>
          <w:szCs w:val="21"/>
        </w:rPr>
        <w:t>4.1</w:t>
      </w:r>
      <w:r w:rsidR="00AC0A67">
        <w:rPr>
          <w:rFonts w:asciiTheme="majorEastAsia" w:eastAsiaTheme="majorEastAsia" w:hAnsiTheme="majorEastAsia" w:hint="eastAsia"/>
          <w:szCs w:val="21"/>
        </w:rPr>
        <w:t xml:space="preserve">  </w:t>
      </w:r>
      <w:r w:rsidR="006B6002">
        <w:rPr>
          <w:rFonts w:asciiTheme="majorEastAsia" w:eastAsiaTheme="majorEastAsia" w:hAnsiTheme="majorEastAsia" w:hint="eastAsia"/>
          <w:szCs w:val="21"/>
        </w:rPr>
        <w:t>雷电灾害防御工作实行以人为</w:t>
      </w:r>
      <w:r w:rsidR="00894366">
        <w:rPr>
          <w:rFonts w:asciiTheme="majorEastAsia" w:eastAsiaTheme="majorEastAsia" w:hAnsiTheme="majorEastAsia" w:hint="eastAsia"/>
          <w:szCs w:val="21"/>
        </w:rPr>
        <w:t>本</w:t>
      </w:r>
      <w:r w:rsidR="006B6002">
        <w:rPr>
          <w:rFonts w:asciiTheme="majorEastAsia" w:eastAsiaTheme="majorEastAsia" w:hAnsiTheme="majorEastAsia" w:hint="eastAsia"/>
          <w:szCs w:val="21"/>
        </w:rPr>
        <w:t>、科学防御、部门联动、社会参与的原则。</w:t>
      </w:r>
    </w:p>
    <w:p w:rsidR="006B6002" w:rsidRDefault="006B6002" w:rsidP="00B351D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4.2  </w:t>
      </w:r>
      <w:r w:rsidR="00587C19">
        <w:rPr>
          <w:rFonts w:asciiTheme="majorEastAsia" w:eastAsiaTheme="majorEastAsia" w:hAnsiTheme="majorEastAsia" w:hint="eastAsia"/>
          <w:szCs w:val="21"/>
        </w:rPr>
        <w:t>应调查地理、气象、环境</w:t>
      </w:r>
      <w:r w:rsidR="00041E35">
        <w:rPr>
          <w:rFonts w:asciiTheme="majorEastAsia" w:eastAsiaTheme="majorEastAsia" w:hAnsiTheme="majorEastAsia" w:hint="eastAsia"/>
          <w:szCs w:val="21"/>
        </w:rPr>
        <w:t>等条件</w:t>
      </w:r>
      <w:r w:rsidR="00587C19">
        <w:rPr>
          <w:rFonts w:asciiTheme="majorEastAsia" w:eastAsiaTheme="majorEastAsia" w:hAnsiTheme="majorEastAsia" w:hint="eastAsia"/>
          <w:szCs w:val="21"/>
        </w:rPr>
        <w:t>及水上设施</w:t>
      </w:r>
      <w:r w:rsidR="00041E35">
        <w:rPr>
          <w:rFonts w:asciiTheme="majorEastAsia" w:eastAsiaTheme="majorEastAsia" w:hAnsiTheme="majorEastAsia" w:hint="eastAsia"/>
          <w:szCs w:val="21"/>
        </w:rPr>
        <w:t>的特殊性等，</w:t>
      </w:r>
      <w:r w:rsidR="005017C2">
        <w:rPr>
          <w:rFonts w:asciiTheme="majorEastAsia" w:eastAsiaTheme="majorEastAsia" w:hAnsiTheme="majorEastAsia" w:hint="eastAsia"/>
          <w:szCs w:val="21"/>
        </w:rPr>
        <w:t>并</w:t>
      </w:r>
      <w:r w:rsidR="00041E35">
        <w:rPr>
          <w:rFonts w:asciiTheme="majorEastAsia" w:eastAsiaTheme="majorEastAsia" w:hAnsiTheme="majorEastAsia" w:hint="eastAsia"/>
          <w:szCs w:val="21"/>
        </w:rPr>
        <w:t>根据雷电活动规律，</w:t>
      </w:r>
      <w:r w:rsidR="00BC5C41">
        <w:rPr>
          <w:rFonts w:asciiTheme="majorEastAsia" w:eastAsiaTheme="majorEastAsia" w:hAnsiTheme="majorEastAsia" w:hint="eastAsia"/>
          <w:szCs w:val="21"/>
        </w:rPr>
        <w:t>需</w:t>
      </w:r>
      <w:r w:rsidR="00041E35">
        <w:rPr>
          <w:rFonts w:asciiTheme="majorEastAsia" w:eastAsiaTheme="majorEastAsia" w:hAnsiTheme="majorEastAsia" w:hint="eastAsia"/>
          <w:szCs w:val="21"/>
        </w:rPr>
        <w:t>在雷电灾害风险评估的基础上，采取综合防雷措施。</w:t>
      </w:r>
    </w:p>
    <w:p w:rsidR="00041E35" w:rsidRDefault="00041E35" w:rsidP="00B351D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4.3  </w:t>
      </w:r>
      <w:r w:rsidR="00AC0A67">
        <w:rPr>
          <w:rFonts w:asciiTheme="majorEastAsia" w:eastAsiaTheme="majorEastAsia" w:hAnsiTheme="majorEastAsia" w:hint="eastAsia"/>
          <w:szCs w:val="21"/>
        </w:rPr>
        <w:t>经营或主管单位，应建立灾害性天气警报、气象灾害预警信号接收和播发设施，并制定应急预案。</w:t>
      </w:r>
    </w:p>
    <w:p w:rsidR="00607BF3" w:rsidRDefault="00607BF3" w:rsidP="00B351D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4.4  </w:t>
      </w:r>
      <w:r w:rsidR="00AC0A67">
        <w:rPr>
          <w:rFonts w:asciiTheme="majorEastAsia" w:eastAsiaTheme="majorEastAsia" w:hAnsiTheme="majorEastAsia" w:hint="eastAsia"/>
          <w:szCs w:val="21"/>
        </w:rPr>
        <w:t>水上设施的防雷装置应在每年雷雨季节前进行安全检测。</w:t>
      </w:r>
    </w:p>
    <w:p w:rsidR="00894366" w:rsidRDefault="00894366" w:rsidP="00B351D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4.5  </w:t>
      </w:r>
      <w:r w:rsidR="00AC0A67">
        <w:rPr>
          <w:rFonts w:asciiTheme="majorEastAsia" w:eastAsiaTheme="majorEastAsia" w:hAnsiTheme="majorEastAsia" w:hint="eastAsia"/>
          <w:szCs w:val="21"/>
        </w:rPr>
        <w:t>水上</w:t>
      </w:r>
      <w:r w:rsidR="00902887">
        <w:rPr>
          <w:rFonts w:asciiTheme="majorEastAsia" w:eastAsiaTheme="majorEastAsia" w:hAnsiTheme="majorEastAsia" w:hint="eastAsia"/>
          <w:szCs w:val="21"/>
        </w:rPr>
        <w:t>游</w:t>
      </w:r>
      <w:r w:rsidR="00AC0A67">
        <w:rPr>
          <w:rFonts w:asciiTheme="majorEastAsia" w:eastAsiaTheme="majorEastAsia" w:hAnsiTheme="majorEastAsia" w:hint="eastAsia"/>
          <w:szCs w:val="21"/>
        </w:rPr>
        <w:t>乐园</w:t>
      </w:r>
      <w:r w:rsidR="007C45FA">
        <w:rPr>
          <w:rFonts w:asciiTheme="majorEastAsia" w:eastAsiaTheme="majorEastAsia" w:hAnsiTheme="majorEastAsia" w:hint="eastAsia"/>
          <w:szCs w:val="21"/>
        </w:rPr>
        <w:t>室外场所</w:t>
      </w:r>
      <w:r w:rsidR="00AC0A67" w:rsidRPr="00FB1C26">
        <w:rPr>
          <w:rFonts w:asciiTheme="majorEastAsia" w:eastAsiaTheme="majorEastAsia" w:hAnsiTheme="majorEastAsia" w:hint="eastAsia"/>
          <w:szCs w:val="21"/>
        </w:rPr>
        <w:t>在雷雨天气应停止运营。</w:t>
      </w:r>
    </w:p>
    <w:p w:rsidR="00322D02" w:rsidRPr="00902887" w:rsidRDefault="00322D02" w:rsidP="00B351D4">
      <w:pPr>
        <w:rPr>
          <w:rFonts w:asciiTheme="majorEastAsia" w:eastAsiaTheme="majorEastAsia" w:hAnsiTheme="majorEastAsia"/>
          <w:szCs w:val="21"/>
        </w:rPr>
      </w:pPr>
    </w:p>
    <w:p w:rsidR="00B351D4" w:rsidRDefault="00B351D4" w:rsidP="00B351D4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5  </w:t>
      </w:r>
      <w:r w:rsidR="00FD5FAF">
        <w:rPr>
          <w:rFonts w:ascii="黑体" w:eastAsia="黑体" w:hAnsi="黑体" w:hint="eastAsia"/>
          <w:szCs w:val="21"/>
        </w:rPr>
        <w:t xml:space="preserve"> </w:t>
      </w:r>
      <w:r w:rsidR="00896B7F">
        <w:rPr>
          <w:rFonts w:ascii="黑体" w:eastAsia="黑体" w:hAnsi="黑体" w:hint="eastAsia"/>
          <w:szCs w:val="21"/>
        </w:rPr>
        <w:t>雷电</w:t>
      </w:r>
      <w:r>
        <w:rPr>
          <w:rFonts w:ascii="黑体" w:eastAsia="黑体" w:hAnsi="黑体" w:hint="eastAsia"/>
          <w:szCs w:val="21"/>
        </w:rPr>
        <w:t>防护措施</w:t>
      </w:r>
    </w:p>
    <w:p w:rsidR="00351A1C" w:rsidRDefault="00351A1C" w:rsidP="00351A1C">
      <w:pPr>
        <w:autoSpaceDE w:val="0"/>
        <w:autoSpaceDN w:val="0"/>
        <w:adjustRightInd w:val="0"/>
        <w:spacing w:line="480" w:lineRule="auto"/>
        <w:jc w:val="left"/>
        <w:rPr>
          <w:rFonts w:ascii="黑体" w:eastAsia="黑体" w:cs="黑体"/>
          <w:kern w:val="0"/>
          <w:szCs w:val="21"/>
        </w:rPr>
      </w:pPr>
      <w:r w:rsidRPr="001579FD">
        <w:rPr>
          <w:rFonts w:ascii="黑体" w:eastAsia="黑体" w:cs="黑体" w:hint="eastAsia"/>
          <w:kern w:val="0"/>
          <w:szCs w:val="21"/>
        </w:rPr>
        <w:t>5.1</w:t>
      </w:r>
      <w:r w:rsidR="00A12041">
        <w:rPr>
          <w:rFonts w:ascii="黑体" w:eastAsia="黑体" w:cs="黑体" w:hint="eastAsia"/>
          <w:kern w:val="0"/>
          <w:szCs w:val="21"/>
        </w:rPr>
        <w:t xml:space="preserve">  风险评估</w:t>
      </w:r>
    </w:p>
    <w:p w:rsidR="00A12041" w:rsidRDefault="00AC0A67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5.1.1  </w:t>
      </w:r>
      <w:r w:rsidR="00A12041" w:rsidRPr="00A12041">
        <w:rPr>
          <w:rFonts w:asciiTheme="minorEastAsia" w:hAnsiTheme="minorEastAsia" w:cs="宋体" w:hint="eastAsia"/>
          <w:kern w:val="0"/>
          <w:szCs w:val="21"/>
        </w:rPr>
        <w:t>水上设施雷电灾害风险评估应包括以下</w:t>
      </w:r>
      <w:r w:rsidR="00A12041">
        <w:rPr>
          <w:rFonts w:asciiTheme="minorEastAsia" w:hAnsiTheme="minorEastAsia" w:cs="宋体" w:hint="eastAsia"/>
          <w:kern w:val="0"/>
          <w:szCs w:val="21"/>
        </w:rPr>
        <w:t>方面</w:t>
      </w:r>
      <w:r w:rsidR="00A12041" w:rsidRPr="00A12041">
        <w:rPr>
          <w:rFonts w:asciiTheme="minorEastAsia" w:hAnsiTheme="minorEastAsia" w:cs="宋体" w:hint="eastAsia"/>
          <w:kern w:val="0"/>
          <w:szCs w:val="21"/>
        </w:rPr>
        <w:t>：</w:t>
      </w:r>
    </w:p>
    <w:p w:rsidR="00553615" w:rsidRDefault="00553615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 </w:t>
      </w:r>
      <w:r w:rsidR="00AC0A67"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>--地质、地理、土壤、水系等情况；</w:t>
      </w:r>
    </w:p>
    <w:p w:rsidR="00553615" w:rsidRDefault="00553615" w:rsidP="00AC0A67">
      <w:pPr>
        <w:autoSpaceDE w:val="0"/>
        <w:autoSpaceDN w:val="0"/>
        <w:adjustRightInd w:val="0"/>
        <w:spacing w:line="276" w:lineRule="auto"/>
        <w:ind w:firstLineChars="350" w:firstLine="735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--水上设施及邻近区域雷电灾害调查；</w:t>
      </w:r>
    </w:p>
    <w:p w:rsidR="00553615" w:rsidRDefault="00553615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</w:t>
      </w:r>
      <w:r w:rsidR="00AC0A67"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--</w:t>
      </w:r>
      <w:r w:rsidRPr="00553615">
        <w:rPr>
          <w:rFonts w:asciiTheme="minorEastAsia" w:hAnsiTheme="minorEastAsia" w:cs="宋体" w:hint="eastAsia"/>
          <w:kern w:val="0"/>
          <w:szCs w:val="21"/>
        </w:rPr>
        <w:t>雷电频次及时空分布、</w:t>
      </w:r>
      <w:r w:rsidR="00652463">
        <w:rPr>
          <w:rFonts w:asciiTheme="minorEastAsia" w:hAnsiTheme="minorEastAsia" w:cs="宋体" w:hint="eastAsia"/>
          <w:kern w:val="0"/>
          <w:szCs w:val="21"/>
        </w:rPr>
        <w:t>闪电监测数据、</w:t>
      </w:r>
      <w:r w:rsidRPr="00553615">
        <w:rPr>
          <w:rFonts w:asciiTheme="minorEastAsia" w:hAnsiTheme="minorEastAsia" w:cs="宋体" w:hint="eastAsia"/>
          <w:kern w:val="0"/>
          <w:szCs w:val="21"/>
        </w:rPr>
        <w:t>雷暴主要移动路径等</w:t>
      </w:r>
      <w:r>
        <w:rPr>
          <w:rFonts w:asciiTheme="minorEastAsia" w:hAnsiTheme="minorEastAsia" w:cs="宋体" w:hint="eastAsia"/>
          <w:kern w:val="0"/>
          <w:szCs w:val="21"/>
        </w:rPr>
        <w:t>；</w:t>
      </w:r>
    </w:p>
    <w:p w:rsidR="00553615" w:rsidRPr="00A12041" w:rsidRDefault="00553615" w:rsidP="00AC0A67">
      <w:pPr>
        <w:autoSpaceDE w:val="0"/>
        <w:autoSpaceDN w:val="0"/>
        <w:adjustRightInd w:val="0"/>
        <w:spacing w:line="276" w:lineRule="auto"/>
        <w:ind w:firstLineChars="350" w:firstLine="735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--水上设施</w:t>
      </w:r>
      <w:r w:rsidR="00AC0A67">
        <w:rPr>
          <w:rFonts w:asciiTheme="minorEastAsia" w:hAnsiTheme="minorEastAsia" w:cs="宋体" w:hint="eastAsia"/>
          <w:kern w:val="0"/>
          <w:szCs w:val="21"/>
        </w:rPr>
        <w:t>人员活动情况；</w:t>
      </w:r>
    </w:p>
    <w:p w:rsidR="00A12041" w:rsidRDefault="00A12041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 w:rsidRPr="00A12041">
        <w:rPr>
          <w:rFonts w:asciiTheme="minorEastAsia" w:hAnsiTheme="minorEastAsia" w:cs="宋体" w:hint="eastAsia"/>
          <w:kern w:val="0"/>
          <w:szCs w:val="21"/>
        </w:rPr>
        <w:t xml:space="preserve">     </w:t>
      </w:r>
      <w:r w:rsidR="00AC0A67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553615">
        <w:rPr>
          <w:rFonts w:asciiTheme="minorEastAsia" w:hAnsiTheme="minorEastAsia" w:cs="宋体" w:hint="eastAsia"/>
          <w:kern w:val="0"/>
          <w:szCs w:val="21"/>
        </w:rPr>
        <w:t>--雷电灾害发生的可能性及可能损失；</w:t>
      </w:r>
    </w:p>
    <w:p w:rsidR="00E2307F" w:rsidRPr="00E2307F" w:rsidRDefault="00553615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color w:val="FF0000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 </w:t>
      </w:r>
      <w:r w:rsidR="00AC0A6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E2307F" w:rsidRPr="00E2307F">
        <w:rPr>
          <w:rFonts w:asciiTheme="minorEastAsia" w:hAnsiTheme="minorEastAsia" w:cs="宋体" w:hint="eastAsia"/>
          <w:kern w:val="0"/>
          <w:szCs w:val="21"/>
        </w:rPr>
        <w:t>--</w:t>
      </w:r>
      <w:r w:rsidR="00E2307F">
        <w:rPr>
          <w:rFonts w:asciiTheme="minorEastAsia" w:hAnsiTheme="minorEastAsia" w:cs="宋体" w:hint="eastAsia"/>
          <w:kern w:val="0"/>
          <w:szCs w:val="21"/>
        </w:rPr>
        <w:t>雷电防护及维护状况；</w:t>
      </w:r>
    </w:p>
    <w:p w:rsidR="00553615" w:rsidRDefault="00553615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</w:t>
      </w:r>
      <w:r w:rsidR="00AC0A67"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--应急措施情况；</w:t>
      </w:r>
    </w:p>
    <w:p w:rsidR="00553615" w:rsidRDefault="00553615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 </w:t>
      </w:r>
      <w:r w:rsidR="00AC0A67"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>--其他要素。</w:t>
      </w:r>
    </w:p>
    <w:p w:rsidR="00553615" w:rsidRDefault="00AC0A67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5.1.2  </w:t>
      </w:r>
      <w:r w:rsidRPr="00AC0A67">
        <w:rPr>
          <w:rFonts w:asciiTheme="minorEastAsia" w:hAnsiTheme="minorEastAsia" w:cs="宋体" w:hint="eastAsia"/>
          <w:kern w:val="0"/>
          <w:szCs w:val="21"/>
        </w:rPr>
        <w:t>水上设施雷电灾害风险评估应符合QX/T 85-2018的要求。</w:t>
      </w:r>
    </w:p>
    <w:p w:rsidR="00700152" w:rsidRDefault="00AC0A67" w:rsidP="00A12041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5.1.3 </w:t>
      </w:r>
      <w:r w:rsidR="00700152"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>应根据灾害风险评估结果，提出防护建议。</w:t>
      </w:r>
    </w:p>
    <w:p w:rsidR="00AC0A67" w:rsidRPr="00AC0A67" w:rsidRDefault="00AC0A67" w:rsidP="00AC0A67">
      <w:pPr>
        <w:rPr>
          <w:rFonts w:ascii="黑体" w:eastAsia="黑体" w:hAnsi="黑体"/>
          <w:szCs w:val="21"/>
        </w:rPr>
      </w:pPr>
    </w:p>
    <w:p w:rsidR="00AC0A67" w:rsidRPr="00AC0A67" w:rsidRDefault="00AC0A67" w:rsidP="00AC0A67">
      <w:pPr>
        <w:rPr>
          <w:rFonts w:ascii="黑体" w:eastAsia="黑体" w:cs="黑体"/>
          <w:kern w:val="0"/>
          <w:szCs w:val="21"/>
        </w:rPr>
      </w:pPr>
      <w:r w:rsidRPr="00AC0A67">
        <w:rPr>
          <w:rFonts w:ascii="黑体" w:eastAsia="黑体" w:cs="黑体" w:hint="eastAsia"/>
          <w:kern w:val="0"/>
          <w:szCs w:val="21"/>
        </w:rPr>
        <w:t>5.2  人员保护</w:t>
      </w:r>
    </w:p>
    <w:p w:rsidR="00AC0A67" w:rsidRDefault="00AC0A67" w:rsidP="00AC0A67">
      <w:pPr>
        <w:rPr>
          <w:rFonts w:ascii="黑体" w:eastAsia="黑体" w:hAnsi="黑体"/>
          <w:szCs w:val="21"/>
        </w:rPr>
      </w:pPr>
    </w:p>
    <w:p w:rsidR="008E7CF9" w:rsidRDefault="008E7CF9" w:rsidP="00CC2CCA">
      <w:pPr>
        <w:rPr>
          <w:rFonts w:asciiTheme="majorEastAsia" w:eastAsiaTheme="majorEastAsia" w:hAnsiTheme="majorEastAsia"/>
          <w:szCs w:val="21"/>
        </w:rPr>
      </w:pPr>
      <w:r w:rsidRPr="008E7CF9">
        <w:rPr>
          <w:rFonts w:asciiTheme="majorEastAsia" w:eastAsiaTheme="majorEastAsia" w:hAnsiTheme="majorEastAsia" w:hint="eastAsia"/>
          <w:szCs w:val="21"/>
        </w:rPr>
        <w:t xml:space="preserve">5.2.1  </w:t>
      </w:r>
      <w:r w:rsidR="00CC2CCA">
        <w:rPr>
          <w:rFonts w:asciiTheme="majorEastAsia" w:eastAsiaTheme="majorEastAsia" w:hAnsiTheme="majorEastAsia" w:hint="eastAsia"/>
          <w:szCs w:val="21"/>
        </w:rPr>
        <w:t>应关注气象部门雷电预警</w:t>
      </w:r>
      <w:r w:rsidR="00B00A67">
        <w:rPr>
          <w:rFonts w:asciiTheme="majorEastAsia" w:eastAsiaTheme="majorEastAsia" w:hAnsiTheme="majorEastAsia" w:hint="eastAsia"/>
          <w:szCs w:val="21"/>
        </w:rPr>
        <w:t>发布</w:t>
      </w:r>
      <w:r w:rsidR="00CC2CCA" w:rsidRPr="00CC2CCA">
        <w:rPr>
          <w:rFonts w:asciiTheme="majorEastAsia" w:eastAsiaTheme="majorEastAsia" w:hAnsiTheme="majorEastAsia" w:hint="eastAsia"/>
          <w:szCs w:val="21"/>
        </w:rPr>
        <w:t>情况</w:t>
      </w:r>
      <w:r w:rsidR="00CC2CCA">
        <w:rPr>
          <w:rFonts w:asciiTheme="majorEastAsia" w:eastAsiaTheme="majorEastAsia" w:hAnsiTheme="majorEastAsia" w:hint="eastAsia"/>
          <w:szCs w:val="21"/>
        </w:rPr>
        <w:t>。</w:t>
      </w:r>
    </w:p>
    <w:p w:rsidR="00CC2CCA" w:rsidRPr="008E7CF9" w:rsidRDefault="008E7CF9" w:rsidP="00CC2CC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5.2.2  </w:t>
      </w:r>
      <w:r w:rsidR="00CC2CCA" w:rsidRPr="008E7CF9">
        <w:rPr>
          <w:rFonts w:asciiTheme="majorEastAsia" w:eastAsiaTheme="majorEastAsia" w:hAnsiTheme="majorEastAsia" w:hint="eastAsia"/>
          <w:szCs w:val="21"/>
        </w:rPr>
        <w:t>出现以下情形之一的，应停止户外活动，人员立即转移至具有防雷保护的建筑物内。</w:t>
      </w:r>
    </w:p>
    <w:p w:rsidR="00CC2CCA" w:rsidRPr="008E7CF9" w:rsidRDefault="00CC2CCA" w:rsidP="00CC2CCA">
      <w:pPr>
        <w:ind w:firstLineChars="350" w:firstLine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</w:t>
      </w:r>
      <w:r w:rsidRPr="008E7CF9">
        <w:rPr>
          <w:rFonts w:asciiTheme="majorEastAsia" w:eastAsiaTheme="majorEastAsia" w:hAnsiTheme="majorEastAsia" w:hint="eastAsia"/>
          <w:szCs w:val="21"/>
        </w:rPr>
        <w:t>雷电预警预计本区域</w:t>
      </w:r>
      <w:r>
        <w:rPr>
          <w:rFonts w:asciiTheme="majorEastAsia" w:eastAsiaTheme="majorEastAsia" w:hAnsiTheme="majorEastAsia" w:hint="eastAsia"/>
          <w:szCs w:val="21"/>
        </w:rPr>
        <w:t>将有</w:t>
      </w:r>
      <w:r w:rsidRPr="008E7CF9">
        <w:rPr>
          <w:rFonts w:asciiTheme="majorEastAsia" w:eastAsiaTheme="majorEastAsia" w:hAnsiTheme="majorEastAsia" w:hint="eastAsia"/>
          <w:szCs w:val="21"/>
        </w:rPr>
        <w:t>雷暴发生；</w:t>
      </w:r>
    </w:p>
    <w:p w:rsidR="00CC2CCA" w:rsidRDefault="00CC2CCA" w:rsidP="00CC2CCA">
      <w:pPr>
        <w:ind w:firstLineChars="350" w:firstLine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</w:t>
      </w:r>
      <w:r w:rsidRPr="008E7CF9">
        <w:rPr>
          <w:rFonts w:asciiTheme="majorEastAsia" w:eastAsiaTheme="majorEastAsia" w:hAnsiTheme="majorEastAsia" w:hint="eastAsia"/>
          <w:szCs w:val="21"/>
        </w:rPr>
        <w:t>当本区域或附近已发生雷暴。</w:t>
      </w:r>
    </w:p>
    <w:p w:rsidR="00CC2CCA" w:rsidRDefault="00CC2CCA" w:rsidP="008E7CF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5.2.3  水上设施安保</w:t>
      </w:r>
      <w:r w:rsidRPr="00CC2CCA">
        <w:rPr>
          <w:rFonts w:asciiTheme="majorEastAsia" w:eastAsiaTheme="majorEastAsia" w:hAnsiTheme="majorEastAsia" w:hint="eastAsia"/>
          <w:szCs w:val="21"/>
        </w:rPr>
        <w:t>人员</w:t>
      </w:r>
      <w:r>
        <w:rPr>
          <w:rFonts w:asciiTheme="majorEastAsia" w:eastAsiaTheme="majorEastAsia" w:hAnsiTheme="majorEastAsia" w:hint="eastAsia"/>
          <w:szCs w:val="21"/>
        </w:rPr>
        <w:t>应掌握雷电灾害应急处理</w:t>
      </w:r>
      <w:r w:rsidRPr="00CC2CCA">
        <w:rPr>
          <w:rFonts w:asciiTheme="majorEastAsia" w:eastAsiaTheme="majorEastAsia" w:hAnsiTheme="majorEastAsia" w:hint="eastAsia"/>
          <w:szCs w:val="21"/>
        </w:rPr>
        <w:t>技能</w:t>
      </w:r>
      <w:r>
        <w:rPr>
          <w:rFonts w:asciiTheme="majorEastAsia" w:eastAsiaTheme="majorEastAsia" w:hAnsiTheme="majorEastAsia" w:hint="eastAsia"/>
          <w:szCs w:val="21"/>
        </w:rPr>
        <w:t>和方法</w:t>
      </w:r>
      <w:r w:rsidRPr="00CC2CCA">
        <w:rPr>
          <w:rFonts w:asciiTheme="majorEastAsia" w:eastAsiaTheme="majorEastAsia" w:hAnsiTheme="majorEastAsia" w:hint="eastAsia"/>
          <w:szCs w:val="21"/>
        </w:rPr>
        <w:t>，制定相应的防范措施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CC2CCA" w:rsidRDefault="00CC2CCA" w:rsidP="008E7CF9">
      <w:pPr>
        <w:rPr>
          <w:rFonts w:asciiTheme="majorEastAsia" w:eastAsiaTheme="majorEastAsia" w:hAnsiTheme="majorEastAsia"/>
          <w:szCs w:val="21"/>
        </w:rPr>
      </w:pPr>
    </w:p>
    <w:p w:rsidR="00CC2CCA" w:rsidRDefault="00CC2CCA" w:rsidP="008E7CF9">
      <w:pPr>
        <w:rPr>
          <w:rFonts w:ascii="黑体" w:eastAsia="黑体" w:cs="黑体"/>
          <w:kern w:val="0"/>
          <w:szCs w:val="21"/>
        </w:rPr>
      </w:pPr>
      <w:r w:rsidRPr="00CC2CCA">
        <w:rPr>
          <w:rFonts w:ascii="黑体" w:eastAsia="黑体" w:cs="黑体" w:hint="eastAsia"/>
          <w:kern w:val="0"/>
          <w:szCs w:val="21"/>
        </w:rPr>
        <w:t>5.3   防雷</w:t>
      </w:r>
      <w:r w:rsidR="005F26FF">
        <w:rPr>
          <w:rFonts w:ascii="黑体" w:eastAsia="黑体" w:cs="黑体" w:hint="eastAsia"/>
          <w:kern w:val="0"/>
          <w:szCs w:val="21"/>
        </w:rPr>
        <w:t>装置</w:t>
      </w:r>
    </w:p>
    <w:p w:rsidR="00CC2CCA" w:rsidRDefault="00CC2CCA" w:rsidP="008E7CF9">
      <w:pPr>
        <w:rPr>
          <w:rFonts w:ascii="黑体" w:eastAsia="黑体" w:cs="黑体"/>
          <w:kern w:val="0"/>
          <w:szCs w:val="21"/>
        </w:rPr>
      </w:pPr>
    </w:p>
    <w:p w:rsidR="00174253" w:rsidRPr="00174253" w:rsidRDefault="00174253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5.3.1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水上设施的防雷分类应符合 GB 50057—2010 的有关规定，</w:t>
      </w:r>
      <w:proofErr w:type="gramStart"/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宜按照</w:t>
      </w:r>
      <w:proofErr w:type="gramEnd"/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第二类防雷进行设计施工。</w:t>
      </w:r>
    </w:p>
    <w:p w:rsidR="00174253" w:rsidRPr="00174253" w:rsidRDefault="00174253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5.3.2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水上设施应采取防直击雷和防雷电波入侵措施。</w:t>
      </w:r>
    </w:p>
    <w:p w:rsidR="00174253" w:rsidRPr="00174253" w:rsidRDefault="00174253" w:rsidP="00174253">
      <w:pPr>
        <w:ind w:left="840" w:hangingChars="400" w:hanging="840"/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    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--</w:t>
      </w:r>
      <w:r w:rsidR="008F68AD">
        <w:rPr>
          <w:rFonts w:asciiTheme="majorEastAsia" w:eastAsiaTheme="majorEastAsia" w:hAnsiTheme="majorEastAsia" w:cs="黑体" w:hint="eastAsia"/>
          <w:kern w:val="0"/>
          <w:szCs w:val="21"/>
        </w:rPr>
        <w:t>金属制造的水上设施宜利用其金属本体作为接闪器。</w:t>
      </w:r>
      <w:r w:rsidR="008F68AD" w:rsidRPr="00174253">
        <w:rPr>
          <w:rFonts w:asciiTheme="majorEastAsia" w:eastAsiaTheme="majorEastAsia" w:hAnsiTheme="majorEastAsia" w:cs="黑体"/>
          <w:kern w:val="0"/>
          <w:szCs w:val="21"/>
        </w:rPr>
        <w:t xml:space="preserve"> </w:t>
      </w:r>
    </w:p>
    <w:p w:rsidR="00174253" w:rsidRPr="00174253" w:rsidRDefault="00174253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    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--高大、耸立的水上设施应利用其金属框架、金属主轴作为引下线。</w:t>
      </w:r>
    </w:p>
    <w:p w:rsidR="00174253" w:rsidRPr="00174253" w:rsidRDefault="00174253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    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--水上设施的引下线及接地装置应做好防接触电压保护措施。</w:t>
      </w:r>
    </w:p>
    <w:p w:rsidR="00174253" w:rsidRPr="00174253" w:rsidRDefault="00174253" w:rsidP="00B00A67">
      <w:pPr>
        <w:ind w:left="735" w:hangingChars="350" w:hanging="735"/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    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--金属框架、立柱、爬梯、栏杆、竖向管道、底座、护栏、座舱、旋转臂、转盘、电缆支架等金属构件应作等电位连接。</w:t>
      </w:r>
    </w:p>
    <w:p w:rsidR="00174253" w:rsidRDefault="00174253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   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--电气系统和电子系统的防雷保护应参照</w:t>
      </w:r>
      <w:r w:rsidRPr="00174253">
        <w:rPr>
          <w:rFonts w:asciiTheme="majorEastAsia" w:eastAsiaTheme="majorEastAsia" w:hAnsiTheme="majorEastAsia" w:cs="黑体"/>
          <w:kern w:val="0"/>
          <w:szCs w:val="21"/>
        </w:rPr>
        <w:t>QX/T 264-2015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>中</w:t>
      </w:r>
      <w:r>
        <w:rPr>
          <w:rFonts w:asciiTheme="majorEastAsia" w:eastAsiaTheme="majorEastAsia" w:hAnsiTheme="majorEastAsia" w:cs="黑体" w:hint="eastAsia"/>
          <w:kern w:val="0"/>
          <w:szCs w:val="21"/>
        </w:rPr>
        <w:t>第5.4节规定。</w:t>
      </w:r>
    </w:p>
    <w:p w:rsidR="00E633CD" w:rsidRDefault="00E633CD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>
        <w:rPr>
          <w:rFonts w:asciiTheme="majorEastAsia" w:eastAsiaTheme="majorEastAsia" w:hAnsiTheme="majorEastAsia" w:cs="黑体" w:hint="eastAsia"/>
          <w:kern w:val="0"/>
          <w:szCs w:val="21"/>
        </w:rPr>
        <w:t xml:space="preserve">       --</w:t>
      </w:r>
      <w:r w:rsidR="008F68AD" w:rsidRPr="008F68AD">
        <w:rPr>
          <w:rFonts w:asciiTheme="majorEastAsia" w:eastAsiaTheme="majorEastAsia" w:hAnsiTheme="majorEastAsia" w:cs="黑体" w:hint="eastAsia"/>
          <w:kern w:val="0"/>
          <w:szCs w:val="21"/>
        </w:rPr>
        <w:t>水上设施宜利用基础钢筋作为接地体。如达不到接地要求，则应增设人工接地体</w:t>
      </w:r>
      <w:r w:rsidR="008F68AD">
        <w:rPr>
          <w:rFonts w:asciiTheme="majorEastAsia" w:eastAsiaTheme="majorEastAsia" w:hAnsiTheme="majorEastAsia" w:cs="黑体" w:hint="eastAsia"/>
          <w:kern w:val="0"/>
          <w:szCs w:val="21"/>
        </w:rPr>
        <w:t>。</w:t>
      </w:r>
    </w:p>
    <w:p w:rsidR="00174253" w:rsidRPr="00174253" w:rsidRDefault="00174253" w:rsidP="00174253">
      <w:pPr>
        <w:rPr>
          <w:rFonts w:asciiTheme="majorEastAsia" w:eastAsiaTheme="majorEastAsia" w:hAnsiTheme="majorEastAsia" w:cs="黑体"/>
          <w:kern w:val="0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5.3.3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 高度超过45m的水上设施侧击雷防护应符合GB 50057—2010 中 </w:t>
      </w:r>
      <w:r w:rsidR="00E633CD">
        <w:rPr>
          <w:rFonts w:asciiTheme="majorEastAsia" w:eastAsiaTheme="majorEastAsia" w:hAnsiTheme="majorEastAsia" w:cs="黑体" w:hint="eastAsia"/>
          <w:kern w:val="0"/>
          <w:szCs w:val="21"/>
        </w:rPr>
        <w:t>第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4.3.9 </w:t>
      </w:r>
      <w:r w:rsidR="008F68AD">
        <w:rPr>
          <w:rFonts w:asciiTheme="majorEastAsia" w:eastAsiaTheme="majorEastAsia" w:hAnsiTheme="majorEastAsia" w:cs="黑体" w:hint="eastAsia"/>
          <w:kern w:val="0"/>
          <w:szCs w:val="21"/>
        </w:rPr>
        <w:t>条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规定。</w:t>
      </w:r>
    </w:p>
    <w:p w:rsidR="00C30D49" w:rsidRPr="00174253" w:rsidRDefault="00174253" w:rsidP="00174253">
      <w:pPr>
        <w:rPr>
          <w:rFonts w:asciiTheme="majorEastAsia" w:eastAsiaTheme="majorEastAsia" w:hAnsiTheme="majorEastAsia"/>
          <w:szCs w:val="21"/>
        </w:rPr>
      </w:pP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5.3.4 </w:t>
      </w:r>
      <w:r w:rsidR="00B00A67">
        <w:rPr>
          <w:rFonts w:asciiTheme="majorEastAsia" w:eastAsiaTheme="majorEastAsia" w:hAnsiTheme="majorEastAsia" w:cs="黑体" w:hint="eastAsia"/>
          <w:kern w:val="0"/>
          <w:szCs w:val="21"/>
        </w:rPr>
        <w:t xml:space="preserve"> 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引下线和接地装置附近</w:t>
      </w:r>
      <w:r w:rsidR="008F68AD">
        <w:rPr>
          <w:rFonts w:asciiTheme="majorEastAsia" w:eastAsiaTheme="majorEastAsia" w:hAnsiTheme="majorEastAsia" w:cs="黑体" w:hint="eastAsia"/>
          <w:kern w:val="0"/>
          <w:szCs w:val="21"/>
        </w:rPr>
        <w:t>采取防接触电压和跨步电压的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 xml:space="preserve">措施应符合 GB 50057—2010 第 4.5.6 </w:t>
      </w:r>
      <w:r w:rsidR="008F68AD">
        <w:rPr>
          <w:rFonts w:asciiTheme="majorEastAsia" w:eastAsiaTheme="majorEastAsia" w:hAnsiTheme="majorEastAsia" w:cs="黑体" w:hint="eastAsia"/>
          <w:kern w:val="0"/>
          <w:szCs w:val="21"/>
        </w:rPr>
        <w:t>条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规定。</w:t>
      </w:r>
    </w:p>
    <w:p w:rsidR="00174253" w:rsidRPr="008F68AD" w:rsidRDefault="008F68AD" w:rsidP="00B351D4">
      <w:pPr>
        <w:rPr>
          <w:rFonts w:asciiTheme="majorEastAsia" w:eastAsiaTheme="majorEastAsia" w:hAnsiTheme="majorEastAsia" w:cs="黑体"/>
          <w:kern w:val="0"/>
          <w:szCs w:val="21"/>
        </w:rPr>
      </w:pPr>
      <w:r w:rsidRPr="008F68AD">
        <w:rPr>
          <w:rFonts w:asciiTheme="majorEastAsia" w:eastAsiaTheme="majorEastAsia" w:hAnsiTheme="majorEastAsia" w:cs="黑体" w:hint="eastAsia"/>
          <w:kern w:val="0"/>
          <w:szCs w:val="21"/>
        </w:rPr>
        <w:t>5.3.5  接闪器、引下线、接地装置的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材料和</w:t>
      </w:r>
      <w:r>
        <w:rPr>
          <w:rFonts w:asciiTheme="majorEastAsia" w:eastAsiaTheme="majorEastAsia" w:hAnsiTheme="majorEastAsia" w:cs="黑体" w:hint="eastAsia"/>
          <w:kern w:val="0"/>
          <w:szCs w:val="21"/>
        </w:rPr>
        <w:t>规格应符合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GB 50057-2010 第</w:t>
      </w:r>
      <w:r>
        <w:rPr>
          <w:rFonts w:asciiTheme="majorEastAsia" w:eastAsiaTheme="majorEastAsia" w:hAnsiTheme="majorEastAsia" w:cs="黑体" w:hint="eastAsia"/>
          <w:kern w:val="0"/>
          <w:szCs w:val="21"/>
        </w:rPr>
        <w:t>5章要求</w:t>
      </w:r>
      <w:r w:rsidRPr="00174253">
        <w:rPr>
          <w:rFonts w:asciiTheme="majorEastAsia" w:eastAsiaTheme="majorEastAsia" w:hAnsiTheme="majorEastAsia" w:cs="黑体" w:hint="eastAsia"/>
          <w:kern w:val="0"/>
          <w:szCs w:val="21"/>
        </w:rPr>
        <w:t>。</w:t>
      </w:r>
    </w:p>
    <w:p w:rsidR="00A04069" w:rsidRDefault="00A04069" w:rsidP="00B351D4">
      <w:pPr>
        <w:rPr>
          <w:rFonts w:ascii="黑体" w:eastAsia="黑体" w:hAnsi="黑体" w:hint="eastAsia"/>
          <w:szCs w:val="21"/>
        </w:rPr>
      </w:pPr>
    </w:p>
    <w:p w:rsidR="00B351D4" w:rsidRDefault="00B351D4" w:rsidP="00B351D4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 xml:space="preserve">6  </w:t>
      </w:r>
      <w:r w:rsidR="00FD5FAF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雷电监测预警</w:t>
      </w:r>
    </w:p>
    <w:p w:rsidR="000E3D10" w:rsidRDefault="000E3D10" w:rsidP="00B351D4">
      <w:pPr>
        <w:rPr>
          <w:rFonts w:ascii="黑体" w:eastAsia="黑体" w:hAnsi="黑体"/>
          <w:szCs w:val="21"/>
        </w:rPr>
      </w:pPr>
    </w:p>
    <w:p w:rsidR="00C30D49" w:rsidRDefault="000E3D10" w:rsidP="00B351D4">
      <w:pPr>
        <w:rPr>
          <w:rFonts w:asciiTheme="majorEastAsia" w:eastAsiaTheme="majorEastAsia" w:hAnsiTheme="majorEastAsia"/>
          <w:szCs w:val="21"/>
        </w:rPr>
      </w:pPr>
      <w:r w:rsidRPr="00FD5FAF">
        <w:rPr>
          <w:rFonts w:asciiTheme="majorEastAsia" w:eastAsiaTheme="majorEastAsia" w:hAnsiTheme="majorEastAsia" w:hint="eastAsia"/>
          <w:szCs w:val="21"/>
        </w:rPr>
        <w:t>6.1</w:t>
      </w:r>
      <w:r w:rsidR="00FD5FAF">
        <w:rPr>
          <w:rFonts w:asciiTheme="majorEastAsia" w:eastAsiaTheme="majorEastAsia" w:hAnsiTheme="majorEastAsia" w:hint="eastAsia"/>
          <w:szCs w:val="21"/>
        </w:rPr>
        <w:t xml:space="preserve">  </w:t>
      </w:r>
      <w:r w:rsidR="00944B1E" w:rsidRPr="00FD5FAF">
        <w:rPr>
          <w:rFonts w:asciiTheme="majorEastAsia" w:eastAsiaTheme="majorEastAsia" w:hAnsiTheme="majorEastAsia" w:hint="eastAsia"/>
          <w:szCs w:val="21"/>
        </w:rPr>
        <w:t>水上设施</w:t>
      </w:r>
      <w:r w:rsidR="00FD5FAF">
        <w:rPr>
          <w:rFonts w:asciiTheme="majorEastAsia" w:eastAsiaTheme="majorEastAsia" w:hAnsiTheme="majorEastAsia" w:hint="eastAsia"/>
          <w:szCs w:val="21"/>
        </w:rPr>
        <w:t>的</w:t>
      </w:r>
      <w:r w:rsidR="00BD5089" w:rsidRPr="00BD5089">
        <w:rPr>
          <w:rFonts w:asciiTheme="majorEastAsia" w:eastAsiaTheme="majorEastAsia" w:hAnsiTheme="majorEastAsia" w:hint="eastAsia"/>
          <w:szCs w:val="21"/>
        </w:rPr>
        <w:t>经营或主管单位</w:t>
      </w:r>
      <w:r w:rsidR="00FD5FAF">
        <w:rPr>
          <w:rFonts w:asciiTheme="majorEastAsia" w:eastAsiaTheme="majorEastAsia" w:hAnsiTheme="majorEastAsia" w:hint="eastAsia"/>
          <w:szCs w:val="21"/>
        </w:rPr>
        <w:t>，</w:t>
      </w:r>
      <w:r w:rsidR="00C30D49">
        <w:rPr>
          <w:rFonts w:asciiTheme="majorEastAsia" w:eastAsiaTheme="majorEastAsia" w:hAnsiTheme="majorEastAsia" w:hint="eastAsia"/>
          <w:szCs w:val="21"/>
        </w:rPr>
        <w:t>特别是</w:t>
      </w:r>
      <w:r w:rsidR="000C43F7">
        <w:rPr>
          <w:rFonts w:asciiTheme="majorEastAsia" w:eastAsiaTheme="majorEastAsia" w:hAnsiTheme="majorEastAsia" w:hint="eastAsia"/>
          <w:szCs w:val="21"/>
        </w:rPr>
        <w:t>大型</w:t>
      </w:r>
      <w:r w:rsidR="00C30D49" w:rsidRPr="00C30D49">
        <w:rPr>
          <w:rFonts w:asciiTheme="majorEastAsia" w:eastAsiaTheme="majorEastAsia" w:hAnsiTheme="majorEastAsia" w:hint="eastAsia"/>
          <w:szCs w:val="21"/>
        </w:rPr>
        <w:t>水上</w:t>
      </w:r>
      <w:r w:rsidR="00A04069">
        <w:rPr>
          <w:rFonts w:asciiTheme="majorEastAsia" w:eastAsiaTheme="majorEastAsia" w:hAnsiTheme="majorEastAsia" w:hint="eastAsia"/>
          <w:szCs w:val="21"/>
        </w:rPr>
        <w:t>游</w:t>
      </w:r>
      <w:r w:rsidR="00C30D49" w:rsidRPr="00C30D49">
        <w:rPr>
          <w:rFonts w:asciiTheme="majorEastAsia" w:eastAsiaTheme="majorEastAsia" w:hAnsiTheme="majorEastAsia" w:hint="eastAsia"/>
          <w:szCs w:val="21"/>
        </w:rPr>
        <w:t>乐园、建</w:t>
      </w:r>
      <w:r w:rsidR="000C43F7">
        <w:rPr>
          <w:rFonts w:asciiTheme="majorEastAsia" w:eastAsiaTheme="majorEastAsia" w:hAnsiTheme="majorEastAsia" w:hint="eastAsia"/>
          <w:szCs w:val="21"/>
        </w:rPr>
        <w:t>（构）</w:t>
      </w:r>
      <w:r w:rsidR="00C30D49" w:rsidRPr="00C30D49">
        <w:rPr>
          <w:rFonts w:asciiTheme="majorEastAsia" w:eastAsiaTheme="majorEastAsia" w:hAnsiTheme="majorEastAsia" w:hint="eastAsia"/>
          <w:szCs w:val="21"/>
        </w:rPr>
        <w:t>筑等</w:t>
      </w:r>
      <w:r w:rsidR="008F68AD">
        <w:rPr>
          <w:rFonts w:asciiTheme="majorEastAsia" w:eastAsiaTheme="majorEastAsia" w:hAnsiTheme="majorEastAsia" w:hint="eastAsia"/>
          <w:szCs w:val="21"/>
        </w:rPr>
        <w:t>应</w:t>
      </w:r>
      <w:r w:rsidR="00B23D6A">
        <w:rPr>
          <w:rFonts w:asciiTheme="majorEastAsia" w:eastAsiaTheme="majorEastAsia" w:hAnsiTheme="majorEastAsia" w:hint="eastAsia"/>
          <w:szCs w:val="21"/>
        </w:rPr>
        <w:t>建立雷电监测</w:t>
      </w:r>
      <w:r w:rsidR="00C30D49" w:rsidRPr="00C30D49">
        <w:rPr>
          <w:rFonts w:asciiTheme="majorEastAsia" w:eastAsiaTheme="majorEastAsia" w:hAnsiTheme="majorEastAsia" w:hint="eastAsia"/>
          <w:szCs w:val="21"/>
        </w:rPr>
        <w:t>预警</w:t>
      </w:r>
      <w:r w:rsidR="00CD4ACD">
        <w:rPr>
          <w:rFonts w:asciiTheme="majorEastAsia" w:eastAsiaTheme="majorEastAsia" w:hAnsiTheme="majorEastAsia" w:hint="eastAsia"/>
          <w:szCs w:val="21"/>
        </w:rPr>
        <w:t>系</w:t>
      </w:r>
      <w:r w:rsidR="000C43F7">
        <w:rPr>
          <w:rFonts w:asciiTheme="majorEastAsia" w:eastAsiaTheme="majorEastAsia" w:hAnsiTheme="majorEastAsia" w:hint="eastAsia"/>
          <w:szCs w:val="21"/>
        </w:rPr>
        <w:t>统</w:t>
      </w:r>
      <w:r w:rsidR="00C30D49" w:rsidRPr="00C30D49">
        <w:rPr>
          <w:rFonts w:asciiTheme="majorEastAsia" w:eastAsiaTheme="majorEastAsia" w:hAnsiTheme="majorEastAsia" w:hint="eastAsia"/>
          <w:szCs w:val="21"/>
        </w:rPr>
        <w:t>。</w:t>
      </w:r>
    </w:p>
    <w:p w:rsidR="00477BA4" w:rsidRDefault="00ED12AE" w:rsidP="00477BA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6.</w:t>
      </w:r>
      <w:r w:rsidR="00B56FB4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  雷电预警应包括</w:t>
      </w:r>
      <w:r w:rsidR="00477BA4">
        <w:rPr>
          <w:rFonts w:asciiTheme="majorEastAsia" w:eastAsiaTheme="majorEastAsia" w:hAnsiTheme="majorEastAsia" w:hint="eastAsia"/>
          <w:szCs w:val="21"/>
        </w:rPr>
        <w:t>雷电活动的0～12h的潜势预报和0～2h的临近</w:t>
      </w:r>
      <w:r w:rsidR="000C43F7">
        <w:rPr>
          <w:rFonts w:asciiTheme="majorEastAsia" w:eastAsiaTheme="majorEastAsia" w:hAnsiTheme="majorEastAsia" w:hint="eastAsia"/>
          <w:szCs w:val="21"/>
        </w:rPr>
        <w:t>预警</w:t>
      </w:r>
      <w:r w:rsidR="00477BA4">
        <w:rPr>
          <w:rFonts w:asciiTheme="majorEastAsia" w:eastAsiaTheme="majorEastAsia" w:hAnsiTheme="majorEastAsia" w:hint="eastAsia"/>
          <w:szCs w:val="21"/>
        </w:rPr>
        <w:t>预报。</w:t>
      </w:r>
    </w:p>
    <w:p w:rsidR="00644FBD" w:rsidRDefault="00E243B0" w:rsidP="00B351D4">
      <w:pPr>
        <w:rPr>
          <w:rFonts w:asciiTheme="majorEastAsia" w:eastAsiaTheme="majorEastAsia" w:hAnsiTheme="majorEastAsia"/>
          <w:szCs w:val="21"/>
        </w:rPr>
      </w:pPr>
      <w:r w:rsidRPr="00B00222">
        <w:rPr>
          <w:rFonts w:asciiTheme="majorEastAsia" w:eastAsiaTheme="majorEastAsia" w:hAnsiTheme="majorEastAsia" w:hint="eastAsia"/>
          <w:szCs w:val="21"/>
        </w:rPr>
        <w:t>6.</w:t>
      </w:r>
      <w:r w:rsidR="00B56FB4">
        <w:rPr>
          <w:rFonts w:asciiTheme="majorEastAsia" w:eastAsiaTheme="majorEastAsia" w:hAnsiTheme="majorEastAsia" w:hint="eastAsia"/>
          <w:szCs w:val="21"/>
        </w:rPr>
        <w:t>3</w:t>
      </w:r>
      <w:r w:rsidRPr="00B00222">
        <w:rPr>
          <w:rFonts w:asciiTheme="majorEastAsia" w:eastAsiaTheme="majorEastAsia" w:hAnsiTheme="majorEastAsia" w:hint="eastAsia"/>
          <w:szCs w:val="21"/>
        </w:rPr>
        <w:t xml:space="preserve">  </w:t>
      </w:r>
      <w:r w:rsidRPr="00FD5FAF">
        <w:rPr>
          <w:rFonts w:asciiTheme="majorEastAsia" w:eastAsiaTheme="majorEastAsia" w:hAnsiTheme="majorEastAsia" w:hint="eastAsia"/>
          <w:szCs w:val="21"/>
        </w:rPr>
        <w:t>水上设施</w:t>
      </w:r>
      <w:r>
        <w:rPr>
          <w:rFonts w:asciiTheme="majorEastAsia" w:eastAsiaTheme="majorEastAsia" w:hAnsiTheme="majorEastAsia" w:hint="eastAsia"/>
          <w:szCs w:val="21"/>
        </w:rPr>
        <w:t>的</w:t>
      </w:r>
      <w:r w:rsidR="00BD5089" w:rsidRPr="00BD5089">
        <w:rPr>
          <w:rFonts w:asciiTheme="majorEastAsia" w:eastAsiaTheme="majorEastAsia" w:hAnsiTheme="majorEastAsia" w:hint="eastAsia"/>
          <w:szCs w:val="21"/>
        </w:rPr>
        <w:t>经营或主管单位</w:t>
      </w:r>
      <w:r>
        <w:rPr>
          <w:rFonts w:asciiTheme="majorEastAsia" w:eastAsiaTheme="majorEastAsia" w:hAnsiTheme="majorEastAsia" w:hint="eastAsia"/>
          <w:szCs w:val="21"/>
        </w:rPr>
        <w:t>应</w:t>
      </w:r>
      <w:r w:rsidR="00DB4BC6">
        <w:rPr>
          <w:rFonts w:asciiTheme="majorEastAsia" w:eastAsiaTheme="majorEastAsia" w:hAnsiTheme="majorEastAsia" w:hint="eastAsia"/>
          <w:szCs w:val="21"/>
        </w:rPr>
        <w:t>完善雷电灾害预警信息的接收与传播机制，</w:t>
      </w:r>
      <w:r>
        <w:rPr>
          <w:rFonts w:asciiTheme="majorEastAsia" w:eastAsiaTheme="majorEastAsia" w:hAnsiTheme="majorEastAsia" w:hint="eastAsia"/>
          <w:szCs w:val="21"/>
        </w:rPr>
        <w:t>及时接收雷电预警信息，向</w:t>
      </w:r>
      <w:r w:rsidR="002E0BCB">
        <w:rPr>
          <w:rFonts w:asciiTheme="majorEastAsia" w:eastAsiaTheme="majorEastAsia" w:hAnsiTheme="majorEastAsia" w:hint="eastAsia"/>
          <w:szCs w:val="21"/>
        </w:rPr>
        <w:t>区域</w:t>
      </w:r>
      <w:r>
        <w:rPr>
          <w:rFonts w:asciiTheme="majorEastAsia" w:eastAsiaTheme="majorEastAsia" w:hAnsiTheme="majorEastAsia" w:hint="eastAsia"/>
          <w:szCs w:val="21"/>
        </w:rPr>
        <w:t>所有人员迅速传播并撤离到安全地带。</w:t>
      </w:r>
      <w:bookmarkStart w:id="2" w:name="_GoBack"/>
      <w:bookmarkEnd w:id="2"/>
    </w:p>
    <w:p w:rsidR="00E243B0" w:rsidRPr="00FD5FAF" w:rsidRDefault="00E243B0" w:rsidP="00B351D4">
      <w:pPr>
        <w:rPr>
          <w:rFonts w:ascii="黑体" w:eastAsia="黑体" w:hAnsi="黑体"/>
          <w:szCs w:val="21"/>
        </w:rPr>
      </w:pPr>
    </w:p>
    <w:p w:rsidR="00B351D4" w:rsidRDefault="00B351D4" w:rsidP="00B351D4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7  </w:t>
      </w:r>
      <w:r w:rsidR="00FD5FAF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雷电灾害应急与处置</w:t>
      </w:r>
    </w:p>
    <w:p w:rsidR="00B351D4" w:rsidRDefault="00B351D4" w:rsidP="00B351D4">
      <w:pPr>
        <w:rPr>
          <w:rFonts w:ascii="黑体" w:eastAsia="黑体" w:hAnsi="黑体"/>
          <w:szCs w:val="21"/>
        </w:rPr>
      </w:pPr>
    </w:p>
    <w:p w:rsidR="00477BA4" w:rsidRDefault="00477BA4" w:rsidP="00B351D4">
      <w:pPr>
        <w:rPr>
          <w:rFonts w:asciiTheme="majorEastAsia" w:eastAsiaTheme="majorEastAsia" w:hAnsiTheme="majorEastAsia"/>
          <w:szCs w:val="21"/>
        </w:rPr>
      </w:pPr>
      <w:r w:rsidRPr="00C32DD0">
        <w:rPr>
          <w:rFonts w:asciiTheme="majorEastAsia" w:eastAsiaTheme="majorEastAsia" w:hAnsiTheme="majorEastAsia" w:hint="eastAsia"/>
          <w:szCs w:val="21"/>
        </w:rPr>
        <w:t xml:space="preserve">7.1  </w:t>
      </w:r>
      <w:r w:rsidR="00DA3D9F">
        <w:rPr>
          <w:rFonts w:asciiTheme="majorEastAsia" w:eastAsiaTheme="majorEastAsia" w:hAnsiTheme="majorEastAsia" w:hint="eastAsia"/>
          <w:szCs w:val="21"/>
        </w:rPr>
        <w:t>按照</w:t>
      </w:r>
      <w:r w:rsidR="00DA3D9F">
        <w:rPr>
          <w:color w:val="000000"/>
        </w:rPr>
        <w:t>“</w:t>
      </w:r>
      <w:r w:rsidR="00DA3D9F">
        <w:rPr>
          <w:color w:val="000000"/>
        </w:rPr>
        <w:t>预防为主、防治结合</w:t>
      </w:r>
      <w:r w:rsidR="00DA3D9F">
        <w:rPr>
          <w:color w:val="000000"/>
        </w:rPr>
        <w:t>”</w:t>
      </w:r>
      <w:r w:rsidR="00DA3D9F">
        <w:rPr>
          <w:color w:val="000000"/>
        </w:rPr>
        <w:t>的</w:t>
      </w:r>
      <w:r w:rsidR="00DA3D9F">
        <w:rPr>
          <w:rFonts w:hint="eastAsia"/>
          <w:color w:val="000000"/>
        </w:rPr>
        <w:t>防灾减灾方针，</w:t>
      </w:r>
      <w:r w:rsidR="00D85940">
        <w:rPr>
          <w:rFonts w:asciiTheme="majorEastAsia" w:eastAsiaTheme="majorEastAsia" w:hAnsiTheme="majorEastAsia" w:hint="eastAsia"/>
          <w:szCs w:val="21"/>
        </w:rPr>
        <w:t>水上设施的</w:t>
      </w:r>
      <w:r w:rsidR="00BD5089" w:rsidRPr="00BD5089">
        <w:rPr>
          <w:rFonts w:asciiTheme="majorEastAsia" w:eastAsiaTheme="majorEastAsia" w:hAnsiTheme="majorEastAsia" w:hint="eastAsia"/>
          <w:szCs w:val="21"/>
        </w:rPr>
        <w:t>经营或主管单位</w:t>
      </w:r>
      <w:r w:rsidR="00D85940">
        <w:rPr>
          <w:rFonts w:hint="eastAsia"/>
          <w:color w:val="000000"/>
        </w:rPr>
        <w:t>应</w:t>
      </w:r>
      <w:r w:rsidR="00053058">
        <w:rPr>
          <w:rFonts w:asciiTheme="majorEastAsia" w:eastAsiaTheme="majorEastAsia" w:hAnsiTheme="majorEastAsia" w:hint="eastAsia"/>
          <w:szCs w:val="21"/>
        </w:rPr>
        <w:t>制订</w:t>
      </w:r>
      <w:r w:rsidR="0093369A">
        <w:rPr>
          <w:rFonts w:asciiTheme="majorEastAsia" w:eastAsiaTheme="majorEastAsia" w:hAnsiTheme="majorEastAsia" w:hint="eastAsia"/>
          <w:szCs w:val="21"/>
        </w:rPr>
        <w:t>雷电灾害</w:t>
      </w:r>
      <w:r w:rsidR="00DA3D9F">
        <w:rPr>
          <w:rFonts w:asciiTheme="majorEastAsia" w:eastAsiaTheme="majorEastAsia" w:hAnsiTheme="majorEastAsia" w:hint="eastAsia"/>
          <w:szCs w:val="21"/>
        </w:rPr>
        <w:t>防御</w:t>
      </w:r>
      <w:r w:rsidR="0093369A">
        <w:rPr>
          <w:rFonts w:asciiTheme="majorEastAsia" w:eastAsiaTheme="majorEastAsia" w:hAnsiTheme="majorEastAsia" w:hint="eastAsia"/>
          <w:szCs w:val="21"/>
        </w:rPr>
        <w:t>应急</w:t>
      </w:r>
      <w:r w:rsidR="00C32DD0">
        <w:rPr>
          <w:rFonts w:asciiTheme="majorEastAsia" w:eastAsiaTheme="majorEastAsia" w:hAnsiTheme="majorEastAsia" w:hint="eastAsia"/>
          <w:szCs w:val="21"/>
        </w:rPr>
        <w:t>预案。</w:t>
      </w:r>
    </w:p>
    <w:p w:rsidR="00C32DD0" w:rsidRDefault="00C32DD0" w:rsidP="00B351D4">
      <w:pPr>
        <w:rPr>
          <w:rFonts w:ascii="宋体" w:hAnsi="宋体"/>
          <w:color w:val="000000"/>
        </w:rPr>
      </w:pPr>
      <w:r>
        <w:rPr>
          <w:rFonts w:asciiTheme="majorEastAsia" w:eastAsiaTheme="majorEastAsia" w:hAnsiTheme="majorEastAsia" w:hint="eastAsia"/>
          <w:szCs w:val="21"/>
        </w:rPr>
        <w:t>7.</w:t>
      </w:r>
      <w:r w:rsidR="00053058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053058">
        <w:rPr>
          <w:rFonts w:asciiTheme="majorEastAsia" w:eastAsiaTheme="majorEastAsia" w:hAnsiTheme="majorEastAsia" w:hint="eastAsia"/>
          <w:szCs w:val="21"/>
        </w:rPr>
        <w:t>水上</w:t>
      </w:r>
      <w:r w:rsidR="00053058" w:rsidRPr="00FD5FAF">
        <w:rPr>
          <w:rFonts w:asciiTheme="majorEastAsia" w:eastAsiaTheme="majorEastAsia" w:hAnsiTheme="majorEastAsia" w:hint="eastAsia"/>
          <w:szCs w:val="21"/>
        </w:rPr>
        <w:t>设施</w:t>
      </w:r>
      <w:r w:rsidR="00053058">
        <w:rPr>
          <w:rFonts w:asciiTheme="majorEastAsia" w:eastAsiaTheme="majorEastAsia" w:hAnsiTheme="majorEastAsia" w:hint="eastAsia"/>
          <w:szCs w:val="21"/>
        </w:rPr>
        <w:t>的</w:t>
      </w:r>
      <w:r w:rsidR="00BD5089" w:rsidRPr="00BD5089">
        <w:rPr>
          <w:rFonts w:asciiTheme="majorEastAsia" w:eastAsiaTheme="majorEastAsia" w:hAnsiTheme="majorEastAsia" w:hint="eastAsia"/>
          <w:szCs w:val="21"/>
        </w:rPr>
        <w:t>经营或主管单位</w:t>
      </w:r>
      <w:r w:rsidR="00053058">
        <w:rPr>
          <w:rFonts w:asciiTheme="majorEastAsia" w:eastAsiaTheme="majorEastAsia" w:hAnsiTheme="majorEastAsia" w:hint="eastAsia"/>
          <w:szCs w:val="21"/>
        </w:rPr>
        <w:t>应对有关人员进行雷电防护</w:t>
      </w:r>
      <w:r w:rsidR="00C92426">
        <w:rPr>
          <w:rFonts w:asciiTheme="majorEastAsia" w:eastAsiaTheme="majorEastAsia" w:hAnsiTheme="majorEastAsia" w:hint="eastAsia"/>
          <w:szCs w:val="21"/>
        </w:rPr>
        <w:t>和</w:t>
      </w:r>
      <w:r w:rsidR="00053058">
        <w:rPr>
          <w:rFonts w:asciiTheme="majorEastAsia" w:eastAsiaTheme="majorEastAsia" w:hAnsiTheme="majorEastAsia" w:hint="eastAsia"/>
          <w:szCs w:val="21"/>
        </w:rPr>
        <w:t>应急处置</w:t>
      </w:r>
      <w:r w:rsidR="00C92426">
        <w:rPr>
          <w:rFonts w:asciiTheme="majorEastAsia" w:eastAsiaTheme="majorEastAsia" w:hAnsiTheme="majorEastAsia" w:hint="eastAsia"/>
          <w:szCs w:val="21"/>
        </w:rPr>
        <w:t>知识培训，</w:t>
      </w:r>
      <w:r w:rsidR="00805A71">
        <w:rPr>
          <w:rFonts w:asciiTheme="majorEastAsia" w:eastAsiaTheme="majorEastAsia" w:hAnsiTheme="majorEastAsia" w:hint="eastAsia"/>
          <w:szCs w:val="21"/>
        </w:rPr>
        <w:t>定期</w:t>
      </w:r>
      <w:r w:rsidR="00C92426">
        <w:rPr>
          <w:rFonts w:asciiTheme="majorEastAsia" w:eastAsiaTheme="majorEastAsia" w:hAnsiTheme="majorEastAsia" w:hint="eastAsia"/>
          <w:szCs w:val="21"/>
        </w:rPr>
        <w:t>开展应急演练等</w:t>
      </w:r>
      <w:r w:rsidR="00053058">
        <w:rPr>
          <w:rFonts w:asciiTheme="majorEastAsia" w:eastAsiaTheme="majorEastAsia" w:hAnsiTheme="majorEastAsia" w:hint="eastAsia"/>
          <w:szCs w:val="21"/>
        </w:rPr>
        <w:t>。</w:t>
      </w:r>
    </w:p>
    <w:p w:rsidR="00243A57" w:rsidRPr="00243A57" w:rsidRDefault="00243A57" w:rsidP="00B351D4">
      <w:pPr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color w:val="000000"/>
        </w:rPr>
        <w:t>7.</w:t>
      </w:r>
      <w:r w:rsidR="00053058">
        <w:rPr>
          <w:rFonts w:ascii="宋体" w:hAnsi="宋体" w:hint="eastAsia"/>
          <w:color w:val="000000"/>
        </w:rPr>
        <w:t xml:space="preserve">3  </w:t>
      </w:r>
      <w:r w:rsidR="00C92426">
        <w:rPr>
          <w:rFonts w:asciiTheme="majorEastAsia" w:eastAsiaTheme="majorEastAsia" w:hAnsiTheme="majorEastAsia" w:hint="eastAsia"/>
          <w:szCs w:val="21"/>
        </w:rPr>
        <w:t>雷电灾害</w:t>
      </w:r>
      <w:r w:rsidR="00870976">
        <w:rPr>
          <w:rFonts w:asciiTheme="majorEastAsia" w:eastAsiaTheme="majorEastAsia" w:hAnsiTheme="majorEastAsia" w:hint="eastAsia"/>
          <w:szCs w:val="21"/>
        </w:rPr>
        <w:t>发生</w:t>
      </w:r>
      <w:r w:rsidR="00C92426">
        <w:rPr>
          <w:rFonts w:asciiTheme="majorEastAsia" w:eastAsiaTheme="majorEastAsia" w:hAnsiTheme="majorEastAsia" w:hint="eastAsia"/>
          <w:szCs w:val="21"/>
        </w:rPr>
        <w:t>后，应</w:t>
      </w:r>
      <w:r w:rsidR="007D55F9">
        <w:rPr>
          <w:rFonts w:asciiTheme="majorEastAsia" w:eastAsiaTheme="majorEastAsia" w:hAnsiTheme="majorEastAsia" w:hint="eastAsia"/>
          <w:szCs w:val="21"/>
        </w:rPr>
        <w:t>启动</w:t>
      </w:r>
      <w:r w:rsidR="007D55F9" w:rsidRPr="007D55F9">
        <w:rPr>
          <w:rFonts w:asciiTheme="majorEastAsia" w:eastAsiaTheme="majorEastAsia" w:hAnsiTheme="majorEastAsia" w:hint="eastAsia"/>
          <w:szCs w:val="21"/>
        </w:rPr>
        <w:t>应急预案</w:t>
      </w:r>
      <w:r w:rsidR="007D55F9">
        <w:rPr>
          <w:rFonts w:asciiTheme="majorEastAsia" w:eastAsiaTheme="majorEastAsia" w:hAnsiTheme="majorEastAsia" w:hint="eastAsia"/>
          <w:szCs w:val="21"/>
        </w:rPr>
        <w:t>，</w:t>
      </w:r>
      <w:r w:rsidR="00870976">
        <w:rPr>
          <w:rFonts w:asciiTheme="majorEastAsia" w:eastAsiaTheme="majorEastAsia" w:hAnsiTheme="majorEastAsia" w:hint="eastAsia"/>
          <w:szCs w:val="21"/>
        </w:rPr>
        <w:t>及时</w:t>
      </w:r>
      <w:r w:rsidR="00B00222">
        <w:rPr>
          <w:rFonts w:ascii="宋体" w:hAnsi="宋体" w:hint="eastAsia"/>
          <w:color w:val="000000"/>
        </w:rPr>
        <w:t>采取应急处置措施，</w:t>
      </w:r>
      <w:r w:rsidR="00C92426">
        <w:rPr>
          <w:rFonts w:ascii="宋体" w:hAnsi="宋体" w:hint="eastAsia"/>
          <w:color w:val="000000"/>
        </w:rPr>
        <w:t>按</w:t>
      </w:r>
      <w:r w:rsidR="00C92426">
        <w:rPr>
          <w:rFonts w:asciiTheme="majorEastAsia" w:eastAsiaTheme="majorEastAsia" w:hAnsiTheme="majorEastAsia" w:hint="eastAsia"/>
          <w:szCs w:val="21"/>
        </w:rPr>
        <w:t>应急预案</w:t>
      </w:r>
      <w:r w:rsidR="00870976">
        <w:rPr>
          <w:rFonts w:asciiTheme="majorEastAsia" w:eastAsiaTheme="majorEastAsia" w:hAnsiTheme="majorEastAsia" w:hint="eastAsia"/>
          <w:szCs w:val="21"/>
        </w:rPr>
        <w:t>规定</w:t>
      </w:r>
      <w:r w:rsidR="00C92426">
        <w:rPr>
          <w:rFonts w:asciiTheme="majorEastAsia" w:eastAsiaTheme="majorEastAsia" w:hAnsiTheme="majorEastAsia" w:hint="eastAsia"/>
          <w:szCs w:val="21"/>
        </w:rPr>
        <w:t>报告</w:t>
      </w:r>
      <w:r w:rsidR="00870976">
        <w:rPr>
          <w:rFonts w:asciiTheme="majorEastAsia" w:eastAsiaTheme="majorEastAsia" w:hAnsiTheme="majorEastAsia" w:hint="eastAsia"/>
          <w:szCs w:val="21"/>
        </w:rPr>
        <w:t>信息、启动应急响应</w:t>
      </w:r>
      <w:r w:rsidR="00053058">
        <w:rPr>
          <w:rFonts w:ascii="宋体" w:hAnsi="宋体" w:hint="eastAsia"/>
          <w:color w:val="000000"/>
        </w:rPr>
        <w:t>。</w:t>
      </w:r>
    </w:p>
    <w:p w:rsidR="00DB4BC6" w:rsidRDefault="00053058" w:rsidP="00B351D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7.4  </w:t>
      </w:r>
      <w:r w:rsidR="007D55F9">
        <w:rPr>
          <w:rFonts w:asciiTheme="majorEastAsia" w:eastAsiaTheme="majorEastAsia" w:hAnsiTheme="majorEastAsia" w:hint="eastAsia"/>
          <w:szCs w:val="21"/>
        </w:rPr>
        <w:t>水上</w:t>
      </w:r>
      <w:r w:rsidR="007D55F9" w:rsidRPr="00FD5FAF">
        <w:rPr>
          <w:rFonts w:asciiTheme="majorEastAsia" w:eastAsiaTheme="majorEastAsia" w:hAnsiTheme="majorEastAsia" w:hint="eastAsia"/>
          <w:szCs w:val="21"/>
        </w:rPr>
        <w:t>设施</w:t>
      </w:r>
      <w:r w:rsidR="007D55F9">
        <w:rPr>
          <w:rFonts w:asciiTheme="majorEastAsia" w:eastAsiaTheme="majorEastAsia" w:hAnsiTheme="majorEastAsia" w:hint="eastAsia"/>
          <w:szCs w:val="21"/>
        </w:rPr>
        <w:t>的</w:t>
      </w:r>
      <w:r w:rsidR="00BD5089" w:rsidRPr="00BD5089">
        <w:rPr>
          <w:rFonts w:asciiTheme="majorEastAsia" w:eastAsiaTheme="majorEastAsia" w:hAnsiTheme="majorEastAsia" w:hint="eastAsia"/>
          <w:szCs w:val="21"/>
        </w:rPr>
        <w:t>经营或主管单位</w:t>
      </w:r>
      <w:r w:rsidR="007D55F9">
        <w:rPr>
          <w:rFonts w:asciiTheme="majorEastAsia" w:eastAsiaTheme="majorEastAsia" w:hAnsiTheme="majorEastAsia" w:hint="eastAsia"/>
          <w:szCs w:val="21"/>
        </w:rPr>
        <w:t>应配合气象主管机构做好雷电灾害的调查与鉴定工作。</w:t>
      </w:r>
    </w:p>
    <w:p w:rsidR="007D55F9" w:rsidRDefault="007D55F9" w:rsidP="00B351D4">
      <w:pPr>
        <w:rPr>
          <w:rFonts w:ascii="黑体" w:eastAsia="黑体" w:hAnsi="黑体"/>
          <w:szCs w:val="21"/>
        </w:rPr>
      </w:pPr>
    </w:p>
    <w:p w:rsidR="00B351D4" w:rsidRPr="00B351D4" w:rsidRDefault="00B351D4" w:rsidP="00B351D4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8  </w:t>
      </w:r>
      <w:r w:rsidR="00FD5FAF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防雷装置的检测与维护</w:t>
      </w:r>
    </w:p>
    <w:p w:rsidR="008B5457" w:rsidRDefault="008B5457" w:rsidP="005172FD">
      <w:pPr>
        <w:rPr>
          <w:rFonts w:asciiTheme="majorEastAsia" w:eastAsiaTheme="majorEastAsia" w:hAnsiTheme="majorEastAsia"/>
          <w:szCs w:val="21"/>
        </w:rPr>
      </w:pPr>
    </w:p>
    <w:p w:rsidR="005172FD" w:rsidRPr="00602241" w:rsidRDefault="005172FD" w:rsidP="005172FD">
      <w:pPr>
        <w:spacing w:line="324" w:lineRule="exact"/>
        <w:rPr>
          <w:rFonts w:ascii="宋体"/>
          <w:color w:val="000000"/>
        </w:rPr>
      </w:pPr>
      <w:r>
        <w:rPr>
          <w:rFonts w:ascii="黑体" w:eastAsia="黑体" w:hint="eastAsia"/>
          <w:color w:val="000000"/>
        </w:rPr>
        <w:t>8</w:t>
      </w:r>
      <w:r w:rsidRPr="004B2C20">
        <w:rPr>
          <w:rFonts w:ascii="黑体" w:eastAsia="黑体" w:hint="eastAsia"/>
          <w:color w:val="000000"/>
        </w:rPr>
        <w:t>.1</w:t>
      </w:r>
      <w:r w:rsidRPr="00602241">
        <w:rPr>
          <w:rFonts w:ascii="宋体" w:hint="eastAsia"/>
          <w:color w:val="000000"/>
        </w:rPr>
        <w:t xml:space="preserve">　</w:t>
      </w:r>
      <w:r w:rsidR="00BD5089" w:rsidRPr="00BD5089">
        <w:rPr>
          <w:rFonts w:ascii="宋体" w:hint="eastAsia"/>
          <w:color w:val="000000"/>
        </w:rPr>
        <w:t>水上</w:t>
      </w:r>
      <w:r w:rsidR="00BD5089">
        <w:rPr>
          <w:rFonts w:ascii="宋体" w:hint="eastAsia"/>
          <w:color w:val="000000"/>
        </w:rPr>
        <w:t>设施</w:t>
      </w:r>
      <w:r w:rsidR="00BD5089" w:rsidRPr="00BD5089">
        <w:rPr>
          <w:rFonts w:ascii="宋体" w:hint="eastAsia"/>
          <w:color w:val="000000"/>
        </w:rPr>
        <w:t>防雷工程施工与质量验收应符合GB 50601</w:t>
      </w:r>
      <w:r w:rsidR="00805A71">
        <w:rPr>
          <w:rFonts w:ascii="宋体" w:hint="eastAsia"/>
          <w:color w:val="000000"/>
        </w:rPr>
        <w:t>-2010</w:t>
      </w:r>
      <w:r w:rsidR="00BD5089" w:rsidRPr="00BD5089">
        <w:rPr>
          <w:rFonts w:ascii="宋体" w:hint="eastAsia"/>
          <w:color w:val="000000"/>
        </w:rPr>
        <w:t>的规定。</w:t>
      </w:r>
    </w:p>
    <w:p w:rsidR="005172FD" w:rsidRPr="00602241" w:rsidRDefault="005172FD" w:rsidP="005172FD">
      <w:pPr>
        <w:spacing w:line="324" w:lineRule="exact"/>
        <w:rPr>
          <w:rFonts w:ascii="宋体"/>
          <w:color w:val="000000"/>
        </w:rPr>
      </w:pPr>
      <w:r>
        <w:rPr>
          <w:rFonts w:ascii="黑体" w:eastAsia="黑体" w:hint="eastAsia"/>
          <w:color w:val="000000"/>
        </w:rPr>
        <w:t>8</w:t>
      </w:r>
      <w:r w:rsidRPr="004B2C20">
        <w:rPr>
          <w:rFonts w:ascii="黑体" w:eastAsia="黑体" w:hint="eastAsia"/>
          <w:color w:val="000000"/>
        </w:rPr>
        <w:t xml:space="preserve">.2　</w:t>
      </w:r>
      <w:r w:rsidR="00BD5089" w:rsidRPr="00BD5089">
        <w:rPr>
          <w:rFonts w:ascii="宋体" w:hint="eastAsia"/>
          <w:color w:val="000000"/>
        </w:rPr>
        <w:t>每年雷雨季节来临前或开展</w:t>
      </w:r>
      <w:r w:rsidR="00BD5089">
        <w:rPr>
          <w:rFonts w:ascii="宋体" w:hint="eastAsia"/>
          <w:color w:val="000000"/>
        </w:rPr>
        <w:t>经营</w:t>
      </w:r>
      <w:r w:rsidR="00BD5089" w:rsidRPr="00BD5089">
        <w:rPr>
          <w:rFonts w:ascii="宋体" w:hint="eastAsia"/>
          <w:color w:val="000000"/>
        </w:rPr>
        <w:t>活动前，经营或主管单位应委托具有相应防雷检测专业资质的机构对</w:t>
      </w:r>
      <w:r w:rsidR="00805A71">
        <w:rPr>
          <w:rFonts w:ascii="宋体" w:hint="eastAsia"/>
          <w:color w:val="000000"/>
        </w:rPr>
        <w:t>水上设施</w:t>
      </w:r>
      <w:r w:rsidR="00BD5089" w:rsidRPr="00BD5089">
        <w:rPr>
          <w:rFonts w:ascii="宋体" w:hint="eastAsia"/>
          <w:color w:val="000000"/>
        </w:rPr>
        <w:t>防雷装置进行安全性能检测。</w:t>
      </w:r>
    </w:p>
    <w:p w:rsidR="005172FD" w:rsidRPr="00602241" w:rsidRDefault="005172FD" w:rsidP="005172FD">
      <w:pPr>
        <w:spacing w:line="324" w:lineRule="exact"/>
        <w:rPr>
          <w:rFonts w:ascii="宋体"/>
          <w:color w:val="000000"/>
        </w:rPr>
      </w:pPr>
      <w:r>
        <w:rPr>
          <w:rFonts w:ascii="黑体" w:eastAsia="黑体" w:hint="eastAsia"/>
          <w:color w:val="000000"/>
        </w:rPr>
        <w:t>8</w:t>
      </w:r>
      <w:r w:rsidRPr="004B2C20">
        <w:rPr>
          <w:rFonts w:ascii="黑体" w:eastAsia="黑体" w:hint="eastAsia"/>
          <w:color w:val="000000"/>
        </w:rPr>
        <w:t>.3</w:t>
      </w:r>
      <w:r w:rsidRPr="00602241">
        <w:rPr>
          <w:rFonts w:ascii="宋体" w:hint="eastAsia"/>
          <w:color w:val="000000"/>
        </w:rPr>
        <w:t xml:space="preserve">　</w:t>
      </w:r>
      <w:r w:rsidR="00BD5089">
        <w:rPr>
          <w:rFonts w:ascii="宋体" w:hint="eastAsia"/>
          <w:color w:val="000000"/>
        </w:rPr>
        <w:t>应建</w:t>
      </w:r>
      <w:r w:rsidR="00BD5089" w:rsidRPr="00BD5089">
        <w:rPr>
          <w:rFonts w:ascii="宋体" w:hint="eastAsia"/>
          <w:color w:val="000000"/>
        </w:rPr>
        <w:t>立防雷安全管理制度，并定期对防雷装置开展巡查、维护。</w:t>
      </w:r>
    </w:p>
    <w:p w:rsidR="00477BA4" w:rsidRDefault="00477BA4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172FD" w:rsidRDefault="005172FD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5F7D8A" w:rsidRDefault="005F7D8A" w:rsidP="005F7D8A">
      <w:pPr>
        <w:tabs>
          <w:tab w:val="left" w:pos="930"/>
        </w:tabs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BE5804" w:rsidRDefault="00BE5804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74253" w:rsidRDefault="00174253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878C1" w:rsidRDefault="001878C1">
      <w:pPr>
        <w:ind w:firstLineChars="150" w:firstLine="315"/>
        <w:rPr>
          <w:rFonts w:asciiTheme="majorEastAsia" w:eastAsiaTheme="majorEastAsia" w:hAnsiTheme="majorEastAsia" w:hint="eastAsia"/>
          <w:szCs w:val="21"/>
        </w:rPr>
      </w:pPr>
    </w:p>
    <w:p w:rsidR="00B56FB4" w:rsidRDefault="00B56FB4">
      <w:pPr>
        <w:ind w:firstLineChars="150" w:firstLine="315"/>
        <w:rPr>
          <w:rFonts w:asciiTheme="majorEastAsia" w:eastAsiaTheme="majorEastAsia" w:hAnsiTheme="majorEastAsia" w:hint="eastAsia"/>
          <w:szCs w:val="21"/>
        </w:rPr>
      </w:pPr>
    </w:p>
    <w:p w:rsidR="00A04069" w:rsidRDefault="00A04069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174253" w:rsidRDefault="00174253">
      <w:pPr>
        <w:ind w:firstLineChars="150" w:firstLine="315"/>
        <w:rPr>
          <w:rFonts w:asciiTheme="majorEastAsia" w:eastAsiaTheme="majorEastAsia" w:hAnsiTheme="majorEastAsia"/>
          <w:szCs w:val="21"/>
        </w:rPr>
      </w:pPr>
    </w:p>
    <w:p w:rsidR="00BE5804" w:rsidRDefault="00BE5804" w:rsidP="00BE5804">
      <w:pPr>
        <w:ind w:firstLineChars="150" w:firstLine="360"/>
        <w:jc w:val="center"/>
        <w:rPr>
          <w:rFonts w:ascii="黑体" w:eastAsia="黑体" w:hAnsi="黑体"/>
          <w:sz w:val="24"/>
          <w:szCs w:val="24"/>
        </w:rPr>
      </w:pPr>
      <w:r w:rsidRPr="00BE5804">
        <w:rPr>
          <w:rFonts w:ascii="黑体" w:eastAsia="黑体" w:hAnsi="黑体" w:hint="eastAsia"/>
          <w:sz w:val="24"/>
          <w:szCs w:val="24"/>
        </w:rPr>
        <w:t>参 考 文 献</w:t>
      </w:r>
    </w:p>
    <w:p w:rsidR="00BE5804" w:rsidRDefault="00BE5804" w:rsidP="00BE5804">
      <w:pPr>
        <w:ind w:firstLineChars="150" w:firstLine="360"/>
        <w:rPr>
          <w:rFonts w:ascii="黑体" w:eastAsia="黑体" w:hAnsi="黑体"/>
          <w:sz w:val="24"/>
          <w:szCs w:val="24"/>
        </w:rPr>
      </w:pPr>
    </w:p>
    <w:p w:rsidR="0052617F" w:rsidRDefault="00BE5804" w:rsidP="00761ED8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［1］</w:t>
      </w:r>
      <w:r w:rsidR="0052617F">
        <w:rPr>
          <w:rFonts w:ascii="宋体" w:hint="eastAsia"/>
          <w:color w:val="000000"/>
        </w:rPr>
        <w:t>中华人民共和国国务院令第570号：</w:t>
      </w:r>
      <w:r w:rsidR="0052617F" w:rsidRPr="0052617F">
        <w:rPr>
          <w:rFonts w:ascii="宋体" w:hint="eastAsia"/>
          <w:color w:val="000000"/>
        </w:rPr>
        <w:t>《气象灾害防御条例》</w:t>
      </w:r>
    </w:p>
    <w:p w:rsidR="0052617F" w:rsidRDefault="0052617F" w:rsidP="00761ED8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［2］</w:t>
      </w:r>
      <w:r>
        <w:rPr>
          <w:rFonts w:ascii="宋体" w:hint="eastAsia"/>
          <w:color w:val="000000"/>
        </w:rPr>
        <w:t>湖南省第十一届人民代表大会常务委员会公告第9号：</w:t>
      </w:r>
      <w:r w:rsidRPr="0052617F">
        <w:rPr>
          <w:rFonts w:ascii="宋体" w:hint="eastAsia"/>
          <w:color w:val="000000"/>
        </w:rPr>
        <w:t>《湖南省雷电灾害防御条例》</w:t>
      </w:r>
    </w:p>
    <w:p w:rsidR="00761ED8" w:rsidRDefault="0052617F" w:rsidP="00761ED8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［3］</w:t>
      </w:r>
      <w:r w:rsidR="00B73892">
        <w:rPr>
          <w:rFonts w:ascii="宋体" w:hint="eastAsia"/>
          <w:color w:val="000000"/>
        </w:rPr>
        <w:t>GB/T 28594-2012  临近天气预报</w:t>
      </w:r>
    </w:p>
    <w:p w:rsidR="004B4298" w:rsidRDefault="0052617F" w:rsidP="0052617F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</w:t>
      </w:r>
      <w:r>
        <w:rPr>
          <w:rFonts w:ascii="宋体" w:hint="eastAsia"/>
          <w:color w:val="000000"/>
        </w:rPr>
        <w:t>4</w:t>
      </w:r>
      <w:r w:rsidRPr="00761ED8">
        <w:rPr>
          <w:rFonts w:ascii="宋体" w:hint="eastAsia"/>
          <w:color w:val="000000"/>
        </w:rPr>
        <w:t>］</w:t>
      </w:r>
      <w:r w:rsidR="004B4298" w:rsidRPr="004B4298">
        <w:rPr>
          <w:rFonts w:ascii="宋体" w:hint="eastAsia"/>
          <w:color w:val="000000"/>
        </w:rPr>
        <w:t>GB/T 21714.2  雷电防护  第2部分：风险管理</w:t>
      </w:r>
    </w:p>
    <w:p w:rsidR="0052617F" w:rsidRDefault="0052617F" w:rsidP="0052617F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</w:t>
      </w:r>
      <w:r>
        <w:rPr>
          <w:rFonts w:ascii="宋体" w:hint="eastAsia"/>
          <w:color w:val="000000"/>
        </w:rPr>
        <w:t>5</w:t>
      </w:r>
      <w:r w:rsidRPr="00761ED8">
        <w:rPr>
          <w:rFonts w:ascii="宋体" w:hint="eastAsia"/>
          <w:color w:val="000000"/>
        </w:rPr>
        <w:t>］</w:t>
      </w:r>
      <w:r w:rsidR="00B73892" w:rsidRPr="00761ED8">
        <w:rPr>
          <w:rFonts w:ascii="宋体" w:hint="eastAsia"/>
          <w:color w:val="000000"/>
        </w:rPr>
        <w:t>GB 8408-2018   大型游乐设施安全规范</w:t>
      </w:r>
    </w:p>
    <w:p w:rsidR="00174BF7" w:rsidRPr="00761ED8" w:rsidRDefault="00174BF7" w:rsidP="0052617F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</w:t>
      </w:r>
      <w:r>
        <w:rPr>
          <w:rFonts w:ascii="宋体" w:hint="eastAsia"/>
          <w:color w:val="000000"/>
        </w:rPr>
        <w:t>6</w:t>
      </w:r>
      <w:r w:rsidRPr="00761ED8">
        <w:rPr>
          <w:rFonts w:ascii="宋体" w:hint="eastAsia"/>
          <w:color w:val="000000"/>
        </w:rPr>
        <w:t>］</w:t>
      </w:r>
      <w:r>
        <w:rPr>
          <w:rFonts w:ascii="宋体" w:hint="eastAsia"/>
          <w:color w:val="000000"/>
        </w:rPr>
        <w:t>QX/T</w:t>
      </w:r>
      <w:r w:rsidR="00902887">
        <w:rPr>
          <w:rFonts w:ascii="宋体" w:hint="eastAsia"/>
          <w:color w:val="000000"/>
        </w:rPr>
        <w:t xml:space="preserve"> </w:t>
      </w:r>
      <w:r>
        <w:rPr>
          <w:rFonts w:ascii="宋体" w:hint="eastAsia"/>
          <w:color w:val="000000"/>
        </w:rPr>
        <w:t>79-2007</w:t>
      </w:r>
      <w:r w:rsidR="007815DA">
        <w:rPr>
          <w:rFonts w:ascii="宋体" w:hint="eastAsia"/>
          <w:color w:val="000000"/>
        </w:rPr>
        <w:t xml:space="preserve"> </w:t>
      </w:r>
      <w:r>
        <w:rPr>
          <w:rFonts w:ascii="宋体" w:hint="eastAsia"/>
          <w:color w:val="000000"/>
        </w:rPr>
        <w:t xml:space="preserve"> 闪电监测定位系统 第一部分 技术条件</w:t>
      </w:r>
    </w:p>
    <w:p w:rsidR="00761ED8" w:rsidRPr="00761ED8" w:rsidRDefault="00174BF7" w:rsidP="00761ED8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</w:t>
      </w:r>
      <w:r>
        <w:rPr>
          <w:rFonts w:ascii="宋体" w:hint="eastAsia"/>
          <w:color w:val="000000"/>
        </w:rPr>
        <w:t>7</w:t>
      </w:r>
      <w:r w:rsidRPr="00761ED8">
        <w:rPr>
          <w:rFonts w:ascii="宋体" w:hint="eastAsia"/>
          <w:color w:val="000000"/>
        </w:rPr>
        <w:t>］</w:t>
      </w:r>
      <w:r w:rsidR="00B73892" w:rsidRPr="0052617F">
        <w:rPr>
          <w:rFonts w:ascii="宋体" w:hint="eastAsia"/>
          <w:color w:val="000000"/>
        </w:rPr>
        <w:t>GB 16895.19-2002  建筑物电气装置  第7部分：特殊装置或场所的要求  第702节：游泳池和其他水池</w:t>
      </w:r>
    </w:p>
    <w:p w:rsidR="00FD5953" w:rsidRPr="0052617F" w:rsidRDefault="00174BF7" w:rsidP="007815DA">
      <w:pPr>
        <w:spacing w:line="324" w:lineRule="exact"/>
        <w:rPr>
          <w:rFonts w:ascii="宋体"/>
          <w:color w:val="000000"/>
        </w:rPr>
      </w:pPr>
      <w:r w:rsidRPr="00761ED8">
        <w:rPr>
          <w:rFonts w:ascii="宋体" w:hint="eastAsia"/>
          <w:color w:val="000000"/>
        </w:rPr>
        <w:t>［</w:t>
      </w:r>
      <w:r>
        <w:rPr>
          <w:rFonts w:ascii="宋体" w:hint="eastAsia"/>
          <w:color w:val="000000"/>
        </w:rPr>
        <w:t>8</w:t>
      </w:r>
      <w:r w:rsidRPr="00761ED8">
        <w:rPr>
          <w:rFonts w:ascii="宋体" w:hint="eastAsia"/>
          <w:color w:val="000000"/>
        </w:rPr>
        <w:t>］</w:t>
      </w:r>
      <w:r w:rsidR="00B73892" w:rsidRPr="0052617F">
        <w:rPr>
          <w:rFonts w:ascii="宋体" w:hint="eastAsia"/>
          <w:color w:val="000000"/>
        </w:rPr>
        <w:t>GB/T 36742-2018  气象灾害防御重点单位气象安全保障规范</w:t>
      </w:r>
    </w:p>
    <w:p w:rsidR="00761ED8" w:rsidRPr="001A405C" w:rsidRDefault="00A45B45" w:rsidP="0052617F">
      <w:pPr>
        <w:spacing w:line="324" w:lineRule="exact"/>
        <w:rPr>
          <w:rFonts w:ascii="宋体"/>
          <w:color w:val="000000"/>
        </w:rPr>
      </w:pPr>
      <w:r w:rsidRPr="00A45B45">
        <w:rPr>
          <w:rFonts w:ascii="宋体" w:hint="eastAsia"/>
          <w:color w:val="000000"/>
        </w:rPr>
        <w:t>［</w:t>
      </w:r>
      <w:r>
        <w:rPr>
          <w:rFonts w:ascii="宋体" w:hint="eastAsia"/>
          <w:color w:val="000000"/>
        </w:rPr>
        <w:t>9</w:t>
      </w:r>
      <w:r w:rsidRPr="00A45B45">
        <w:rPr>
          <w:rFonts w:ascii="宋体" w:hint="eastAsia"/>
          <w:color w:val="000000"/>
        </w:rPr>
        <w:t>］GB/T21431-2015</w:t>
      </w:r>
      <w:r>
        <w:rPr>
          <w:rFonts w:ascii="宋体" w:hint="eastAsia"/>
          <w:color w:val="000000"/>
        </w:rPr>
        <w:t xml:space="preserve">  </w:t>
      </w:r>
      <w:r w:rsidRPr="00A45B45">
        <w:rPr>
          <w:rFonts w:ascii="宋体" w:hint="eastAsia"/>
          <w:color w:val="000000"/>
        </w:rPr>
        <w:t>建筑物防雷装置检测技术规范</w:t>
      </w:r>
    </w:p>
    <w:sectPr w:rsidR="00761ED8" w:rsidRPr="001A405C" w:rsidSect="00C63D1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29" w:rsidRDefault="00EF5029">
      <w:r>
        <w:separator/>
      </w:r>
    </w:p>
  </w:endnote>
  <w:endnote w:type="continuationSeparator" w:id="0">
    <w:p w:rsidR="00EF5029" w:rsidRDefault="00E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15" w:rsidRDefault="00553615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553615" w:rsidRDefault="00553615">
    <w:pPr>
      <w:pStyle w:val="a4"/>
      <w:ind w:right="360" w:firstLine="360"/>
    </w:pP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295760"/>
      <w:docPartObj>
        <w:docPartGallery w:val="Page Numbers (Bottom of Page)"/>
        <w:docPartUnique/>
      </w:docPartObj>
    </w:sdtPr>
    <w:sdtEndPr/>
    <w:sdtContent>
      <w:p w:rsidR="00553615" w:rsidRDefault="0055361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F7" w:rsidRPr="000C43F7">
          <w:rPr>
            <w:noProof/>
            <w:lang w:val="zh-CN"/>
          </w:rPr>
          <w:t>3</w:t>
        </w:r>
        <w:r>
          <w:fldChar w:fldCharType="end"/>
        </w:r>
      </w:p>
    </w:sdtContent>
  </w:sdt>
  <w:p w:rsidR="00553615" w:rsidRDefault="00553615">
    <w:pPr>
      <w:pStyle w:val="a4"/>
      <w:ind w:right="360" w:firstLine="360"/>
      <w:rPr>
        <w:rStyle w:val="a6"/>
        <w:spacing w:val="4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29" w:rsidRDefault="00EF5029">
      <w:r>
        <w:separator/>
      </w:r>
    </w:p>
  </w:footnote>
  <w:footnote w:type="continuationSeparator" w:id="0">
    <w:p w:rsidR="00EF5029" w:rsidRDefault="00EF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15" w:rsidRDefault="00553615">
    <w:pPr>
      <w:pStyle w:val="a5"/>
      <w:jc w:val="right"/>
      <w:rPr>
        <w:b/>
      </w:rPr>
    </w:pPr>
    <w:r>
      <w:rPr>
        <w:b/>
      </w:rPr>
      <w:t>DB</w:t>
    </w:r>
    <w:r>
      <w:rPr>
        <w:b/>
      </w:rPr>
      <w:sym w:font="Wingdings 2" w:char="F0A3"/>
    </w:r>
    <w:r>
      <w:rPr>
        <w:b/>
      </w:rPr>
      <w:sym w:font="Wingdings 2" w:char="F0A3"/>
    </w:r>
    <w:r>
      <w:rPr>
        <w:b/>
      </w:rPr>
      <w:t>/T</w:t>
    </w:r>
    <w:r>
      <w:rPr>
        <w:b/>
      </w:rPr>
      <w:sym w:font="Wingdings 2" w:char="F0CE"/>
    </w:r>
    <w:r>
      <w:rPr>
        <w:b/>
      </w:rPr>
      <w:sym w:font="Wingdings 2" w:char="F0CE"/>
    </w:r>
    <w:r>
      <w:rPr>
        <w:b/>
      </w:rPr>
      <w:sym w:font="Wingdings 2" w:char="F0CE"/>
    </w:r>
    <w:r>
      <w:rPr>
        <w:b/>
      </w:rPr>
      <w:t>—202</w:t>
    </w:r>
    <w:r>
      <w:rPr>
        <w:rFonts w:hint="eastAsia"/>
        <w:b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15" w:rsidRDefault="00553615">
    <w:pPr>
      <w:pStyle w:val="a5"/>
      <w:pBdr>
        <w:bottom w:val="none" w:sz="0" w:space="0" w:color="auto"/>
      </w:pBdr>
      <w:jc w:val="both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807"/>
    <w:multiLevelType w:val="hybridMultilevel"/>
    <w:tmpl w:val="5C94F3A8"/>
    <w:lvl w:ilvl="0" w:tplc="A1EEA5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7C"/>
    <w:rsid w:val="00041E35"/>
    <w:rsid w:val="000475DD"/>
    <w:rsid w:val="00053058"/>
    <w:rsid w:val="00075EFD"/>
    <w:rsid w:val="00082F88"/>
    <w:rsid w:val="00090EE1"/>
    <w:rsid w:val="000B44B3"/>
    <w:rsid w:val="000C0701"/>
    <w:rsid w:val="000C43F7"/>
    <w:rsid w:val="000E3D10"/>
    <w:rsid w:val="00107AFD"/>
    <w:rsid w:val="00171289"/>
    <w:rsid w:val="00174253"/>
    <w:rsid w:val="00174BF7"/>
    <w:rsid w:val="0018127C"/>
    <w:rsid w:val="001878C1"/>
    <w:rsid w:val="001A405C"/>
    <w:rsid w:val="001D6874"/>
    <w:rsid w:val="001F1097"/>
    <w:rsid w:val="001F546A"/>
    <w:rsid w:val="002219B7"/>
    <w:rsid w:val="00243A57"/>
    <w:rsid w:val="00267172"/>
    <w:rsid w:val="00273C25"/>
    <w:rsid w:val="00287D21"/>
    <w:rsid w:val="002B5E4D"/>
    <w:rsid w:val="002C3B0A"/>
    <w:rsid w:val="002C542C"/>
    <w:rsid w:val="002E0BCB"/>
    <w:rsid w:val="00322D02"/>
    <w:rsid w:val="00340374"/>
    <w:rsid w:val="00351A1C"/>
    <w:rsid w:val="003A5025"/>
    <w:rsid w:val="003C7F88"/>
    <w:rsid w:val="00400020"/>
    <w:rsid w:val="00426CA5"/>
    <w:rsid w:val="00434733"/>
    <w:rsid w:val="00445E3B"/>
    <w:rsid w:val="004501E9"/>
    <w:rsid w:val="00460707"/>
    <w:rsid w:val="00477BA4"/>
    <w:rsid w:val="00480042"/>
    <w:rsid w:val="00480877"/>
    <w:rsid w:val="004B4298"/>
    <w:rsid w:val="005017C2"/>
    <w:rsid w:val="005065C9"/>
    <w:rsid w:val="005074F5"/>
    <w:rsid w:val="005172FD"/>
    <w:rsid w:val="0052617F"/>
    <w:rsid w:val="00553615"/>
    <w:rsid w:val="00584042"/>
    <w:rsid w:val="00587C19"/>
    <w:rsid w:val="005C6C9D"/>
    <w:rsid w:val="005F26FF"/>
    <w:rsid w:val="005F7D8A"/>
    <w:rsid w:val="00603084"/>
    <w:rsid w:val="00607BF3"/>
    <w:rsid w:val="006165C6"/>
    <w:rsid w:val="006248CB"/>
    <w:rsid w:val="0064177E"/>
    <w:rsid w:val="00644FBD"/>
    <w:rsid w:val="00652463"/>
    <w:rsid w:val="00652FE7"/>
    <w:rsid w:val="006800C8"/>
    <w:rsid w:val="006841C2"/>
    <w:rsid w:val="006B6002"/>
    <w:rsid w:val="006D723E"/>
    <w:rsid w:val="006F3711"/>
    <w:rsid w:val="00700152"/>
    <w:rsid w:val="00703FE9"/>
    <w:rsid w:val="00751E3D"/>
    <w:rsid w:val="00761ED8"/>
    <w:rsid w:val="007727F1"/>
    <w:rsid w:val="007815DA"/>
    <w:rsid w:val="007B0BF3"/>
    <w:rsid w:val="007C45FA"/>
    <w:rsid w:val="007D55F9"/>
    <w:rsid w:val="00805A71"/>
    <w:rsid w:val="00870976"/>
    <w:rsid w:val="008722CB"/>
    <w:rsid w:val="0088342B"/>
    <w:rsid w:val="008908CA"/>
    <w:rsid w:val="00894366"/>
    <w:rsid w:val="00896B7F"/>
    <w:rsid w:val="008A51E3"/>
    <w:rsid w:val="008B073C"/>
    <w:rsid w:val="008B5457"/>
    <w:rsid w:val="008D498D"/>
    <w:rsid w:val="008E1813"/>
    <w:rsid w:val="008E7CF9"/>
    <w:rsid w:val="008F68AD"/>
    <w:rsid w:val="00902887"/>
    <w:rsid w:val="0093369A"/>
    <w:rsid w:val="00936A7E"/>
    <w:rsid w:val="00944B1E"/>
    <w:rsid w:val="009576E8"/>
    <w:rsid w:val="009B27F6"/>
    <w:rsid w:val="009B4DFC"/>
    <w:rsid w:val="00A04069"/>
    <w:rsid w:val="00A12041"/>
    <w:rsid w:val="00A33A68"/>
    <w:rsid w:val="00A45B45"/>
    <w:rsid w:val="00A56B81"/>
    <w:rsid w:val="00A97DC6"/>
    <w:rsid w:val="00AA4368"/>
    <w:rsid w:val="00AC0A67"/>
    <w:rsid w:val="00AC3157"/>
    <w:rsid w:val="00AD2A1B"/>
    <w:rsid w:val="00AE2155"/>
    <w:rsid w:val="00AF7067"/>
    <w:rsid w:val="00B00222"/>
    <w:rsid w:val="00B00A67"/>
    <w:rsid w:val="00B23D6A"/>
    <w:rsid w:val="00B25BF6"/>
    <w:rsid w:val="00B351D4"/>
    <w:rsid w:val="00B5451F"/>
    <w:rsid w:val="00B56FB4"/>
    <w:rsid w:val="00B64CB8"/>
    <w:rsid w:val="00B72A70"/>
    <w:rsid w:val="00B73892"/>
    <w:rsid w:val="00BB4AF6"/>
    <w:rsid w:val="00BC5C41"/>
    <w:rsid w:val="00BD5089"/>
    <w:rsid w:val="00BE5804"/>
    <w:rsid w:val="00C251C4"/>
    <w:rsid w:val="00C30D49"/>
    <w:rsid w:val="00C32DD0"/>
    <w:rsid w:val="00C33E91"/>
    <w:rsid w:val="00C63D11"/>
    <w:rsid w:val="00C846CA"/>
    <w:rsid w:val="00C92426"/>
    <w:rsid w:val="00CA55B6"/>
    <w:rsid w:val="00CC2CCA"/>
    <w:rsid w:val="00CC3695"/>
    <w:rsid w:val="00CD4ACD"/>
    <w:rsid w:val="00CE1471"/>
    <w:rsid w:val="00D54085"/>
    <w:rsid w:val="00D85940"/>
    <w:rsid w:val="00DA3D9F"/>
    <w:rsid w:val="00DB4BC6"/>
    <w:rsid w:val="00DC33F5"/>
    <w:rsid w:val="00DC5A10"/>
    <w:rsid w:val="00DF3985"/>
    <w:rsid w:val="00E2307F"/>
    <w:rsid w:val="00E243B0"/>
    <w:rsid w:val="00E633CD"/>
    <w:rsid w:val="00E919EE"/>
    <w:rsid w:val="00ED12AE"/>
    <w:rsid w:val="00ED155F"/>
    <w:rsid w:val="00ED1C0F"/>
    <w:rsid w:val="00EF2B34"/>
    <w:rsid w:val="00EF5029"/>
    <w:rsid w:val="00F33002"/>
    <w:rsid w:val="00F55B54"/>
    <w:rsid w:val="00FB1C26"/>
    <w:rsid w:val="00FB4613"/>
    <w:rsid w:val="00FC6BCE"/>
    <w:rsid w:val="00FD27B6"/>
    <w:rsid w:val="00FD5953"/>
    <w:rsid w:val="00FD5FAF"/>
    <w:rsid w:val="00FE4BE8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58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18127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3"/>
    <w:rsid w:val="0018127C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footer"/>
    <w:basedOn w:val="a"/>
    <w:link w:val="Char0"/>
    <w:uiPriority w:val="99"/>
    <w:rsid w:val="00DF398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9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F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398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DF3985"/>
  </w:style>
  <w:style w:type="character" w:customStyle="1" w:styleId="1Char">
    <w:name w:val="标题 1 Char"/>
    <w:basedOn w:val="a0"/>
    <w:link w:val="1"/>
    <w:uiPriority w:val="9"/>
    <w:rsid w:val="00BE580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E580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E5804"/>
  </w:style>
  <w:style w:type="character" w:styleId="a7">
    <w:name w:val="Hyperlink"/>
    <w:basedOn w:val="a0"/>
    <w:uiPriority w:val="99"/>
    <w:unhideWhenUsed/>
    <w:rsid w:val="00BE5804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E58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5804"/>
    <w:rPr>
      <w:sz w:val="18"/>
      <w:szCs w:val="18"/>
    </w:rPr>
  </w:style>
  <w:style w:type="paragraph" w:styleId="a9">
    <w:name w:val="List Paragraph"/>
    <w:basedOn w:val="a"/>
    <w:uiPriority w:val="34"/>
    <w:qFormat/>
    <w:rsid w:val="006248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58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18127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3"/>
    <w:rsid w:val="0018127C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footer"/>
    <w:basedOn w:val="a"/>
    <w:link w:val="Char0"/>
    <w:uiPriority w:val="99"/>
    <w:rsid w:val="00DF398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9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F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398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DF3985"/>
  </w:style>
  <w:style w:type="character" w:customStyle="1" w:styleId="1Char">
    <w:name w:val="标题 1 Char"/>
    <w:basedOn w:val="a0"/>
    <w:link w:val="1"/>
    <w:uiPriority w:val="9"/>
    <w:rsid w:val="00BE580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E580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E5804"/>
  </w:style>
  <w:style w:type="character" w:styleId="a7">
    <w:name w:val="Hyperlink"/>
    <w:basedOn w:val="a0"/>
    <w:uiPriority w:val="99"/>
    <w:unhideWhenUsed/>
    <w:rsid w:val="00BE5804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E58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5804"/>
    <w:rPr>
      <w:sz w:val="18"/>
      <w:szCs w:val="18"/>
    </w:rPr>
  </w:style>
  <w:style w:type="paragraph" w:styleId="a9">
    <w:name w:val="List Paragraph"/>
    <w:basedOn w:val="a"/>
    <w:uiPriority w:val="34"/>
    <w:qFormat/>
    <w:rsid w:val="00624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98FA-95D6-4848-ADF7-54639C30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511</Words>
  <Characters>2917</Characters>
  <Application>Microsoft Office Word</Application>
  <DocSecurity>0</DocSecurity>
  <Lines>24</Lines>
  <Paragraphs>6</Paragraphs>
  <ScaleCrop>false</ScaleCrop>
  <Company>P R C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湘潭市局文秘</dc:creator>
  <cp:lastModifiedBy>湘潭市局文秘</cp:lastModifiedBy>
  <cp:revision>12</cp:revision>
  <dcterms:created xsi:type="dcterms:W3CDTF">2022-09-26T02:05:00Z</dcterms:created>
  <dcterms:modified xsi:type="dcterms:W3CDTF">2022-09-27T01:48:00Z</dcterms:modified>
</cp:coreProperties>
</file>