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D1" w:rsidRDefault="00EB5CD1"/>
    <w:p w:rsidR="009219B4" w:rsidRDefault="009219B4"/>
    <w:p w:rsidR="009219B4" w:rsidRDefault="009219B4"/>
    <w:p w:rsidR="009219B4" w:rsidRDefault="009219B4"/>
    <w:p w:rsidR="009219B4" w:rsidRDefault="009219B4"/>
    <w:p w:rsidR="009219B4" w:rsidRDefault="009219B4"/>
    <w:p w:rsidR="009219B4" w:rsidRDefault="009219B4"/>
    <w:p w:rsidR="009219B4" w:rsidRDefault="009219B4"/>
    <w:p w:rsidR="00633612" w:rsidRDefault="00633612" w:rsidP="003F34D1">
      <w:pPr>
        <w:jc w:val="center"/>
        <w:rPr>
          <w:rFonts w:ascii="宋体" w:hAnsi="宋体"/>
          <w:kern w:val="0"/>
          <w:sz w:val="52"/>
          <w:szCs w:val="52"/>
        </w:rPr>
      </w:pPr>
      <w:r w:rsidRPr="003F34D1">
        <w:rPr>
          <w:rFonts w:ascii="宋体" w:hAnsi="宋体" w:hint="eastAsia"/>
          <w:kern w:val="0"/>
          <w:sz w:val="52"/>
          <w:szCs w:val="52"/>
        </w:rPr>
        <w:t>湖南省地方标准</w:t>
      </w:r>
    </w:p>
    <w:p w:rsidR="00633612" w:rsidRDefault="003F34D1" w:rsidP="003F34D1">
      <w:pPr>
        <w:jc w:val="center"/>
        <w:rPr>
          <w:rFonts w:ascii="宋体" w:hAnsi="宋体"/>
          <w:kern w:val="0"/>
          <w:sz w:val="52"/>
          <w:szCs w:val="52"/>
        </w:rPr>
      </w:pPr>
      <w:r w:rsidRPr="003F34D1">
        <w:rPr>
          <w:rFonts w:ascii="宋体" w:hAnsi="宋体" w:hint="eastAsia"/>
          <w:kern w:val="0"/>
          <w:sz w:val="52"/>
          <w:szCs w:val="52"/>
        </w:rPr>
        <w:t>《水上设施雷电灾害防御规范》</w:t>
      </w:r>
    </w:p>
    <w:p w:rsidR="00882A89" w:rsidRDefault="00882A89" w:rsidP="003F34D1">
      <w:pPr>
        <w:jc w:val="center"/>
        <w:rPr>
          <w:rFonts w:ascii="宋体" w:hAnsi="宋体"/>
          <w:kern w:val="0"/>
          <w:sz w:val="52"/>
          <w:szCs w:val="52"/>
        </w:rPr>
      </w:pPr>
    </w:p>
    <w:p w:rsidR="003F34D1" w:rsidRPr="003F34D1" w:rsidRDefault="003F34D1" w:rsidP="003F34D1">
      <w:pPr>
        <w:jc w:val="center"/>
        <w:rPr>
          <w:rFonts w:ascii="宋体" w:hAnsi="宋体"/>
          <w:kern w:val="0"/>
          <w:sz w:val="52"/>
          <w:szCs w:val="52"/>
        </w:rPr>
      </w:pPr>
      <w:r w:rsidRPr="003F34D1">
        <w:rPr>
          <w:rFonts w:ascii="宋体" w:hAnsi="宋体" w:hint="eastAsia"/>
          <w:kern w:val="0"/>
          <w:sz w:val="52"/>
          <w:szCs w:val="52"/>
        </w:rPr>
        <w:t>编制说明</w:t>
      </w:r>
    </w:p>
    <w:p w:rsidR="003F34D1" w:rsidRPr="003F34D1" w:rsidRDefault="003F34D1" w:rsidP="003F34D1">
      <w:pPr>
        <w:jc w:val="center"/>
        <w:rPr>
          <w:rFonts w:ascii="Times New Roman" w:hAnsi="Times New Roman"/>
          <w:sz w:val="52"/>
          <w:szCs w:val="52"/>
        </w:rPr>
      </w:pPr>
    </w:p>
    <w:p w:rsidR="003F34D1" w:rsidRPr="003F34D1" w:rsidRDefault="003F34D1" w:rsidP="003F34D1">
      <w:pPr>
        <w:jc w:val="center"/>
        <w:rPr>
          <w:rFonts w:ascii="Times New Roman" w:hAnsi="Times New Roman"/>
          <w:sz w:val="32"/>
          <w:szCs w:val="32"/>
        </w:rPr>
      </w:pPr>
    </w:p>
    <w:p w:rsidR="003F34D1" w:rsidRPr="003F34D1" w:rsidRDefault="003F34D1" w:rsidP="003F34D1">
      <w:pPr>
        <w:jc w:val="center"/>
        <w:rPr>
          <w:rFonts w:ascii="Times New Roman" w:hAnsi="Times New Roman"/>
          <w:sz w:val="32"/>
          <w:szCs w:val="32"/>
        </w:rPr>
      </w:pPr>
    </w:p>
    <w:p w:rsidR="003F34D1" w:rsidRPr="003F34D1" w:rsidRDefault="003F34D1" w:rsidP="003F34D1">
      <w:pPr>
        <w:adjustRightInd w:val="0"/>
        <w:spacing w:before="240" w:after="240" w:line="360" w:lineRule="auto"/>
        <w:jc w:val="center"/>
        <w:textAlignment w:val="baseline"/>
        <w:rPr>
          <w:rFonts w:ascii="Times New Roman" w:eastAsia="黑体" w:hAnsi="Times New Roman"/>
          <w:kern w:val="0"/>
          <w:sz w:val="44"/>
          <w:szCs w:val="28"/>
        </w:rPr>
      </w:pPr>
    </w:p>
    <w:p w:rsidR="003F34D1" w:rsidRPr="003F34D1" w:rsidRDefault="003F34D1" w:rsidP="003F34D1">
      <w:pPr>
        <w:jc w:val="center"/>
        <w:rPr>
          <w:rFonts w:ascii="Times New Roman" w:hAnsi="Times New Roman"/>
          <w:sz w:val="32"/>
          <w:szCs w:val="32"/>
        </w:rPr>
      </w:pPr>
    </w:p>
    <w:p w:rsidR="003F34D1" w:rsidRPr="003F34D1" w:rsidRDefault="003F34D1" w:rsidP="003F34D1">
      <w:pPr>
        <w:jc w:val="center"/>
        <w:rPr>
          <w:rFonts w:ascii="Times New Roman" w:hAnsi="Times New Roman"/>
          <w:sz w:val="32"/>
          <w:szCs w:val="32"/>
        </w:rPr>
      </w:pPr>
    </w:p>
    <w:p w:rsidR="003F34D1" w:rsidRPr="003F34D1" w:rsidRDefault="003F34D1" w:rsidP="003F34D1">
      <w:pPr>
        <w:jc w:val="center"/>
        <w:rPr>
          <w:rFonts w:ascii="Times New Roman" w:hAnsi="Times New Roman"/>
          <w:sz w:val="32"/>
          <w:szCs w:val="32"/>
        </w:rPr>
      </w:pPr>
    </w:p>
    <w:p w:rsidR="003F34D1" w:rsidRPr="003F34D1" w:rsidRDefault="003F34D1" w:rsidP="003F34D1">
      <w:pPr>
        <w:jc w:val="center"/>
        <w:rPr>
          <w:rFonts w:ascii="Times New Roman" w:hAnsi="Times New Roman"/>
          <w:sz w:val="32"/>
          <w:szCs w:val="32"/>
        </w:rPr>
      </w:pPr>
    </w:p>
    <w:p w:rsidR="003F34D1" w:rsidRPr="003F34D1" w:rsidRDefault="003F34D1" w:rsidP="003F34D1">
      <w:pPr>
        <w:jc w:val="center"/>
        <w:rPr>
          <w:rFonts w:ascii="黑体" w:eastAsia="黑体" w:hAnsi="黑体"/>
          <w:sz w:val="32"/>
          <w:szCs w:val="32"/>
        </w:rPr>
      </w:pPr>
      <w:r w:rsidRPr="003F34D1">
        <w:rPr>
          <w:rFonts w:ascii="黑体" w:eastAsia="黑体" w:hAnsi="黑体" w:hint="eastAsia"/>
          <w:sz w:val="32"/>
          <w:szCs w:val="32"/>
        </w:rPr>
        <w:t>湖南省湘潭市气象局</w:t>
      </w:r>
    </w:p>
    <w:p w:rsidR="003F34D1" w:rsidRPr="003F34D1" w:rsidRDefault="003F34D1" w:rsidP="003F34D1">
      <w:pPr>
        <w:jc w:val="center"/>
        <w:rPr>
          <w:rFonts w:ascii="黑体" w:eastAsia="黑体" w:hAnsi="黑体"/>
          <w:sz w:val="32"/>
          <w:szCs w:val="32"/>
        </w:rPr>
      </w:pPr>
      <w:r w:rsidRPr="003F34D1">
        <w:rPr>
          <w:rFonts w:ascii="黑体" w:eastAsia="黑体" w:hAnsi="黑体"/>
          <w:sz w:val="32"/>
          <w:szCs w:val="32"/>
        </w:rPr>
        <w:t>202</w:t>
      </w:r>
      <w:r w:rsidRPr="003F34D1">
        <w:rPr>
          <w:rFonts w:ascii="黑体" w:eastAsia="黑体" w:hAnsi="黑体" w:hint="eastAsia"/>
          <w:sz w:val="32"/>
          <w:szCs w:val="32"/>
        </w:rPr>
        <w:t>2年9月</w:t>
      </w:r>
    </w:p>
    <w:p w:rsidR="003F34D1" w:rsidRPr="003F34D1" w:rsidRDefault="003F34D1" w:rsidP="003F34D1">
      <w:pPr>
        <w:rPr>
          <w:rFonts w:ascii="Times New Roman" w:hAnsi="Times New Roman"/>
          <w:sz w:val="32"/>
          <w:szCs w:val="32"/>
        </w:rPr>
      </w:pPr>
    </w:p>
    <w:p w:rsidR="003F34D1" w:rsidRDefault="003F34D1" w:rsidP="003F34D1">
      <w:pPr>
        <w:jc w:val="center"/>
        <w:rPr>
          <w:rFonts w:ascii="宋体" w:hAnsi="宋体"/>
          <w:b/>
          <w:bCs/>
          <w:sz w:val="44"/>
          <w:szCs w:val="44"/>
          <w:lang w:val="zh-CN"/>
        </w:rPr>
      </w:pPr>
      <w:r w:rsidRPr="003F34D1">
        <w:rPr>
          <w:rFonts w:ascii="Times New Roman" w:hAnsi="Times New Roman"/>
          <w:sz w:val="32"/>
          <w:szCs w:val="32"/>
        </w:rPr>
        <w:br w:type="page"/>
      </w:r>
      <w:r w:rsidRPr="003F34D1">
        <w:rPr>
          <w:rFonts w:ascii="宋体" w:hAnsi="宋体" w:hint="eastAsia"/>
          <w:b/>
          <w:bCs/>
          <w:sz w:val="44"/>
          <w:szCs w:val="44"/>
          <w:lang w:val="zh-CN"/>
        </w:rPr>
        <w:lastRenderedPageBreak/>
        <w:t>目</w:t>
      </w:r>
      <w:r w:rsidR="00633612">
        <w:rPr>
          <w:rFonts w:ascii="宋体" w:hAnsi="宋体" w:hint="eastAsia"/>
          <w:b/>
          <w:bCs/>
          <w:sz w:val="44"/>
          <w:szCs w:val="44"/>
          <w:lang w:val="zh-CN"/>
        </w:rPr>
        <w:t xml:space="preserve"> </w:t>
      </w:r>
      <w:r w:rsidRPr="003F34D1">
        <w:rPr>
          <w:rFonts w:ascii="宋体" w:hAnsi="宋体" w:hint="eastAsia"/>
          <w:b/>
          <w:bCs/>
          <w:sz w:val="44"/>
          <w:szCs w:val="44"/>
          <w:lang w:val="zh-CN"/>
        </w:rPr>
        <w:t>录</w:t>
      </w:r>
    </w:p>
    <w:p w:rsidR="003F34D1" w:rsidRPr="003F34D1" w:rsidRDefault="003F34D1" w:rsidP="003F34D1">
      <w:pPr>
        <w:jc w:val="center"/>
        <w:rPr>
          <w:rFonts w:ascii="宋体" w:hAnsi="Times New Roman"/>
          <w:b/>
          <w:bCs/>
          <w:sz w:val="44"/>
          <w:szCs w:val="44"/>
          <w:lang w:val="zh-CN"/>
        </w:rPr>
      </w:pP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3F34D1">
        <w:rPr>
          <w:rFonts w:hint="eastAsia"/>
          <w:b/>
          <w:bCs/>
          <w:kern w:val="0"/>
          <w:sz w:val="28"/>
          <w:szCs w:val="28"/>
        </w:rPr>
        <w:t xml:space="preserve">1 </w:t>
      </w:r>
      <w:r w:rsidRPr="003F34D1">
        <w:rPr>
          <w:rFonts w:hint="eastAsia"/>
          <w:b/>
          <w:bCs/>
          <w:kern w:val="0"/>
          <w:sz w:val="28"/>
          <w:szCs w:val="28"/>
        </w:rPr>
        <w:t>项目背景</w:t>
      </w:r>
      <w:r w:rsidRPr="003F34D1">
        <w:rPr>
          <w:b/>
          <w:bCs/>
          <w:kern w:val="0"/>
          <w:sz w:val="28"/>
          <w:szCs w:val="28"/>
          <w:lang w:val="zh-CN"/>
        </w:rPr>
        <w:tab/>
        <w:t>1</w:t>
      </w:r>
    </w:p>
    <w:p w:rsidR="003F34D1" w:rsidRPr="003F34D1" w:rsidRDefault="003F34D1" w:rsidP="003F34D1">
      <w:pPr>
        <w:tabs>
          <w:tab w:val="right" w:leader="dot" w:pos="8400"/>
        </w:tabs>
        <w:ind w:leftChars="200" w:left="420"/>
        <w:rPr>
          <w:rFonts w:ascii="Times New Roman" w:hAnsi="Times New Roman"/>
          <w:sz w:val="28"/>
          <w:szCs w:val="28"/>
        </w:rPr>
      </w:pPr>
      <w:r w:rsidRPr="00633612">
        <w:rPr>
          <w:rFonts w:ascii="Times New Roman" w:hAnsi="Times New Roman" w:hint="eastAsia"/>
          <w:sz w:val="28"/>
          <w:szCs w:val="28"/>
          <w:lang w:val="zh-CN"/>
        </w:rPr>
        <w:t xml:space="preserve">1.1 </w:t>
      </w:r>
      <w:r w:rsidRPr="00633612">
        <w:rPr>
          <w:rFonts w:ascii="Times New Roman" w:hAnsi="Times New Roman" w:hint="eastAsia"/>
          <w:sz w:val="28"/>
          <w:szCs w:val="28"/>
          <w:lang w:val="zh-CN"/>
        </w:rPr>
        <w:t>任务来源</w:t>
      </w:r>
      <w:r w:rsidRPr="003F34D1">
        <w:rPr>
          <w:rFonts w:ascii="Times New Roman" w:hAnsi="Times New Roman"/>
          <w:sz w:val="28"/>
          <w:szCs w:val="28"/>
          <w:lang w:val="zh-CN"/>
        </w:rPr>
        <w:tab/>
      </w:r>
      <w:r w:rsidRPr="00633612">
        <w:rPr>
          <w:rFonts w:ascii="Times New Roman" w:hAnsi="Times New Roman" w:hint="eastAsia"/>
          <w:sz w:val="28"/>
          <w:szCs w:val="28"/>
          <w:lang w:val="zh-CN"/>
        </w:rPr>
        <w:t>1</w:t>
      </w: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ind w:left="446"/>
        <w:jc w:val="left"/>
        <w:rPr>
          <w:kern w:val="0"/>
          <w:sz w:val="28"/>
          <w:szCs w:val="28"/>
        </w:rPr>
      </w:pPr>
      <w:r w:rsidRPr="00633612">
        <w:rPr>
          <w:rFonts w:hint="eastAsia"/>
          <w:kern w:val="0"/>
          <w:sz w:val="28"/>
          <w:szCs w:val="28"/>
          <w:lang w:val="zh-CN"/>
        </w:rPr>
        <w:t xml:space="preserve">1.2 </w:t>
      </w:r>
      <w:r w:rsidRPr="00633612">
        <w:rPr>
          <w:rFonts w:hint="eastAsia"/>
          <w:kern w:val="0"/>
          <w:sz w:val="28"/>
          <w:szCs w:val="28"/>
          <w:lang w:val="zh-CN"/>
        </w:rPr>
        <w:t>目的意义</w:t>
      </w:r>
      <w:r w:rsidRPr="003F34D1">
        <w:rPr>
          <w:kern w:val="0"/>
          <w:sz w:val="28"/>
          <w:szCs w:val="28"/>
          <w:lang w:val="zh-CN"/>
        </w:rPr>
        <w:tab/>
      </w:r>
      <w:r w:rsidRPr="00633612">
        <w:rPr>
          <w:rFonts w:hint="eastAsia"/>
          <w:kern w:val="0"/>
          <w:sz w:val="28"/>
          <w:szCs w:val="28"/>
          <w:lang w:val="zh-CN"/>
        </w:rPr>
        <w:t>1</w:t>
      </w: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2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工作简况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1</w:t>
      </w:r>
    </w:p>
    <w:p w:rsidR="003F34D1" w:rsidRPr="003F34D1" w:rsidRDefault="003F34D1" w:rsidP="003F34D1">
      <w:pPr>
        <w:tabs>
          <w:tab w:val="right" w:leader="dot" w:pos="8400"/>
        </w:tabs>
        <w:ind w:leftChars="200" w:left="420"/>
        <w:rPr>
          <w:rFonts w:ascii="Times New Roman" w:hAnsi="Times New Roman"/>
          <w:sz w:val="28"/>
          <w:szCs w:val="28"/>
        </w:rPr>
      </w:pPr>
      <w:r w:rsidRPr="00633612">
        <w:rPr>
          <w:rFonts w:ascii="Times New Roman" w:hAnsi="Times New Roman" w:hint="eastAsia"/>
          <w:sz w:val="28"/>
          <w:szCs w:val="28"/>
          <w:lang w:val="zh-CN"/>
        </w:rPr>
        <w:t xml:space="preserve">2.1 </w:t>
      </w:r>
      <w:r w:rsidRPr="00633612">
        <w:rPr>
          <w:rFonts w:ascii="Times New Roman" w:hAnsi="Times New Roman" w:hint="eastAsia"/>
          <w:sz w:val="28"/>
          <w:szCs w:val="28"/>
          <w:lang w:val="zh-CN"/>
        </w:rPr>
        <w:t>主要编制过程</w:t>
      </w:r>
      <w:r w:rsidRPr="003F34D1">
        <w:rPr>
          <w:rFonts w:ascii="Times New Roman" w:hAnsi="Times New Roman"/>
          <w:sz w:val="28"/>
          <w:szCs w:val="28"/>
          <w:lang w:val="zh-CN"/>
        </w:rPr>
        <w:tab/>
      </w:r>
      <w:r w:rsidRPr="00633612">
        <w:rPr>
          <w:rFonts w:ascii="Times New Roman" w:hAnsi="Times New Roman" w:hint="eastAsia"/>
          <w:sz w:val="28"/>
          <w:szCs w:val="28"/>
          <w:lang w:val="zh-CN"/>
        </w:rPr>
        <w:t>1</w:t>
      </w: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ind w:left="446"/>
        <w:jc w:val="left"/>
        <w:rPr>
          <w:kern w:val="0"/>
          <w:sz w:val="28"/>
          <w:szCs w:val="28"/>
        </w:rPr>
      </w:pPr>
      <w:r w:rsidRPr="00633612">
        <w:rPr>
          <w:rFonts w:hint="eastAsia"/>
          <w:kern w:val="0"/>
          <w:sz w:val="28"/>
          <w:szCs w:val="28"/>
          <w:lang w:val="zh-CN"/>
        </w:rPr>
        <w:t xml:space="preserve">2.2 </w:t>
      </w:r>
      <w:r w:rsidRPr="00633612">
        <w:rPr>
          <w:rFonts w:hint="eastAsia"/>
          <w:kern w:val="0"/>
          <w:sz w:val="28"/>
          <w:szCs w:val="28"/>
          <w:lang w:val="zh-CN"/>
        </w:rPr>
        <w:t>标准主要起草人及其所做的工作</w:t>
      </w:r>
      <w:r w:rsidRPr="003F34D1">
        <w:rPr>
          <w:kern w:val="0"/>
          <w:sz w:val="28"/>
          <w:szCs w:val="28"/>
          <w:lang w:val="zh-CN"/>
        </w:rPr>
        <w:tab/>
      </w:r>
      <w:r w:rsidRPr="00633612">
        <w:rPr>
          <w:rFonts w:hint="eastAsia"/>
          <w:kern w:val="0"/>
          <w:sz w:val="28"/>
          <w:szCs w:val="28"/>
          <w:lang w:val="zh-CN"/>
        </w:rPr>
        <w:t>2</w:t>
      </w: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3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编制原则和确定本标准主要内容的依据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3</w:t>
      </w:r>
    </w:p>
    <w:p w:rsidR="003F34D1" w:rsidRPr="003F34D1" w:rsidRDefault="003F34D1" w:rsidP="003F34D1">
      <w:pPr>
        <w:tabs>
          <w:tab w:val="right" w:leader="dot" w:pos="8400"/>
        </w:tabs>
        <w:ind w:leftChars="200" w:left="420"/>
        <w:rPr>
          <w:rFonts w:ascii="Times New Roman" w:hAnsi="Times New Roman"/>
          <w:sz w:val="28"/>
          <w:szCs w:val="28"/>
        </w:rPr>
      </w:pPr>
      <w:r w:rsidRPr="00633612">
        <w:rPr>
          <w:rFonts w:ascii="Times New Roman" w:hAnsi="Times New Roman" w:hint="eastAsia"/>
          <w:sz w:val="28"/>
          <w:szCs w:val="28"/>
          <w:lang w:val="zh-CN"/>
        </w:rPr>
        <w:t>3.1</w:t>
      </w:r>
      <w:r w:rsidRPr="00633612">
        <w:rPr>
          <w:rFonts w:ascii="Times New Roman" w:hAnsi="Times New Roman" w:hint="eastAsia"/>
          <w:sz w:val="28"/>
          <w:szCs w:val="28"/>
          <w:lang w:val="zh-CN"/>
        </w:rPr>
        <w:t>编制原则</w:t>
      </w:r>
      <w:r w:rsidRPr="003F34D1">
        <w:rPr>
          <w:rFonts w:ascii="Times New Roman" w:hAnsi="Times New Roman"/>
          <w:sz w:val="28"/>
          <w:szCs w:val="28"/>
          <w:lang w:val="zh-CN"/>
        </w:rPr>
        <w:tab/>
      </w:r>
      <w:r w:rsidRPr="00633612">
        <w:rPr>
          <w:rFonts w:ascii="Times New Roman" w:hAnsi="Times New Roman" w:hint="eastAsia"/>
          <w:sz w:val="28"/>
          <w:szCs w:val="28"/>
          <w:lang w:val="zh-CN"/>
        </w:rPr>
        <w:t>3</w:t>
      </w: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ind w:left="446"/>
        <w:jc w:val="left"/>
        <w:rPr>
          <w:kern w:val="0"/>
          <w:sz w:val="28"/>
          <w:szCs w:val="28"/>
        </w:rPr>
      </w:pPr>
      <w:r w:rsidRPr="00633612">
        <w:rPr>
          <w:rFonts w:hint="eastAsia"/>
          <w:kern w:val="0"/>
          <w:sz w:val="28"/>
          <w:szCs w:val="28"/>
          <w:lang w:val="zh-CN"/>
        </w:rPr>
        <w:t>3.2</w:t>
      </w:r>
      <w:r w:rsidRPr="00633612">
        <w:rPr>
          <w:rFonts w:hint="eastAsia"/>
          <w:kern w:val="0"/>
          <w:sz w:val="28"/>
          <w:szCs w:val="28"/>
          <w:lang w:val="zh-CN"/>
        </w:rPr>
        <w:t>确定本标准主要内容的依据</w:t>
      </w:r>
      <w:r w:rsidRPr="003F34D1">
        <w:rPr>
          <w:kern w:val="0"/>
          <w:sz w:val="28"/>
          <w:szCs w:val="28"/>
          <w:lang w:val="zh-CN"/>
        </w:rPr>
        <w:tab/>
      </w:r>
      <w:r w:rsidR="00F75FAE">
        <w:rPr>
          <w:rFonts w:hint="eastAsia"/>
          <w:kern w:val="0"/>
          <w:sz w:val="28"/>
          <w:szCs w:val="28"/>
          <w:lang w:val="zh-CN"/>
        </w:rPr>
        <w:t>3</w:t>
      </w: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4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征求意见情况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="00F75FAE">
        <w:rPr>
          <w:rFonts w:hint="eastAsia"/>
          <w:b/>
          <w:bCs/>
          <w:kern w:val="0"/>
          <w:sz w:val="28"/>
          <w:szCs w:val="28"/>
          <w:lang w:val="zh-CN"/>
        </w:rPr>
        <w:t>5</w:t>
      </w:r>
    </w:p>
    <w:p w:rsidR="003F34D1" w:rsidRPr="003F34D1" w:rsidRDefault="003F34D1" w:rsidP="003F34D1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5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重大分歧意见的处理经过和依据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5</w:t>
      </w:r>
    </w:p>
    <w:p w:rsidR="003F34D1" w:rsidRPr="00633612" w:rsidRDefault="003F34D1" w:rsidP="003F34D1">
      <w:pPr>
        <w:widowControl/>
        <w:tabs>
          <w:tab w:val="right" w:leader="dot" w:pos="8400"/>
        </w:tabs>
        <w:spacing w:after="100" w:line="276" w:lineRule="auto"/>
        <w:jc w:val="left"/>
        <w:rPr>
          <w:b/>
          <w:bCs/>
          <w:kern w:val="0"/>
          <w:sz w:val="28"/>
          <w:szCs w:val="28"/>
          <w:lang w:val="zh-CN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6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与现行相关法律、法规和标准情况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5</w:t>
      </w:r>
    </w:p>
    <w:p w:rsidR="00633612" w:rsidRPr="003F34D1" w:rsidRDefault="00633612" w:rsidP="00633612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7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废止现行有关标准的建议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5</w:t>
      </w:r>
    </w:p>
    <w:p w:rsidR="00633612" w:rsidRPr="003F34D1" w:rsidRDefault="00633612" w:rsidP="00633612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8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贯彻本标准的措施建议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5</w:t>
      </w:r>
    </w:p>
    <w:p w:rsidR="00633612" w:rsidRPr="00633612" w:rsidRDefault="00633612" w:rsidP="00633612">
      <w:pPr>
        <w:widowControl/>
        <w:tabs>
          <w:tab w:val="right" w:leader="dot" w:pos="8400"/>
        </w:tabs>
        <w:spacing w:after="100" w:line="276" w:lineRule="auto"/>
        <w:jc w:val="left"/>
        <w:rPr>
          <w:b/>
          <w:bCs/>
          <w:kern w:val="0"/>
          <w:sz w:val="28"/>
          <w:szCs w:val="28"/>
          <w:lang w:val="zh-CN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9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标准实施建议及预期效果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5</w:t>
      </w:r>
    </w:p>
    <w:p w:rsidR="00633612" w:rsidRPr="003F34D1" w:rsidRDefault="00633612" w:rsidP="00633612">
      <w:pPr>
        <w:widowControl/>
        <w:tabs>
          <w:tab w:val="right" w:leader="dot" w:pos="8400"/>
        </w:tabs>
        <w:spacing w:after="100" w:line="276" w:lineRule="auto"/>
        <w:jc w:val="left"/>
        <w:rPr>
          <w:kern w:val="0"/>
          <w:sz w:val="28"/>
          <w:szCs w:val="28"/>
        </w:rPr>
      </w:pP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 xml:space="preserve">10 </w:t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其他应予说明的事项</w:t>
      </w:r>
      <w:r w:rsidRPr="003F34D1">
        <w:rPr>
          <w:b/>
          <w:bCs/>
          <w:kern w:val="0"/>
          <w:sz w:val="28"/>
          <w:szCs w:val="28"/>
          <w:lang w:val="zh-CN"/>
        </w:rPr>
        <w:tab/>
      </w:r>
      <w:r w:rsidRPr="00633612">
        <w:rPr>
          <w:rFonts w:hint="eastAsia"/>
          <w:b/>
          <w:bCs/>
          <w:kern w:val="0"/>
          <w:sz w:val="28"/>
          <w:szCs w:val="28"/>
          <w:lang w:val="zh-CN"/>
        </w:rPr>
        <w:t>5</w:t>
      </w:r>
    </w:p>
    <w:p w:rsidR="00633612" w:rsidRPr="003F34D1" w:rsidRDefault="00633612" w:rsidP="00633612">
      <w:pPr>
        <w:rPr>
          <w:kern w:val="0"/>
          <w:sz w:val="22"/>
        </w:rPr>
      </w:pPr>
    </w:p>
    <w:p w:rsidR="00C057F7" w:rsidRPr="00633612" w:rsidRDefault="00C057F7" w:rsidP="00AF3C15">
      <w:pPr>
        <w:pStyle w:val="2"/>
        <w:rPr>
          <w:rFonts w:ascii="黑体" w:eastAsia="黑体" w:hAnsi="黑体"/>
          <w:sz w:val="32"/>
          <w:szCs w:val="32"/>
        </w:rPr>
      </w:pPr>
    </w:p>
    <w:p w:rsidR="00633612" w:rsidRPr="00633612" w:rsidRDefault="00633612" w:rsidP="00633612">
      <w:pPr>
        <w:sectPr w:rsidR="00633612" w:rsidRPr="00633612" w:rsidSect="00C2388E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34D1" w:rsidRPr="003F34D1" w:rsidRDefault="003F34D1" w:rsidP="003F34D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F34D1">
        <w:rPr>
          <w:rFonts w:ascii="宋体" w:hAnsi="宋体" w:hint="eastAsia"/>
          <w:b/>
          <w:sz w:val="32"/>
          <w:szCs w:val="32"/>
        </w:rPr>
        <w:lastRenderedPageBreak/>
        <w:t>湖南省地方标准《水上设施雷电灾害防御规范》</w:t>
      </w:r>
    </w:p>
    <w:p w:rsidR="003F34D1" w:rsidRPr="003F34D1" w:rsidRDefault="003F34D1" w:rsidP="003F34D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F34D1">
        <w:rPr>
          <w:rFonts w:ascii="宋体" w:hAnsi="宋体" w:hint="eastAsia"/>
          <w:b/>
          <w:sz w:val="32"/>
          <w:szCs w:val="32"/>
        </w:rPr>
        <w:t>编制说明</w:t>
      </w:r>
    </w:p>
    <w:p w:rsidR="003F34D1" w:rsidRPr="003F34D1" w:rsidRDefault="003F34D1" w:rsidP="003F34D1">
      <w:pPr>
        <w:spacing w:line="360" w:lineRule="auto"/>
        <w:jc w:val="center"/>
        <w:rPr>
          <w:rFonts w:ascii="黑体" w:eastAsia="黑体" w:hAnsi="Times New Roman"/>
          <w:b/>
          <w:sz w:val="32"/>
          <w:szCs w:val="32"/>
        </w:rPr>
      </w:pP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宋体"/>
          <w:sz w:val="28"/>
          <w:szCs w:val="28"/>
        </w:rPr>
      </w:pPr>
      <w:r w:rsidRPr="003F34D1">
        <w:rPr>
          <w:rFonts w:ascii="黑体" w:eastAsia="黑体" w:hAnsi="宋体" w:hint="eastAsia"/>
          <w:sz w:val="28"/>
          <w:szCs w:val="28"/>
        </w:rPr>
        <w:t>1 项目背景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2"/>
        <w:rPr>
          <w:rFonts w:ascii="宋体" w:hAnsi="宋体"/>
          <w:b/>
          <w:sz w:val="28"/>
          <w:szCs w:val="28"/>
        </w:rPr>
      </w:pPr>
      <w:r w:rsidRPr="003F34D1">
        <w:rPr>
          <w:rFonts w:ascii="宋体" w:hAnsi="宋体" w:hint="eastAsia"/>
          <w:b/>
          <w:sz w:val="28"/>
          <w:szCs w:val="28"/>
        </w:rPr>
        <w:t>1.1任务来源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Times New Roman" w:hint="eastAsia"/>
          <w:sz w:val="28"/>
          <w:szCs w:val="28"/>
        </w:rPr>
        <w:t>为</w:t>
      </w:r>
      <w:proofErr w:type="gramStart"/>
      <w:r w:rsidRPr="003F34D1">
        <w:rPr>
          <w:rFonts w:ascii="宋体" w:hAnsi="Times New Roman" w:hint="eastAsia"/>
          <w:sz w:val="28"/>
          <w:szCs w:val="28"/>
        </w:rPr>
        <w:t>填补省内水</w:t>
      </w:r>
      <w:proofErr w:type="gramEnd"/>
      <w:r w:rsidRPr="003F34D1">
        <w:rPr>
          <w:rFonts w:ascii="宋体" w:hAnsi="Times New Roman" w:hint="eastAsia"/>
          <w:sz w:val="28"/>
          <w:szCs w:val="28"/>
        </w:rPr>
        <w:t>上设施雷电灾害防御规范的空白，规范水上设施雷电防护措施、雷电监测预警、雷电灾害应急与处置、防雷装置的检测与维护等方面的内容，2022年1月湖南省市场监督管理局下发了《</w:t>
      </w:r>
      <w:bookmarkStart w:id="0" w:name="OLE_LINK3"/>
      <w:bookmarkStart w:id="1" w:name="OLE_LINK4"/>
      <w:r w:rsidRPr="003F34D1">
        <w:rPr>
          <w:rFonts w:ascii="宋体" w:hAnsi="Times New Roman" w:hint="eastAsia"/>
          <w:sz w:val="28"/>
          <w:szCs w:val="28"/>
        </w:rPr>
        <w:t>湖南省市场监督管理局关于下</w:t>
      </w:r>
      <w:r w:rsidRPr="003F34D1">
        <w:rPr>
          <w:rFonts w:ascii="宋体" w:hAnsi="宋体" w:hint="eastAsia"/>
          <w:sz w:val="28"/>
          <w:szCs w:val="28"/>
        </w:rPr>
        <w:t>达2022年第一批地方标准制修订项目计划的通知</w:t>
      </w:r>
      <w:bookmarkEnd w:id="0"/>
      <w:bookmarkEnd w:id="1"/>
      <w:r w:rsidRPr="003F34D1">
        <w:rPr>
          <w:rFonts w:ascii="宋体" w:hAnsi="宋体" w:hint="eastAsia"/>
          <w:sz w:val="28"/>
          <w:szCs w:val="28"/>
        </w:rPr>
        <w:t>》</w:t>
      </w:r>
      <w:proofErr w:type="gramStart"/>
      <w:r w:rsidRPr="003F34D1">
        <w:rPr>
          <w:rFonts w:ascii="宋体" w:hAnsi="宋体" w:hint="eastAsia"/>
          <w:sz w:val="28"/>
          <w:szCs w:val="28"/>
        </w:rPr>
        <w:t>湘市监标</w:t>
      </w:r>
      <w:proofErr w:type="gramEnd"/>
      <w:r w:rsidRPr="003F34D1">
        <w:rPr>
          <w:rFonts w:ascii="宋体" w:hAnsi="宋体" w:hint="eastAsia"/>
          <w:sz w:val="28"/>
          <w:szCs w:val="28"/>
        </w:rPr>
        <w:t>函［2022］4号，正式下达《水上设施雷电灾害防御规范》项目，由湖南省湘潭市气象局承担标准的起草工作。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2"/>
        <w:rPr>
          <w:rFonts w:ascii="宋体" w:hAnsi="宋体"/>
          <w:b/>
          <w:sz w:val="28"/>
          <w:szCs w:val="28"/>
        </w:rPr>
      </w:pPr>
      <w:r w:rsidRPr="003F34D1">
        <w:rPr>
          <w:rFonts w:ascii="宋体" w:hAnsi="宋体" w:hint="eastAsia"/>
          <w:b/>
          <w:sz w:val="28"/>
          <w:szCs w:val="28"/>
        </w:rPr>
        <w:t>1.2 目的意义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随着气候变暖，夏季极端天气呈频发趋势，加上水上设施的特殊性，遇到雷暴、雷雨大风、短时强降水等灾害性天气时，对人员及设施的安全都造成了极大的威胁，为了避免和减少恶劣天气造成安全事故，</w:t>
      </w:r>
      <w:r w:rsidR="00A75895">
        <w:rPr>
          <w:rFonts w:ascii="宋体" w:hAnsi="宋体" w:hint="eastAsia"/>
          <w:sz w:val="28"/>
          <w:szCs w:val="28"/>
        </w:rPr>
        <w:t>应</w:t>
      </w:r>
      <w:r w:rsidRPr="003F34D1">
        <w:rPr>
          <w:rFonts w:ascii="宋体" w:hAnsi="宋体" w:hint="eastAsia"/>
          <w:sz w:val="28"/>
          <w:szCs w:val="28"/>
        </w:rPr>
        <w:t>对水上设施的雷电灾害防御开展分析、研究和总结，《水上设施雷电灾害防御规范》可以指导水上设施</w:t>
      </w:r>
      <w:r w:rsidR="00A75895">
        <w:rPr>
          <w:rFonts w:ascii="宋体" w:hAnsi="宋体" w:hint="eastAsia"/>
          <w:sz w:val="28"/>
          <w:szCs w:val="28"/>
        </w:rPr>
        <w:t>经营或主管单位</w:t>
      </w:r>
      <w:r w:rsidRPr="003F34D1">
        <w:rPr>
          <w:rFonts w:ascii="宋体" w:hAnsi="宋体" w:hint="eastAsia"/>
          <w:sz w:val="28"/>
          <w:szCs w:val="28"/>
        </w:rPr>
        <w:t>防御雷电灾害，有效避免雷电灾害造成的人民生命和财产损失，具有一定的社会和经济效益。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F34D1">
        <w:rPr>
          <w:rFonts w:ascii="黑体" w:eastAsia="黑体" w:hAnsi="黑体" w:hint="eastAsia"/>
          <w:sz w:val="28"/>
          <w:szCs w:val="28"/>
        </w:rPr>
        <w:t>2 工作简况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F34D1">
        <w:rPr>
          <w:rFonts w:ascii="宋体" w:hAnsi="宋体" w:hint="eastAsia"/>
          <w:b/>
          <w:sz w:val="28"/>
          <w:szCs w:val="28"/>
        </w:rPr>
        <w:t>2.1主要编制过程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湘潭市气象局成立了项目组，制定了工作计划。项目组成员是从事多年预报预警服务、防雷技术服务、工程验收、雷灾调查等工作的专业人员。项目组在对本地部分水上设施雷电灾害防御现状调研的基础上，开展了内部讨论、专家咨询，经反复讨论、修改，形成了标准</w:t>
      </w:r>
      <w:r w:rsidRPr="003F34D1">
        <w:rPr>
          <w:rFonts w:ascii="宋体" w:hAnsi="宋体" w:hint="eastAsia"/>
          <w:sz w:val="28"/>
          <w:szCs w:val="28"/>
        </w:rPr>
        <w:lastRenderedPageBreak/>
        <w:t>征求意见稿。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2021年10～12月，对本地部分水上设施雷电灾害防御现状开展调研，并查阅国内相关标准制定情况。提出本标准的框架和主要内容，组织申报地方标准项目，2022年1月获得省质监局地方标准制定项目立项。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2022年1～7月，湘潭市气象局</w:t>
      </w:r>
      <w:r w:rsidR="00A75895">
        <w:rPr>
          <w:rFonts w:ascii="宋体" w:hAnsi="宋体" w:hint="eastAsia"/>
          <w:sz w:val="28"/>
          <w:szCs w:val="28"/>
        </w:rPr>
        <w:t>成立</w:t>
      </w:r>
      <w:r w:rsidRPr="003F34D1">
        <w:rPr>
          <w:rFonts w:ascii="宋体" w:hAnsi="宋体" w:hint="eastAsia"/>
          <w:sz w:val="28"/>
          <w:szCs w:val="28"/>
        </w:rPr>
        <w:t>本标准项目组，制定工作计划，并按计划开展相应的编制工作。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2022年8月，完成标准初稿编写，组织实地调研和召开</w:t>
      </w:r>
      <w:r w:rsidR="00A75895">
        <w:rPr>
          <w:rFonts w:ascii="宋体" w:hAnsi="宋体" w:hint="eastAsia"/>
          <w:sz w:val="28"/>
          <w:szCs w:val="28"/>
        </w:rPr>
        <w:t>专家</w:t>
      </w:r>
      <w:r w:rsidRPr="003F34D1">
        <w:rPr>
          <w:rFonts w:ascii="宋体" w:hAnsi="宋体" w:hint="eastAsia"/>
          <w:sz w:val="28"/>
          <w:szCs w:val="28"/>
        </w:rPr>
        <w:t>讨论会，充分讨论并提出了完善意见。根据调研情况和会议研讨结果，展开</w:t>
      </w:r>
      <w:r w:rsidR="00A75895">
        <w:rPr>
          <w:rFonts w:ascii="宋体" w:hAnsi="宋体" w:hint="eastAsia"/>
          <w:sz w:val="28"/>
          <w:szCs w:val="28"/>
        </w:rPr>
        <w:t>小组</w:t>
      </w:r>
      <w:r w:rsidRPr="003F34D1">
        <w:rPr>
          <w:rFonts w:ascii="宋体" w:hAnsi="宋体" w:hint="eastAsia"/>
          <w:sz w:val="28"/>
          <w:szCs w:val="28"/>
        </w:rPr>
        <w:t>讨论，对标准初稿进行修改。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2022年9月，完成了正式的征求意见稿和编制说明。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F34D1">
        <w:rPr>
          <w:rFonts w:ascii="宋体" w:hAnsi="宋体" w:hint="eastAsia"/>
          <w:b/>
          <w:sz w:val="28"/>
          <w:szCs w:val="28"/>
        </w:rPr>
        <w:t>2.2 标准主要起草人及其所做的工作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1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noProof/>
          <w:sz w:val="28"/>
          <w:szCs w:val="28"/>
        </w:rPr>
        <w:t>⑴</w:t>
      </w:r>
      <w:r w:rsidRPr="003F34D1">
        <w:rPr>
          <w:rFonts w:ascii="宋体" w:hAnsi="宋体"/>
          <w:sz w:val="28"/>
          <w:szCs w:val="28"/>
        </w:rPr>
        <w:fldChar w:fldCharType="end"/>
      </w:r>
      <w:r w:rsidRPr="003F34D1">
        <w:rPr>
          <w:rFonts w:ascii="宋体" w:hAnsi="宋体" w:hint="eastAsia"/>
          <w:sz w:val="28"/>
          <w:szCs w:val="28"/>
        </w:rPr>
        <w:t>本标准起草单位：湖南省湘潭市气象局</w:t>
      </w:r>
    </w:p>
    <w:p w:rsidR="00DB6873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2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noProof/>
          <w:sz w:val="28"/>
          <w:szCs w:val="28"/>
        </w:rPr>
        <w:t>⑵</w:t>
      </w:r>
      <w:r w:rsidRPr="003F34D1">
        <w:rPr>
          <w:rFonts w:ascii="宋体" w:hAnsi="宋体"/>
          <w:sz w:val="28"/>
          <w:szCs w:val="28"/>
        </w:rPr>
        <w:fldChar w:fldCharType="end"/>
      </w:r>
      <w:r w:rsidRPr="003F34D1">
        <w:rPr>
          <w:rFonts w:ascii="宋体" w:hAnsi="宋体" w:hint="eastAsia"/>
          <w:sz w:val="28"/>
          <w:szCs w:val="28"/>
        </w:rPr>
        <w:t>本标准主要起草人：林明丽、邓洁琼、张振、廖雨卓、安明、</w:t>
      </w:r>
      <w:proofErr w:type="gramStart"/>
      <w:r w:rsidRPr="003F34D1">
        <w:rPr>
          <w:rFonts w:ascii="宋体" w:hAnsi="宋体" w:hint="eastAsia"/>
          <w:sz w:val="28"/>
          <w:szCs w:val="28"/>
        </w:rPr>
        <w:t>雍</w:t>
      </w:r>
      <w:proofErr w:type="gramEnd"/>
      <w:r w:rsidRPr="003F34D1">
        <w:rPr>
          <w:rFonts w:ascii="宋体" w:hAnsi="宋体" w:hint="eastAsia"/>
          <w:sz w:val="28"/>
          <w:szCs w:val="28"/>
        </w:rPr>
        <w:t>志刚、阳青山、张悦、</w:t>
      </w:r>
      <w:r w:rsidR="00B84871">
        <w:rPr>
          <w:rFonts w:ascii="宋体" w:hAnsi="宋体" w:hint="eastAsia"/>
          <w:sz w:val="28"/>
          <w:szCs w:val="28"/>
        </w:rPr>
        <w:t>何宁</w:t>
      </w:r>
      <w:r w:rsidR="00B84871" w:rsidRPr="003F34D1">
        <w:rPr>
          <w:rFonts w:ascii="宋体" w:hAnsi="宋体" w:hint="eastAsia"/>
          <w:sz w:val="28"/>
          <w:szCs w:val="28"/>
        </w:rPr>
        <w:t>、</w:t>
      </w:r>
      <w:r w:rsidRPr="003F34D1">
        <w:rPr>
          <w:rFonts w:ascii="宋体" w:hAnsi="宋体" w:hint="eastAsia"/>
          <w:sz w:val="28"/>
          <w:szCs w:val="28"/>
        </w:rPr>
        <w:t>胡刚、</w:t>
      </w:r>
      <w:r w:rsidR="00B84871">
        <w:rPr>
          <w:rFonts w:ascii="宋体" w:hAnsi="宋体" w:hint="eastAsia"/>
          <w:sz w:val="28"/>
          <w:szCs w:val="28"/>
        </w:rPr>
        <w:t>刘二影、</w:t>
      </w:r>
      <w:r w:rsidRPr="003F34D1">
        <w:rPr>
          <w:rFonts w:ascii="宋体" w:hAnsi="宋体" w:hint="eastAsia"/>
          <w:sz w:val="28"/>
          <w:szCs w:val="28"/>
        </w:rPr>
        <w:t>张美丽、王文、谭政、陈代亮。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具体分工：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林明丽：项目负责人，负责标准总体方案设计，编写标准征集意见稿、编制说明的起草和审定工作。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邓洁琼：主要参加人，负责资料收集、整理分析，参与相关标准文本起草、申报和报批工作。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张振：主要参加人，负责数据分析统计，参与相关标准文本起草。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廖雨卓：主要参加人，负责调研分析总结，参与相关标准起草。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安明、张悦</w:t>
      </w:r>
      <w:r w:rsidR="00B84871">
        <w:rPr>
          <w:rFonts w:ascii="宋体" w:hAnsi="宋体" w:hint="eastAsia"/>
          <w:sz w:val="28"/>
          <w:szCs w:val="28"/>
        </w:rPr>
        <w:t>、何宁</w:t>
      </w:r>
      <w:r w:rsidRPr="003F34D1">
        <w:rPr>
          <w:rFonts w:ascii="宋体" w:hAnsi="宋体" w:hint="eastAsia"/>
          <w:sz w:val="28"/>
          <w:szCs w:val="28"/>
        </w:rPr>
        <w:t>：主要参加人，负责雷电监测预警和灾害调查，参与相关标准完善。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proofErr w:type="gramStart"/>
      <w:r w:rsidRPr="003F34D1">
        <w:rPr>
          <w:rFonts w:ascii="宋体" w:hAnsi="宋体" w:hint="eastAsia"/>
          <w:sz w:val="28"/>
          <w:szCs w:val="28"/>
        </w:rPr>
        <w:lastRenderedPageBreak/>
        <w:t>雍</w:t>
      </w:r>
      <w:proofErr w:type="gramEnd"/>
      <w:r w:rsidRPr="003F34D1">
        <w:rPr>
          <w:rFonts w:ascii="宋体" w:hAnsi="宋体" w:hint="eastAsia"/>
          <w:sz w:val="28"/>
          <w:szCs w:val="28"/>
        </w:rPr>
        <w:t>志刚、刘二影：主要参加人，负责雷电灾害风险评估，参与相关标准完善。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阳青山、王文、谭政、陈代亮：主要参加人，负责标准相关资料分析，参与标准完善。</w:t>
      </w:r>
    </w:p>
    <w:p w:rsidR="003F34D1" w:rsidRPr="003F34D1" w:rsidRDefault="003F34D1" w:rsidP="00DB6873">
      <w:pPr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胡刚、张美丽：主要参加人，负责标准相关资料整理，征集修改意见，完善标准。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3F34D1">
        <w:rPr>
          <w:rFonts w:ascii="黑体" w:eastAsia="黑体" w:hAnsi="黑体" w:hint="eastAsia"/>
          <w:sz w:val="28"/>
          <w:szCs w:val="28"/>
        </w:rPr>
        <w:t>3 编制原则和确定本标准主要内容的依据</w:t>
      </w:r>
    </w:p>
    <w:p w:rsidR="003F34D1" w:rsidRPr="00640341" w:rsidRDefault="003F34D1" w:rsidP="00DB6873">
      <w:pPr>
        <w:snapToGrid w:val="0"/>
        <w:spacing w:line="540" w:lineRule="exact"/>
        <w:ind w:firstLineChars="150" w:firstLine="422"/>
        <w:rPr>
          <w:rFonts w:ascii="宋体" w:hAnsi="宋体"/>
          <w:b/>
          <w:sz w:val="28"/>
          <w:szCs w:val="28"/>
        </w:rPr>
      </w:pPr>
      <w:r w:rsidRPr="00640341">
        <w:rPr>
          <w:rFonts w:ascii="宋体" w:hAnsi="宋体" w:hint="eastAsia"/>
          <w:b/>
          <w:sz w:val="28"/>
          <w:szCs w:val="28"/>
        </w:rPr>
        <w:t>3.1编制原则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本标准根据《中华人民共和国国家标准化法》、《中华人民共和国标准化法实施条例》、《中华人民共和国气象法》、《湖南省地方标准管理办法（试行）HNPR-2019-26001》及有关法规、规章进行编写。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⑴规范性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本标准依据GB/T 1.1-2020《标准化工作导则第1部分：标准的结构和编写》给出的规则起草。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⑵可行性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本标准根据水上设施雷电灾害防御自身的特点，充分借鉴参考相关国家标准和行业标准，对雷电灾害防御技术要求进行充分论证，注重标准的科学性。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3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noProof/>
          <w:sz w:val="28"/>
          <w:szCs w:val="28"/>
        </w:rPr>
        <w:t>⑶</w:t>
      </w:r>
      <w:r w:rsidRPr="003F34D1">
        <w:rPr>
          <w:rFonts w:ascii="宋体" w:hAnsi="宋体"/>
          <w:sz w:val="28"/>
          <w:szCs w:val="28"/>
        </w:rPr>
        <w:fldChar w:fldCharType="end"/>
      </w:r>
      <w:r w:rsidRPr="003F34D1">
        <w:rPr>
          <w:rFonts w:ascii="宋体" w:hAnsi="宋体" w:hint="eastAsia"/>
          <w:sz w:val="28"/>
          <w:szCs w:val="28"/>
        </w:rPr>
        <w:t xml:space="preserve"> 可操作性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本标准根据水上设施的特征，在雷电灾害防御方面，对雷电防护措施、雷电监测预警、雷电灾害应急与处置、防雷装置的检测与维护的等提出具体化、操作性强的规定和要求，具有较好的操作性。</w:t>
      </w:r>
    </w:p>
    <w:p w:rsidR="003F34D1" w:rsidRPr="00640341" w:rsidRDefault="003F34D1" w:rsidP="00DB6873">
      <w:pPr>
        <w:snapToGrid w:val="0"/>
        <w:spacing w:line="540" w:lineRule="exact"/>
        <w:ind w:firstLineChars="150" w:firstLine="422"/>
        <w:rPr>
          <w:rFonts w:ascii="宋体" w:hAnsi="宋体"/>
          <w:b/>
          <w:sz w:val="28"/>
          <w:szCs w:val="28"/>
        </w:rPr>
      </w:pPr>
      <w:r w:rsidRPr="00640341">
        <w:rPr>
          <w:rFonts w:ascii="宋体" w:hAnsi="宋体" w:hint="eastAsia"/>
          <w:b/>
          <w:sz w:val="28"/>
          <w:szCs w:val="28"/>
        </w:rPr>
        <w:t>3.2确定本标准主要内容的依据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bookmarkStart w:id="2" w:name="_Toc237189787"/>
      <w:bookmarkStart w:id="3" w:name="_Toc298856354"/>
      <w:r w:rsidRPr="003F34D1">
        <w:rPr>
          <w:rFonts w:ascii="宋体" w:hAnsi="宋体" w:hint="eastAsia"/>
          <w:sz w:val="28"/>
          <w:szCs w:val="28"/>
        </w:rPr>
        <w:t>本标准规定了水上设施雷电灾害防御的基本要求、雷电防护措施、雷电监测预警、雷电灾害应急与处置、防雷装置的检测与维护。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lastRenderedPageBreak/>
        <w:t>本标准主要条款的依据如下：</w:t>
      </w:r>
    </w:p>
    <w:p w:rsidR="00343DD2" w:rsidRPr="00343DD2" w:rsidRDefault="00343DD2" w:rsidP="00343DD2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43DD2">
        <w:rPr>
          <w:rFonts w:ascii="宋体" w:hAnsi="宋体" w:hint="eastAsia"/>
          <w:sz w:val="28"/>
          <w:szCs w:val="28"/>
        </w:rPr>
        <w:t>GB 50057-2010  建筑物防雷设计规范</w:t>
      </w:r>
    </w:p>
    <w:p w:rsidR="00343DD2" w:rsidRPr="00343DD2" w:rsidRDefault="00343DD2" w:rsidP="00343DD2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43DD2">
        <w:rPr>
          <w:rFonts w:ascii="宋体" w:hAnsi="宋体" w:hint="eastAsia"/>
          <w:sz w:val="28"/>
          <w:szCs w:val="28"/>
        </w:rPr>
        <w:t>QX/T 85-2018  雷电灾害风险评估技术规范</w:t>
      </w:r>
    </w:p>
    <w:p w:rsidR="00343DD2" w:rsidRPr="00343DD2" w:rsidRDefault="00343DD2" w:rsidP="00343DD2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43DD2">
        <w:rPr>
          <w:rFonts w:ascii="宋体" w:hAnsi="宋体" w:hint="eastAsia"/>
          <w:sz w:val="28"/>
          <w:szCs w:val="28"/>
        </w:rPr>
        <w:t>GB/T 34312-2017  雷电灾害应急处置规范</w:t>
      </w:r>
    </w:p>
    <w:p w:rsidR="00343DD2" w:rsidRPr="00343DD2" w:rsidRDefault="00343DD2" w:rsidP="00343DD2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43DD2">
        <w:rPr>
          <w:rFonts w:ascii="宋体" w:hAnsi="宋体" w:hint="eastAsia"/>
          <w:sz w:val="28"/>
          <w:szCs w:val="28"/>
        </w:rPr>
        <w:t xml:space="preserve">QX/T 262-2015  </w:t>
      </w:r>
      <w:r w:rsidR="00352D77">
        <w:rPr>
          <w:rFonts w:ascii="宋体" w:hAnsi="宋体" w:hint="eastAsia"/>
          <w:sz w:val="28"/>
          <w:szCs w:val="28"/>
        </w:rPr>
        <w:t>雷电临近</w:t>
      </w:r>
      <w:bookmarkStart w:id="4" w:name="_GoBack"/>
      <w:bookmarkEnd w:id="4"/>
      <w:r w:rsidRPr="00343DD2">
        <w:rPr>
          <w:rFonts w:ascii="宋体" w:hAnsi="宋体" w:hint="eastAsia"/>
          <w:sz w:val="28"/>
          <w:szCs w:val="28"/>
        </w:rPr>
        <w:t>预警技术指南</w:t>
      </w:r>
    </w:p>
    <w:p w:rsidR="00343DD2" w:rsidRPr="00343DD2" w:rsidRDefault="00343DD2" w:rsidP="00343DD2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43DD2">
        <w:rPr>
          <w:rFonts w:ascii="宋体" w:hAnsi="宋体" w:hint="eastAsia"/>
          <w:sz w:val="28"/>
          <w:szCs w:val="28"/>
        </w:rPr>
        <w:t>QX/T 264-2015 旅游景区雷电灾害防御技术规范</w:t>
      </w:r>
    </w:p>
    <w:p w:rsidR="00343DD2" w:rsidRPr="00343DD2" w:rsidRDefault="00343DD2" w:rsidP="00343DD2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43DD2">
        <w:rPr>
          <w:rFonts w:ascii="宋体" w:hAnsi="宋体" w:hint="eastAsia"/>
          <w:sz w:val="28"/>
          <w:szCs w:val="28"/>
        </w:rPr>
        <w:t>GB 50601-2010  建筑物防雷工程施工与质量验收规范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1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sz w:val="28"/>
          <w:szCs w:val="28"/>
        </w:rPr>
        <w:t>⑴</w:t>
      </w:r>
      <w:r w:rsidRPr="003F34D1">
        <w:rPr>
          <w:rFonts w:ascii="宋体" w:hAnsi="宋体"/>
          <w:sz w:val="28"/>
          <w:szCs w:val="28"/>
        </w:rPr>
        <w:fldChar w:fldCharType="end"/>
      </w:r>
      <w:r w:rsidRPr="003F34D1">
        <w:rPr>
          <w:rFonts w:ascii="宋体" w:hAnsi="宋体" w:hint="eastAsia"/>
          <w:sz w:val="28"/>
          <w:szCs w:val="28"/>
        </w:rPr>
        <w:t xml:space="preserve"> 基本要求：遵循《气象灾害防御条例》、《湖南省雷电灾害防御条例》和《气象灾害防御重点单位气象安全保障规范》GB/T 36742-2018等有关规定和要求。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2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sz w:val="28"/>
          <w:szCs w:val="28"/>
        </w:rPr>
        <w:t>⑵</w:t>
      </w:r>
      <w:r w:rsidRPr="003F34D1">
        <w:rPr>
          <w:rFonts w:ascii="宋体" w:hAnsi="宋体"/>
          <w:sz w:val="28"/>
          <w:szCs w:val="28"/>
        </w:rPr>
        <w:fldChar w:fldCharType="end"/>
      </w:r>
      <w:r w:rsidRPr="003F34D1">
        <w:rPr>
          <w:rFonts w:ascii="宋体" w:hAnsi="宋体" w:hint="eastAsia"/>
          <w:sz w:val="28"/>
          <w:szCs w:val="28"/>
        </w:rPr>
        <w:t xml:space="preserve"> 防护措施：基本规定和防雷分类应符合 GB 50057—2010 的有关规定，水上设施</w:t>
      </w:r>
      <w:proofErr w:type="gramStart"/>
      <w:r w:rsidRPr="003F34D1">
        <w:rPr>
          <w:rFonts w:ascii="宋体" w:hAnsi="宋体" w:hint="eastAsia"/>
          <w:sz w:val="28"/>
          <w:szCs w:val="28"/>
        </w:rPr>
        <w:t>宜按照</w:t>
      </w:r>
      <w:proofErr w:type="gramEnd"/>
      <w:r w:rsidRPr="003F34D1">
        <w:rPr>
          <w:rFonts w:ascii="宋体" w:hAnsi="宋体" w:hint="eastAsia"/>
          <w:sz w:val="28"/>
          <w:szCs w:val="28"/>
        </w:rPr>
        <w:t>第二类防雷进行设计施工。主要是考虑湖南省属于较高雷暴区域，年预计雷击次数较高，且水上设施雷击风险及雷击后果较大，故将防雷类别直接定为二类。</w:t>
      </w:r>
      <w:r w:rsidR="00DB6873">
        <w:rPr>
          <w:rFonts w:ascii="宋体" w:hAnsi="宋体" w:hint="eastAsia"/>
          <w:sz w:val="28"/>
          <w:szCs w:val="28"/>
        </w:rPr>
        <w:t>电气系统和电子系统的防雷保护</w:t>
      </w:r>
      <w:r w:rsidR="00DB6873" w:rsidRPr="00DB6873">
        <w:rPr>
          <w:rFonts w:ascii="宋体" w:hAnsi="宋体" w:hint="eastAsia"/>
          <w:sz w:val="28"/>
          <w:szCs w:val="28"/>
        </w:rPr>
        <w:t>参照QX/T 264-2015</w:t>
      </w:r>
      <w:r w:rsidR="00343DD2">
        <w:rPr>
          <w:rFonts w:ascii="宋体" w:hAnsi="宋体" w:hint="eastAsia"/>
          <w:sz w:val="28"/>
          <w:szCs w:val="28"/>
        </w:rPr>
        <w:t>中</w:t>
      </w:r>
      <w:r w:rsidR="00DB6873" w:rsidRPr="00DB6873">
        <w:rPr>
          <w:rFonts w:ascii="宋体" w:hAnsi="宋体" w:hint="eastAsia"/>
          <w:sz w:val="28"/>
          <w:szCs w:val="28"/>
        </w:rPr>
        <w:t>第5.4节规定</w:t>
      </w:r>
      <w:r w:rsidR="00DB6873">
        <w:rPr>
          <w:rFonts w:ascii="宋体" w:hAnsi="宋体" w:hint="eastAsia"/>
          <w:sz w:val="28"/>
          <w:szCs w:val="28"/>
        </w:rPr>
        <w:t>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3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sz w:val="28"/>
          <w:szCs w:val="28"/>
        </w:rPr>
        <w:t>⑶</w:t>
      </w:r>
      <w:r w:rsidRPr="003F34D1">
        <w:rPr>
          <w:rFonts w:ascii="宋体" w:hAnsi="宋体"/>
          <w:sz w:val="28"/>
          <w:szCs w:val="28"/>
        </w:rPr>
        <w:fldChar w:fldCharType="end"/>
      </w:r>
      <w:r w:rsidR="001F0E86">
        <w:rPr>
          <w:rFonts w:ascii="宋体" w:hAnsi="宋体" w:hint="eastAsia"/>
          <w:sz w:val="28"/>
          <w:szCs w:val="28"/>
        </w:rPr>
        <w:t xml:space="preserve"> </w:t>
      </w:r>
      <w:r w:rsidRPr="003F34D1">
        <w:rPr>
          <w:rFonts w:ascii="宋体" w:hAnsi="宋体" w:hint="eastAsia"/>
          <w:sz w:val="28"/>
          <w:szCs w:val="28"/>
        </w:rPr>
        <w:t>雷电监测预警：根据《临近天气预报》GB/T 28594-2012和《闪电监测定位系统 第一部分 技术条件》QX/T 79.1-2007的要求进行规定。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4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sz w:val="28"/>
          <w:szCs w:val="28"/>
        </w:rPr>
        <w:t>⑷</w:t>
      </w:r>
      <w:r w:rsidRPr="003F34D1">
        <w:rPr>
          <w:rFonts w:ascii="宋体" w:hAnsi="宋体"/>
          <w:sz w:val="28"/>
          <w:szCs w:val="28"/>
        </w:rPr>
        <w:fldChar w:fldCharType="end"/>
      </w:r>
      <w:r w:rsidR="001F0E86">
        <w:rPr>
          <w:rFonts w:ascii="宋体" w:hAnsi="宋体" w:hint="eastAsia"/>
          <w:sz w:val="28"/>
          <w:szCs w:val="28"/>
        </w:rPr>
        <w:t xml:space="preserve"> </w:t>
      </w:r>
      <w:r w:rsidRPr="003F34D1">
        <w:rPr>
          <w:rFonts w:ascii="宋体" w:hAnsi="宋体" w:hint="eastAsia"/>
          <w:sz w:val="28"/>
          <w:szCs w:val="28"/>
        </w:rPr>
        <w:t>雷电灾害应急与处置：依据《雷电灾害应急处置规范》GBT 34312-2017中的处置原则和要求等进行规定。</w:t>
      </w:r>
    </w:p>
    <w:bookmarkStart w:id="5" w:name="OLE_LINK17"/>
    <w:bookmarkStart w:id="6" w:name="OLE_LINK18"/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/>
          <w:sz w:val="28"/>
          <w:szCs w:val="28"/>
        </w:rPr>
        <w:fldChar w:fldCharType="begin"/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 w:hint="eastAsia"/>
          <w:sz w:val="28"/>
          <w:szCs w:val="28"/>
        </w:rPr>
        <w:instrText>= 5 \* GB2</w:instrText>
      </w:r>
      <w:r w:rsidRPr="003F34D1">
        <w:rPr>
          <w:rFonts w:ascii="宋体" w:hAnsi="宋体"/>
          <w:sz w:val="28"/>
          <w:szCs w:val="28"/>
        </w:rPr>
        <w:instrText xml:space="preserve"> </w:instrText>
      </w:r>
      <w:r w:rsidRPr="003F34D1">
        <w:rPr>
          <w:rFonts w:ascii="宋体" w:hAnsi="宋体"/>
          <w:sz w:val="28"/>
          <w:szCs w:val="28"/>
        </w:rPr>
        <w:fldChar w:fldCharType="separate"/>
      </w:r>
      <w:r w:rsidRPr="003F34D1">
        <w:rPr>
          <w:rFonts w:ascii="宋体" w:hAnsi="宋体" w:hint="eastAsia"/>
          <w:sz w:val="28"/>
          <w:szCs w:val="28"/>
        </w:rPr>
        <w:t>⑸</w:t>
      </w:r>
      <w:r w:rsidRPr="003F34D1">
        <w:rPr>
          <w:rFonts w:ascii="宋体" w:hAnsi="宋体"/>
          <w:sz w:val="28"/>
          <w:szCs w:val="28"/>
        </w:rPr>
        <w:fldChar w:fldCharType="end"/>
      </w:r>
      <w:r w:rsidRPr="003F34D1">
        <w:rPr>
          <w:rFonts w:ascii="宋体" w:hAnsi="宋体" w:hint="eastAsia"/>
          <w:sz w:val="28"/>
          <w:szCs w:val="28"/>
        </w:rPr>
        <w:t xml:space="preserve"> 防雷装置的检测与维护：结合《建筑物防雷装置检测技术规范》GB/T21431-2015，提供水上设施需要特殊考虑、日常维护重点的内容，一方面充分保障设计条款的落实，一方面为水上设施的日常管理、运营安全提供参考。</w:t>
      </w:r>
    </w:p>
    <w:p w:rsidR="00F75FAE" w:rsidRDefault="00F75FAE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3F34D1">
        <w:rPr>
          <w:rFonts w:ascii="黑体" w:eastAsia="黑体" w:hAnsi="黑体" w:hint="eastAsia"/>
          <w:sz w:val="28"/>
          <w:szCs w:val="28"/>
        </w:rPr>
        <w:lastRenderedPageBreak/>
        <w:t>4 征求意见情况</w:t>
      </w:r>
    </w:p>
    <w:bookmarkEnd w:id="5"/>
    <w:bookmarkEnd w:id="6"/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征求意见稿完成后，计划向相关单位专家发出征求意见，此外，还将在省</w:t>
      </w:r>
      <w:r w:rsidR="00343DD2" w:rsidRPr="00343DD2">
        <w:rPr>
          <w:rFonts w:ascii="宋体" w:hAnsi="宋体" w:hint="eastAsia"/>
          <w:sz w:val="28"/>
          <w:szCs w:val="28"/>
        </w:rPr>
        <w:t>市场监督管理局</w:t>
      </w:r>
      <w:r w:rsidRPr="003F34D1">
        <w:rPr>
          <w:rFonts w:ascii="宋体" w:hAnsi="宋体" w:hint="eastAsia"/>
          <w:sz w:val="28"/>
          <w:szCs w:val="28"/>
        </w:rPr>
        <w:t>网站上公开征求意见1个月，广泛收集社会各界的意见。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bookmarkStart w:id="7" w:name="_Toc21783496"/>
      <w:bookmarkStart w:id="8" w:name="_Toc448412096"/>
      <w:bookmarkStart w:id="9" w:name="_Toc152561599"/>
      <w:bookmarkStart w:id="10" w:name="_Toc6962"/>
      <w:r w:rsidRPr="003F34D1">
        <w:rPr>
          <w:rFonts w:ascii="黑体" w:eastAsia="黑体" w:hAnsi="黑体"/>
          <w:sz w:val="28"/>
          <w:szCs w:val="28"/>
        </w:rPr>
        <w:t>5</w:t>
      </w:r>
      <w:r w:rsidRPr="003F34D1">
        <w:rPr>
          <w:rFonts w:ascii="黑体" w:eastAsia="黑体" w:hAnsi="黑体" w:hint="eastAsia"/>
          <w:sz w:val="28"/>
          <w:szCs w:val="28"/>
        </w:rPr>
        <w:t xml:space="preserve"> 重大分歧意见的处理经过和依据</w:t>
      </w:r>
      <w:bookmarkEnd w:id="7"/>
      <w:bookmarkEnd w:id="8"/>
      <w:bookmarkEnd w:id="9"/>
      <w:bookmarkEnd w:id="10"/>
    </w:p>
    <w:p w:rsidR="003F34D1" w:rsidRPr="003F34D1" w:rsidRDefault="003F34D1" w:rsidP="00DB6873">
      <w:pPr>
        <w:spacing w:line="540" w:lineRule="exact"/>
        <w:ind w:firstLineChars="200" w:firstLine="560"/>
        <w:outlineLvl w:val="1"/>
        <w:rPr>
          <w:rFonts w:ascii="Times New Roman" w:hAnsi="Times New Roman"/>
          <w:sz w:val="28"/>
          <w:szCs w:val="28"/>
        </w:rPr>
      </w:pPr>
      <w:bookmarkStart w:id="11" w:name="_Toc12833"/>
      <w:bookmarkStart w:id="12" w:name="_Toc114734912"/>
      <w:r w:rsidRPr="003F34D1">
        <w:rPr>
          <w:rFonts w:ascii="Times New Roman" w:hAnsi="Times New Roman" w:hint="eastAsia"/>
          <w:sz w:val="28"/>
          <w:szCs w:val="28"/>
        </w:rPr>
        <w:t>无。</w:t>
      </w:r>
      <w:bookmarkEnd w:id="11"/>
      <w:bookmarkEnd w:id="12"/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bookmarkStart w:id="13" w:name="_Toc29825"/>
      <w:r w:rsidRPr="003F34D1">
        <w:rPr>
          <w:rFonts w:ascii="黑体" w:eastAsia="黑体" w:hAnsi="黑体"/>
          <w:sz w:val="28"/>
          <w:szCs w:val="28"/>
        </w:rPr>
        <w:t>6</w:t>
      </w:r>
      <w:r w:rsidRPr="003F34D1">
        <w:rPr>
          <w:rFonts w:ascii="黑体" w:eastAsia="黑体" w:hAnsi="黑体" w:hint="eastAsia"/>
          <w:sz w:val="28"/>
          <w:szCs w:val="28"/>
        </w:rPr>
        <w:t xml:space="preserve"> 与现行相关法律、法规和标准情况</w:t>
      </w:r>
      <w:bookmarkEnd w:id="13"/>
    </w:p>
    <w:p w:rsidR="00484DA8" w:rsidRDefault="00484DA8" w:rsidP="00484DA8">
      <w:pPr>
        <w:snapToGrid w:val="0"/>
        <w:spacing w:line="540" w:lineRule="exact"/>
        <w:ind w:firstLineChars="150" w:firstLine="420"/>
        <w:rPr>
          <w:rFonts w:ascii="Times New Roman" w:hAnsi="Times New Roman"/>
          <w:sz w:val="28"/>
          <w:szCs w:val="28"/>
        </w:rPr>
      </w:pPr>
      <w:bookmarkStart w:id="14" w:name="_Toc9737"/>
      <w:r w:rsidRPr="00484DA8">
        <w:rPr>
          <w:rFonts w:ascii="Times New Roman" w:hAnsi="Times New Roman" w:hint="eastAsia"/>
          <w:sz w:val="28"/>
          <w:szCs w:val="28"/>
        </w:rPr>
        <w:t>本标准在编制过程中，尽量直接引用的方式或修改引用相关国家标准、行业标准主要技术内容，确保与相关国家标准、行业标准相协调、相衔接。不与其它法律、法规、标准相违背。</w:t>
      </w:r>
    </w:p>
    <w:p w:rsidR="003F34D1" w:rsidRPr="003F34D1" w:rsidRDefault="003F34D1" w:rsidP="00484DA8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3F34D1">
        <w:rPr>
          <w:rFonts w:ascii="黑体" w:eastAsia="黑体" w:hAnsi="黑体"/>
          <w:sz w:val="28"/>
          <w:szCs w:val="28"/>
        </w:rPr>
        <w:t>7</w:t>
      </w:r>
      <w:r w:rsidRPr="003F34D1">
        <w:rPr>
          <w:rFonts w:ascii="黑体" w:eastAsia="黑体" w:hAnsi="黑体" w:hint="eastAsia"/>
          <w:sz w:val="28"/>
          <w:szCs w:val="28"/>
        </w:rPr>
        <w:t xml:space="preserve"> 废止现行有关标准的建议</w:t>
      </w:r>
      <w:bookmarkEnd w:id="14"/>
    </w:p>
    <w:p w:rsidR="003F34D1" w:rsidRPr="003F34D1" w:rsidRDefault="003F34D1" w:rsidP="00DB6873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3F34D1">
        <w:rPr>
          <w:rFonts w:ascii="Times New Roman" w:hAnsi="Times New Roman" w:hint="eastAsia"/>
          <w:sz w:val="28"/>
          <w:szCs w:val="28"/>
        </w:rPr>
        <w:t>无。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bookmarkStart w:id="15" w:name="_Toc15596"/>
      <w:r w:rsidRPr="003F34D1">
        <w:rPr>
          <w:rFonts w:ascii="黑体" w:eastAsia="黑体" w:hAnsi="黑体"/>
          <w:sz w:val="28"/>
          <w:szCs w:val="28"/>
        </w:rPr>
        <w:t>8</w:t>
      </w:r>
      <w:bookmarkEnd w:id="15"/>
      <w:r w:rsidRPr="003F34D1">
        <w:rPr>
          <w:rFonts w:ascii="黑体" w:eastAsia="黑体" w:hAnsi="黑体" w:hint="eastAsia"/>
          <w:sz w:val="28"/>
          <w:szCs w:val="28"/>
        </w:rPr>
        <w:t xml:space="preserve"> 贯彻本标准的措施建议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Times New Roman" w:hAnsi="Times New Roman"/>
          <w:sz w:val="28"/>
          <w:szCs w:val="28"/>
        </w:rPr>
      </w:pPr>
      <w:r w:rsidRPr="003F34D1">
        <w:rPr>
          <w:rFonts w:ascii="Times New Roman" w:hAnsi="Times New Roman" w:hint="eastAsia"/>
          <w:sz w:val="28"/>
          <w:szCs w:val="28"/>
        </w:rPr>
        <w:t>建议本标准</w:t>
      </w:r>
      <w:r w:rsidR="00484DA8">
        <w:rPr>
          <w:rFonts w:ascii="Times New Roman" w:hAnsi="Times New Roman" w:hint="eastAsia"/>
          <w:sz w:val="28"/>
          <w:szCs w:val="28"/>
        </w:rPr>
        <w:t>作</w:t>
      </w:r>
      <w:r w:rsidRPr="003F34D1">
        <w:rPr>
          <w:rFonts w:ascii="Times New Roman" w:hAnsi="Times New Roman" w:hint="eastAsia"/>
          <w:sz w:val="28"/>
          <w:szCs w:val="28"/>
        </w:rPr>
        <w:t>为推荐性标准</w:t>
      </w:r>
      <w:r w:rsidR="00484DA8">
        <w:rPr>
          <w:rFonts w:ascii="Times New Roman" w:hAnsi="Times New Roman" w:hint="eastAsia"/>
          <w:sz w:val="28"/>
          <w:szCs w:val="28"/>
        </w:rPr>
        <w:t>发</w:t>
      </w:r>
      <w:r w:rsidR="00484DA8" w:rsidRPr="00484DA8">
        <w:rPr>
          <w:rFonts w:ascii="Times New Roman" w:hAnsi="Times New Roman" w:hint="eastAsia"/>
          <w:sz w:val="28"/>
          <w:szCs w:val="28"/>
        </w:rPr>
        <w:t>布实施</w:t>
      </w:r>
      <w:r w:rsidRPr="003F34D1">
        <w:rPr>
          <w:rFonts w:ascii="Times New Roman" w:hAnsi="Times New Roman" w:hint="eastAsia"/>
          <w:sz w:val="28"/>
          <w:szCs w:val="28"/>
        </w:rPr>
        <w:t>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bookmarkStart w:id="16" w:name="_Toc30079"/>
      <w:r w:rsidRPr="003F34D1">
        <w:rPr>
          <w:rFonts w:ascii="黑体" w:eastAsia="黑体" w:hAnsi="黑体"/>
          <w:sz w:val="28"/>
          <w:szCs w:val="28"/>
        </w:rPr>
        <w:t>9</w:t>
      </w:r>
      <w:r w:rsidRPr="003F34D1">
        <w:rPr>
          <w:rFonts w:ascii="黑体" w:eastAsia="黑体" w:hAnsi="黑体" w:hint="eastAsia"/>
          <w:sz w:val="28"/>
          <w:szCs w:val="28"/>
        </w:rPr>
        <w:t xml:space="preserve"> 标准实施建议及预期效果</w:t>
      </w:r>
      <w:bookmarkEnd w:id="16"/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本标准针对性的规范了水上设施的雷电防护措施、雷电监测预警、雷电灾害应急与处置、防雷装置的检测与维护等内容，可行性、可操作性强，建议本标准作为推荐性标准发布。标准的发布实施，可为水上设施的</w:t>
      </w:r>
      <w:r w:rsidR="00484DA8">
        <w:rPr>
          <w:rFonts w:ascii="宋体" w:hAnsi="宋体" w:hint="eastAsia"/>
          <w:sz w:val="28"/>
          <w:szCs w:val="28"/>
        </w:rPr>
        <w:t>经营或主管单位</w:t>
      </w:r>
      <w:r w:rsidRPr="003F34D1">
        <w:rPr>
          <w:rFonts w:ascii="宋体" w:hAnsi="宋体" w:hint="eastAsia"/>
          <w:sz w:val="28"/>
          <w:szCs w:val="28"/>
        </w:rPr>
        <w:t>开展水上活动时规避雷电灾害风险提供科学参考依据。通过标准，</w:t>
      </w:r>
      <w:r w:rsidR="00484DA8">
        <w:rPr>
          <w:rFonts w:ascii="宋体" w:hAnsi="宋体" w:hint="eastAsia"/>
          <w:sz w:val="28"/>
          <w:szCs w:val="28"/>
        </w:rPr>
        <w:t>为</w:t>
      </w:r>
      <w:r w:rsidRPr="003F34D1">
        <w:rPr>
          <w:rFonts w:ascii="宋体" w:hAnsi="宋体" w:hint="eastAsia"/>
          <w:sz w:val="28"/>
          <w:szCs w:val="28"/>
        </w:rPr>
        <w:t>相关部门在履行雷电灾害防御</w:t>
      </w:r>
      <w:r w:rsidR="00484DA8">
        <w:rPr>
          <w:rFonts w:ascii="宋体" w:hAnsi="宋体" w:hint="eastAsia"/>
          <w:sz w:val="28"/>
          <w:szCs w:val="28"/>
        </w:rPr>
        <w:t>职责</w:t>
      </w:r>
      <w:r w:rsidRPr="003F34D1">
        <w:rPr>
          <w:rFonts w:ascii="宋体" w:hAnsi="宋体" w:hint="eastAsia"/>
          <w:sz w:val="28"/>
          <w:szCs w:val="28"/>
        </w:rPr>
        <w:t>时提供有力的技术支持，对水上设施的雷电灾害防御工作向更加健康、有序的方向发展具有积极的现实意义。</w:t>
      </w:r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黑体" w:eastAsia="黑体" w:hAnsi="黑体"/>
          <w:sz w:val="28"/>
          <w:szCs w:val="28"/>
        </w:rPr>
      </w:pPr>
      <w:bookmarkStart w:id="17" w:name="_Toc298856361"/>
      <w:bookmarkEnd w:id="2"/>
      <w:bookmarkEnd w:id="3"/>
      <w:r w:rsidRPr="003F34D1">
        <w:rPr>
          <w:rFonts w:ascii="黑体" w:eastAsia="黑体" w:hAnsi="黑体" w:hint="eastAsia"/>
          <w:sz w:val="28"/>
          <w:szCs w:val="28"/>
        </w:rPr>
        <w:t>10 其他应予说明的事项</w:t>
      </w:r>
      <w:bookmarkEnd w:id="17"/>
    </w:p>
    <w:p w:rsidR="003F34D1" w:rsidRPr="003F34D1" w:rsidRDefault="003F34D1" w:rsidP="00DB6873">
      <w:pPr>
        <w:snapToGrid w:val="0"/>
        <w:spacing w:line="540" w:lineRule="exact"/>
        <w:ind w:firstLineChars="150" w:firstLine="420"/>
        <w:rPr>
          <w:rFonts w:ascii="宋体" w:hAnsi="宋体"/>
          <w:sz w:val="28"/>
          <w:szCs w:val="28"/>
        </w:rPr>
      </w:pPr>
      <w:r w:rsidRPr="003F34D1">
        <w:rPr>
          <w:rFonts w:ascii="宋体" w:hAnsi="宋体" w:hint="eastAsia"/>
          <w:sz w:val="28"/>
          <w:szCs w:val="28"/>
        </w:rPr>
        <w:t>无</w:t>
      </w:r>
    </w:p>
    <w:sectPr w:rsidR="003F34D1" w:rsidRPr="003F34D1" w:rsidSect="00C057F7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36" w:rsidRDefault="00B63236" w:rsidP="006E48F8">
      <w:r>
        <w:separator/>
      </w:r>
    </w:p>
  </w:endnote>
  <w:endnote w:type="continuationSeparator" w:id="0">
    <w:p w:rsidR="00B63236" w:rsidRDefault="00B63236" w:rsidP="006E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F7" w:rsidRDefault="00C057F7">
    <w:pPr>
      <w:pStyle w:val="ac"/>
      <w:jc w:val="center"/>
    </w:pPr>
  </w:p>
  <w:p w:rsidR="00C057F7" w:rsidRDefault="00C057F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F7" w:rsidRDefault="004D58C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D77" w:rsidRPr="00352D77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C057F7" w:rsidRDefault="00C057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36" w:rsidRDefault="00B63236" w:rsidP="006E48F8">
      <w:r>
        <w:separator/>
      </w:r>
    </w:p>
  </w:footnote>
  <w:footnote w:type="continuationSeparator" w:id="0">
    <w:p w:rsidR="00B63236" w:rsidRDefault="00B63236" w:rsidP="006E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01E"/>
    <w:multiLevelType w:val="multilevel"/>
    <w:tmpl w:val="6DB421F6"/>
    <w:lvl w:ilvl="0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>
      <w:start w:val="1"/>
      <w:numFmt w:val="none"/>
      <w:lvlText w:val="（一）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">
    <w:nsid w:val="10640C54"/>
    <w:multiLevelType w:val="hybridMultilevel"/>
    <w:tmpl w:val="3DAA1D9E"/>
    <w:lvl w:ilvl="0" w:tplc="B7FE3700">
      <w:start w:val="1"/>
      <w:numFmt w:val="japaneseCounting"/>
      <w:lvlText w:val="%1、"/>
      <w:lvlJc w:val="left"/>
      <w:pPr>
        <w:ind w:left="109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0786C5F"/>
    <w:multiLevelType w:val="hybridMultilevel"/>
    <w:tmpl w:val="8F726B28"/>
    <w:lvl w:ilvl="0" w:tplc="6B5ABC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04C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AA6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8DB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669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2B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C3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AAF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080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12803"/>
    <w:multiLevelType w:val="multilevel"/>
    <w:tmpl w:val="6DB421F6"/>
    <w:lvl w:ilvl="0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>
      <w:start w:val="1"/>
      <w:numFmt w:val="none"/>
      <w:lvlText w:val="（一）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4">
    <w:nsid w:val="186472B7"/>
    <w:multiLevelType w:val="multilevel"/>
    <w:tmpl w:val="EBD6FF42"/>
    <w:lvl w:ilvl="0">
      <w:start w:val="1"/>
      <w:numFmt w:val="decimal"/>
      <w:lvlText w:val="%1、"/>
      <w:lvlJc w:val="left"/>
      <w:pPr>
        <w:ind w:left="2083" w:hanging="720"/>
      </w:pPr>
      <w:rPr>
        <w:rFonts w:hint="default"/>
      </w:rPr>
    </w:lvl>
    <w:lvl w:ilvl="1">
      <w:start w:val="1"/>
      <w:numFmt w:val="none"/>
      <w:lvlText w:val="（一）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5">
    <w:nsid w:val="1E08462C"/>
    <w:multiLevelType w:val="hybridMultilevel"/>
    <w:tmpl w:val="833C3C04"/>
    <w:lvl w:ilvl="0" w:tplc="B7FE370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7">
    <w:nsid w:val="21B55739"/>
    <w:multiLevelType w:val="multilevel"/>
    <w:tmpl w:val="6DB421F6"/>
    <w:lvl w:ilvl="0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>
      <w:start w:val="1"/>
      <w:numFmt w:val="none"/>
      <w:lvlText w:val="（一）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8">
    <w:nsid w:val="285E4F84"/>
    <w:multiLevelType w:val="hybridMultilevel"/>
    <w:tmpl w:val="ECFC1D62"/>
    <w:lvl w:ilvl="0" w:tplc="00AE54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9C735A"/>
    <w:multiLevelType w:val="hybridMultilevel"/>
    <w:tmpl w:val="9606CF4C"/>
    <w:lvl w:ilvl="0" w:tplc="CA34BD5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A8111B"/>
    <w:multiLevelType w:val="hybridMultilevel"/>
    <w:tmpl w:val="CF40424E"/>
    <w:lvl w:ilvl="0" w:tplc="C83E7A8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F10085"/>
    <w:multiLevelType w:val="hybridMultilevel"/>
    <w:tmpl w:val="91A26354"/>
    <w:lvl w:ilvl="0" w:tplc="7D3CDBC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2B739F"/>
    <w:multiLevelType w:val="multilevel"/>
    <w:tmpl w:val="4EACA7BE"/>
    <w:lvl w:ilvl="0">
      <w:start w:val="1"/>
      <w:numFmt w:val="decimal"/>
      <w:lvlText w:val="%1、"/>
      <w:lvlJc w:val="left"/>
      <w:pPr>
        <w:ind w:left="2083" w:hanging="720"/>
      </w:pPr>
      <w:rPr>
        <w:rFonts w:hint="default"/>
      </w:rPr>
    </w:lvl>
    <w:lvl w:ilvl="1">
      <w:start w:val="1"/>
      <w:numFmt w:val="none"/>
      <w:lvlText w:val="（一）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3">
    <w:nsid w:val="4FB21330"/>
    <w:multiLevelType w:val="hybridMultilevel"/>
    <w:tmpl w:val="84FC2382"/>
    <w:lvl w:ilvl="0" w:tplc="BCF48B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E8C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AC5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EF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887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7063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62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A84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646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56554"/>
    <w:multiLevelType w:val="hybridMultilevel"/>
    <w:tmpl w:val="4A5281CA"/>
    <w:lvl w:ilvl="0" w:tplc="B7FE3700">
      <w:start w:val="1"/>
      <w:numFmt w:val="japaneseCounting"/>
      <w:lvlText w:val="%1、"/>
      <w:lvlJc w:val="left"/>
      <w:pPr>
        <w:ind w:left="109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630E68CD"/>
    <w:multiLevelType w:val="hybridMultilevel"/>
    <w:tmpl w:val="B9E4E474"/>
    <w:lvl w:ilvl="0" w:tplc="118A4BD6">
      <w:start w:val="1"/>
      <w:numFmt w:val="japaneseCounting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65DB4EC7"/>
    <w:multiLevelType w:val="hybridMultilevel"/>
    <w:tmpl w:val="DBBA2C40"/>
    <w:lvl w:ilvl="0" w:tplc="645204E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7">
    <w:nsid w:val="6758771F"/>
    <w:multiLevelType w:val="multilevel"/>
    <w:tmpl w:val="6DB421F6"/>
    <w:lvl w:ilvl="0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>
      <w:start w:val="1"/>
      <w:numFmt w:val="none"/>
      <w:lvlText w:val="（一）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8">
    <w:nsid w:val="72056B7F"/>
    <w:multiLevelType w:val="hybridMultilevel"/>
    <w:tmpl w:val="1A9886E4"/>
    <w:lvl w:ilvl="0" w:tplc="C9CC1AD2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plc="81286AD8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D38411E">
      <w:start w:val="1"/>
      <w:numFmt w:val="japaneseCounting"/>
      <w:lvlText w:val="（%3）"/>
      <w:lvlJc w:val="left"/>
      <w:pPr>
        <w:ind w:left="1590" w:hanging="7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F82642"/>
    <w:multiLevelType w:val="singleLevel"/>
    <w:tmpl w:val="78F82642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14"/>
  </w:num>
  <w:num w:numId="13">
    <w:abstractNumId w:val="16"/>
  </w:num>
  <w:num w:numId="14">
    <w:abstractNumId w:val="7"/>
  </w:num>
  <w:num w:numId="15">
    <w:abstractNumId w:val="0"/>
  </w:num>
  <w:num w:numId="16">
    <w:abstractNumId w:val="12"/>
  </w:num>
  <w:num w:numId="17">
    <w:abstractNumId w:val="4"/>
  </w:num>
  <w:num w:numId="18">
    <w:abstractNumId w:val="3"/>
  </w:num>
  <w:num w:numId="19">
    <w:abstractNumId w:val="9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2"/>
    <w:rsid w:val="00001BCD"/>
    <w:rsid w:val="00001E51"/>
    <w:rsid w:val="000168D9"/>
    <w:rsid w:val="00016B1F"/>
    <w:rsid w:val="000201FA"/>
    <w:rsid w:val="00021C9E"/>
    <w:rsid w:val="000226F6"/>
    <w:rsid w:val="0002467D"/>
    <w:rsid w:val="00032B19"/>
    <w:rsid w:val="00040C11"/>
    <w:rsid w:val="0004225C"/>
    <w:rsid w:val="0005083C"/>
    <w:rsid w:val="00053E6A"/>
    <w:rsid w:val="00055AB7"/>
    <w:rsid w:val="00056E30"/>
    <w:rsid w:val="00062115"/>
    <w:rsid w:val="00066165"/>
    <w:rsid w:val="00070432"/>
    <w:rsid w:val="00071D34"/>
    <w:rsid w:val="0007535E"/>
    <w:rsid w:val="00075599"/>
    <w:rsid w:val="0008387E"/>
    <w:rsid w:val="00084914"/>
    <w:rsid w:val="00090EC9"/>
    <w:rsid w:val="000926F5"/>
    <w:rsid w:val="000A1947"/>
    <w:rsid w:val="000A25ED"/>
    <w:rsid w:val="000B088C"/>
    <w:rsid w:val="000B10D0"/>
    <w:rsid w:val="000B1E8D"/>
    <w:rsid w:val="000B5E10"/>
    <w:rsid w:val="000B6B1A"/>
    <w:rsid w:val="000D43C0"/>
    <w:rsid w:val="000D48D2"/>
    <w:rsid w:val="000D6C9F"/>
    <w:rsid w:val="000E02CD"/>
    <w:rsid w:val="000E16CF"/>
    <w:rsid w:val="000E57DD"/>
    <w:rsid w:val="000F5C80"/>
    <w:rsid w:val="000F5D54"/>
    <w:rsid w:val="00101A4E"/>
    <w:rsid w:val="00114202"/>
    <w:rsid w:val="00116DDB"/>
    <w:rsid w:val="00117983"/>
    <w:rsid w:val="00123664"/>
    <w:rsid w:val="00123776"/>
    <w:rsid w:val="00125445"/>
    <w:rsid w:val="00125DEA"/>
    <w:rsid w:val="00130712"/>
    <w:rsid w:val="00130AAA"/>
    <w:rsid w:val="001327B4"/>
    <w:rsid w:val="001334EB"/>
    <w:rsid w:val="00135BDE"/>
    <w:rsid w:val="00140986"/>
    <w:rsid w:val="00146241"/>
    <w:rsid w:val="00157370"/>
    <w:rsid w:val="0016174B"/>
    <w:rsid w:val="00163BCC"/>
    <w:rsid w:val="0016640D"/>
    <w:rsid w:val="00166F3E"/>
    <w:rsid w:val="0017134D"/>
    <w:rsid w:val="00171642"/>
    <w:rsid w:val="00175323"/>
    <w:rsid w:val="00176E01"/>
    <w:rsid w:val="00177191"/>
    <w:rsid w:val="00181276"/>
    <w:rsid w:val="00182C78"/>
    <w:rsid w:val="00183B54"/>
    <w:rsid w:val="00185252"/>
    <w:rsid w:val="001937B0"/>
    <w:rsid w:val="001B619F"/>
    <w:rsid w:val="001B7E63"/>
    <w:rsid w:val="001C4CDB"/>
    <w:rsid w:val="001D113C"/>
    <w:rsid w:val="001D1A09"/>
    <w:rsid w:val="001D5394"/>
    <w:rsid w:val="001D6784"/>
    <w:rsid w:val="001D6B3B"/>
    <w:rsid w:val="001E0FAA"/>
    <w:rsid w:val="001E0FF2"/>
    <w:rsid w:val="001E451C"/>
    <w:rsid w:val="001E4854"/>
    <w:rsid w:val="001E5E04"/>
    <w:rsid w:val="001F0E86"/>
    <w:rsid w:val="001F10BF"/>
    <w:rsid w:val="001F5DC8"/>
    <w:rsid w:val="00200384"/>
    <w:rsid w:val="00201C95"/>
    <w:rsid w:val="0020200B"/>
    <w:rsid w:val="00207B59"/>
    <w:rsid w:val="00211995"/>
    <w:rsid w:val="002136AA"/>
    <w:rsid w:val="00214D8C"/>
    <w:rsid w:val="00217B84"/>
    <w:rsid w:val="00223C86"/>
    <w:rsid w:val="00227680"/>
    <w:rsid w:val="00235D81"/>
    <w:rsid w:val="002409CD"/>
    <w:rsid w:val="00241472"/>
    <w:rsid w:val="0025518F"/>
    <w:rsid w:val="0025699C"/>
    <w:rsid w:val="0026446B"/>
    <w:rsid w:val="00280F28"/>
    <w:rsid w:val="0028351B"/>
    <w:rsid w:val="002835B7"/>
    <w:rsid w:val="00291BE6"/>
    <w:rsid w:val="0029306D"/>
    <w:rsid w:val="00294F15"/>
    <w:rsid w:val="00295851"/>
    <w:rsid w:val="002A10AB"/>
    <w:rsid w:val="002B6EA3"/>
    <w:rsid w:val="002C0AA2"/>
    <w:rsid w:val="002D21AF"/>
    <w:rsid w:val="002D28C6"/>
    <w:rsid w:val="002D3DEB"/>
    <w:rsid w:val="002E4B9E"/>
    <w:rsid w:val="002F00FB"/>
    <w:rsid w:val="002F0F23"/>
    <w:rsid w:val="00310A23"/>
    <w:rsid w:val="00311A21"/>
    <w:rsid w:val="0031229B"/>
    <w:rsid w:val="00312806"/>
    <w:rsid w:val="0031501F"/>
    <w:rsid w:val="003157B0"/>
    <w:rsid w:val="00316B70"/>
    <w:rsid w:val="00321F2B"/>
    <w:rsid w:val="00325E7B"/>
    <w:rsid w:val="00325F98"/>
    <w:rsid w:val="00326CF9"/>
    <w:rsid w:val="003311BF"/>
    <w:rsid w:val="003374BE"/>
    <w:rsid w:val="00343DD2"/>
    <w:rsid w:val="00352CCE"/>
    <w:rsid w:val="00352D77"/>
    <w:rsid w:val="0035639B"/>
    <w:rsid w:val="00360C69"/>
    <w:rsid w:val="00362FC9"/>
    <w:rsid w:val="00364719"/>
    <w:rsid w:val="00365071"/>
    <w:rsid w:val="00365611"/>
    <w:rsid w:val="00370A92"/>
    <w:rsid w:val="00374D17"/>
    <w:rsid w:val="003953C4"/>
    <w:rsid w:val="003959F1"/>
    <w:rsid w:val="00396324"/>
    <w:rsid w:val="003A363E"/>
    <w:rsid w:val="003C3A02"/>
    <w:rsid w:val="003C48B0"/>
    <w:rsid w:val="003D4622"/>
    <w:rsid w:val="003D7BA1"/>
    <w:rsid w:val="003E590B"/>
    <w:rsid w:val="003E645A"/>
    <w:rsid w:val="003E7F2D"/>
    <w:rsid w:val="003F34D1"/>
    <w:rsid w:val="003F5407"/>
    <w:rsid w:val="003F6A2A"/>
    <w:rsid w:val="004014B8"/>
    <w:rsid w:val="0041306C"/>
    <w:rsid w:val="00417249"/>
    <w:rsid w:val="004204E0"/>
    <w:rsid w:val="00421D39"/>
    <w:rsid w:val="00422A87"/>
    <w:rsid w:val="0042586B"/>
    <w:rsid w:val="00426122"/>
    <w:rsid w:val="00434A1E"/>
    <w:rsid w:val="00434C5A"/>
    <w:rsid w:val="0044183E"/>
    <w:rsid w:val="004447B1"/>
    <w:rsid w:val="00444999"/>
    <w:rsid w:val="00445F5C"/>
    <w:rsid w:val="0044656D"/>
    <w:rsid w:val="0044718C"/>
    <w:rsid w:val="00451716"/>
    <w:rsid w:val="00453681"/>
    <w:rsid w:val="004547F8"/>
    <w:rsid w:val="0046095A"/>
    <w:rsid w:val="00464513"/>
    <w:rsid w:val="00464D42"/>
    <w:rsid w:val="00466B20"/>
    <w:rsid w:val="0046788D"/>
    <w:rsid w:val="00467B08"/>
    <w:rsid w:val="00474EE6"/>
    <w:rsid w:val="00475E75"/>
    <w:rsid w:val="0047658B"/>
    <w:rsid w:val="00484DA8"/>
    <w:rsid w:val="00490CF9"/>
    <w:rsid w:val="00490E49"/>
    <w:rsid w:val="004A1B6C"/>
    <w:rsid w:val="004A23C1"/>
    <w:rsid w:val="004A2AD2"/>
    <w:rsid w:val="004A4204"/>
    <w:rsid w:val="004A59B1"/>
    <w:rsid w:val="004A5BEF"/>
    <w:rsid w:val="004B151E"/>
    <w:rsid w:val="004B2D01"/>
    <w:rsid w:val="004B6067"/>
    <w:rsid w:val="004B7612"/>
    <w:rsid w:val="004C33CD"/>
    <w:rsid w:val="004C3EA4"/>
    <w:rsid w:val="004C5DA0"/>
    <w:rsid w:val="004D01C6"/>
    <w:rsid w:val="004D2BEC"/>
    <w:rsid w:val="004D580D"/>
    <w:rsid w:val="004D58C9"/>
    <w:rsid w:val="004F07BF"/>
    <w:rsid w:val="004F1C3A"/>
    <w:rsid w:val="004F6451"/>
    <w:rsid w:val="004F7264"/>
    <w:rsid w:val="005005EE"/>
    <w:rsid w:val="0050154F"/>
    <w:rsid w:val="00502C29"/>
    <w:rsid w:val="00503E3B"/>
    <w:rsid w:val="005050EF"/>
    <w:rsid w:val="00515168"/>
    <w:rsid w:val="00521232"/>
    <w:rsid w:val="00522DAE"/>
    <w:rsid w:val="0052655C"/>
    <w:rsid w:val="00526591"/>
    <w:rsid w:val="00530258"/>
    <w:rsid w:val="0053075E"/>
    <w:rsid w:val="005326DF"/>
    <w:rsid w:val="00532B07"/>
    <w:rsid w:val="00537B70"/>
    <w:rsid w:val="00540A12"/>
    <w:rsid w:val="00547DB2"/>
    <w:rsid w:val="0055331C"/>
    <w:rsid w:val="00553A93"/>
    <w:rsid w:val="00561E03"/>
    <w:rsid w:val="00563E03"/>
    <w:rsid w:val="005640B2"/>
    <w:rsid w:val="005670F4"/>
    <w:rsid w:val="00567C33"/>
    <w:rsid w:val="00570294"/>
    <w:rsid w:val="005729EE"/>
    <w:rsid w:val="00573AEA"/>
    <w:rsid w:val="00573FBD"/>
    <w:rsid w:val="005765A9"/>
    <w:rsid w:val="00582605"/>
    <w:rsid w:val="0058476C"/>
    <w:rsid w:val="00584C0E"/>
    <w:rsid w:val="005902AD"/>
    <w:rsid w:val="00590BDF"/>
    <w:rsid w:val="005921A9"/>
    <w:rsid w:val="0059502D"/>
    <w:rsid w:val="00595923"/>
    <w:rsid w:val="005A758F"/>
    <w:rsid w:val="005B166D"/>
    <w:rsid w:val="005B2F98"/>
    <w:rsid w:val="005B508E"/>
    <w:rsid w:val="005B73F3"/>
    <w:rsid w:val="005C62CB"/>
    <w:rsid w:val="005D0DFD"/>
    <w:rsid w:val="005D2FF1"/>
    <w:rsid w:val="005D51B1"/>
    <w:rsid w:val="005D5333"/>
    <w:rsid w:val="005D698C"/>
    <w:rsid w:val="005E18B7"/>
    <w:rsid w:val="005E373D"/>
    <w:rsid w:val="005E6B48"/>
    <w:rsid w:val="005F277B"/>
    <w:rsid w:val="005F32BE"/>
    <w:rsid w:val="005F4ED9"/>
    <w:rsid w:val="00615E33"/>
    <w:rsid w:val="006168B4"/>
    <w:rsid w:val="00616D72"/>
    <w:rsid w:val="00620145"/>
    <w:rsid w:val="00621995"/>
    <w:rsid w:val="00622F37"/>
    <w:rsid w:val="00623D71"/>
    <w:rsid w:val="0063246A"/>
    <w:rsid w:val="00633612"/>
    <w:rsid w:val="00637864"/>
    <w:rsid w:val="00640341"/>
    <w:rsid w:val="00644D99"/>
    <w:rsid w:val="00644FCC"/>
    <w:rsid w:val="0064759C"/>
    <w:rsid w:val="0065190A"/>
    <w:rsid w:val="00653812"/>
    <w:rsid w:val="00654AD9"/>
    <w:rsid w:val="00661AF8"/>
    <w:rsid w:val="00665C54"/>
    <w:rsid w:val="00666ED4"/>
    <w:rsid w:val="0067089A"/>
    <w:rsid w:val="006743E7"/>
    <w:rsid w:val="00685F8C"/>
    <w:rsid w:val="00687F3B"/>
    <w:rsid w:val="006A0E4D"/>
    <w:rsid w:val="006A1867"/>
    <w:rsid w:val="006A264B"/>
    <w:rsid w:val="006C7635"/>
    <w:rsid w:val="006D2A53"/>
    <w:rsid w:val="006D6EDB"/>
    <w:rsid w:val="006D7B65"/>
    <w:rsid w:val="006E082E"/>
    <w:rsid w:val="006E48F8"/>
    <w:rsid w:val="006F430E"/>
    <w:rsid w:val="0071066F"/>
    <w:rsid w:val="0071224A"/>
    <w:rsid w:val="0073085E"/>
    <w:rsid w:val="00733B83"/>
    <w:rsid w:val="00740088"/>
    <w:rsid w:val="00742357"/>
    <w:rsid w:val="00750DD3"/>
    <w:rsid w:val="007519CD"/>
    <w:rsid w:val="007600B7"/>
    <w:rsid w:val="007621DE"/>
    <w:rsid w:val="00763050"/>
    <w:rsid w:val="0076342D"/>
    <w:rsid w:val="00763EDC"/>
    <w:rsid w:val="00764140"/>
    <w:rsid w:val="00770EB4"/>
    <w:rsid w:val="00772B7A"/>
    <w:rsid w:val="00773CC1"/>
    <w:rsid w:val="00775ACF"/>
    <w:rsid w:val="00781488"/>
    <w:rsid w:val="0078171E"/>
    <w:rsid w:val="00785D88"/>
    <w:rsid w:val="007917D6"/>
    <w:rsid w:val="00791E74"/>
    <w:rsid w:val="0079454F"/>
    <w:rsid w:val="0079492E"/>
    <w:rsid w:val="0079681C"/>
    <w:rsid w:val="00796846"/>
    <w:rsid w:val="007A229B"/>
    <w:rsid w:val="007A2F6E"/>
    <w:rsid w:val="007A4FB3"/>
    <w:rsid w:val="007A5525"/>
    <w:rsid w:val="007A6FCA"/>
    <w:rsid w:val="007B7A89"/>
    <w:rsid w:val="007C0959"/>
    <w:rsid w:val="007C0C0D"/>
    <w:rsid w:val="007C3128"/>
    <w:rsid w:val="007C3E69"/>
    <w:rsid w:val="007C4C8A"/>
    <w:rsid w:val="007D206D"/>
    <w:rsid w:val="007D6B1D"/>
    <w:rsid w:val="007D758C"/>
    <w:rsid w:val="007E4973"/>
    <w:rsid w:val="007E658D"/>
    <w:rsid w:val="007E66EF"/>
    <w:rsid w:val="007E6C6A"/>
    <w:rsid w:val="007F56EC"/>
    <w:rsid w:val="00815EA0"/>
    <w:rsid w:val="00816305"/>
    <w:rsid w:val="00816939"/>
    <w:rsid w:val="008238EC"/>
    <w:rsid w:val="00823BD1"/>
    <w:rsid w:val="00824CD8"/>
    <w:rsid w:val="008320BC"/>
    <w:rsid w:val="00832213"/>
    <w:rsid w:val="008322BA"/>
    <w:rsid w:val="00837EDF"/>
    <w:rsid w:val="00844870"/>
    <w:rsid w:val="00845585"/>
    <w:rsid w:val="0085125C"/>
    <w:rsid w:val="008524BC"/>
    <w:rsid w:val="00862F48"/>
    <w:rsid w:val="008731EF"/>
    <w:rsid w:val="00876B41"/>
    <w:rsid w:val="0087779C"/>
    <w:rsid w:val="00877BF3"/>
    <w:rsid w:val="00882A89"/>
    <w:rsid w:val="00884330"/>
    <w:rsid w:val="00885B59"/>
    <w:rsid w:val="008930BB"/>
    <w:rsid w:val="008A0B3B"/>
    <w:rsid w:val="008B245F"/>
    <w:rsid w:val="008B7BC1"/>
    <w:rsid w:val="008C2CA5"/>
    <w:rsid w:val="008C3B68"/>
    <w:rsid w:val="008D020A"/>
    <w:rsid w:val="008D0EA8"/>
    <w:rsid w:val="008D1949"/>
    <w:rsid w:val="008E0FA8"/>
    <w:rsid w:val="008E3867"/>
    <w:rsid w:val="008E3F1D"/>
    <w:rsid w:val="008E4C16"/>
    <w:rsid w:val="008E7822"/>
    <w:rsid w:val="008F0044"/>
    <w:rsid w:val="009068F1"/>
    <w:rsid w:val="00913910"/>
    <w:rsid w:val="009219B4"/>
    <w:rsid w:val="00923F2F"/>
    <w:rsid w:val="00926ED1"/>
    <w:rsid w:val="00934F50"/>
    <w:rsid w:val="00937211"/>
    <w:rsid w:val="0093766D"/>
    <w:rsid w:val="009477FD"/>
    <w:rsid w:val="00955D50"/>
    <w:rsid w:val="00957700"/>
    <w:rsid w:val="0096191F"/>
    <w:rsid w:val="00964B97"/>
    <w:rsid w:val="009663D4"/>
    <w:rsid w:val="00975118"/>
    <w:rsid w:val="00975FDE"/>
    <w:rsid w:val="00980601"/>
    <w:rsid w:val="009A34BC"/>
    <w:rsid w:val="009B08F7"/>
    <w:rsid w:val="009B351E"/>
    <w:rsid w:val="009C1051"/>
    <w:rsid w:val="009C2354"/>
    <w:rsid w:val="009D0B1D"/>
    <w:rsid w:val="009D3D09"/>
    <w:rsid w:val="009D54D1"/>
    <w:rsid w:val="009D6876"/>
    <w:rsid w:val="009D7FB7"/>
    <w:rsid w:val="009F104F"/>
    <w:rsid w:val="009F5286"/>
    <w:rsid w:val="009F5CA5"/>
    <w:rsid w:val="00A04175"/>
    <w:rsid w:val="00A045C7"/>
    <w:rsid w:val="00A12CC4"/>
    <w:rsid w:val="00A13DC2"/>
    <w:rsid w:val="00A217D2"/>
    <w:rsid w:val="00A234FF"/>
    <w:rsid w:val="00A33723"/>
    <w:rsid w:val="00A33C86"/>
    <w:rsid w:val="00A35CA9"/>
    <w:rsid w:val="00A36511"/>
    <w:rsid w:val="00A40EA8"/>
    <w:rsid w:val="00A47D9D"/>
    <w:rsid w:val="00A5092E"/>
    <w:rsid w:val="00A513E9"/>
    <w:rsid w:val="00A563E1"/>
    <w:rsid w:val="00A5777E"/>
    <w:rsid w:val="00A60391"/>
    <w:rsid w:val="00A61C95"/>
    <w:rsid w:val="00A633B4"/>
    <w:rsid w:val="00A66C8B"/>
    <w:rsid w:val="00A7002A"/>
    <w:rsid w:val="00A716C9"/>
    <w:rsid w:val="00A71AD3"/>
    <w:rsid w:val="00A72A57"/>
    <w:rsid w:val="00A75895"/>
    <w:rsid w:val="00A76EEE"/>
    <w:rsid w:val="00A844EF"/>
    <w:rsid w:val="00A858CD"/>
    <w:rsid w:val="00A9049A"/>
    <w:rsid w:val="00AA0DB5"/>
    <w:rsid w:val="00AA2ADB"/>
    <w:rsid w:val="00AA62D5"/>
    <w:rsid w:val="00AA634A"/>
    <w:rsid w:val="00AB612B"/>
    <w:rsid w:val="00AC0C2D"/>
    <w:rsid w:val="00AC3A1D"/>
    <w:rsid w:val="00AD7589"/>
    <w:rsid w:val="00AE7640"/>
    <w:rsid w:val="00AF0D3E"/>
    <w:rsid w:val="00AF3C15"/>
    <w:rsid w:val="00B06207"/>
    <w:rsid w:val="00B0747F"/>
    <w:rsid w:val="00B1081E"/>
    <w:rsid w:val="00B1226A"/>
    <w:rsid w:val="00B17BF7"/>
    <w:rsid w:val="00B243E1"/>
    <w:rsid w:val="00B32F84"/>
    <w:rsid w:val="00B35FD1"/>
    <w:rsid w:val="00B43EE3"/>
    <w:rsid w:val="00B519F8"/>
    <w:rsid w:val="00B571D9"/>
    <w:rsid w:val="00B57C00"/>
    <w:rsid w:val="00B63236"/>
    <w:rsid w:val="00B63E80"/>
    <w:rsid w:val="00B65443"/>
    <w:rsid w:val="00B726C1"/>
    <w:rsid w:val="00B73F6D"/>
    <w:rsid w:val="00B744D7"/>
    <w:rsid w:val="00B77F76"/>
    <w:rsid w:val="00B83D51"/>
    <w:rsid w:val="00B84871"/>
    <w:rsid w:val="00B848C5"/>
    <w:rsid w:val="00B84B55"/>
    <w:rsid w:val="00B84C90"/>
    <w:rsid w:val="00B84F06"/>
    <w:rsid w:val="00B850D0"/>
    <w:rsid w:val="00B856E9"/>
    <w:rsid w:val="00B932D9"/>
    <w:rsid w:val="00B94B2D"/>
    <w:rsid w:val="00BA2405"/>
    <w:rsid w:val="00BA5FBE"/>
    <w:rsid w:val="00BB2D0D"/>
    <w:rsid w:val="00BB434C"/>
    <w:rsid w:val="00BB6A25"/>
    <w:rsid w:val="00BC234C"/>
    <w:rsid w:val="00BC3AF0"/>
    <w:rsid w:val="00BC7C7E"/>
    <w:rsid w:val="00BD0D5F"/>
    <w:rsid w:val="00BD1941"/>
    <w:rsid w:val="00BD1CA3"/>
    <w:rsid w:val="00BE2ED8"/>
    <w:rsid w:val="00BF2B9D"/>
    <w:rsid w:val="00BF46A9"/>
    <w:rsid w:val="00BF69D1"/>
    <w:rsid w:val="00C057F7"/>
    <w:rsid w:val="00C166CC"/>
    <w:rsid w:val="00C2388E"/>
    <w:rsid w:val="00C3312F"/>
    <w:rsid w:val="00C3514C"/>
    <w:rsid w:val="00C37C89"/>
    <w:rsid w:val="00C43424"/>
    <w:rsid w:val="00C52081"/>
    <w:rsid w:val="00C53660"/>
    <w:rsid w:val="00C567E9"/>
    <w:rsid w:val="00C61A0E"/>
    <w:rsid w:val="00C64261"/>
    <w:rsid w:val="00C64722"/>
    <w:rsid w:val="00C66CE8"/>
    <w:rsid w:val="00C66D91"/>
    <w:rsid w:val="00C74D9F"/>
    <w:rsid w:val="00C8136D"/>
    <w:rsid w:val="00C82143"/>
    <w:rsid w:val="00C83627"/>
    <w:rsid w:val="00C83CA2"/>
    <w:rsid w:val="00C90AE7"/>
    <w:rsid w:val="00CA15E3"/>
    <w:rsid w:val="00CA7AA1"/>
    <w:rsid w:val="00CB00DD"/>
    <w:rsid w:val="00CB6685"/>
    <w:rsid w:val="00CC2D23"/>
    <w:rsid w:val="00CC2D26"/>
    <w:rsid w:val="00CC2F94"/>
    <w:rsid w:val="00CD3F63"/>
    <w:rsid w:val="00CD55B0"/>
    <w:rsid w:val="00CE03AD"/>
    <w:rsid w:val="00CE065F"/>
    <w:rsid w:val="00CE1043"/>
    <w:rsid w:val="00CE538F"/>
    <w:rsid w:val="00CE56D5"/>
    <w:rsid w:val="00CE5E5A"/>
    <w:rsid w:val="00CE6204"/>
    <w:rsid w:val="00CE6557"/>
    <w:rsid w:val="00CE6957"/>
    <w:rsid w:val="00CE6C17"/>
    <w:rsid w:val="00CF1424"/>
    <w:rsid w:val="00CF1D4B"/>
    <w:rsid w:val="00CF50D4"/>
    <w:rsid w:val="00CF6D2C"/>
    <w:rsid w:val="00D00213"/>
    <w:rsid w:val="00D01345"/>
    <w:rsid w:val="00D064CB"/>
    <w:rsid w:val="00D11B5B"/>
    <w:rsid w:val="00D20CC8"/>
    <w:rsid w:val="00D23112"/>
    <w:rsid w:val="00D24186"/>
    <w:rsid w:val="00D300A5"/>
    <w:rsid w:val="00D301A0"/>
    <w:rsid w:val="00D33A8D"/>
    <w:rsid w:val="00D40096"/>
    <w:rsid w:val="00D406E3"/>
    <w:rsid w:val="00D436EB"/>
    <w:rsid w:val="00D447CD"/>
    <w:rsid w:val="00D54EEF"/>
    <w:rsid w:val="00D57495"/>
    <w:rsid w:val="00D63EA1"/>
    <w:rsid w:val="00D64690"/>
    <w:rsid w:val="00D7266A"/>
    <w:rsid w:val="00D727C5"/>
    <w:rsid w:val="00D811EF"/>
    <w:rsid w:val="00D858CC"/>
    <w:rsid w:val="00D92B87"/>
    <w:rsid w:val="00D94B5A"/>
    <w:rsid w:val="00D96B0B"/>
    <w:rsid w:val="00D97FC3"/>
    <w:rsid w:val="00DA4DA3"/>
    <w:rsid w:val="00DA68AF"/>
    <w:rsid w:val="00DB07D7"/>
    <w:rsid w:val="00DB3055"/>
    <w:rsid w:val="00DB6873"/>
    <w:rsid w:val="00DD05EE"/>
    <w:rsid w:val="00DD076D"/>
    <w:rsid w:val="00DD4C7F"/>
    <w:rsid w:val="00DD7A9F"/>
    <w:rsid w:val="00DE0894"/>
    <w:rsid w:val="00DF0FB6"/>
    <w:rsid w:val="00DF5E16"/>
    <w:rsid w:val="00E06764"/>
    <w:rsid w:val="00E06D05"/>
    <w:rsid w:val="00E07A9F"/>
    <w:rsid w:val="00E1067F"/>
    <w:rsid w:val="00E12B6B"/>
    <w:rsid w:val="00E1332E"/>
    <w:rsid w:val="00E16870"/>
    <w:rsid w:val="00E16DA6"/>
    <w:rsid w:val="00E17222"/>
    <w:rsid w:val="00E177F1"/>
    <w:rsid w:val="00E20932"/>
    <w:rsid w:val="00E20B9A"/>
    <w:rsid w:val="00E2164D"/>
    <w:rsid w:val="00E22874"/>
    <w:rsid w:val="00E269EB"/>
    <w:rsid w:val="00E353AF"/>
    <w:rsid w:val="00E474DF"/>
    <w:rsid w:val="00E504F9"/>
    <w:rsid w:val="00E50CE0"/>
    <w:rsid w:val="00E56A2C"/>
    <w:rsid w:val="00E61121"/>
    <w:rsid w:val="00E701C8"/>
    <w:rsid w:val="00E705EC"/>
    <w:rsid w:val="00E7543A"/>
    <w:rsid w:val="00E76FC0"/>
    <w:rsid w:val="00E97F6A"/>
    <w:rsid w:val="00EA6A87"/>
    <w:rsid w:val="00EA6B0F"/>
    <w:rsid w:val="00EB5CD1"/>
    <w:rsid w:val="00EC0CBE"/>
    <w:rsid w:val="00EC5613"/>
    <w:rsid w:val="00EC72CE"/>
    <w:rsid w:val="00ED76A7"/>
    <w:rsid w:val="00EE15E5"/>
    <w:rsid w:val="00EF2951"/>
    <w:rsid w:val="00EF4581"/>
    <w:rsid w:val="00EF609A"/>
    <w:rsid w:val="00EF74A7"/>
    <w:rsid w:val="00F07EB7"/>
    <w:rsid w:val="00F12C93"/>
    <w:rsid w:val="00F15DC5"/>
    <w:rsid w:val="00F2264D"/>
    <w:rsid w:val="00F23E6A"/>
    <w:rsid w:val="00F35069"/>
    <w:rsid w:val="00F3520A"/>
    <w:rsid w:val="00F35782"/>
    <w:rsid w:val="00F36123"/>
    <w:rsid w:val="00F401C1"/>
    <w:rsid w:val="00F40267"/>
    <w:rsid w:val="00F42AD7"/>
    <w:rsid w:val="00F45B86"/>
    <w:rsid w:val="00F46961"/>
    <w:rsid w:val="00F5723B"/>
    <w:rsid w:val="00F632B2"/>
    <w:rsid w:val="00F63BB5"/>
    <w:rsid w:val="00F67494"/>
    <w:rsid w:val="00F67F86"/>
    <w:rsid w:val="00F716A8"/>
    <w:rsid w:val="00F75F33"/>
    <w:rsid w:val="00F75FAE"/>
    <w:rsid w:val="00F91F02"/>
    <w:rsid w:val="00F922AD"/>
    <w:rsid w:val="00F93206"/>
    <w:rsid w:val="00F93F31"/>
    <w:rsid w:val="00F95068"/>
    <w:rsid w:val="00F9506A"/>
    <w:rsid w:val="00F9657E"/>
    <w:rsid w:val="00FA254A"/>
    <w:rsid w:val="00FA284B"/>
    <w:rsid w:val="00FA3627"/>
    <w:rsid w:val="00FA552B"/>
    <w:rsid w:val="00FA5D24"/>
    <w:rsid w:val="00FA6955"/>
    <w:rsid w:val="00FA733B"/>
    <w:rsid w:val="00FB14C9"/>
    <w:rsid w:val="00FB15EE"/>
    <w:rsid w:val="00FB5277"/>
    <w:rsid w:val="00FB5C97"/>
    <w:rsid w:val="00FC2271"/>
    <w:rsid w:val="00FC5464"/>
    <w:rsid w:val="00FC5F09"/>
    <w:rsid w:val="00FC7842"/>
    <w:rsid w:val="00FD5C1B"/>
    <w:rsid w:val="00FD6E31"/>
    <w:rsid w:val="00FD6E37"/>
    <w:rsid w:val="00FD72E2"/>
    <w:rsid w:val="00FD77C2"/>
    <w:rsid w:val="00FE0FF4"/>
    <w:rsid w:val="00FE5FC3"/>
    <w:rsid w:val="00FE7B08"/>
    <w:rsid w:val="00FE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238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5"/>
    <w:next w:val="a5"/>
    <w:link w:val="1Char"/>
    <w:uiPriority w:val="9"/>
    <w:qFormat/>
    <w:rsid w:val="00460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qFormat/>
    <w:rsid w:val="00490E49"/>
    <w:pPr>
      <w:jc w:val="left"/>
      <w:outlineLvl w:val="1"/>
    </w:pPr>
    <w:rPr>
      <w:rFonts w:ascii="微软雅黑" w:eastAsia="微软雅黑" w:hAnsi="微软雅黑"/>
      <w:b/>
      <w:kern w:val="0"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  <w:link w:val="Char"/>
    <w:uiPriority w:val="99"/>
    <w:semiHidden/>
    <w:unhideWhenUsed/>
    <w:rsid w:val="009219B4"/>
    <w:pPr>
      <w:ind w:leftChars="2500" w:left="100"/>
    </w:pPr>
  </w:style>
  <w:style w:type="character" w:customStyle="1" w:styleId="Char">
    <w:name w:val="日期 Char"/>
    <w:basedOn w:val="a6"/>
    <w:link w:val="a9"/>
    <w:uiPriority w:val="99"/>
    <w:semiHidden/>
    <w:rsid w:val="009219B4"/>
  </w:style>
  <w:style w:type="paragraph" w:styleId="aa">
    <w:name w:val="List Paragraph"/>
    <w:basedOn w:val="a5"/>
    <w:uiPriority w:val="34"/>
    <w:qFormat/>
    <w:rsid w:val="009219B4"/>
    <w:pPr>
      <w:ind w:firstLineChars="200" w:firstLine="420"/>
    </w:pPr>
  </w:style>
  <w:style w:type="paragraph" w:styleId="ab">
    <w:name w:val="header"/>
    <w:basedOn w:val="a5"/>
    <w:link w:val="Char0"/>
    <w:uiPriority w:val="99"/>
    <w:unhideWhenUsed/>
    <w:rsid w:val="006E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6E48F8"/>
    <w:rPr>
      <w:sz w:val="18"/>
      <w:szCs w:val="18"/>
    </w:rPr>
  </w:style>
  <w:style w:type="paragraph" w:styleId="ac">
    <w:name w:val="footer"/>
    <w:basedOn w:val="a5"/>
    <w:link w:val="Char1"/>
    <w:uiPriority w:val="99"/>
    <w:unhideWhenUsed/>
    <w:rsid w:val="006E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6E48F8"/>
    <w:rPr>
      <w:sz w:val="18"/>
      <w:szCs w:val="18"/>
    </w:rPr>
  </w:style>
  <w:style w:type="paragraph" w:customStyle="1" w:styleId="a0">
    <w:name w:val="一级条标题"/>
    <w:next w:val="a5"/>
    <w:rsid w:val="004B6067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">
    <w:name w:val="章标题"/>
    <w:next w:val="a5"/>
    <w:rsid w:val="004B6067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5"/>
    <w:rsid w:val="004B6067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5"/>
    <w:rsid w:val="004B6067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4B6067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4B6067"/>
    <w:pPr>
      <w:numPr>
        <w:ilvl w:val="5"/>
      </w:numPr>
      <w:outlineLvl w:val="6"/>
    </w:pPr>
  </w:style>
  <w:style w:type="table" w:styleId="ad">
    <w:name w:val="Table Grid"/>
    <w:basedOn w:val="a7"/>
    <w:uiPriority w:val="59"/>
    <w:rsid w:val="008A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段"/>
    <w:qFormat/>
    <w:rsid w:val="00837ED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2Char">
    <w:name w:val="标题 2 Char"/>
    <w:link w:val="2"/>
    <w:rsid w:val="00490E49"/>
    <w:rPr>
      <w:rFonts w:ascii="微软雅黑" w:eastAsia="微软雅黑" w:hAnsi="微软雅黑" w:cs="Times New Roman"/>
      <w:b/>
      <w:kern w:val="0"/>
      <w:sz w:val="24"/>
      <w:szCs w:val="24"/>
    </w:rPr>
  </w:style>
  <w:style w:type="paragraph" w:styleId="af">
    <w:name w:val="Normal (Web)"/>
    <w:basedOn w:val="a5"/>
    <w:qFormat/>
    <w:rsid w:val="00490E4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af0">
    <w:name w:val="Hyperlink"/>
    <w:uiPriority w:val="99"/>
    <w:rsid w:val="00584C0E"/>
    <w:rPr>
      <w:color w:val="4C4C4C"/>
      <w:u w:val="none"/>
    </w:rPr>
  </w:style>
  <w:style w:type="paragraph" w:styleId="20">
    <w:name w:val="toc 2"/>
    <w:basedOn w:val="a5"/>
    <w:next w:val="a5"/>
    <w:autoRedefine/>
    <w:uiPriority w:val="39"/>
    <w:qFormat/>
    <w:rsid w:val="00584C0E"/>
    <w:pPr>
      <w:ind w:leftChars="200" w:left="420"/>
    </w:pPr>
    <w:rPr>
      <w:rFonts w:ascii="Times New Roman" w:hAnsi="Times New Roman"/>
      <w:szCs w:val="20"/>
    </w:rPr>
  </w:style>
  <w:style w:type="character" w:customStyle="1" w:styleId="1Char">
    <w:name w:val="标题 1 Char"/>
    <w:link w:val="1"/>
    <w:uiPriority w:val="9"/>
    <w:rsid w:val="0046095A"/>
    <w:rPr>
      <w:b/>
      <w:bCs/>
      <w:kern w:val="44"/>
      <w:sz w:val="44"/>
      <w:szCs w:val="44"/>
    </w:rPr>
  </w:style>
  <w:style w:type="paragraph" w:styleId="10">
    <w:name w:val="toc 1"/>
    <w:basedOn w:val="a5"/>
    <w:next w:val="a5"/>
    <w:autoRedefine/>
    <w:uiPriority w:val="39"/>
    <w:unhideWhenUsed/>
    <w:qFormat/>
    <w:rsid w:val="0046095A"/>
  </w:style>
  <w:style w:type="paragraph" w:styleId="TOC">
    <w:name w:val="TOC Heading"/>
    <w:basedOn w:val="1"/>
    <w:next w:val="a5"/>
    <w:uiPriority w:val="39"/>
    <w:unhideWhenUsed/>
    <w:qFormat/>
    <w:rsid w:val="0046095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1">
    <w:name w:val="Balloon Text"/>
    <w:basedOn w:val="a5"/>
    <w:link w:val="Char2"/>
    <w:uiPriority w:val="99"/>
    <w:semiHidden/>
    <w:unhideWhenUsed/>
    <w:rsid w:val="0046095A"/>
    <w:rPr>
      <w:sz w:val="18"/>
      <w:szCs w:val="18"/>
    </w:rPr>
  </w:style>
  <w:style w:type="character" w:customStyle="1" w:styleId="Char2">
    <w:name w:val="批注框文本 Char"/>
    <w:link w:val="af1"/>
    <w:uiPriority w:val="99"/>
    <w:semiHidden/>
    <w:rsid w:val="0046095A"/>
    <w:rPr>
      <w:sz w:val="18"/>
      <w:szCs w:val="18"/>
    </w:rPr>
  </w:style>
  <w:style w:type="paragraph" w:styleId="3">
    <w:name w:val="toc 3"/>
    <w:basedOn w:val="a5"/>
    <w:next w:val="a5"/>
    <w:autoRedefine/>
    <w:uiPriority w:val="39"/>
    <w:semiHidden/>
    <w:unhideWhenUsed/>
    <w:qFormat/>
    <w:rsid w:val="0046095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p0">
    <w:name w:val="p0"/>
    <w:basedOn w:val="a5"/>
    <w:rsid w:val="00310A23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238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5"/>
    <w:next w:val="a5"/>
    <w:link w:val="1Char"/>
    <w:uiPriority w:val="9"/>
    <w:qFormat/>
    <w:rsid w:val="00460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qFormat/>
    <w:rsid w:val="00490E49"/>
    <w:pPr>
      <w:jc w:val="left"/>
      <w:outlineLvl w:val="1"/>
    </w:pPr>
    <w:rPr>
      <w:rFonts w:ascii="微软雅黑" w:eastAsia="微软雅黑" w:hAnsi="微软雅黑"/>
      <w:b/>
      <w:kern w:val="0"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  <w:link w:val="Char"/>
    <w:uiPriority w:val="99"/>
    <w:semiHidden/>
    <w:unhideWhenUsed/>
    <w:rsid w:val="009219B4"/>
    <w:pPr>
      <w:ind w:leftChars="2500" w:left="100"/>
    </w:pPr>
  </w:style>
  <w:style w:type="character" w:customStyle="1" w:styleId="Char">
    <w:name w:val="日期 Char"/>
    <w:basedOn w:val="a6"/>
    <w:link w:val="a9"/>
    <w:uiPriority w:val="99"/>
    <w:semiHidden/>
    <w:rsid w:val="009219B4"/>
  </w:style>
  <w:style w:type="paragraph" w:styleId="aa">
    <w:name w:val="List Paragraph"/>
    <w:basedOn w:val="a5"/>
    <w:uiPriority w:val="34"/>
    <w:qFormat/>
    <w:rsid w:val="009219B4"/>
    <w:pPr>
      <w:ind w:firstLineChars="200" w:firstLine="420"/>
    </w:pPr>
  </w:style>
  <w:style w:type="paragraph" w:styleId="ab">
    <w:name w:val="header"/>
    <w:basedOn w:val="a5"/>
    <w:link w:val="Char0"/>
    <w:uiPriority w:val="99"/>
    <w:unhideWhenUsed/>
    <w:rsid w:val="006E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6E48F8"/>
    <w:rPr>
      <w:sz w:val="18"/>
      <w:szCs w:val="18"/>
    </w:rPr>
  </w:style>
  <w:style w:type="paragraph" w:styleId="ac">
    <w:name w:val="footer"/>
    <w:basedOn w:val="a5"/>
    <w:link w:val="Char1"/>
    <w:uiPriority w:val="99"/>
    <w:unhideWhenUsed/>
    <w:rsid w:val="006E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6E48F8"/>
    <w:rPr>
      <w:sz w:val="18"/>
      <w:szCs w:val="18"/>
    </w:rPr>
  </w:style>
  <w:style w:type="paragraph" w:customStyle="1" w:styleId="a0">
    <w:name w:val="一级条标题"/>
    <w:next w:val="a5"/>
    <w:rsid w:val="004B6067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">
    <w:name w:val="章标题"/>
    <w:next w:val="a5"/>
    <w:rsid w:val="004B6067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5"/>
    <w:rsid w:val="004B6067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5"/>
    <w:rsid w:val="004B6067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4B6067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4B6067"/>
    <w:pPr>
      <w:numPr>
        <w:ilvl w:val="5"/>
      </w:numPr>
      <w:outlineLvl w:val="6"/>
    </w:pPr>
  </w:style>
  <w:style w:type="table" w:styleId="ad">
    <w:name w:val="Table Grid"/>
    <w:basedOn w:val="a7"/>
    <w:uiPriority w:val="59"/>
    <w:rsid w:val="008A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段"/>
    <w:qFormat/>
    <w:rsid w:val="00837ED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2Char">
    <w:name w:val="标题 2 Char"/>
    <w:link w:val="2"/>
    <w:rsid w:val="00490E49"/>
    <w:rPr>
      <w:rFonts w:ascii="微软雅黑" w:eastAsia="微软雅黑" w:hAnsi="微软雅黑" w:cs="Times New Roman"/>
      <w:b/>
      <w:kern w:val="0"/>
      <w:sz w:val="24"/>
      <w:szCs w:val="24"/>
    </w:rPr>
  </w:style>
  <w:style w:type="paragraph" w:styleId="af">
    <w:name w:val="Normal (Web)"/>
    <w:basedOn w:val="a5"/>
    <w:qFormat/>
    <w:rsid w:val="00490E4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af0">
    <w:name w:val="Hyperlink"/>
    <w:uiPriority w:val="99"/>
    <w:rsid w:val="00584C0E"/>
    <w:rPr>
      <w:color w:val="4C4C4C"/>
      <w:u w:val="none"/>
    </w:rPr>
  </w:style>
  <w:style w:type="paragraph" w:styleId="20">
    <w:name w:val="toc 2"/>
    <w:basedOn w:val="a5"/>
    <w:next w:val="a5"/>
    <w:autoRedefine/>
    <w:uiPriority w:val="39"/>
    <w:qFormat/>
    <w:rsid w:val="00584C0E"/>
    <w:pPr>
      <w:ind w:leftChars="200" w:left="420"/>
    </w:pPr>
    <w:rPr>
      <w:rFonts w:ascii="Times New Roman" w:hAnsi="Times New Roman"/>
      <w:szCs w:val="20"/>
    </w:rPr>
  </w:style>
  <w:style w:type="character" w:customStyle="1" w:styleId="1Char">
    <w:name w:val="标题 1 Char"/>
    <w:link w:val="1"/>
    <w:uiPriority w:val="9"/>
    <w:rsid w:val="0046095A"/>
    <w:rPr>
      <w:b/>
      <w:bCs/>
      <w:kern w:val="44"/>
      <w:sz w:val="44"/>
      <w:szCs w:val="44"/>
    </w:rPr>
  </w:style>
  <w:style w:type="paragraph" w:styleId="10">
    <w:name w:val="toc 1"/>
    <w:basedOn w:val="a5"/>
    <w:next w:val="a5"/>
    <w:autoRedefine/>
    <w:uiPriority w:val="39"/>
    <w:unhideWhenUsed/>
    <w:qFormat/>
    <w:rsid w:val="0046095A"/>
  </w:style>
  <w:style w:type="paragraph" w:styleId="TOC">
    <w:name w:val="TOC Heading"/>
    <w:basedOn w:val="1"/>
    <w:next w:val="a5"/>
    <w:uiPriority w:val="39"/>
    <w:unhideWhenUsed/>
    <w:qFormat/>
    <w:rsid w:val="0046095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1">
    <w:name w:val="Balloon Text"/>
    <w:basedOn w:val="a5"/>
    <w:link w:val="Char2"/>
    <w:uiPriority w:val="99"/>
    <w:semiHidden/>
    <w:unhideWhenUsed/>
    <w:rsid w:val="0046095A"/>
    <w:rPr>
      <w:sz w:val="18"/>
      <w:szCs w:val="18"/>
    </w:rPr>
  </w:style>
  <w:style w:type="character" w:customStyle="1" w:styleId="Char2">
    <w:name w:val="批注框文本 Char"/>
    <w:link w:val="af1"/>
    <w:uiPriority w:val="99"/>
    <w:semiHidden/>
    <w:rsid w:val="0046095A"/>
    <w:rPr>
      <w:sz w:val="18"/>
      <w:szCs w:val="18"/>
    </w:rPr>
  </w:style>
  <w:style w:type="paragraph" w:styleId="3">
    <w:name w:val="toc 3"/>
    <w:basedOn w:val="a5"/>
    <w:next w:val="a5"/>
    <w:autoRedefine/>
    <w:uiPriority w:val="39"/>
    <w:semiHidden/>
    <w:unhideWhenUsed/>
    <w:qFormat/>
    <w:rsid w:val="0046095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p0">
    <w:name w:val="p0"/>
    <w:basedOn w:val="a5"/>
    <w:rsid w:val="00310A23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7170-6F2A-4D6E-89CE-7221C3BD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475</Words>
  <Characters>2708</Characters>
  <Application>Microsoft Office Word</Application>
  <DocSecurity>0</DocSecurity>
  <Lines>22</Lines>
  <Paragraphs>6</Paragraphs>
  <ScaleCrop>false</ScaleCrop>
  <Company>china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NULL</dc:creator>
  <cp:lastModifiedBy>湘潭市局文秘</cp:lastModifiedBy>
  <cp:revision>7</cp:revision>
  <dcterms:created xsi:type="dcterms:W3CDTF">2022-09-26T02:06:00Z</dcterms:created>
  <dcterms:modified xsi:type="dcterms:W3CDTF">2022-09-27T00:38:00Z</dcterms:modified>
</cp:coreProperties>
</file>