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4BA4" w:rsidRDefault="00B54BA4" w:rsidP="00822ACC">
      <w:pPr>
        <w:spacing w:line="600" w:lineRule="exact"/>
        <w:ind w:left="720" w:hangingChars="200" w:hanging="720"/>
        <w:jc w:val="center"/>
        <w:rPr>
          <w:rFonts w:ascii="方正小标宋简体" w:eastAsia="方正小标宋简体" w:hAnsiTheme="majorEastAsia" w:cstheme="majorEastAsia"/>
          <w:b/>
          <w:bCs/>
          <w:sz w:val="36"/>
          <w:szCs w:val="36"/>
        </w:rPr>
      </w:pPr>
    </w:p>
    <w:p w:rsidR="00B54BA4" w:rsidRDefault="00B54BA4" w:rsidP="00822ACC">
      <w:pPr>
        <w:spacing w:line="600" w:lineRule="exact"/>
        <w:ind w:left="720" w:hangingChars="200" w:hanging="720"/>
        <w:jc w:val="center"/>
        <w:rPr>
          <w:rFonts w:ascii="方正小标宋简体" w:eastAsia="方正小标宋简体" w:hAnsiTheme="majorEastAsia" w:cstheme="majorEastAsia"/>
          <w:b/>
          <w:bCs/>
          <w:sz w:val="36"/>
          <w:szCs w:val="36"/>
        </w:rPr>
      </w:pPr>
    </w:p>
    <w:p w:rsidR="00B54BA4" w:rsidRDefault="00B54BA4" w:rsidP="00822ACC">
      <w:pPr>
        <w:spacing w:line="600" w:lineRule="exact"/>
        <w:ind w:left="720" w:hangingChars="200" w:hanging="720"/>
        <w:jc w:val="center"/>
        <w:rPr>
          <w:rFonts w:ascii="方正小标宋简体" w:eastAsia="方正小标宋简体" w:hAnsiTheme="majorEastAsia" w:cstheme="majorEastAsia"/>
          <w:b/>
          <w:bCs/>
          <w:sz w:val="36"/>
          <w:szCs w:val="36"/>
        </w:rPr>
      </w:pPr>
    </w:p>
    <w:p w:rsidR="00B54BA4" w:rsidRDefault="000C5D17" w:rsidP="00822ACC">
      <w:pPr>
        <w:spacing w:line="600" w:lineRule="auto"/>
        <w:ind w:left="720" w:hangingChars="200" w:hanging="720"/>
        <w:jc w:val="center"/>
        <w:rPr>
          <w:rFonts w:ascii="方正小标宋简体" w:eastAsia="方正小标宋简体" w:hAnsiTheme="majorEastAsia" w:cstheme="majorEastAsia"/>
          <w:b/>
          <w:bCs/>
          <w:sz w:val="36"/>
          <w:szCs w:val="36"/>
        </w:rPr>
      </w:pPr>
      <w:r>
        <w:rPr>
          <w:rFonts w:ascii="黑体" w:eastAsia="黑体" w:hAnsi="黑体" w:cs="黑体" w:hint="eastAsia"/>
          <w:sz w:val="36"/>
          <w:szCs w:val="36"/>
        </w:rPr>
        <w:t>《</w:t>
      </w:r>
      <w:r w:rsidR="004A6424">
        <w:rPr>
          <w:rFonts w:ascii="黑体" w:eastAsia="黑体" w:hAnsi="黑体" w:cs="黑体" w:hint="eastAsia"/>
          <w:sz w:val="36"/>
          <w:szCs w:val="36"/>
        </w:rPr>
        <w:t>蒸汽锅炉应急处置导则</w:t>
      </w:r>
      <w:r>
        <w:rPr>
          <w:rFonts w:ascii="黑体" w:eastAsia="黑体" w:hAnsi="黑体" w:cs="黑体" w:hint="eastAsia"/>
          <w:sz w:val="36"/>
          <w:szCs w:val="36"/>
        </w:rPr>
        <w:t xml:space="preserve">》编制说明 </w:t>
      </w:r>
    </w:p>
    <w:p w:rsidR="00B54BA4" w:rsidRDefault="00B54BA4" w:rsidP="00822ACC">
      <w:pPr>
        <w:spacing w:line="600" w:lineRule="auto"/>
        <w:ind w:left="720" w:hangingChars="200" w:hanging="720"/>
        <w:jc w:val="center"/>
        <w:rPr>
          <w:rFonts w:ascii="方正小标宋简体" w:eastAsia="方正小标宋简体" w:hAnsiTheme="majorEastAsia" w:cstheme="majorEastAsia"/>
          <w:b/>
          <w:bCs/>
          <w:sz w:val="36"/>
          <w:szCs w:val="36"/>
        </w:rPr>
      </w:pPr>
    </w:p>
    <w:p w:rsidR="00B54BA4" w:rsidRDefault="00B54BA4" w:rsidP="00822ACC">
      <w:pPr>
        <w:spacing w:line="600" w:lineRule="auto"/>
        <w:ind w:left="720" w:hangingChars="200" w:hanging="720"/>
        <w:jc w:val="center"/>
        <w:rPr>
          <w:rFonts w:ascii="方正小标宋简体" w:eastAsia="方正小标宋简体" w:hAnsiTheme="majorEastAsia" w:cstheme="majorEastAsia"/>
          <w:b/>
          <w:bCs/>
          <w:sz w:val="36"/>
          <w:szCs w:val="36"/>
        </w:rPr>
      </w:pPr>
    </w:p>
    <w:p w:rsidR="00B54BA4" w:rsidRDefault="00B54BA4" w:rsidP="00822ACC">
      <w:pPr>
        <w:spacing w:line="600" w:lineRule="auto"/>
        <w:ind w:left="720" w:hangingChars="200" w:hanging="720"/>
        <w:jc w:val="center"/>
        <w:rPr>
          <w:rFonts w:ascii="方正小标宋简体" w:eastAsia="方正小标宋简体" w:hAnsiTheme="majorEastAsia" w:cstheme="majorEastAsia"/>
          <w:b/>
          <w:bCs/>
          <w:sz w:val="36"/>
          <w:szCs w:val="36"/>
        </w:rPr>
      </w:pPr>
    </w:p>
    <w:p w:rsidR="00B54BA4" w:rsidRDefault="00B54BA4" w:rsidP="00822ACC">
      <w:pPr>
        <w:spacing w:line="600" w:lineRule="auto"/>
        <w:ind w:left="720" w:hangingChars="200" w:hanging="720"/>
        <w:jc w:val="center"/>
        <w:rPr>
          <w:rFonts w:ascii="方正小标宋简体" w:eastAsia="方正小标宋简体" w:hAnsiTheme="majorEastAsia" w:cstheme="majorEastAsia"/>
          <w:b/>
          <w:bCs/>
          <w:sz w:val="36"/>
          <w:szCs w:val="36"/>
        </w:rPr>
      </w:pPr>
    </w:p>
    <w:p w:rsidR="00B54BA4" w:rsidRDefault="00B54BA4" w:rsidP="00822ACC">
      <w:pPr>
        <w:spacing w:line="600" w:lineRule="auto"/>
        <w:ind w:left="720" w:hangingChars="200" w:hanging="720"/>
        <w:jc w:val="center"/>
        <w:rPr>
          <w:rFonts w:ascii="方正小标宋简体" w:eastAsia="方正小标宋简体" w:hAnsiTheme="majorEastAsia" w:cstheme="majorEastAsia"/>
          <w:b/>
          <w:bCs/>
          <w:sz w:val="36"/>
          <w:szCs w:val="36"/>
        </w:rPr>
      </w:pPr>
    </w:p>
    <w:p w:rsidR="00B54BA4" w:rsidRDefault="00B54BA4" w:rsidP="00822ACC">
      <w:pPr>
        <w:spacing w:line="600" w:lineRule="auto"/>
        <w:ind w:left="720" w:hangingChars="200" w:hanging="720"/>
        <w:jc w:val="center"/>
        <w:rPr>
          <w:rFonts w:ascii="方正小标宋简体" w:eastAsia="方正小标宋简体" w:hAnsiTheme="majorEastAsia" w:cstheme="majorEastAsia"/>
          <w:b/>
          <w:bCs/>
          <w:sz w:val="36"/>
          <w:szCs w:val="36"/>
        </w:rPr>
      </w:pPr>
    </w:p>
    <w:p w:rsidR="00B54BA4" w:rsidRDefault="00B54BA4" w:rsidP="00822ACC">
      <w:pPr>
        <w:spacing w:line="600" w:lineRule="auto"/>
        <w:ind w:left="720" w:hangingChars="200" w:hanging="720"/>
        <w:jc w:val="center"/>
        <w:rPr>
          <w:rFonts w:ascii="方正小标宋简体" w:eastAsia="方正小标宋简体" w:hAnsiTheme="majorEastAsia" w:cstheme="majorEastAsia"/>
          <w:b/>
          <w:bCs/>
          <w:sz w:val="36"/>
          <w:szCs w:val="36"/>
        </w:rPr>
      </w:pPr>
    </w:p>
    <w:p w:rsidR="00B54BA4" w:rsidRDefault="00B54BA4" w:rsidP="00822ACC">
      <w:pPr>
        <w:spacing w:line="600" w:lineRule="auto"/>
        <w:ind w:left="720" w:hangingChars="200" w:hanging="720"/>
        <w:jc w:val="center"/>
        <w:rPr>
          <w:rFonts w:ascii="方正小标宋简体" w:eastAsia="方正小标宋简体" w:hAnsiTheme="majorEastAsia" w:cstheme="majorEastAsia"/>
          <w:b/>
          <w:bCs/>
          <w:sz w:val="36"/>
          <w:szCs w:val="36"/>
        </w:rPr>
      </w:pPr>
    </w:p>
    <w:p w:rsidR="00B54BA4" w:rsidRDefault="00B54BA4" w:rsidP="00822ACC">
      <w:pPr>
        <w:spacing w:line="600" w:lineRule="auto"/>
        <w:ind w:left="720" w:hangingChars="200" w:hanging="720"/>
        <w:jc w:val="center"/>
        <w:rPr>
          <w:rFonts w:ascii="方正小标宋简体" w:eastAsia="方正小标宋简体" w:hAnsiTheme="majorEastAsia" w:cstheme="majorEastAsia"/>
          <w:b/>
          <w:bCs/>
          <w:sz w:val="36"/>
          <w:szCs w:val="36"/>
        </w:rPr>
      </w:pPr>
    </w:p>
    <w:p w:rsidR="00B54BA4" w:rsidRDefault="00B54BA4" w:rsidP="00822ACC">
      <w:pPr>
        <w:spacing w:line="600" w:lineRule="auto"/>
        <w:ind w:left="720" w:hangingChars="200" w:hanging="720"/>
        <w:jc w:val="center"/>
        <w:rPr>
          <w:rFonts w:ascii="方正小标宋简体" w:eastAsia="方正小标宋简体" w:hAnsiTheme="majorEastAsia" w:cstheme="majorEastAsia"/>
          <w:b/>
          <w:bCs/>
          <w:sz w:val="36"/>
          <w:szCs w:val="36"/>
        </w:rPr>
      </w:pPr>
    </w:p>
    <w:p w:rsidR="00B54BA4" w:rsidRDefault="000C5D17">
      <w:pPr>
        <w:spacing w:line="600" w:lineRule="auto"/>
        <w:ind w:left="600" w:hangingChars="200" w:hanging="600"/>
        <w:jc w:val="center"/>
        <w:rPr>
          <w:rFonts w:ascii="黑体" w:eastAsia="黑体" w:hAnsi="黑体" w:cstheme="majorEastAsia"/>
          <w:sz w:val="30"/>
          <w:szCs w:val="30"/>
        </w:rPr>
      </w:pPr>
      <w:r>
        <w:rPr>
          <w:rFonts w:ascii="黑体" w:eastAsia="黑体" w:hAnsi="黑体" w:cstheme="majorEastAsia" w:hint="eastAsia"/>
          <w:sz w:val="30"/>
          <w:szCs w:val="30"/>
        </w:rPr>
        <w:t>标准起草工作组</w:t>
      </w:r>
    </w:p>
    <w:p w:rsidR="00B54BA4" w:rsidRDefault="000C5D17">
      <w:pPr>
        <w:spacing w:line="600" w:lineRule="auto"/>
        <w:ind w:left="600" w:hangingChars="200" w:hanging="600"/>
        <w:jc w:val="center"/>
        <w:rPr>
          <w:rFonts w:ascii="黑体" w:eastAsia="黑体" w:hAnsi="黑体" w:cstheme="majorEastAsia"/>
          <w:sz w:val="30"/>
          <w:szCs w:val="30"/>
        </w:rPr>
      </w:pPr>
      <w:r>
        <w:rPr>
          <w:rFonts w:ascii="黑体" w:eastAsia="黑体" w:hAnsi="黑体" w:cstheme="majorEastAsia" w:hint="eastAsia"/>
          <w:sz w:val="30"/>
          <w:szCs w:val="30"/>
        </w:rPr>
        <w:t>20</w:t>
      </w:r>
      <w:r w:rsidR="00822ACC">
        <w:rPr>
          <w:rFonts w:ascii="黑体" w:eastAsia="黑体" w:hAnsi="黑体" w:cstheme="majorEastAsia" w:hint="eastAsia"/>
          <w:sz w:val="30"/>
          <w:szCs w:val="30"/>
        </w:rPr>
        <w:t>22</w:t>
      </w:r>
      <w:r>
        <w:rPr>
          <w:rFonts w:ascii="黑体" w:eastAsia="黑体" w:hAnsi="黑体" w:cstheme="majorEastAsia" w:hint="eastAsia"/>
          <w:sz w:val="30"/>
          <w:szCs w:val="30"/>
        </w:rPr>
        <w:t xml:space="preserve">年 </w:t>
      </w:r>
      <w:r w:rsidR="009C5186">
        <w:rPr>
          <w:rFonts w:ascii="黑体" w:eastAsia="黑体" w:hAnsi="黑体" w:cstheme="majorEastAsia" w:hint="eastAsia"/>
          <w:sz w:val="30"/>
          <w:szCs w:val="30"/>
        </w:rPr>
        <w:t>8</w:t>
      </w:r>
      <w:r>
        <w:rPr>
          <w:rFonts w:ascii="黑体" w:eastAsia="黑体" w:hAnsi="黑体" w:cstheme="majorEastAsia" w:hint="eastAsia"/>
          <w:sz w:val="30"/>
          <w:szCs w:val="30"/>
        </w:rPr>
        <w:t>月</w:t>
      </w:r>
    </w:p>
    <w:p w:rsidR="00B54BA4" w:rsidRDefault="00B54BA4">
      <w:pPr>
        <w:spacing w:line="600" w:lineRule="exact"/>
        <w:sectPr w:rsidR="00B54BA4">
          <w:footerReference w:type="default" r:id="rId7"/>
          <w:pgSz w:w="11906" w:h="16838"/>
          <w:pgMar w:top="1440" w:right="1800" w:bottom="1440" w:left="1800" w:header="851" w:footer="992" w:gutter="0"/>
          <w:cols w:space="425"/>
          <w:docGrid w:type="lines" w:linePitch="312"/>
        </w:sectPr>
      </w:pPr>
    </w:p>
    <w:p w:rsidR="00B54BA4" w:rsidRDefault="000C5D17">
      <w:pPr>
        <w:spacing w:line="600" w:lineRule="exact"/>
        <w:rPr>
          <w:rFonts w:ascii="黑体" w:eastAsia="黑体" w:hAnsi="黑体" w:cs="黑体"/>
          <w:sz w:val="32"/>
          <w:szCs w:val="32"/>
        </w:rPr>
      </w:pPr>
      <w:r>
        <w:rPr>
          <w:rFonts w:ascii="黑体" w:eastAsia="黑体" w:hAnsi="黑体" w:cs="黑体" w:hint="eastAsia"/>
          <w:sz w:val="32"/>
          <w:szCs w:val="32"/>
        </w:rPr>
        <w:lastRenderedPageBreak/>
        <w:t>一、项目概述</w:t>
      </w:r>
    </w:p>
    <w:p w:rsidR="005C5DF7" w:rsidRPr="005C5DF7" w:rsidRDefault="005C5DF7" w:rsidP="00263011">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蒸汽锅炉</w:t>
      </w:r>
      <w:r w:rsidR="000C5D17">
        <w:rPr>
          <w:rFonts w:ascii="仿宋" w:eastAsia="仿宋" w:hAnsi="仿宋" w:cs="仿宋" w:hint="eastAsia"/>
          <w:sz w:val="32"/>
          <w:szCs w:val="32"/>
        </w:rPr>
        <w:t>是</w:t>
      </w:r>
      <w:r w:rsidRPr="005C5DF7">
        <w:rPr>
          <w:rFonts w:ascii="仿宋" w:eastAsia="仿宋" w:hAnsi="仿宋" w:cs="仿宋" w:hint="eastAsia"/>
          <w:sz w:val="32"/>
          <w:szCs w:val="32"/>
        </w:rPr>
        <w:t>以煤、生物质、油、气等为燃料，以水为传热介质，产生蒸汽的锅炉；锅炉由锅炉本体、锅炉范围内管道、安全附件和仪表和辅助设备及系统组成。</w:t>
      </w:r>
    </w:p>
    <w:p w:rsidR="00B54BA4" w:rsidRDefault="00822ACC" w:rsidP="00263011">
      <w:pPr>
        <w:spacing w:line="600" w:lineRule="exact"/>
        <w:ind w:firstLineChars="200" w:firstLine="640"/>
        <w:rPr>
          <w:rFonts w:ascii="仿宋" w:eastAsia="仿宋" w:hAnsi="仿宋" w:cs="仿宋"/>
          <w:sz w:val="32"/>
          <w:szCs w:val="32"/>
        </w:rPr>
      </w:pPr>
      <w:r>
        <w:rPr>
          <w:rFonts w:ascii="仿宋" w:eastAsia="仿宋" w:hAnsi="仿宋" w:cs="仿宋"/>
          <w:sz w:val="32"/>
          <w:szCs w:val="32"/>
        </w:rPr>
        <w:t>蒸汽锅炉</w:t>
      </w:r>
      <w:r w:rsidR="00263011">
        <w:rPr>
          <w:rFonts w:ascii="仿宋" w:eastAsia="仿宋" w:hAnsi="仿宋" w:cs="仿宋" w:hint="eastAsia"/>
          <w:sz w:val="32"/>
          <w:szCs w:val="32"/>
        </w:rPr>
        <w:t>一直</w:t>
      </w:r>
      <w:r w:rsidR="00263011">
        <w:rPr>
          <w:rFonts w:ascii="仿宋" w:eastAsia="仿宋" w:hAnsi="仿宋" w:cs="仿宋"/>
          <w:sz w:val="32"/>
          <w:szCs w:val="32"/>
        </w:rPr>
        <w:t>是应用最为广泛的一类锅炉</w:t>
      </w:r>
      <w:r w:rsidR="000C5D17">
        <w:rPr>
          <w:rFonts w:ascii="仿宋" w:eastAsia="仿宋" w:hAnsi="仿宋" w:cs="仿宋"/>
          <w:sz w:val="32"/>
          <w:szCs w:val="32"/>
        </w:rPr>
        <w:t>。</w:t>
      </w:r>
      <w:r w:rsidR="00263011">
        <w:rPr>
          <w:rFonts w:ascii="仿宋" w:eastAsia="仿宋" w:hAnsi="仿宋" w:cs="仿宋"/>
          <w:sz w:val="32"/>
          <w:szCs w:val="32"/>
        </w:rPr>
        <w:t>蒸汽锅炉在运行中容易发生</w:t>
      </w:r>
      <w:r w:rsidR="00263011" w:rsidRPr="00263011">
        <w:rPr>
          <w:rFonts w:ascii="仿宋" w:eastAsia="仿宋" w:hAnsi="仿宋" w:cs="仿宋" w:hint="eastAsia"/>
          <w:sz w:val="32"/>
          <w:szCs w:val="32"/>
        </w:rPr>
        <w:t>缺水、</w:t>
      </w:r>
      <w:r w:rsidR="00263011" w:rsidRPr="00263011">
        <w:rPr>
          <w:rFonts w:ascii="仿宋" w:eastAsia="仿宋" w:hAnsi="仿宋" w:cs="仿宋"/>
          <w:sz w:val="32"/>
          <w:szCs w:val="32"/>
        </w:rPr>
        <w:t>满水、汽水共腾、超压等故障，如不及时合理处置会引发</w:t>
      </w:r>
      <w:r w:rsidR="00263011" w:rsidRPr="00263011">
        <w:rPr>
          <w:rFonts w:ascii="仿宋" w:eastAsia="仿宋" w:hAnsi="仿宋" w:cs="仿宋" w:hint="eastAsia"/>
          <w:sz w:val="32"/>
          <w:szCs w:val="32"/>
        </w:rPr>
        <w:t>爆管</w:t>
      </w:r>
      <w:r w:rsidR="00263011">
        <w:rPr>
          <w:rFonts w:ascii="仿宋" w:eastAsia="仿宋" w:hAnsi="仿宋" w:cs="仿宋" w:hint="eastAsia"/>
          <w:sz w:val="32"/>
          <w:szCs w:val="32"/>
        </w:rPr>
        <w:t>、</w:t>
      </w:r>
      <w:r w:rsidR="00263011" w:rsidRPr="00263011">
        <w:rPr>
          <w:rFonts w:ascii="仿宋" w:eastAsia="仿宋" w:hAnsi="仿宋" w:cs="仿宋" w:hint="eastAsia"/>
          <w:sz w:val="32"/>
          <w:szCs w:val="32"/>
        </w:rPr>
        <w:t>泄漏</w:t>
      </w:r>
      <w:r w:rsidR="00263011">
        <w:rPr>
          <w:rFonts w:ascii="仿宋" w:eastAsia="仿宋" w:hAnsi="仿宋" w:cs="仿宋" w:hint="eastAsia"/>
          <w:sz w:val="32"/>
          <w:szCs w:val="32"/>
        </w:rPr>
        <w:t>、</w:t>
      </w:r>
      <w:r w:rsidR="00263011" w:rsidRPr="00263011">
        <w:rPr>
          <w:rFonts w:ascii="仿宋" w:eastAsia="仿宋" w:hAnsi="仿宋" w:cs="仿宋" w:hint="eastAsia"/>
          <w:sz w:val="32"/>
          <w:szCs w:val="32"/>
        </w:rPr>
        <w:t>燃烧</w:t>
      </w:r>
      <w:r w:rsidR="00263011">
        <w:rPr>
          <w:rFonts w:ascii="仿宋" w:eastAsia="仿宋" w:hAnsi="仿宋" w:cs="仿宋" w:hint="eastAsia"/>
          <w:sz w:val="32"/>
          <w:szCs w:val="32"/>
        </w:rPr>
        <w:t>、</w:t>
      </w:r>
      <w:r w:rsidR="00263011" w:rsidRPr="00263011">
        <w:rPr>
          <w:rFonts w:ascii="仿宋" w:eastAsia="仿宋" w:hAnsi="仿宋" w:cs="仿宋" w:hint="eastAsia"/>
          <w:sz w:val="32"/>
          <w:szCs w:val="32"/>
        </w:rPr>
        <w:t>爆炸</w:t>
      </w:r>
      <w:r w:rsidR="00263011">
        <w:rPr>
          <w:rFonts w:ascii="仿宋" w:eastAsia="仿宋" w:hAnsi="仿宋" w:cs="仿宋" w:hint="eastAsia"/>
          <w:sz w:val="32"/>
          <w:szCs w:val="32"/>
        </w:rPr>
        <w:t>、</w:t>
      </w:r>
      <w:r w:rsidR="000C5D17">
        <w:rPr>
          <w:rFonts w:ascii="仿宋" w:eastAsia="仿宋" w:hAnsi="仿宋" w:cs="仿宋"/>
          <w:sz w:val="32"/>
          <w:szCs w:val="32"/>
        </w:rPr>
        <w:t>火灾等事故，</w:t>
      </w:r>
      <w:r w:rsidR="00263011">
        <w:rPr>
          <w:rFonts w:ascii="仿宋" w:eastAsia="仿宋" w:hAnsi="仿宋" w:cs="仿宋" w:hint="eastAsia"/>
          <w:sz w:val="32"/>
          <w:szCs w:val="32"/>
        </w:rPr>
        <w:t>进而</w:t>
      </w:r>
      <w:r w:rsidR="000C5D17">
        <w:rPr>
          <w:rFonts w:ascii="仿宋" w:eastAsia="仿宋" w:hAnsi="仿宋" w:cs="仿宋"/>
          <w:sz w:val="32"/>
          <w:szCs w:val="32"/>
        </w:rPr>
        <w:t>造成人员伤亡和财产损失。因此，对</w:t>
      </w:r>
      <w:hyperlink r:id="rId8" w:tgtFrame="http://baike.haosou.com/doc/_blank" w:history="1">
        <w:r>
          <w:rPr>
            <w:rFonts w:ascii="仿宋" w:eastAsia="仿宋" w:hAnsi="仿宋" w:cs="仿宋"/>
            <w:sz w:val="32"/>
            <w:szCs w:val="32"/>
          </w:rPr>
          <w:t>蒸汽锅炉</w:t>
        </w:r>
      </w:hyperlink>
      <w:r w:rsidR="000C5D17">
        <w:rPr>
          <w:rFonts w:ascii="仿宋" w:eastAsia="仿宋" w:hAnsi="仿宋" w:cs="仿宋" w:hint="eastAsia"/>
          <w:sz w:val="32"/>
          <w:szCs w:val="32"/>
        </w:rPr>
        <w:t>应急救援工作</w:t>
      </w:r>
      <w:r w:rsidR="000C5D17">
        <w:rPr>
          <w:rFonts w:ascii="仿宋" w:eastAsia="仿宋" w:hAnsi="仿宋" w:cs="仿宋"/>
          <w:sz w:val="32"/>
          <w:szCs w:val="32"/>
        </w:rPr>
        <w:t>必须高度重视。</w:t>
      </w:r>
    </w:p>
    <w:p w:rsidR="00B54BA4" w:rsidRDefault="000C5D17">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关于</w:t>
      </w:r>
      <w:r w:rsidR="00822ACC">
        <w:rPr>
          <w:rFonts w:ascii="仿宋" w:eastAsia="仿宋" w:hAnsi="仿宋" w:cs="仿宋" w:hint="eastAsia"/>
          <w:sz w:val="32"/>
          <w:szCs w:val="32"/>
        </w:rPr>
        <w:t>蒸汽锅炉</w:t>
      </w:r>
      <w:r w:rsidR="00263011">
        <w:rPr>
          <w:rFonts w:ascii="仿宋" w:eastAsia="仿宋" w:hAnsi="仿宋" w:cs="仿宋" w:hint="eastAsia"/>
          <w:sz w:val="32"/>
          <w:szCs w:val="32"/>
        </w:rPr>
        <w:t>安全应急管理的主要法规标准只有《</w:t>
      </w:r>
      <w:r w:rsidR="00BF7186">
        <w:rPr>
          <w:rFonts w:ascii="仿宋" w:eastAsia="仿宋" w:hAnsi="仿宋" w:cs="仿宋" w:hint="eastAsia"/>
          <w:sz w:val="32"/>
          <w:szCs w:val="32"/>
        </w:rPr>
        <w:t>锅炉安全技术规程</w:t>
      </w:r>
      <w:r w:rsidR="00263011">
        <w:rPr>
          <w:rFonts w:ascii="仿宋" w:eastAsia="仿宋" w:hAnsi="仿宋" w:cs="仿宋" w:hint="eastAsia"/>
          <w:sz w:val="32"/>
          <w:szCs w:val="32"/>
        </w:rPr>
        <w:t>》</w:t>
      </w:r>
      <w:r>
        <w:rPr>
          <w:rFonts w:ascii="仿宋" w:eastAsia="仿宋" w:hAnsi="仿宋" w:cs="仿宋" w:hint="eastAsia"/>
          <w:sz w:val="32"/>
          <w:szCs w:val="32"/>
        </w:rPr>
        <w:t>。近年来，由于</w:t>
      </w:r>
      <w:r w:rsidR="00263011">
        <w:rPr>
          <w:rFonts w:ascii="仿宋" w:eastAsia="仿宋" w:hAnsi="仿宋" w:cs="仿宋" w:hint="eastAsia"/>
          <w:sz w:val="32"/>
          <w:szCs w:val="32"/>
        </w:rPr>
        <w:t>蒸汽锅炉运行故障，而</w:t>
      </w:r>
      <w:r>
        <w:rPr>
          <w:rFonts w:ascii="仿宋" w:eastAsia="仿宋" w:hAnsi="仿宋" w:cs="仿宋" w:hint="eastAsia"/>
          <w:sz w:val="32"/>
          <w:szCs w:val="32"/>
        </w:rPr>
        <w:t>司炉工</w:t>
      </w:r>
      <w:r w:rsidR="00263011">
        <w:rPr>
          <w:rFonts w:ascii="仿宋" w:eastAsia="仿宋" w:hAnsi="仿宋" w:cs="仿宋" w:hint="eastAsia"/>
          <w:sz w:val="32"/>
          <w:szCs w:val="32"/>
        </w:rPr>
        <w:t>处理</w:t>
      </w:r>
      <w:r>
        <w:rPr>
          <w:rFonts w:ascii="仿宋" w:eastAsia="仿宋" w:hAnsi="仿宋" w:cs="仿宋" w:hint="eastAsia"/>
          <w:sz w:val="32"/>
          <w:szCs w:val="32"/>
        </w:rPr>
        <w:t>不当引起的</w:t>
      </w:r>
      <w:r w:rsidR="00822ACC">
        <w:rPr>
          <w:rFonts w:ascii="仿宋" w:eastAsia="仿宋" w:hAnsi="仿宋" w:cs="仿宋" w:hint="eastAsia"/>
          <w:sz w:val="32"/>
          <w:szCs w:val="32"/>
        </w:rPr>
        <w:t>蒸汽锅炉</w:t>
      </w:r>
      <w:r w:rsidR="00263011">
        <w:rPr>
          <w:rFonts w:ascii="仿宋" w:eastAsia="仿宋" w:hAnsi="仿宋" w:cs="仿宋" w:hint="eastAsia"/>
          <w:sz w:val="32"/>
          <w:szCs w:val="32"/>
        </w:rPr>
        <w:t>事故</w:t>
      </w:r>
      <w:r>
        <w:rPr>
          <w:rFonts w:ascii="仿宋" w:eastAsia="仿宋" w:hAnsi="仿宋" w:cs="仿宋" w:hint="eastAsia"/>
          <w:sz w:val="32"/>
          <w:szCs w:val="32"/>
        </w:rPr>
        <w:t>时有发生，如何规范</w:t>
      </w:r>
      <w:r w:rsidR="00822ACC">
        <w:rPr>
          <w:rFonts w:ascii="仿宋" w:eastAsia="仿宋" w:hAnsi="仿宋" w:cs="仿宋" w:hint="eastAsia"/>
          <w:sz w:val="32"/>
          <w:szCs w:val="32"/>
        </w:rPr>
        <w:t>蒸汽锅炉</w:t>
      </w:r>
      <w:r>
        <w:rPr>
          <w:rFonts w:ascii="仿宋" w:eastAsia="仿宋" w:hAnsi="仿宋" w:cs="仿宋" w:hint="eastAsia"/>
          <w:sz w:val="32"/>
          <w:szCs w:val="32"/>
        </w:rPr>
        <w:t>的应急管理成为我们特检机构迫急的事情。</w:t>
      </w:r>
    </w:p>
    <w:p w:rsidR="00B54BA4" w:rsidRDefault="000C5D17">
      <w:pPr>
        <w:spacing w:line="600" w:lineRule="exact"/>
        <w:rPr>
          <w:rFonts w:ascii="黑体" w:eastAsia="黑体" w:hAnsi="黑体" w:cs="黑体"/>
          <w:color w:val="333333"/>
          <w:sz w:val="32"/>
          <w:szCs w:val="32"/>
          <w:shd w:val="clear" w:color="auto" w:fill="FFFFFF"/>
        </w:rPr>
      </w:pPr>
      <w:r>
        <w:rPr>
          <w:rFonts w:ascii="黑体" w:eastAsia="黑体" w:hAnsi="黑体" w:cs="黑体" w:hint="eastAsia"/>
          <w:color w:val="333333"/>
          <w:sz w:val="32"/>
          <w:szCs w:val="32"/>
          <w:shd w:val="clear" w:color="auto" w:fill="FFFFFF"/>
        </w:rPr>
        <w:t>二、任务来源</w:t>
      </w:r>
    </w:p>
    <w:p w:rsidR="00B54BA4" w:rsidRDefault="000C5D17">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20</w:t>
      </w:r>
      <w:r w:rsidR="00263011">
        <w:rPr>
          <w:rFonts w:ascii="仿宋" w:eastAsia="仿宋" w:hAnsi="仿宋" w:cs="仿宋" w:hint="eastAsia"/>
          <w:sz w:val="32"/>
          <w:szCs w:val="32"/>
        </w:rPr>
        <w:t>20</w:t>
      </w:r>
      <w:r>
        <w:rPr>
          <w:rFonts w:ascii="仿宋" w:eastAsia="仿宋" w:hAnsi="仿宋" w:cs="仿宋" w:hint="eastAsia"/>
          <w:sz w:val="32"/>
          <w:szCs w:val="32"/>
        </w:rPr>
        <w:t>年3月，由省局列入20</w:t>
      </w:r>
      <w:r w:rsidR="00263011">
        <w:rPr>
          <w:rFonts w:ascii="仿宋" w:eastAsia="仿宋" w:hAnsi="仿宋" w:cs="仿宋" w:hint="eastAsia"/>
          <w:sz w:val="32"/>
          <w:szCs w:val="32"/>
        </w:rPr>
        <w:t>20</w:t>
      </w:r>
      <w:r>
        <w:rPr>
          <w:rFonts w:ascii="仿宋" w:eastAsia="仿宋" w:hAnsi="仿宋" w:cs="仿宋" w:hint="eastAsia"/>
          <w:sz w:val="32"/>
          <w:szCs w:val="32"/>
        </w:rPr>
        <w:t>年度湖南省第一批地方标准制修订计划，并列入年度地方标准制修订项目。</w:t>
      </w:r>
    </w:p>
    <w:p w:rsidR="00B54BA4" w:rsidRDefault="000C5D17">
      <w:pPr>
        <w:spacing w:line="600" w:lineRule="exact"/>
        <w:rPr>
          <w:rFonts w:ascii="黑体" w:eastAsia="黑体" w:hAnsi="黑体" w:cs="黑体"/>
          <w:sz w:val="32"/>
          <w:szCs w:val="32"/>
        </w:rPr>
      </w:pPr>
      <w:r>
        <w:rPr>
          <w:rFonts w:ascii="黑体" w:eastAsia="黑体" w:hAnsi="黑体" w:cs="黑体" w:hint="eastAsia"/>
          <w:sz w:val="32"/>
          <w:szCs w:val="32"/>
        </w:rPr>
        <w:t>三、标准起草工作情况</w:t>
      </w:r>
    </w:p>
    <w:p w:rsidR="00B54BA4" w:rsidRDefault="00263011">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2020</w:t>
      </w:r>
      <w:r w:rsidR="000C5D17">
        <w:rPr>
          <w:rFonts w:ascii="仿宋" w:eastAsia="仿宋" w:hAnsi="仿宋" w:cs="仿宋" w:hint="eastAsia"/>
          <w:sz w:val="32"/>
          <w:szCs w:val="32"/>
        </w:rPr>
        <w:t>年9月湖南省特种设备检验检测研究院组织锅炉检验人员共同成立了标准起草小组，并制定出标准编写方案。注重调查研究和收集分析资料；我院为考查该规范的可行性和应急管理性，派出编写人员到各地州市特检机构调研，仔细了解他们</w:t>
      </w:r>
      <w:r w:rsidR="00822ACC">
        <w:rPr>
          <w:rFonts w:ascii="仿宋" w:eastAsia="仿宋" w:hAnsi="仿宋" w:cs="仿宋" w:hint="eastAsia"/>
          <w:sz w:val="32"/>
          <w:szCs w:val="32"/>
        </w:rPr>
        <w:t>蒸汽锅炉</w:t>
      </w:r>
      <w:r w:rsidR="000C5D17">
        <w:rPr>
          <w:rFonts w:ascii="仿宋" w:eastAsia="仿宋" w:hAnsi="仿宋" w:cs="仿宋" w:hint="eastAsia"/>
          <w:sz w:val="32"/>
          <w:szCs w:val="32"/>
        </w:rPr>
        <w:t>的使用和检验情况，并与相关检验人员进行交流、沟通、讨论，取长补短，为我们标准的修订起到</w:t>
      </w:r>
      <w:r w:rsidR="000C5D17">
        <w:rPr>
          <w:rFonts w:ascii="仿宋" w:eastAsia="仿宋" w:hAnsi="仿宋" w:cs="仿宋" w:hint="eastAsia"/>
          <w:sz w:val="32"/>
          <w:szCs w:val="32"/>
        </w:rPr>
        <w:lastRenderedPageBreak/>
        <w:t>了巨大的作业。地方标准编制得到我院承压类技术委员会大力协助。</w:t>
      </w:r>
    </w:p>
    <w:p w:rsidR="00B54BA4" w:rsidRDefault="000C5D17">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20</w:t>
      </w:r>
      <w:r w:rsidR="00263011">
        <w:rPr>
          <w:rFonts w:ascii="仿宋" w:eastAsia="仿宋" w:hAnsi="仿宋" w:cs="仿宋" w:hint="eastAsia"/>
          <w:sz w:val="32"/>
          <w:szCs w:val="32"/>
        </w:rPr>
        <w:t>22</w:t>
      </w:r>
      <w:r>
        <w:rPr>
          <w:rFonts w:ascii="仿宋" w:eastAsia="仿宋" w:hAnsi="仿宋" w:cs="仿宋" w:hint="eastAsia"/>
          <w:sz w:val="32"/>
          <w:szCs w:val="32"/>
        </w:rPr>
        <w:t>年</w:t>
      </w:r>
      <w:r w:rsidR="00263011">
        <w:rPr>
          <w:rFonts w:ascii="仿宋" w:eastAsia="仿宋" w:hAnsi="仿宋" w:cs="仿宋" w:hint="eastAsia"/>
          <w:sz w:val="32"/>
          <w:szCs w:val="32"/>
        </w:rPr>
        <w:t>3</w:t>
      </w:r>
      <w:r>
        <w:rPr>
          <w:rFonts w:ascii="仿宋" w:eastAsia="仿宋" w:hAnsi="仿宋" w:cs="仿宋" w:hint="eastAsia"/>
          <w:sz w:val="32"/>
          <w:szCs w:val="32"/>
        </w:rPr>
        <w:t>月完成初稿，我们</w:t>
      </w:r>
      <w:r w:rsidR="00263011">
        <w:rPr>
          <w:rFonts w:ascii="仿宋" w:eastAsia="仿宋" w:hAnsi="仿宋" w:cs="仿宋" w:hint="eastAsia"/>
          <w:sz w:val="32"/>
          <w:szCs w:val="32"/>
        </w:rPr>
        <w:t>正在</w:t>
      </w:r>
      <w:r>
        <w:rPr>
          <w:rFonts w:ascii="仿宋" w:eastAsia="仿宋" w:hAnsi="仿宋" w:cs="仿宋" w:hint="eastAsia"/>
          <w:sz w:val="32"/>
          <w:szCs w:val="32"/>
        </w:rPr>
        <w:t>广泛征求意见，分别向有代表性制造单位、检验单位</w:t>
      </w:r>
      <w:r w:rsidR="00481DC5" w:rsidRPr="009C5186">
        <w:rPr>
          <w:rFonts w:ascii="仿宋" w:eastAsia="仿宋" w:hAnsi="仿宋" w:cs="仿宋" w:hint="eastAsia"/>
          <w:sz w:val="32"/>
          <w:szCs w:val="32"/>
        </w:rPr>
        <w:t>和使用单位</w:t>
      </w:r>
      <w:r>
        <w:rPr>
          <w:rFonts w:ascii="仿宋" w:eastAsia="仿宋" w:hAnsi="仿宋" w:cs="仿宋" w:hint="eastAsia"/>
          <w:sz w:val="32"/>
          <w:szCs w:val="32"/>
        </w:rPr>
        <w:t>发函征求意见，</w:t>
      </w:r>
      <w:r w:rsidR="00263011">
        <w:rPr>
          <w:rFonts w:ascii="仿宋" w:eastAsia="仿宋" w:hAnsi="仿宋" w:cs="仿宋" w:hint="eastAsia"/>
          <w:sz w:val="32"/>
          <w:szCs w:val="32"/>
        </w:rPr>
        <w:t>希望各单位多提建议意见，后期我们标准组将</w:t>
      </w:r>
      <w:r>
        <w:rPr>
          <w:rFonts w:ascii="仿宋" w:eastAsia="仿宋" w:hAnsi="仿宋" w:cs="仿宋" w:hint="eastAsia"/>
          <w:sz w:val="32"/>
          <w:szCs w:val="32"/>
        </w:rPr>
        <w:t>采纳</w:t>
      </w:r>
      <w:r w:rsidR="00263011">
        <w:rPr>
          <w:rFonts w:ascii="仿宋" w:eastAsia="仿宋" w:hAnsi="仿宋" w:cs="仿宋" w:hint="eastAsia"/>
          <w:sz w:val="32"/>
          <w:szCs w:val="32"/>
        </w:rPr>
        <w:t>合理</w:t>
      </w:r>
      <w:r>
        <w:rPr>
          <w:rFonts w:ascii="仿宋" w:eastAsia="仿宋" w:hAnsi="仿宋" w:cs="仿宋" w:hint="eastAsia"/>
          <w:sz w:val="32"/>
          <w:szCs w:val="32"/>
        </w:rPr>
        <w:t>部分</w:t>
      </w:r>
      <w:r w:rsidR="00263011">
        <w:rPr>
          <w:rFonts w:ascii="仿宋" w:eastAsia="仿宋" w:hAnsi="仿宋" w:cs="仿宋" w:hint="eastAsia"/>
          <w:sz w:val="32"/>
          <w:szCs w:val="32"/>
        </w:rPr>
        <w:t>的</w:t>
      </w:r>
      <w:r>
        <w:rPr>
          <w:rFonts w:ascii="仿宋" w:eastAsia="仿宋" w:hAnsi="仿宋" w:cs="仿宋" w:hint="eastAsia"/>
          <w:sz w:val="32"/>
          <w:szCs w:val="32"/>
        </w:rPr>
        <w:t>内容，对标准文本进行适当的修改和补充后形成征求意见稿。</w:t>
      </w:r>
    </w:p>
    <w:p w:rsidR="00B54BA4" w:rsidRDefault="000C5D17">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结合本省实际情况，编写《</w:t>
      </w:r>
      <w:r w:rsidR="004A6424">
        <w:rPr>
          <w:rFonts w:ascii="仿宋" w:eastAsia="仿宋" w:hAnsi="仿宋" w:cs="仿宋" w:hint="eastAsia"/>
          <w:sz w:val="32"/>
          <w:szCs w:val="32"/>
        </w:rPr>
        <w:t>蒸汽锅炉应急处置导则</w:t>
      </w:r>
      <w:r>
        <w:rPr>
          <w:rFonts w:ascii="仿宋" w:eastAsia="仿宋" w:hAnsi="仿宋" w:cs="仿宋" w:hint="eastAsia"/>
          <w:sz w:val="32"/>
          <w:szCs w:val="32"/>
        </w:rPr>
        <w:t xml:space="preserve">》，本规范通俗易懂，结合实际，应急管理性较强，全覆盖了TSG </w:t>
      </w:r>
      <w:r w:rsidR="00BF7186">
        <w:rPr>
          <w:rFonts w:ascii="仿宋" w:eastAsia="仿宋" w:hAnsi="仿宋" w:cs="仿宋" w:hint="eastAsia"/>
          <w:sz w:val="32"/>
          <w:szCs w:val="32"/>
        </w:rPr>
        <w:t>11锅炉安全技术规程</w:t>
      </w:r>
      <w:r>
        <w:rPr>
          <w:rFonts w:ascii="仿宋" w:eastAsia="仿宋" w:hAnsi="仿宋" w:cs="仿宋" w:hint="eastAsia"/>
          <w:sz w:val="32"/>
          <w:szCs w:val="32"/>
        </w:rPr>
        <w:t>标准提出的检验要求。难免有不当之处，敬请指正！</w:t>
      </w:r>
    </w:p>
    <w:p w:rsidR="00B54BA4" w:rsidRDefault="000C5D17">
      <w:pPr>
        <w:spacing w:line="600" w:lineRule="exact"/>
        <w:rPr>
          <w:rFonts w:ascii="黑体" w:eastAsia="黑体" w:hAnsi="黑体" w:cs="黑体"/>
          <w:sz w:val="32"/>
          <w:szCs w:val="32"/>
        </w:rPr>
      </w:pPr>
      <w:r>
        <w:rPr>
          <w:rFonts w:ascii="黑体" w:eastAsia="黑体" w:hAnsi="黑体" w:cs="黑体" w:hint="eastAsia"/>
          <w:sz w:val="32"/>
          <w:szCs w:val="32"/>
        </w:rPr>
        <w:t>四、编制原则</w:t>
      </w:r>
    </w:p>
    <w:p w:rsidR="00B54BA4" w:rsidRDefault="000C5D17">
      <w:pPr>
        <w:spacing w:line="60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（一）合法合规的原则</w:t>
      </w:r>
    </w:p>
    <w:p w:rsidR="00B54BA4" w:rsidRDefault="000C5D17">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编制标准过程中，按时党中央和国家推进“放管服”改革的相关要求，结合我省审批服务便民化工作的实际，对《关于深入推进审批服务便民化的指导意见》进行了认真研读，确保标准的合法合规性。</w:t>
      </w:r>
    </w:p>
    <w:p w:rsidR="00B54BA4" w:rsidRDefault="000C5D17">
      <w:pPr>
        <w:spacing w:line="60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（二）协调统一的原则</w:t>
      </w:r>
    </w:p>
    <w:p w:rsidR="00B54BA4" w:rsidRDefault="000C5D17">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现有的安全法规标准如《</w:t>
      </w:r>
      <w:r w:rsidR="00BF7186">
        <w:rPr>
          <w:rFonts w:ascii="仿宋" w:eastAsia="仿宋" w:hAnsi="仿宋" w:cs="仿宋" w:hint="eastAsia"/>
          <w:sz w:val="32"/>
          <w:szCs w:val="32"/>
        </w:rPr>
        <w:t>锅炉安全技术规程</w:t>
      </w:r>
      <w:r>
        <w:rPr>
          <w:rFonts w:ascii="仿宋" w:eastAsia="仿宋" w:hAnsi="仿宋" w:cs="仿宋" w:hint="eastAsia"/>
          <w:sz w:val="32"/>
          <w:szCs w:val="32"/>
        </w:rPr>
        <w:t>》或者司炉工培训教材都未涉及或者很少涉及到此部分内容，因此导致</w:t>
      </w:r>
      <w:r w:rsidR="00822ACC">
        <w:rPr>
          <w:rFonts w:ascii="仿宋" w:eastAsia="仿宋" w:hAnsi="仿宋" w:cs="仿宋" w:hint="eastAsia"/>
          <w:sz w:val="32"/>
          <w:szCs w:val="32"/>
        </w:rPr>
        <w:t>蒸汽锅炉</w:t>
      </w:r>
      <w:r>
        <w:rPr>
          <w:rFonts w:ascii="仿宋" w:eastAsia="仿宋" w:hAnsi="仿宋" w:cs="仿宋" w:hint="eastAsia"/>
          <w:sz w:val="32"/>
          <w:szCs w:val="32"/>
        </w:rPr>
        <w:t>安全应急管理方面存在盲区。本标准在相关安全规范基础上，规定了</w:t>
      </w:r>
      <w:r w:rsidR="00822ACC">
        <w:rPr>
          <w:rFonts w:ascii="仿宋" w:eastAsia="仿宋" w:hAnsi="仿宋" w:cs="仿宋" w:hint="eastAsia"/>
          <w:sz w:val="32"/>
          <w:szCs w:val="32"/>
        </w:rPr>
        <w:t>蒸汽锅炉</w:t>
      </w:r>
      <w:r>
        <w:rPr>
          <w:rFonts w:ascii="仿宋" w:eastAsia="仿宋" w:hAnsi="仿宋" w:cs="仿宋" w:hint="eastAsia"/>
          <w:sz w:val="32"/>
          <w:szCs w:val="32"/>
        </w:rPr>
        <w:t>事故应急救援规范，为</w:t>
      </w:r>
      <w:r w:rsidR="00822ACC">
        <w:rPr>
          <w:rFonts w:ascii="仿宋" w:eastAsia="仿宋" w:hAnsi="仿宋" w:cs="仿宋" w:hint="eastAsia"/>
          <w:sz w:val="32"/>
          <w:szCs w:val="32"/>
        </w:rPr>
        <w:t>蒸汽锅炉</w:t>
      </w:r>
      <w:r>
        <w:rPr>
          <w:rFonts w:ascii="仿宋" w:eastAsia="仿宋" w:hAnsi="仿宋" w:cs="仿宋" w:hint="eastAsia"/>
          <w:sz w:val="32"/>
          <w:szCs w:val="32"/>
        </w:rPr>
        <w:t>安全应急管理方面提供了依据。</w:t>
      </w:r>
    </w:p>
    <w:p w:rsidR="00B54BA4" w:rsidRDefault="000C5D17">
      <w:pPr>
        <w:spacing w:line="60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（三）适用可操作的原则</w:t>
      </w:r>
    </w:p>
    <w:p w:rsidR="00B54BA4" w:rsidRDefault="000C5D17">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标准编制过程中充分考虑了我省</w:t>
      </w:r>
      <w:r w:rsidR="00822ACC">
        <w:rPr>
          <w:rFonts w:ascii="仿宋" w:eastAsia="仿宋" w:hAnsi="仿宋" w:cs="仿宋" w:hint="eastAsia"/>
          <w:sz w:val="32"/>
          <w:szCs w:val="32"/>
        </w:rPr>
        <w:t>蒸汽锅炉</w:t>
      </w:r>
      <w:r>
        <w:rPr>
          <w:rFonts w:ascii="仿宋" w:eastAsia="仿宋" w:hAnsi="仿宋" w:cs="仿宋" w:hint="eastAsia"/>
          <w:sz w:val="32"/>
          <w:szCs w:val="32"/>
        </w:rPr>
        <w:t>工作的实际，对应急救援的基本原则和步骤进行了规范，注重可实施、可操作。</w:t>
      </w:r>
    </w:p>
    <w:p w:rsidR="00B54BA4" w:rsidRDefault="000C5D17">
      <w:pPr>
        <w:spacing w:line="600" w:lineRule="exact"/>
        <w:rPr>
          <w:rFonts w:ascii="黑体" w:eastAsia="黑体" w:hAnsi="黑体" w:cs="黑体"/>
          <w:sz w:val="32"/>
          <w:szCs w:val="32"/>
        </w:rPr>
      </w:pPr>
      <w:r>
        <w:rPr>
          <w:rFonts w:ascii="黑体" w:eastAsia="黑体" w:hAnsi="黑体" w:cs="黑体" w:hint="eastAsia"/>
          <w:sz w:val="32"/>
          <w:szCs w:val="32"/>
        </w:rPr>
        <w:t>五、标准主要条款及说明</w:t>
      </w:r>
    </w:p>
    <w:p w:rsidR="00B54BA4" w:rsidRDefault="000C5D17" w:rsidP="00BF7186">
      <w:pPr>
        <w:spacing w:line="600" w:lineRule="exact"/>
        <w:ind w:firstLineChars="150" w:firstLine="480"/>
        <w:rPr>
          <w:rFonts w:ascii="仿宋" w:eastAsia="仿宋" w:hAnsi="仿宋" w:cs="仿宋"/>
          <w:sz w:val="32"/>
          <w:szCs w:val="32"/>
        </w:rPr>
      </w:pPr>
      <w:r>
        <w:rPr>
          <w:rFonts w:ascii="仿宋" w:eastAsia="仿宋" w:hAnsi="仿宋" w:cs="仿宋" w:hint="eastAsia"/>
          <w:sz w:val="32"/>
          <w:szCs w:val="32"/>
        </w:rPr>
        <w:t>（一）应急救援进行了定义。</w:t>
      </w:r>
    </w:p>
    <w:p w:rsidR="00B54BA4" w:rsidRDefault="000C5D17" w:rsidP="00BF7186">
      <w:pPr>
        <w:spacing w:line="600" w:lineRule="exact"/>
        <w:ind w:firstLineChars="150" w:firstLine="480"/>
        <w:rPr>
          <w:rFonts w:ascii="黑体" w:eastAsia="黑体" w:hAnsi="黑体" w:cs="黑体"/>
          <w:sz w:val="32"/>
          <w:szCs w:val="32"/>
        </w:rPr>
      </w:pPr>
      <w:r>
        <w:rPr>
          <w:rFonts w:ascii="仿宋" w:eastAsia="仿宋" w:hAnsi="仿宋" w:cs="仿宋" w:hint="eastAsia"/>
          <w:sz w:val="32"/>
          <w:szCs w:val="32"/>
        </w:rPr>
        <w:t>（二）对设置应急救援组织机构、预防预警、信息报告及应急处置等进行了规范。</w:t>
      </w:r>
      <w:bookmarkStart w:id="0" w:name="_Toc528396905"/>
    </w:p>
    <w:p w:rsidR="00B54BA4" w:rsidRDefault="000C5D17">
      <w:pPr>
        <w:spacing w:line="600" w:lineRule="exact"/>
        <w:rPr>
          <w:rFonts w:ascii="黑体" w:eastAsia="黑体" w:hAnsi="黑体" w:cs="黑体"/>
          <w:sz w:val="32"/>
          <w:szCs w:val="32"/>
        </w:rPr>
      </w:pPr>
      <w:r>
        <w:rPr>
          <w:rFonts w:ascii="黑体" w:eastAsia="黑体" w:hAnsi="黑体" w:cs="黑体" w:hint="eastAsia"/>
          <w:sz w:val="32"/>
          <w:szCs w:val="32"/>
        </w:rPr>
        <w:t>六、采用国际标准和国外先进标准的程度</w:t>
      </w:r>
      <w:bookmarkEnd w:id="0"/>
    </w:p>
    <w:p w:rsidR="00B54BA4" w:rsidRDefault="000C5D17">
      <w:pPr>
        <w:ind w:firstLineChars="200" w:firstLine="640"/>
        <w:rPr>
          <w:rFonts w:ascii="仿宋" w:eastAsia="仿宋" w:hAnsi="仿宋"/>
          <w:sz w:val="32"/>
          <w:szCs w:val="32"/>
        </w:rPr>
      </w:pPr>
      <w:r>
        <w:rPr>
          <w:rFonts w:ascii="仿宋" w:eastAsia="仿宋" w:hAnsi="仿宋" w:hint="eastAsia"/>
          <w:sz w:val="32"/>
          <w:szCs w:val="32"/>
        </w:rPr>
        <w:t>本标准为首次制定，不涉及国际国外标准采标情况。</w:t>
      </w:r>
    </w:p>
    <w:p w:rsidR="00B54BA4" w:rsidRDefault="000C5D17">
      <w:pPr>
        <w:spacing w:line="600" w:lineRule="exact"/>
        <w:rPr>
          <w:rFonts w:ascii="黑体" w:eastAsia="黑体" w:hAnsi="黑体" w:cs="黑体"/>
          <w:sz w:val="32"/>
          <w:szCs w:val="32"/>
        </w:rPr>
      </w:pPr>
      <w:bookmarkStart w:id="1" w:name="_Toc528396906"/>
      <w:r>
        <w:rPr>
          <w:rFonts w:ascii="黑体" w:eastAsia="黑体" w:hAnsi="黑体" w:cs="黑体" w:hint="eastAsia"/>
          <w:sz w:val="32"/>
          <w:szCs w:val="32"/>
        </w:rPr>
        <w:t>七、重大分歧意见的处理经过和依据</w:t>
      </w:r>
      <w:bookmarkEnd w:id="1"/>
    </w:p>
    <w:p w:rsidR="00B54BA4" w:rsidRDefault="000C5D17">
      <w:pPr>
        <w:ind w:firstLineChars="200" w:firstLine="640"/>
        <w:rPr>
          <w:rFonts w:ascii="仿宋" w:eastAsia="仿宋" w:hAnsi="仿宋"/>
          <w:sz w:val="32"/>
          <w:szCs w:val="32"/>
        </w:rPr>
      </w:pPr>
      <w:r>
        <w:rPr>
          <w:rFonts w:ascii="仿宋" w:eastAsia="仿宋" w:hAnsi="仿宋" w:hint="eastAsia"/>
          <w:sz w:val="32"/>
          <w:szCs w:val="32"/>
        </w:rPr>
        <w:t>本标准在制定过程中未出现重大分歧意见。</w:t>
      </w:r>
    </w:p>
    <w:p w:rsidR="00B54BA4" w:rsidRDefault="000C5D17">
      <w:pPr>
        <w:spacing w:line="600" w:lineRule="exact"/>
        <w:rPr>
          <w:rFonts w:ascii="黑体" w:eastAsia="黑体" w:hAnsi="黑体" w:cs="黑体"/>
          <w:sz w:val="32"/>
          <w:szCs w:val="32"/>
        </w:rPr>
      </w:pPr>
      <w:bookmarkStart w:id="2" w:name="_Toc528396907"/>
      <w:r>
        <w:rPr>
          <w:rFonts w:ascii="黑体" w:eastAsia="黑体" w:hAnsi="黑体" w:cs="黑体" w:hint="eastAsia"/>
          <w:sz w:val="32"/>
          <w:szCs w:val="32"/>
        </w:rPr>
        <w:t>八、废止现行有关标准的建议</w:t>
      </w:r>
      <w:bookmarkEnd w:id="2"/>
    </w:p>
    <w:p w:rsidR="00B54BA4" w:rsidRDefault="000C5D17">
      <w:pPr>
        <w:ind w:firstLineChars="200" w:firstLine="640"/>
        <w:rPr>
          <w:rFonts w:ascii="仿宋" w:eastAsia="仿宋" w:hAnsi="仿宋"/>
          <w:sz w:val="32"/>
          <w:szCs w:val="32"/>
        </w:rPr>
      </w:pPr>
      <w:r>
        <w:rPr>
          <w:rFonts w:ascii="仿宋" w:eastAsia="仿宋" w:hAnsi="仿宋" w:hint="eastAsia"/>
          <w:sz w:val="32"/>
          <w:szCs w:val="32"/>
        </w:rPr>
        <w:t>本标准不涉及对现行标准的废止。</w:t>
      </w:r>
    </w:p>
    <w:p w:rsidR="00B54BA4" w:rsidRDefault="00B54BA4">
      <w:pPr>
        <w:spacing w:line="600" w:lineRule="exact"/>
        <w:rPr>
          <w:rFonts w:ascii="仿宋" w:eastAsia="仿宋" w:hAnsi="仿宋" w:cs="仿宋"/>
          <w:sz w:val="32"/>
          <w:szCs w:val="32"/>
        </w:rPr>
      </w:pPr>
    </w:p>
    <w:p w:rsidR="00B54BA4" w:rsidRDefault="000C5D17">
      <w:pPr>
        <w:spacing w:line="600" w:lineRule="exact"/>
        <w:rPr>
          <w:rFonts w:ascii="黑体" w:eastAsia="黑体" w:hAnsi="黑体" w:cs="黑体"/>
          <w:sz w:val="32"/>
          <w:szCs w:val="32"/>
        </w:rPr>
      </w:pPr>
      <w:r>
        <w:rPr>
          <w:rFonts w:ascii="黑体" w:eastAsia="黑体" w:hAnsi="黑体" w:cs="黑体" w:hint="eastAsia"/>
          <w:sz w:val="32"/>
          <w:szCs w:val="32"/>
        </w:rPr>
        <w:t>九、与现行法律、法规、标准的关系</w:t>
      </w:r>
    </w:p>
    <w:p w:rsidR="00B54BA4" w:rsidRPr="00EC7312" w:rsidRDefault="000C5D17" w:rsidP="00EC7312">
      <w:pPr>
        <w:spacing w:line="600" w:lineRule="exact"/>
        <w:ind w:firstLineChars="200" w:firstLine="640"/>
        <w:rPr>
          <w:rFonts w:ascii="仿宋" w:eastAsia="仿宋" w:hAnsi="仿宋"/>
          <w:sz w:val="32"/>
          <w:szCs w:val="32"/>
        </w:rPr>
      </w:pPr>
      <w:r w:rsidRPr="00EC7312">
        <w:rPr>
          <w:rFonts w:ascii="仿宋" w:eastAsia="仿宋" w:hAnsi="仿宋" w:hint="eastAsia"/>
          <w:sz w:val="32"/>
          <w:szCs w:val="32"/>
        </w:rPr>
        <w:t>本标准的编制参考了</w:t>
      </w:r>
      <w:r w:rsidR="00BF7186" w:rsidRPr="00EC7312">
        <w:rPr>
          <w:rFonts w:ascii="仿宋" w:eastAsia="仿宋" w:hAnsi="仿宋" w:hint="eastAsia"/>
          <w:sz w:val="32"/>
          <w:szCs w:val="32"/>
        </w:rPr>
        <w:t>TSG 11</w:t>
      </w:r>
      <w:r w:rsidR="00EC7312">
        <w:rPr>
          <w:rFonts w:ascii="仿宋" w:eastAsia="仿宋" w:hAnsi="仿宋" w:hint="eastAsia"/>
          <w:sz w:val="32"/>
          <w:szCs w:val="32"/>
        </w:rPr>
        <w:t>-2020</w:t>
      </w:r>
      <w:r w:rsidR="00BF7186" w:rsidRPr="00EC7312">
        <w:rPr>
          <w:rFonts w:ascii="仿宋" w:eastAsia="仿宋" w:hAnsi="仿宋" w:hint="eastAsia"/>
          <w:sz w:val="32"/>
          <w:szCs w:val="32"/>
        </w:rPr>
        <w:t>《锅炉安全技术规程</w:t>
      </w:r>
      <w:r w:rsidR="00EC7312" w:rsidRPr="00EC7312">
        <w:rPr>
          <w:rFonts w:ascii="仿宋" w:eastAsia="仿宋" w:hAnsi="仿宋" w:hint="eastAsia"/>
          <w:sz w:val="32"/>
          <w:szCs w:val="32"/>
        </w:rPr>
        <w:t>》TSG 03</w:t>
      </w:r>
      <w:r w:rsidR="00EC7312">
        <w:rPr>
          <w:rFonts w:ascii="仿宋" w:eastAsia="仿宋" w:hAnsi="仿宋" w:hint="eastAsia"/>
          <w:sz w:val="32"/>
          <w:szCs w:val="32"/>
        </w:rPr>
        <w:t>-2015</w:t>
      </w:r>
      <w:r w:rsidR="00EC7312" w:rsidRPr="00EC7312">
        <w:rPr>
          <w:rFonts w:ascii="仿宋" w:eastAsia="仿宋" w:hAnsi="仿宋" w:hint="eastAsia"/>
          <w:sz w:val="32"/>
          <w:szCs w:val="32"/>
        </w:rPr>
        <w:t>《特种设备事故报告和调查处理导则》、</w:t>
      </w:r>
      <w:r w:rsidR="00BF7186" w:rsidRPr="00EC7312">
        <w:rPr>
          <w:rFonts w:ascii="仿宋" w:eastAsia="仿宋" w:hAnsi="仿宋" w:hint="eastAsia"/>
          <w:sz w:val="32"/>
          <w:szCs w:val="32"/>
        </w:rPr>
        <w:t>GB/T 2900.48</w:t>
      </w:r>
      <w:r w:rsidR="00EC7312">
        <w:rPr>
          <w:rFonts w:ascii="仿宋" w:eastAsia="仿宋" w:hAnsi="仿宋" w:hint="eastAsia"/>
          <w:sz w:val="32"/>
          <w:szCs w:val="32"/>
        </w:rPr>
        <w:t>-2008</w:t>
      </w:r>
      <w:r w:rsidR="00EC7312" w:rsidRPr="00EC7312">
        <w:rPr>
          <w:rFonts w:ascii="仿宋" w:eastAsia="仿宋" w:hAnsi="仿宋" w:hint="eastAsia"/>
          <w:sz w:val="32"/>
          <w:szCs w:val="32"/>
        </w:rPr>
        <w:t>《电工名词术语》、</w:t>
      </w:r>
      <w:r w:rsidR="00BF7186" w:rsidRPr="00EC7312">
        <w:rPr>
          <w:rFonts w:ascii="仿宋" w:eastAsia="仿宋" w:hAnsi="仿宋" w:hint="eastAsia"/>
          <w:sz w:val="32"/>
          <w:szCs w:val="32"/>
        </w:rPr>
        <w:t>GB/T 29639</w:t>
      </w:r>
      <w:r w:rsidR="00EC7312">
        <w:rPr>
          <w:rFonts w:ascii="仿宋" w:eastAsia="仿宋" w:hAnsi="仿宋" w:hint="eastAsia"/>
          <w:sz w:val="32"/>
          <w:szCs w:val="32"/>
        </w:rPr>
        <w:t>-2020</w:t>
      </w:r>
      <w:r w:rsidR="00EC7312" w:rsidRPr="00EC7312">
        <w:rPr>
          <w:rFonts w:ascii="仿宋" w:eastAsia="仿宋" w:hAnsi="仿宋" w:hint="eastAsia"/>
          <w:sz w:val="32"/>
          <w:szCs w:val="32"/>
        </w:rPr>
        <w:t>《生产经营单位生产安全事故应急预案编制导则》</w:t>
      </w:r>
      <w:r w:rsidRPr="00EC7312">
        <w:rPr>
          <w:rFonts w:ascii="仿宋" w:eastAsia="仿宋" w:hAnsi="仿宋" w:hint="eastAsia"/>
          <w:sz w:val="32"/>
          <w:szCs w:val="32"/>
        </w:rPr>
        <w:t>等文件和标准的要求，与现行的相关国家标准无冲突，符合中央、省委“放管服”改革的相关要求。</w:t>
      </w:r>
    </w:p>
    <w:sectPr w:rsidR="00B54BA4" w:rsidRPr="00EC7312" w:rsidSect="00B54BA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0B96" w:rsidRDefault="00850B96" w:rsidP="00B54BA4">
      <w:r>
        <w:separator/>
      </w:r>
    </w:p>
  </w:endnote>
  <w:endnote w:type="continuationSeparator" w:id="1">
    <w:p w:rsidR="00850B96" w:rsidRDefault="00850B96" w:rsidP="00B54B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BA4" w:rsidRDefault="00501392">
    <w:pPr>
      <w:pStyle w:val="a3"/>
    </w:pPr>
    <w:r>
      <w:pict>
        <v:shapetype id="_x0000_t202" coordsize="21600,21600" o:spt="202" path="m,l,21600r21600,l21600,xe">
          <v:stroke joinstyle="miter"/>
          <v:path gradientshapeok="t" o:connecttype="rect"/>
        </v:shapetype>
        <v:shape id="_x0000_s1026" type="#_x0000_t202" style="position:absolute;margin-left:416pt;margin-top:0;width:2in;height:2in;z-index:251658240;mso-wrap-style:none;mso-position-horizontal:right;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filled="f" stroked="f" strokeweight=".5pt">
          <v:textbox style="mso-fit-shape-to-text:t" inset="0,0,0,0">
            <w:txbxContent>
              <w:p w:rsidR="00B54BA4" w:rsidRDefault="00501392">
                <w:pPr>
                  <w:pStyle w:val="a3"/>
                </w:pPr>
                <w:r>
                  <w:rPr>
                    <w:rFonts w:hint="eastAsia"/>
                  </w:rPr>
                  <w:fldChar w:fldCharType="begin"/>
                </w:r>
                <w:r w:rsidR="000C5D17">
                  <w:rPr>
                    <w:rFonts w:hint="eastAsia"/>
                  </w:rPr>
                  <w:instrText xml:space="preserve"> PAGE  \* MERGEFORMAT </w:instrText>
                </w:r>
                <w:r>
                  <w:rPr>
                    <w:rFonts w:hint="eastAsia"/>
                  </w:rPr>
                  <w:fldChar w:fldCharType="separate"/>
                </w:r>
                <w:r w:rsidR="009C5186">
                  <w:rPr>
                    <w:noProof/>
                  </w:rPr>
                  <w:t>4</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0B96" w:rsidRDefault="00850B96" w:rsidP="00B54BA4">
      <w:r>
        <w:separator/>
      </w:r>
    </w:p>
  </w:footnote>
  <w:footnote w:type="continuationSeparator" w:id="1">
    <w:p w:rsidR="00850B96" w:rsidRDefault="00850B96" w:rsidP="00B54B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F2473"/>
    <w:rsid w:val="0001324B"/>
    <w:rsid w:val="000554AE"/>
    <w:rsid w:val="000A0145"/>
    <w:rsid w:val="000C5D17"/>
    <w:rsid w:val="00121E37"/>
    <w:rsid w:val="00137292"/>
    <w:rsid w:val="001400E0"/>
    <w:rsid w:val="0014276B"/>
    <w:rsid w:val="00157A30"/>
    <w:rsid w:val="001C6327"/>
    <w:rsid w:val="00222CA2"/>
    <w:rsid w:val="0024186E"/>
    <w:rsid w:val="00263011"/>
    <w:rsid w:val="002937E1"/>
    <w:rsid w:val="002C751A"/>
    <w:rsid w:val="00317474"/>
    <w:rsid w:val="00394A92"/>
    <w:rsid w:val="0042187D"/>
    <w:rsid w:val="004777E5"/>
    <w:rsid w:val="00481DC5"/>
    <w:rsid w:val="00495E3B"/>
    <w:rsid w:val="004A6424"/>
    <w:rsid w:val="004D31DA"/>
    <w:rsid w:val="004F36EF"/>
    <w:rsid w:val="00501392"/>
    <w:rsid w:val="00507055"/>
    <w:rsid w:val="00544A09"/>
    <w:rsid w:val="005516F8"/>
    <w:rsid w:val="00552BDF"/>
    <w:rsid w:val="0056740B"/>
    <w:rsid w:val="00572651"/>
    <w:rsid w:val="005B3FBD"/>
    <w:rsid w:val="005C5DF7"/>
    <w:rsid w:val="005E17B3"/>
    <w:rsid w:val="005E3412"/>
    <w:rsid w:val="006B36B5"/>
    <w:rsid w:val="006B667C"/>
    <w:rsid w:val="006D4CE1"/>
    <w:rsid w:val="006E6EFA"/>
    <w:rsid w:val="006F56E4"/>
    <w:rsid w:val="0070060B"/>
    <w:rsid w:val="007051F0"/>
    <w:rsid w:val="00714DBF"/>
    <w:rsid w:val="007501C1"/>
    <w:rsid w:val="007535CC"/>
    <w:rsid w:val="00782988"/>
    <w:rsid w:val="007A5D88"/>
    <w:rsid w:val="007B36E5"/>
    <w:rsid w:val="00822ACC"/>
    <w:rsid w:val="00850B96"/>
    <w:rsid w:val="00855562"/>
    <w:rsid w:val="00862BFE"/>
    <w:rsid w:val="00863FF6"/>
    <w:rsid w:val="008E497B"/>
    <w:rsid w:val="00940085"/>
    <w:rsid w:val="009902A0"/>
    <w:rsid w:val="009B63E9"/>
    <w:rsid w:val="009C5186"/>
    <w:rsid w:val="00A16B75"/>
    <w:rsid w:val="00A817B2"/>
    <w:rsid w:val="00A8761A"/>
    <w:rsid w:val="00AB6DC3"/>
    <w:rsid w:val="00B107C2"/>
    <w:rsid w:val="00B54BA4"/>
    <w:rsid w:val="00BD2C12"/>
    <w:rsid w:val="00BF2473"/>
    <w:rsid w:val="00BF30BD"/>
    <w:rsid w:val="00BF7186"/>
    <w:rsid w:val="00C85F8B"/>
    <w:rsid w:val="00C87064"/>
    <w:rsid w:val="00CC2BC6"/>
    <w:rsid w:val="00CD6CAE"/>
    <w:rsid w:val="00DC4FB7"/>
    <w:rsid w:val="00E07CBF"/>
    <w:rsid w:val="00E922AD"/>
    <w:rsid w:val="00EC7312"/>
    <w:rsid w:val="00EE701D"/>
    <w:rsid w:val="00EF633C"/>
    <w:rsid w:val="00F061A3"/>
    <w:rsid w:val="059F0638"/>
    <w:rsid w:val="0A22619D"/>
    <w:rsid w:val="0EEF1254"/>
    <w:rsid w:val="20004016"/>
    <w:rsid w:val="2224467F"/>
    <w:rsid w:val="34B33F91"/>
    <w:rsid w:val="3B1A01CE"/>
    <w:rsid w:val="570F5EFF"/>
    <w:rsid w:val="7E0E2F2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nhideWhenUsed="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4BA4"/>
    <w:pPr>
      <w:widowControl w:val="0"/>
      <w:jc w:val="both"/>
    </w:pPr>
    <w:rPr>
      <w:rFonts w:asciiTheme="minorHAnsi" w:eastAsiaTheme="minorEastAsia" w:hAnsiTheme="minorHAnsi" w:cstheme="minorBidi"/>
      <w:kern w:val="2"/>
      <w:sz w:val="21"/>
      <w:szCs w:val="22"/>
    </w:rPr>
  </w:style>
  <w:style w:type="paragraph" w:styleId="3">
    <w:name w:val="heading 3"/>
    <w:basedOn w:val="a"/>
    <w:next w:val="a"/>
    <w:link w:val="3Char"/>
    <w:uiPriority w:val="9"/>
    <w:unhideWhenUsed/>
    <w:qFormat/>
    <w:rsid w:val="00B54BA4"/>
    <w:pPr>
      <w:keepNext/>
      <w:keepLines/>
      <w:spacing w:before="260" w:after="260" w:line="416" w:lineRule="auto"/>
      <w:outlineLvl w:val="2"/>
    </w:pPr>
    <w:rPr>
      <w:rFonts w:ascii="Calibri" w:eastAsia="宋体" w:hAnsi="Calibri" w:cs="Times New Roman"/>
      <w:b/>
      <w:bCs/>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rsid w:val="00B54BA4"/>
    <w:pPr>
      <w:tabs>
        <w:tab w:val="center" w:pos="4153"/>
        <w:tab w:val="right" w:pos="8306"/>
      </w:tabs>
      <w:snapToGrid w:val="0"/>
      <w:jc w:val="left"/>
    </w:pPr>
    <w:rPr>
      <w:sz w:val="18"/>
      <w:szCs w:val="18"/>
    </w:rPr>
  </w:style>
  <w:style w:type="paragraph" w:styleId="a4">
    <w:name w:val="header"/>
    <w:basedOn w:val="a"/>
    <w:link w:val="Char"/>
    <w:uiPriority w:val="99"/>
    <w:unhideWhenUsed/>
    <w:qFormat/>
    <w:rsid w:val="00B54BA4"/>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rsid w:val="00B54BA4"/>
    <w:pPr>
      <w:widowControl/>
      <w:spacing w:before="100" w:beforeAutospacing="1" w:after="100" w:afterAutospacing="1"/>
      <w:jc w:val="left"/>
    </w:pPr>
    <w:rPr>
      <w:rFonts w:ascii="宋体" w:eastAsia="宋体" w:hAnsi="宋体" w:cs="宋体"/>
      <w:kern w:val="0"/>
      <w:sz w:val="24"/>
      <w:szCs w:val="24"/>
    </w:rPr>
  </w:style>
  <w:style w:type="character" w:customStyle="1" w:styleId="Char">
    <w:name w:val="页眉 Char"/>
    <w:basedOn w:val="a0"/>
    <w:link w:val="a4"/>
    <w:uiPriority w:val="99"/>
    <w:qFormat/>
    <w:rsid w:val="00B54BA4"/>
    <w:rPr>
      <w:rFonts w:asciiTheme="minorHAnsi" w:eastAsiaTheme="minorEastAsia" w:hAnsiTheme="minorHAnsi" w:cstheme="minorBidi"/>
      <w:kern w:val="2"/>
      <w:sz w:val="18"/>
      <w:szCs w:val="18"/>
    </w:rPr>
  </w:style>
  <w:style w:type="character" w:customStyle="1" w:styleId="30">
    <w:name w:val="标题 3 字符"/>
    <w:basedOn w:val="a0"/>
    <w:uiPriority w:val="9"/>
    <w:semiHidden/>
    <w:qFormat/>
    <w:rsid w:val="00B54BA4"/>
    <w:rPr>
      <w:rFonts w:asciiTheme="minorHAnsi" w:eastAsiaTheme="minorEastAsia" w:hAnsiTheme="minorHAnsi" w:cstheme="minorBidi"/>
      <w:b/>
      <w:bCs/>
      <w:kern w:val="2"/>
      <w:sz w:val="32"/>
      <w:szCs w:val="32"/>
    </w:rPr>
  </w:style>
  <w:style w:type="character" w:customStyle="1" w:styleId="3Char">
    <w:name w:val="标题 3 Char"/>
    <w:link w:val="3"/>
    <w:uiPriority w:val="9"/>
    <w:qFormat/>
    <w:rsid w:val="00B54BA4"/>
    <w:rPr>
      <w:rFonts w:ascii="Calibri" w:hAnsi="Calibri"/>
      <w:b/>
      <w:bCs/>
      <w:kern w:val="2"/>
      <w:sz w:val="32"/>
      <w:szCs w:val="32"/>
      <w:lang w:val="zh-CN"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baike.haosou.com/doc/5967082-6180038.html"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1390</TotalTime>
  <Pages>4</Pages>
  <Words>231</Words>
  <Characters>1317</Characters>
  <Application>Microsoft Office Word</Application>
  <DocSecurity>0</DocSecurity>
  <Lines>10</Lines>
  <Paragraphs>3</Paragraphs>
  <ScaleCrop>false</ScaleCrop>
  <Company/>
  <LinksUpToDate>false</LinksUpToDate>
  <CharactersWithSpaces>1545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liuhong</dc:creator>
  <cp:lastModifiedBy>彭小兰 10.143.12.171</cp:lastModifiedBy>
  <cp:revision>4</cp:revision>
  <cp:lastPrinted>2019-09-04T05:34:00Z</cp:lastPrinted>
  <dcterms:created xsi:type="dcterms:W3CDTF">2022-04-21T06:39:00Z</dcterms:created>
  <dcterms:modified xsi:type="dcterms:W3CDTF">2022-09-06T00:07:00Z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