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185FED" w14:textId="77777777" w:rsidR="00D70012" w:rsidRDefault="00533FB0">
      <w:pPr>
        <w:rPr>
          <w:rFonts w:eastAsia="黑体"/>
          <w:szCs w:val="21"/>
        </w:rPr>
      </w:pPr>
      <w:r>
        <w:rPr>
          <w:rFonts w:eastAsia="黑体"/>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黑体"/>
          <w:szCs w:val="21"/>
        </w:rPr>
        <w:instrText>ADDIN CNKISM.UserStyle</w:instrText>
      </w:r>
      <w:r w:rsidR="00000000">
        <w:rPr>
          <w:rFonts w:eastAsia="黑体"/>
          <w:szCs w:val="21"/>
        </w:rPr>
      </w:r>
      <w:r w:rsidR="00000000">
        <w:rPr>
          <w:rFonts w:eastAsia="黑体"/>
          <w:szCs w:val="21"/>
        </w:rPr>
        <w:fldChar w:fldCharType="separate"/>
      </w:r>
      <w:r>
        <w:rPr>
          <w:rFonts w:eastAsia="黑体"/>
          <w:szCs w:val="21"/>
        </w:rPr>
        <w:fldChar w:fldCharType="end"/>
      </w:r>
      <w:r w:rsidR="00A27538">
        <w:rPr>
          <w:rFonts w:eastAsia="黑体" w:hint="eastAsia"/>
          <w:szCs w:val="21"/>
        </w:rPr>
        <w:t>项目计划号：</w:t>
      </w:r>
    </w:p>
    <w:p w14:paraId="1724EA61" w14:textId="77777777" w:rsidR="00D70012" w:rsidRDefault="00D70012">
      <w:pPr>
        <w:jc w:val="center"/>
        <w:rPr>
          <w:b/>
          <w:sz w:val="36"/>
          <w:szCs w:val="36"/>
        </w:rPr>
      </w:pPr>
    </w:p>
    <w:p w14:paraId="7E405890" w14:textId="77777777" w:rsidR="00D70012" w:rsidRDefault="00D70012">
      <w:pPr>
        <w:jc w:val="center"/>
        <w:rPr>
          <w:b/>
          <w:sz w:val="36"/>
          <w:szCs w:val="36"/>
        </w:rPr>
      </w:pPr>
    </w:p>
    <w:tbl>
      <w:tblPr>
        <w:tblW w:w="0" w:type="auto"/>
        <w:jc w:val="center"/>
        <w:tblLayout w:type="fixed"/>
        <w:tblLook w:val="04A0" w:firstRow="1" w:lastRow="0" w:firstColumn="1" w:lastColumn="0" w:noHBand="0" w:noVBand="1"/>
      </w:tblPr>
      <w:tblGrid>
        <w:gridCol w:w="8177"/>
      </w:tblGrid>
      <w:tr w:rsidR="00D70012" w14:paraId="1962E35A" w14:textId="77777777">
        <w:trPr>
          <w:trHeight w:val="1862"/>
          <w:jc w:val="center"/>
        </w:trPr>
        <w:tc>
          <w:tcPr>
            <w:tcW w:w="8177" w:type="dxa"/>
          </w:tcPr>
          <w:p w14:paraId="0592778A" w14:textId="77777777" w:rsidR="00D70012" w:rsidRDefault="00D70012">
            <w:pPr>
              <w:jc w:val="center"/>
              <w:rPr>
                <w:rFonts w:eastAsia="黑体"/>
                <w:spacing w:val="20"/>
                <w:sz w:val="44"/>
                <w:szCs w:val="44"/>
              </w:rPr>
            </w:pPr>
          </w:p>
          <w:p w14:paraId="5F0099E9" w14:textId="77777777" w:rsidR="00D70012" w:rsidRDefault="00D70012">
            <w:pPr>
              <w:jc w:val="center"/>
              <w:rPr>
                <w:rFonts w:eastAsia="黑体"/>
                <w:spacing w:val="20"/>
                <w:sz w:val="44"/>
                <w:szCs w:val="44"/>
              </w:rPr>
            </w:pPr>
          </w:p>
          <w:p w14:paraId="351D6300" w14:textId="77777777" w:rsidR="00D70012" w:rsidRDefault="00D70012">
            <w:pPr>
              <w:jc w:val="center"/>
              <w:rPr>
                <w:rFonts w:eastAsia="黑体"/>
                <w:spacing w:val="20"/>
                <w:sz w:val="44"/>
                <w:szCs w:val="44"/>
              </w:rPr>
            </w:pPr>
          </w:p>
          <w:p w14:paraId="436BCB4B" w14:textId="77777777" w:rsidR="00D70012" w:rsidRDefault="00A27538">
            <w:pPr>
              <w:jc w:val="center"/>
              <w:rPr>
                <w:rFonts w:eastAsia="黑体"/>
                <w:spacing w:val="20"/>
                <w:sz w:val="44"/>
                <w:szCs w:val="44"/>
              </w:rPr>
            </w:pPr>
            <w:r>
              <w:rPr>
                <w:rFonts w:eastAsia="黑体"/>
                <w:sz w:val="52"/>
                <w:szCs w:val="52"/>
              </w:rPr>
              <w:t>林业信息化安全规范</w:t>
            </w:r>
          </w:p>
        </w:tc>
      </w:tr>
      <w:tr w:rsidR="00D70012" w14:paraId="1E2F0A1C" w14:textId="77777777">
        <w:trPr>
          <w:trHeight w:val="7167"/>
          <w:jc w:val="center"/>
        </w:trPr>
        <w:tc>
          <w:tcPr>
            <w:tcW w:w="8177" w:type="dxa"/>
          </w:tcPr>
          <w:p w14:paraId="01B8A4C7" w14:textId="77777777" w:rsidR="00D70012" w:rsidRDefault="00D70012">
            <w:pPr>
              <w:jc w:val="center"/>
              <w:rPr>
                <w:rFonts w:eastAsia="黑体"/>
                <w:b/>
                <w:spacing w:val="20"/>
                <w:sz w:val="52"/>
                <w:szCs w:val="52"/>
              </w:rPr>
            </w:pPr>
          </w:p>
          <w:p w14:paraId="239618CC" w14:textId="77777777" w:rsidR="00D70012" w:rsidRDefault="00A27538">
            <w:pPr>
              <w:jc w:val="center"/>
              <w:rPr>
                <w:rFonts w:eastAsia="黑体"/>
                <w:b/>
                <w:spacing w:val="20"/>
                <w:sz w:val="52"/>
                <w:szCs w:val="52"/>
              </w:rPr>
            </w:pPr>
            <w:r>
              <w:rPr>
                <w:rFonts w:eastAsia="黑体"/>
                <w:b/>
                <w:spacing w:val="20"/>
                <w:sz w:val="52"/>
                <w:szCs w:val="52"/>
              </w:rPr>
              <w:t>编制说明</w:t>
            </w:r>
          </w:p>
          <w:p w14:paraId="50420DEC" w14:textId="77777777" w:rsidR="00D70012" w:rsidRDefault="00D70012">
            <w:pPr>
              <w:jc w:val="center"/>
              <w:rPr>
                <w:rFonts w:eastAsia="黑体"/>
                <w:b/>
                <w:spacing w:val="20"/>
                <w:sz w:val="28"/>
                <w:szCs w:val="28"/>
              </w:rPr>
            </w:pPr>
          </w:p>
          <w:p w14:paraId="111CEFFA" w14:textId="77777777" w:rsidR="00D70012" w:rsidRDefault="00A27538">
            <w:pPr>
              <w:jc w:val="center"/>
              <w:rPr>
                <w:rFonts w:eastAsia="黑体"/>
                <w:b/>
                <w:spacing w:val="20"/>
                <w:sz w:val="28"/>
                <w:szCs w:val="28"/>
              </w:rPr>
            </w:pPr>
            <w:r>
              <w:rPr>
                <w:rFonts w:eastAsia="黑体"/>
                <w:b/>
                <w:spacing w:val="20"/>
                <w:sz w:val="28"/>
                <w:szCs w:val="28"/>
              </w:rPr>
              <w:t>（</w:t>
            </w:r>
            <w:r>
              <w:rPr>
                <w:rFonts w:eastAsia="黑体" w:hint="eastAsia"/>
                <w:b/>
                <w:spacing w:val="20"/>
                <w:sz w:val="28"/>
                <w:szCs w:val="28"/>
              </w:rPr>
              <w:t>征求意见稿</w:t>
            </w:r>
            <w:r>
              <w:rPr>
                <w:rFonts w:eastAsia="黑体"/>
                <w:b/>
                <w:spacing w:val="20"/>
                <w:sz w:val="28"/>
                <w:szCs w:val="28"/>
              </w:rPr>
              <w:t>）</w:t>
            </w:r>
          </w:p>
        </w:tc>
      </w:tr>
    </w:tbl>
    <w:p w14:paraId="0DA3A82B" w14:textId="77777777" w:rsidR="00D70012" w:rsidRDefault="00D70012">
      <w:pPr>
        <w:rPr>
          <w:sz w:val="36"/>
          <w:szCs w:val="36"/>
        </w:rPr>
      </w:pPr>
    </w:p>
    <w:p w14:paraId="5A7744D9" w14:textId="77777777" w:rsidR="00D70012" w:rsidRDefault="00A27538">
      <w:pPr>
        <w:jc w:val="center"/>
        <w:rPr>
          <w:b/>
          <w:sz w:val="36"/>
          <w:szCs w:val="36"/>
        </w:rPr>
      </w:pPr>
      <w:r>
        <w:rPr>
          <w:rFonts w:hint="eastAsia"/>
          <w:b/>
          <w:sz w:val="36"/>
          <w:szCs w:val="36"/>
        </w:rPr>
        <w:t>湖南省林业局</w:t>
      </w:r>
    </w:p>
    <w:p w14:paraId="2C9920C2" w14:textId="77777777" w:rsidR="00D70012" w:rsidRDefault="00A27538">
      <w:pPr>
        <w:jc w:val="center"/>
        <w:rPr>
          <w:b/>
          <w:sz w:val="36"/>
          <w:szCs w:val="36"/>
        </w:rPr>
      </w:pPr>
      <w:r>
        <w:rPr>
          <w:rFonts w:ascii="宋体" w:hAnsi="宋体" w:hint="eastAsia"/>
          <w:b/>
          <w:sz w:val="36"/>
          <w:szCs w:val="36"/>
        </w:rPr>
        <w:t>20</w:t>
      </w:r>
      <w:r>
        <w:rPr>
          <w:rFonts w:ascii="宋体" w:hAnsi="宋体"/>
          <w:b/>
          <w:sz w:val="36"/>
          <w:szCs w:val="36"/>
        </w:rPr>
        <w:t>22</w:t>
      </w:r>
      <w:r>
        <w:rPr>
          <w:b/>
          <w:sz w:val="36"/>
          <w:szCs w:val="36"/>
        </w:rPr>
        <w:t>年</w:t>
      </w:r>
      <w:r>
        <w:rPr>
          <w:rFonts w:ascii="宋体" w:hAnsi="宋体"/>
          <w:b/>
          <w:sz w:val="36"/>
          <w:szCs w:val="36"/>
        </w:rPr>
        <w:t>9</w:t>
      </w:r>
      <w:r>
        <w:rPr>
          <w:b/>
          <w:sz w:val="36"/>
          <w:szCs w:val="36"/>
        </w:rPr>
        <w:t>月</w:t>
      </w:r>
      <w:r>
        <w:rPr>
          <w:rFonts w:ascii="宋体" w:hAnsi="宋体"/>
          <w:b/>
          <w:sz w:val="36"/>
          <w:szCs w:val="36"/>
        </w:rPr>
        <w:t>23</w:t>
      </w:r>
      <w:r>
        <w:rPr>
          <w:b/>
          <w:sz w:val="36"/>
          <w:szCs w:val="36"/>
        </w:rPr>
        <w:t>日</w:t>
      </w:r>
    </w:p>
    <w:p w14:paraId="098A89D9" w14:textId="77777777" w:rsidR="00D70012" w:rsidRDefault="00D70012">
      <w:pPr>
        <w:jc w:val="center"/>
        <w:rPr>
          <w:b/>
          <w:sz w:val="36"/>
          <w:szCs w:val="36"/>
        </w:rPr>
      </w:pPr>
    </w:p>
    <w:p w14:paraId="22D6F55E" w14:textId="77777777" w:rsidR="00D70012" w:rsidRDefault="00D70012">
      <w:pPr>
        <w:jc w:val="center"/>
        <w:outlineLvl w:val="0"/>
        <w:rPr>
          <w:rFonts w:eastAsia="黑体"/>
          <w:sz w:val="32"/>
          <w:szCs w:val="32"/>
        </w:rPr>
        <w:sectPr w:rsidR="00D70012">
          <w:headerReference w:type="even" r:id="rId7"/>
          <w:headerReference w:type="default" r:id="rId8"/>
          <w:footerReference w:type="even" r:id="rId9"/>
          <w:footerReference w:type="default" r:id="rId10"/>
          <w:pgSz w:w="11906" w:h="16838"/>
          <w:pgMar w:top="1134" w:right="1418" w:bottom="1134" w:left="1418" w:header="567" w:footer="567" w:gutter="0"/>
          <w:pgNumType w:start="0"/>
          <w:cols w:space="720"/>
          <w:titlePg/>
          <w:docGrid w:type="lines" w:linePitch="312"/>
        </w:sectPr>
      </w:pPr>
    </w:p>
    <w:p w14:paraId="2B8FDF15" w14:textId="77777777" w:rsidR="00D70012" w:rsidRDefault="00A27538">
      <w:pPr>
        <w:jc w:val="center"/>
        <w:outlineLvl w:val="0"/>
        <w:rPr>
          <w:rFonts w:eastAsia="黑体"/>
          <w:sz w:val="52"/>
          <w:szCs w:val="52"/>
        </w:rPr>
      </w:pPr>
      <w:r>
        <w:rPr>
          <w:rFonts w:eastAsia="黑体"/>
          <w:sz w:val="52"/>
          <w:szCs w:val="52"/>
        </w:rPr>
        <w:lastRenderedPageBreak/>
        <w:t>林业信息化安全规范</w:t>
      </w:r>
    </w:p>
    <w:p w14:paraId="496DEA7E" w14:textId="77777777" w:rsidR="00D70012" w:rsidRDefault="00A27538">
      <w:pPr>
        <w:jc w:val="center"/>
        <w:outlineLvl w:val="0"/>
        <w:rPr>
          <w:rFonts w:eastAsia="黑体"/>
          <w:sz w:val="32"/>
          <w:szCs w:val="32"/>
        </w:rPr>
      </w:pPr>
      <w:r>
        <w:rPr>
          <w:rFonts w:eastAsia="黑体"/>
          <w:sz w:val="32"/>
          <w:szCs w:val="32"/>
        </w:rPr>
        <w:t>编制说明</w:t>
      </w:r>
    </w:p>
    <w:p w14:paraId="18C9B0A7"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工作简况</w:t>
      </w:r>
    </w:p>
    <w:p w14:paraId="0C8AB815" w14:textId="77777777" w:rsidR="00D70012" w:rsidRDefault="00A27538">
      <w:pPr>
        <w:pStyle w:val="2"/>
        <w:rPr>
          <w:rFonts w:ascii="黑体" w:eastAsia="黑体"/>
          <w:b w:val="0"/>
          <w:sz w:val="24"/>
          <w:szCs w:val="24"/>
        </w:rPr>
      </w:pPr>
      <w:r>
        <w:rPr>
          <w:rFonts w:ascii="黑体" w:eastAsia="黑体" w:hint="eastAsia"/>
          <w:b w:val="0"/>
          <w:color w:val="000000"/>
          <w:sz w:val="24"/>
          <w:szCs w:val="24"/>
        </w:rPr>
        <w:t xml:space="preserve">1.1  </w:t>
      </w:r>
      <w:r>
        <w:rPr>
          <w:rFonts w:ascii="黑体" w:eastAsia="黑体" w:hint="eastAsia"/>
          <w:b w:val="0"/>
          <w:sz w:val="24"/>
          <w:szCs w:val="24"/>
        </w:rPr>
        <w:t>任务来源</w:t>
      </w:r>
    </w:p>
    <w:p w14:paraId="40C4C70F" w14:textId="77777777" w:rsidR="00D70012" w:rsidRDefault="00A27538">
      <w:pPr>
        <w:spacing w:line="360" w:lineRule="auto"/>
        <w:ind w:firstLineChars="200" w:firstLine="480"/>
        <w:jc w:val="left"/>
        <w:rPr>
          <w:sz w:val="24"/>
        </w:rPr>
      </w:pPr>
      <w:r>
        <w:rPr>
          <w:sz w:val="24"/>
        </w:rPr>
        <w:t>本标准是</w:t>
      </w:r>
      <w:r>
        <w:rPr>
          <w:rFonts w:hint="eastAsia"/>
          <w:sz w:val="24"/>
        </w:rPr>
        <w:t>湖南省林业大数据体系建设项目（一期）的建设内容之一</w:t>
      </w:r>
      <w:r>
        <w:rPr>
          <w:sz w:val="24"/>
        </w:rPr>
        <w:t>，项目计划编号为</w:t>
      </w:r>
      <w:r>
        <w:rPr>
          <w:rFonts w:hint="eastAsia"/>
          <w:sz w:val="24"/>
        </w:rPr>
        <w:t>XXX</w:t>
      </w:r>
      <w:r>
        <w:rPr>
          <w:sz w:val="24"/>
        </w:rPr>
        <w:t>。本标准由</w:t>
      </w:r>
      <w:r>
        <w:rPr>
          <w:rFonts w:hint="eastAsia"/>
          <w:sz w:val="24"/>
        </w:rPr>
        <w:t>湖南省林业局</w:t>
      </w:r>
      <w:r>
        <w:rPr>
          <w:sz w:val="24"/>
        </w:rPr>
        <w:t>提出；由</w:t>
      </w:r>
      <w:r>
        <w:rPr>
          <w:rFonts w:hint="eastAsia"/>
          <w:sz w:val="24"/>
        </w:rPr>
        <w:t>湖南省林业局</w:t>
      </w:r>
      <w:r>
        <w:rPr>
          <w:sz w:val="24"/>
        </w:rPr>
        <w:t>归口；由</w:t>
      </w:r>
      <w:r>
        <w:rPr>
          <w:rFonts w:hint="eastAsia"/>
          <w:sz w:val="24"/>
        </w:rPr>
        <w:t>湖南省林业局林业大数据体系建设项目专班、</w:t>
      </w:r>
      <w:r>
        <w:rPr>
          <w:sz w:val="24"/>
        </w:rPr>
        <w:t>湖南省农林工业勘察设计研究总院</w:t>
      </w:r>
      <w:r>
        <w:rPr>
          <w:rFonts w:hint="eastAsia"/>
          <w:sz w:val="24"/>
        </w:rPr>
        <w:t>、航天宏图信息技术股份有限公司</w:t>
      </w:r>
      <w:r>
        <w:rPr>
          <w:sz w:val="24"/>
        </w:rPr>
        <w:t>负责起草。</w:t>
      </w:r>
    </w:p>
    <w:p w14:paraId="58156496" w14:textId="77777777" w:rsidR="00D70012" w:rsidRDefault="00A27538">
      <w:pPr>
        <w:pStyle w:val="2"/>
        <w:rPr>
          <w:rFonts w:ascii="黑体" w:eastAsia="黑体"/>
          <w:b w:val="0"/>
          <w:sz w:val="24"/>
          <w:szCs w:val="24"/>
        </w:rPr>
      </w:pPr>
      <w:r>
        <w:rPr>
          <w:rFonts w:ascii="黑体" w:eastAsia="黑体" w:hint="eastAsia"/>
          <w:b w:val="0"/>
          <w:sz w:val="24"/>
          <w:szCs w:val="24"/>
        </w:rPr>
        <w:t xml:space="preserve">1.2  </w:t>
      </w:r>
      <w:r>
        <w:rPr>
          <w:rFonts w:ascii="黑体" w:eastAsia="黑体"/>
          <w:b w:val="0"/>
          <w:sz w:val="24"/>
          <w:szCs w:val="24"/>
        </w:rPr>
        <w:t>主要工作过程、标准主要起草人及其所做工作</w:t>
      </w:r>
    </w:p>
    <w:p w14:paraId="47C0BC0A" w14:textId="77777777" w:rsidR="00D70012" w:rsidRDefault="00A27538">
      <w:pPr>
        <w:spacing w:line="360" w:lineRule="auto"/>
        <w:ind w:firstLineChars="200" w:firstLine="480"/>
        <w:rPr>
          <w:sz w:val="24"/>
        </w:rPr>
      </w:pPr>
      <w:r>
        <w:rPr>
          <w:sz w:val="24"/>
        </w:rPr>
        <w:t>编制任务下达后，编制单位</w:t>
      </w:r>
      <w:r>
        <w:rPr>
          <w:rFonts w:hint="eastAsia"/>
          <w:sz w:val="24"/>
        </w:rPr>
        <w:t>湖南省林业局林业大数据体系建设项目专班、</w:t>
      </w:r>
      <w:r>
        <w:rPr>
          <w:sz w:val="24"/>
        </w:rPr>
        <w:t>湖南省农林工业勘察设计研究总院</w:t>
      </w:r>
      <w:r>
        <w:rPr>
          <w:rFonts w:hint="eastAsia"/>
          <w:sz w:val="24"/>
        </w:rPr>
        <w:t>、航天宏图信息技术股份有限公司</w:t>
      </w:r>
      <w:r>
        <w:rPr>
          <w:sz w:val="24"/>
        </w:rPr>
        <w:t>成立了编制组。编制组成员包括</w:t>
      </w:r>
      <w:r>
        <w:rPr>
          <w:rFonts w:hint="eastAsia"/>
          <w:sz w:val="24"/>
        </w:rPr>
        <w:t>湖南省林业局林业大数据体系建设项目专班、</w:t>
      </w:r>
      <w:r>
        <w:rPr>
          <w:sz w:val="24"/>
        </w:rPr>
        <w:t>湖南省农林工业勘察设计研究总院</w:t>
      </w:r>
      <w:r>
        <w:rPr>
          <w:rFonts w:hint="eastAsia"/>
          <w:sz w:val="24"/>
        </w:rPr>
        <w:t>、的业务专家、航天宏图信息技术股份有限公司</w:t>
      </w:r>
      <w:r>
        <w:rPr>
          <w:sz w:val="24"/>
        </w:rPr>
        <w:t>的技术专家及标准化管理人员，标准编制组人员组成和分工见表</w:t>
      </w:r>
      <w:r>
        <w:rPr>
          <w:sz w:val="24"/>
        </w:rPr>
        <w:t>1</w:t>
      </w:r>
      <w:r>
        <w:rPr>
          <w:sz w:val="24"/>
        </w:rPr>
        <w:t>。</w:t>
      </w:r>
    </w:p>
    <w:p w14:paraId="47FA948A" w14:textId="77777777" w:rsidR="00D70012" w:rsidRDefault="00A27538">
      <w:pPr>
        <w:spacing w:line="500" w:lineRule="exact"/>
        <w:ind w:firstLineChars="200" w:firstLine="480"/>
        <w:jc w:val="center"/>
        <w:rPr>
          <w:rFonts w:eastAsia="黑体"/>
          <w:sz w:val="24"/>
        </w:rPr>
      </w:pPr>
      <w:r>
        <w:rPr>
          <w:rFonts w:eastAsia="黑体"/>
          <w:sz w:val="24"/>
        </w:rPr>
        <w:t>表</w:t>
      </w:r>
      <w:r>
        <w:rPr>
          <w:rFonts w:eastAsia="黑体"/>
          <w:sz w:val="24"/>
        </w:rPr>
        <w:t xml:space="preserve">1  </w:t>
      </w:r>
      <w:r>
        <w:rPr>
          <w:rFonts w:eastAsia="黑体"/>
          <w:sz w:val="24"/>
        </w:rPr>
        <w:t>编制组人员分工</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80"/>
        <w:gridCol w:w="734"/>
        <w:gridCol w:w="2587"/>
        <w:gridCol w:w="4806"/>
        <w:gridCol w:w="579"/>
      </w:tblGrid>
      <w:tr w:rsidR="00D70012" w14:paraId="18972E5C" w14:textId="77777777">
        <w:trPr>
          <w:trHeight w:val="542"/>
          <w:jc w:val="center"/>
        </w:trPr>
        <w:tc>
          <w:tcPr>
            <w:tcW w:w="312" w:type="pct"/>
            <w:tcBorders>
              <w:bottom w:val="single" w:sz="12" w:space="0" w:color="000000"/>
            </w:tcBorders>
            <w:vAlign w:val="center"/>
          </w:tcPr>
          <w:p w14:paraId="732141DB"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395" w:type="pct"/>
            <w:tcBorders>
              <w:bottom w:val="single" w:sz="12" w:space="0" w:color="000000"/>
            </w:tcBorders>
            <w:vAlign w:val="center"/>
          </w:tcPr>
          <w:p w14:paraId="5DE85296"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姓名</w:t>
            </w:r>
          </w:p>
        </w:tc>
        <w:tc>
          <w:tcPr>
            <w:tcW w:w="1392" w:type="pct"/>
            <w:tcBorders>
              <w:bottom w:val="single" w:sz="12" w:space="0" w:color="000000"/>
            </w:tcBorders>
            <w:vAlign w:val="center"/>
          </w:tcPr>
          <w:p w14:paraId="34B53137"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所在单位</w:t>
            </w:r>
          </w:p>
        </w:tc>
        <w:tc>
          <w:tcPr>
            <w:tcW w:w="2586" w:type="pct"/>
            <w:tcBorders>
              <w:bottom w:val="single" w:sz="12" w:space="0" w:color="000000"/>
            </w:tcBorders>
            <w:vAlign w:val="center"/>
          </w:tcPr>
          <w:p w14:paraId="262DD3F6"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任务分工</w:t>
            </w:r>
          </w:p>
        </w:tc>
        <w:tc>
          <w:tcPr>
            <w:tcW w:w="312" w:type="pct"/>
            <w:tcBorders>
              <w:bottom w:val="single" w:sz="12" w:space="0" w:color="000000"/>
            </w:tcBorders>
            <w:vAlign w:val="center"/>
          </w:tcPr>
          <w:p w14:paraId="47295B0F" w14:textId="77777777" w:rsidR="00D70012" w:rsidRDefault="00A27538">
            <w:pPr>
              <w:spacing w:line="40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备注</w:t>
            </w:r>
          </w:p>
        </w:tc>
      </w:tr>
      <w:tr w:rsidR="00D70012" w14:paraId="41ED8464" w14:textId="77777777">
        <w:trPr>
          <w:trHeight w:val="384"/>
          <w:jc w:val="center"/>
        </w:trPr>
        <w:tc>
          <w:tcPr>
            <w:tcW w:w="312" w:type="pct"/>
            <w:vAlign w:val="center"/>
          </w:tcPr>
          <w:p w14:paraId="7ADA4613"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395" w:type="pct"/>
            <w:vAlign w:val="center"/>
          </w:tcPr>
          <w:p w14:paraId="22BF521F"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徐海文</w:t>
            </w:r>
          </w:p>
        </w:tc>
        <w:tc>
          <w:tcPr>
            <w:tcW w:w="1392" w:type="pct"/>
            <w:vAlign w:val="center"/>
          </w:tcPr>
          <w:p w14:paraId="20BE359F"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湖南省林业局</w:t>
            </w:r>
          </w:p>
        </w:tc>
        <w:tc>
          <w:tcPr>
            <w:tcW w:w="2586" w:type="pct"/>
            <w:vAlign w:val="center"/>
          </w:tcPr>
          <w:p w14:paraId="3C1BDDBE"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编制组组长，负责标准编写组织及技术协调。</w:t>
            </w:r>
          </w:p>
        </w:tc>
        <w:tc>
          <w:tcPr>
            <w:tcW w:w="312" w:type="pct"/>
            <w:vAlign w:val="center"/>
          </w:tcPr>
          <w:p w14:paraId="141698B8"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7CD1CAC3" w14:textId="77777777">
        <w:trPr>
          <w:trHeight w:val="227"/>
          <w:jc w:val="center"/>
        </w:trPr>
        <w:tc>
          <w:tcPr>
            <w:tcW w:w="312" w:type="pct"/>
            <w:vAlign w:val="center"/>
          </w:tcPr>
          <w:p w14:paraId="4FFCB6FC"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395" w:type="pct"/>
            <w:vAlign w:val="center"/>
          </w:tcPr>
          <w:p w14:paraId="2D04C667"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val="en"/>
              </w:rPr>
              <w:t>刘鸿升</w:t>
            </w:r>
          </w:p>
        </w:tc>
        <w:tc>
          <w:tcPr>
            <w:tcW w:w="1392" w:type="pct"/>
            <w:vAlign w:val="center"/>
          </w:tcPr>
          <w:p w14:paraId="2B3C23A1"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湖南省林业局事务中心</w:t>
            </w:r>
          </w:p>
        </w:tc>
        <w:tc>
          <w:tcPr>
            <w:tcW w:w="2586" w:type="pct"/>
            <w:vAlign w:val="center"/>
          </w:tcPr>
          <w:p w14:paraId="3D2F9288"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国内外相关标准调研，引用文件、术语与定义部分编写。</w:t>
            </w:r>
          </w:p>
        </w:tc>
        <w:tc>
          <w:tcPr>
            <w:tcW w:w="312" w:type="pct"/>
            <w:vAlign w:val="center"/>
          </w:tcPr>
          <w:p w14:paraId="65154A57"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625812B6" w14:textId="77777777">
        <w:trPr>
          <w:trHeight w:val="227"/>
          <w:jc w:val="center"/>
        </w:trPr>
        <w:tc>
          <w:tcPr>
            <w:tcW w:w="312" w:type="pct"/>
            <w:vAlign w:val="center"/>
          </w:tcPr>
          <w:p w14:paraId="175C8EE8"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395" w:type="pct"/>
            <w:vAlign w:val="center"/>
          </w:tcPr>
          <w:p w14:paraId="54E31BB1"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kern w:val="0"/>
                <w:szCs w:val="21"/>
                <w:lang w:bidi="ar"/>
              </w:rPr>
              <w:t>王灿</w:t>
            </w:r>
          </w:p>
        </w:tc>
        <w:tc>
          <w:tcPr>
            <w:tcW w:w="1392" w:type="pct"/>
            <w:vAlign w:val="center"/>
          </w:tcPr>
          <w:p w14:paraId="27AA4518"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kern w:val="0"/>
                <w:szCs w:val="21"/>
                <w:lang w:bidi="ar"/>
              </w:rPr>
              <w:t>湖南省农林工业勘察设计研究总院</w:t>
            </w:r>
          </w:p>
        </w:tc>
        <w:tc>
          <w:tcPr>
            <w:tcW w:w="2586" w:type="pct"/>
            <w:vAlign w:val="center"/>
          </w:tcPr>
          <w:p w14:paraId="4A2983DB"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辅助术语与定义部分编写</w:t>
            </w:r>
          </w:p>
        </w:tc>
        <w:tc>
          <w:tcPr>
            <w:tcW w:w="312" w:type="pct"/>
            <w:vAlign w:val="center"/>
          </w:tcPr>
          <w:p w14:paraId="35B4561B"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0851C08E" w14:textId="77777777">
        <w:trPr>
          <w:trHeight w:val="227"/>
          <w:jc w:val="center"/>
        </w:trPr>
        <w:tc>
          <w:tcPr>
            <w:tcW w:w="312" w:type="pct"/>
            <w:vAlign w:val="center"/>
          </w:tcPr>
          <w:p w14:paraId="67D2C634"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395" w:type="pct"/>
            <w:vAlign w:val="center"/>
          </w:tcPr>
          <w:p w14:paraId="1C0A9CEC"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范磊</w:t>
            </w:r>
          </w:p>
        </w:tc>
        <w:tc>
          <w:tcPr>
            <w:tcW w:w="1392" w:type="pct"/>
            <w:vAlign w:val="center"/>
          </w:tcPr>
          <w:p w14:paraId="5E32D004"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航天宏图信息技术股份有限公司</w:t>
            </w:r>
          </w:p>
        </w:tc>
        <w:tc>
          <w:tcPr>
            <w:tcW w:w="2586" w:type="pct"/>
            <w:vAlign w:val="center"/>
          </w:tcPr>
          <w:p w14:paraId="5E6311D4"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物理安全、网络安全、数据安全部分编写</w:t>
            </w:r>
          </w:p>
        </w:tc>
        <w:tc>
          <w:tcPr>
            <w:tcW w:w="312" w:type="pct"/>
            <w:vAlign w:val="center"/>
          </w:tcPr>
          <w:p w14:paraId="19AFCCD5"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05904360" w14:textId="77777777">
        <w:trPr>
          <w:trHeight w:val="227"/>
          <w:jc w:val="center"/>
        </w:trPr>
        <w:tc>
          <w:tcPr>
            <w:tcW w:w="312" w:type="pct"/>
            <w:vAlign w:val="center"/>
          </w:tcPr>
          <w:p w14:paraId="4354AB67"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395" w:type="pct"/>
            <w:vAlign w:val="center"/>
          </w:tcPr>
          <w:p w14:paraId="22406184"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张乐</w:t>
            </w:r>
          </w:p>
        </w:tc>
        <w:tc>
          <w:tcPr>
            <w:tcW w:w="1392" w:type="pct"/>
            <w:vAlign w:val="center"/>
          </w:tcPr>
          <w:p w14:paraId="1AE9C94A"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航天宏图信息技术股份有限公司</w:t>
            </w:r>
          </w:p>
        </w:tc>
        <w:tc>
          <w:tcPr>
            <w:tcW w:w="2586" w:type="pct"/>
            <w:vAlign w:val="center"/>
          </w:tcPr>
          <w:p w14:paraId="15DBE88A"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应用安全、安全管理制度、安全管理机构、人员安全管理部分编写</w:t>
            </w:r>
          </w:p>
        </w:tc>
        <w:tc>
          <w:tcPr>
            <w:tcW w:w="312" w:type="pct"/>
            <w:vAlign w:val="center"/>
          </w:tcPr>
          <w:p w14:paraId="3074A2A4"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5927695A" w14:textId="77777777">
        <w:trPr>
          <w:trHeight w:val="227"/>
          <w:jc w:val="center"/>
        </w:trPr>
        <w:tc>
          <w:tcPr>
            <w:tcW w:w="312" w:type="pct"/>
            <w:vAlign w:val="center"/>
          </w:tcPr>
          <w:p w14:paraId="0A756C88"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6</w:t>
            </w:r>
          </w:p>
        </w:tc>
        <w:tc>
          <w:tcPr>
            <w:tcW w:w="395" w:type="pct"/>
            <w:vAlign w:val="center"/>
          </w:tcPr>
          <w:p w14:paraId="55D148CA"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徐斌</w:t>
            </w:r>
          </w:p>
        </w:tc>
        <w:tc>
          <w:tcPr>
            <w:tcW w:w="1392" w:type="pct"/>
            <w:vAlign w:val="center"/>
          </w:tcPr>
          <w:p w14:paraId="58E24DBD"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航天宏图信息技术股份有限公司</w:t>
            </w:r>
          </w:p>
        </w:tc>
        <w:tc>
          <w:tcPr>
            <w:tcW w:w="2586" w:type="pct"/>
            <w:vAlign w:val="center"/>
          </w:tcPr>
          <w:p w14:paraId="7CCD3C20" w14:textId="4FB77145"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系统建设管理编写</w:t>
            </w:r>
          </w:p>
        </w:tc>
        <w:tc>
          <w:tcPr>
            <w:tcW w:w="312" w:type="pct"/>
            <w:vAlign w:val="center"/>
          </w:tcPr>
          <w:p w14:paraId="68888A1D"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49CD50BD" w14:textId="77777777">
        <w:trPr>
          <w:trHeight w:val="227"/>
          <w:jc w:val="center"/>
        </w:trPr>
        <w:tc>
          <w:tcPr>
            <w:tcW w:w="312" w:type="pct"/>
            <w:vAlign w:val="center"/>
          </w:tcPr>
          <w:p w14:paraId="58019456"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395" w:type="pct"/>
            <w:vAlign w:val="center"/>
          </w:tcPr>
          <w:p w14:paraId="4FA47DA2"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孔宝贺</w:t>
            </w:r>
          </w:p>
        </w:tc>
        <w:tc>
          <w:tcPr>
            <w:tcW w:w="1392" w:type="pct"/>
            <w:vAlign w:val="center"/>
          </w:tcPr>
          <w:p w14:paraId="74749A3F"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航天宏图信息技术股份有限公司</w:t>
            </w:r>
          </w:p>
        </w:tc>
        <w:tc>
          <w:tcPr>
            <w:tcW w:w="2586" w:type="pct"/>
            <w:vAlign w:val="center"/>
          </w:tcPr>
          <w:p w14:paraId="384E6064"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安全事件分级处理部分编写</w:t>
            </w:r>
          </w:p>
        </w:tc>
        <w:tc>
          <w:tcPr>
            <w:tcW w:w="312" w:type="pct"/>
            <w:vAlign w:val="center"/>
          </w:tcPr>
          <w:p w14:paraId="31D4BFC2" w14:textId="77777777" w:rsidR="00D70012" w:rsidRDefault="00D70012">
            <w:pPr>
              <w:spacing w:line="400" w:lineRule="exact"/>
              <w:jc w:val="center"/>
              <w:rPr>
                <w:rFonts w:asciiTheme="minorEastAsia" w:eastAsiaTheme="minorEastAsia" w:hAnsiTheme="minorEastAsia" w:cstheme="minorEastAsia"/>
                <w:szCs w:val="21"/>
              </w:rPr>
            </w:pPr>
          </w:p>
        </w:tc>
      </w:tr>
      <w:tr w:rsidR="00D70012" w14:paraId="14F0DA18" w14:textId="77777777">
        <w:trPr>
          <w:trHeight w:val="227"/>
          <w:jc w:val="center"/>
        </w:trPr>
        <w:tc>
          <w:tcPr>
            <w:tcW w:w="312" w:type="pct"/>
            <w:vAlign w:val="center"/>
          </w:tcPr>
          <w:p w14:paraId="649F45A3"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p>
        </w:tc>
        <w:tc>
          <w:tcPr>
            <w:tcW w:w="395" w:type="pct"/>
            <w:vAlign w:val="center"/>
          </w:tcPr>
          <w:p w14:paraId="4D3F7C65"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苏定坤</w:t>
            </w:r>
          </w:p>
        </w:tc>
        <w:tc>
          <w:tcPr>
            <w:tcW w:w="1392" w:type="pct"/>
            <w:vAlign w:val="center"/>
          </w:tcPr>
          <w:p w14:paraId="1794040A"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航天宏图信息技术股份有限公司</w:t>
            </w:r>
          </w:p>
        </w:tc>
        <w:tc>
          <w:tcPr>
            <w:tcW w:w="2586" w:type="pct"/>
            <w:vAlign w:val="center"/>
          </w:tcPr>
          <w:p w14:paraId="246BA2D7" w14:textId="77777777" w:rsidR="00D70012" w:rsidRDefault="00A27538">
            <w:pPr>
              <w:spacing w:line="40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日常开展信息安全等级保护工作、附录部分编写</w:t>
            </w:r>
          </w:p>
        </w:tc>
        <w:tc>
          <w:tcPr>
            <w:tcW w:w="312" w:type="pct"/>
            <w:vAlign w:val="center"/>
          </w:tcPr>
          <w:p w14:paraId="5052D637" w14:textId="77777777" w:rsidR="00D70012" w:rsidRDefault="00D70012">
            <w:pPr>
              <w:spacing w:line="400" w:lineRule="exact"/>
              <w:jc w:val="center"/>
              <w:rPr>
                <w:rFonts w:asciiTheme="minorEastAsia" w:eastAsiaTheme="minorEastAsia" w:hAnsiTheme="minorEastAsia" w:cstheme="minorEastAsia"/>
                <w:szCs w:val="21"/>
              </w:rPr>
            </w:pPr>
          </w:p>
        </w:tc>
      </w:tr>
    </w:tbl>
    <w:p w14:paraId="76EB8396" w14:textId="77777777" w:rsidR="00D70012" w:rsidRDefault="00A27538">
      <w:pPr>
        <w:spacing w:beforeLines="50" w:before="156" w:line="360" w:lineRule="auto"/>
        <w:ind w:firstLineChars="200" w:firstLine="480"/>
        <w:rPr>
          <w:sz w:val="24"/>
        </w:rPr>
      </w:pPr>
      <w:r>
        <w:rPr>
          <w:sz w:val="24"/>
        </w:rPr>
        <w:t>2022</w:t>
      </w:r>
      <w:r>
        <w:rPr>
          <w:sz w:val="24"/>
        </w:rPr>
        <w:t>年</w:t>
      </w:r>
      <w:r>
        <w:rPr>
          <w:sz w:val="24"/>
        </w:rPr>
        <w:t>5</w:t>
      </w:r>
      <w:r>
        <w:rPr>
          <w:sz w:val="24"/>
        </w:rPr>
        <w:t>月</w:t>
      </w:r>
      <w:r>
        <w:rPr>
          <w:rFonts w:ascii="宋体" w:hAnsi="宋体" w:hint="eastAsia"/>
          <w:sz w:val="24"/>
        </w:rPr>
        <w:t>～</w:t>
      </w:r>
      <w:r>
        <w:rPr>
          <w:sz w:val="24"/>
        </w:rPr>
        <w:t>2022</w:t>
      </w:r>
      <w:r>
        <w:rPr>
          <w:sz w:val="24"/>
        </w:rPr>
        <w:t>年</w:t>
      </w:r>
      <w:r>
        <w:rPr>
          <w:sz w:val="24"/>
        </w:rPr>
        <w:t>7</w:t>
      </w:r>
      <w:r>
        <w:rPr>
          <w:sz w:val="24"/>
        </w:rPr>
        <w:t>月，编制组开展了大量的调研工作，包括国内外有关现有标准，以及</w:t>
      </w:r>
      <w:r>
        <w:rPr>
          <w:rFonts w:hint="eastAsia"/>
          <w:sz w:val="24"/>
        </w:rPr>
        <w:t>湖南省林业信息化工作和标准化</w:t>
      </w:r>
      <w:r>
        <w:rPr>
          <w:sz w:val="24"/>
        </w:rPr>
        <w:t>的实际实施情况，开始起草标准草案</w:t>
      </w:r>
      <w:r>
        <w:rPr>
          <w:rFonts w:hint="eastAsia"/>
          <w:sz w:val="24"/>
        </w:rPr>
        <w:t>。</w:t>
      </w:r>
    </w:p>
    <w:p w14:paraId="44240C86" w14:textId="77777777" w:rsidR="00D70012" w:rsidRDefault="00A27538">
      <w:pPr>
        <w:spacing w:line="360" w:lineRule="auto"/>
        <w:ind w:firstLineChars="200" w:firstLine="480"/>
        <w:rPr>
          <w:sz w:val="24"/>
        </w:rPr>
      </w:pPr>
      <w:r>
        <w:rPr>
          <w:sz w:val="24"/>
        </w:rPr>
        <w:t>2022</w:t>
      </w:r>
      <w:r>
        <w:rPr>
          <w:sz w:val="24"/>
        </w:rPr>
        <w:t>年</w:t>
      </w:r>
      <w:r>
        <w:rPr>
          <w:sz w:val="24"/>
        </w:rPr>
        <w:t>8</w:t>
      </w:r>
      <w:r>
        <w:rPr>
          <w:sz w:val="24"/>
        </w:rPr>
        <w:t>月</w:t>
      </w:r>
      <w:r>
        <w:rPr>
          <w:rFonts w:ascii="宋体" w:hAnsi="宋体" w:hint="eastAsia"/>
          <w:sz w:val="24"/>
        </w:rPr>
        <w:t>～</w:t>
      </w:r>
      <w:r>
        <w:rPr>
          <w:sz w:val="24"/>
        </w:rPr>
        <w:t>2022</w:t>
      </w:r>
      <w:r>
        <w:rPr>
          <w:sz w:val="24"/>
        </w:rPr>
        <w:t>年</w:t>
      </w:r>
      <w:r>
        <w:rPr>
          <w:sz w:val="24"/>
        </w:rPr>
        <w:t>9</w:t>
      </w:r>
      <w:r>
        <w:rPr>
          <w:sz w:val="24"/>
        </w:rPr>
        <w:t>月，编制组编制完成了标准征求意见稿</w:t>
      </w:r>
      <w:r>
        <w:rPr>
          <w:rFonts w:hint="eastAsia"/>
          <w:sz w:val="24"/>
        </w:rPr>
        <w:t>。</w:t>
      </w:r>
    </w:p>
    <w:p w14:paraId="36015469" w14:textId="77777777" w:rsidR="00D70012" w:rsidRDefault="00A27538">
      <w:pPr>
        <w:spacing w:line="360" w:lineRule="auto"/>
        <w:ind w:firstLineChars="200" w:firstLine="480"/>
        <w:rPr>
          <w:sz w:val="24"/>
        </w:rPr>
      </w:pPr>
      <w:r>
        <w:rPr>
          <w:rFonts w:hint="eastAsia"/>
          <w:sz w:val="24"/>
        </w:rPr>
        <w:t>20</w:t>
      </w:r>
      <w:r>
        <w:rPr>
          <w:sz w:val="24"/>
        </w:rPr>
        <w:t>22</w:t>
      </w:r>
      <w:r>
        <w:rPr>
          <w:sz w:val="24"/>
        </w:rPr>
        <w:t>年</w:t>
      </w:r>
      <w:r>
        <w:rPr>
          <w:sz w:val="24"/>
        </w:rPr>
        <w:t>10</w:t>
      </w:r>
      <w:r>
        <w:rPr>
          <w:sz w:val="24"/>
        </w:rPr>
        <w:t>月，编制组将标准征求意见稿发送</w:t>
      </w:r>
      <w:r>
        <w:rPr>
          <w:rFonts w:hint="eastAsia"/>
          <w:sz w:val="24"/>
        </w:rPr>
        <w:t>省</w:t>
      </w:r>
      <w:r>
        <w:rPr>
          <w:sz w:val="24"/>
        </w:rPr>
        <w:t>内各有关单位征求意见，征求意见的单位包括</w:t>
      </w:r>
      <w:r>
        <w:rPr>
          <w:rFonts w:hint="eastAsia"/>
          <w:sz w:val="24"/>
        </w:rPr>
        <w:t>XXXX</w:t>
      </w:r>
      <w:r>
        <w:rPr>
          <w:sz w:val="24"/>
        </w:rPr>
        <w:t>、</w:t>
      </w:r>
      <w:r>
        <w:rPr>
          <w:rFonts w:hint="eastAsia"/>
          <w:sz w:val="24"/>
        </w:rPr>
        <w:t>XXXX</w:t>
      </w:r>
      <w:r>
        <w:rPr>
          <w:sz w:val="24"/>
        </w:rPr>
        <w:t>、</w:t>
      </w:r>
      <w:r>
        <w:rPr>
          <w:rFonts w:hint="eastAsia"/>
          <w:sz w:val="24"/>
        </w:rPr>
        <w:t>XXX</w:t>
      </w:r>
      <w:r>
        <w:rPr>
          <w:sz w:val="24"/>
        </w:rPr>
        <w:t>、</w:t>
      </w:r>
      <w:r>
        <w:rPr>
          <w:rFonts w:hint="eastAsia"/>
          <w:sz w:val="24"/>
        </w:rPr>
        <w:t>XXXXX</w:t>
      </w:r>
      <w:r>
        <w:rPr>
          <w:sz w:val="24"/>
        </w:rPr>
        <w:t>、</w:t>
      </w:r>
      <w:r>
        <w:rPr>
          <w:rFonts w:hint="eastAsia"/>
          <w:sz w:val="24"/>
        </w:rPr>
        <w:t>XXXX</w:t>
      </w:r>
      <w:r>
        <w:rPr>
          <w:sz w:val="24"/>
        </w:rPr>
        <w:t>、</w:t>
      </w:r>
      <w:r>
        <w:rPr>
          <w:rFonts w:hint="eastAsia"/>
          <w:sz w:val="24"/>
        </w:rPr>
        <w:t>XXXX</w:t>
      </w:r>
      <w:r>
        <w:rPr>
          <w:sz w:val="24"/>
        </w:rPr>
        <w:t>、</w:t>
      </w:r>
      <w:r>
        <w:rPr>
          <w:rFonts w:hint="eastAsia"/>
          <w:sz w:val="24"/>
        </w:rPr>
        <w:t>XXXXX</w:t>
      </w:r>
      <w:r>
        <w:rPr>
          <w:sz w:val="24"/>
        </w:rPr>
        <w:t>、</w:t>
      </w:r>
      <w:r>
        <w:rPr>
          <w:rFonts w:hint="eastAsia"/>
          <w:sz w:val="24"/>
        </w:rPr>
        <w:t>XXXXX</w:t>
      </w:r>
      <w:r>
        <w:rPr>
          <w:sz w:val="24"/>
        </w:rPr>
        <w:t>、</w:t>
      </w:r>
      <w:r>
        <w:rPr>
          <w:rFonts w:hint="eastAsia"/>
          <w:sz w:val="24"/>
        </w:rPr>
        <w:t>XXXX</w:t>
      </w:r>
      <w:r>
        <w:rPr>
          <w:sz w:val="24"/>
        </w:rPr>
        <w:t>和</w:t>
      </w:r>
      <w:r>
        <w:rPr>
          <w:rFonts w:hint="eastAsia"/>
          <w:sz w:val="24"/>
        </w:rPr>
        <w:t>XXXX</w:t>
      </w:r>
      <w:r>
        <w:rPr>
          <w:rFonts w:hint="eastAsia"/>
          <w:sz w:val="24"/>
        </w:rPr>
        <w:t>共</w:t>
      </w:r>
      <w:r>
        <w:rPr>
          <w:rFonts w:hint="eastAsia"/>
          <w:sz w:val="24"/>
        </w:rPr>
        <w:t>X</w:t>
      </w:r>
      <w:r>
        <w:rPr>
          <w:rFonts w:hint="eastAsia"/>
          <w:sz w:val="24"/>
        </w:rPr>
        <w:t>个</w:t>
      </w:r>
      <w:r>
        <w:rPr>
          <w:sz w:val="24"/>
        </w:rPr>
        <w:t>单位</w:t>
      </w:r>
      <w:r>
        <w:rPr>
          <w:rFonts w:hint="eastAsia"/>
          <w:sz w:val="24"/>
        </w:rPr>
        <w:t>，收到《征求意见稿》后，回函的单位数</w:t>
      </w:r>
      <w:r>
        <w:rPr>
          <w:rFonts w:hint="eastAsia"/>
          <w:sz w:val="24"/>
        </w:rPr>
        <w:t>X</w:t>
      </w:r>
      <w:r>
        <w:rPr>
          <w:sz w:val="24"/>
        </w:rPr>
        <w:t xml:space="preserve"> </w:t>
      </w:r>
      <w:r>
        <w:rPr>
          <w:rFonts w:hint="eastAsia"/>
          <w:sz w:val="24"/>
        </w:rPr>
        <w:t>个，其中有建议或意见的单位数</w:t>
      </w:r>
      <w:r>
        <w:rPr>
          <w:rFonts w:hint="eastAsia"/>
          <w:sz w:val="24"/>
        </w:rPr>
        <w:t>X</w:t>
      </w:r>
      <w:r>
        <w:rPr>
          <w:rFonts w:hint="eastAsia"/>
          <w:sz w:val="24"/>
        </w:rPr>
        <w:t>个，共收到</w:t>
      </w:r>
      <w:r>
        <w:rPr>
          <w:rFonts w:hint="eastAsia"/>
          <w:sz w:val="24"/>
        </w:rPr>
        <w:t>X</w:t>
      </w:r>
      <w:r>
        <w:rPr>
          <w:rFonts w:hint="eastAsia"/>
          <w:sz w:val="24"/>
        </w:rPr>
        <w:t>条意见，采纳</w:t>
      </w:r>
      <w:r>
        <w:rPr>
          <w:rFonts w:hint="eastAsia"/>
          <w:sz w:val="24"/>
        </w:rPr>
        <w:t>X</w:t>
      </w:r>
      <w:r>
        <w:rPr>
          <w:rFonts w:hint="eastAsia"/>
          <w:sz w:val="24"/>
        </w:rPr>
        <w:t>条，不采纳</w:t>
      </w:r>
      <w:r>
        <w:rPr>
          <w:rFonts w:hint="eastAsia"/>
          <w:sz w:val="24"/>
        </w:rPr>
        <w:t>X</w:t>
      </w:r>
      <w:r>
        <w:rPr>
          <w:rFonts w:hint="eastAsia"/>
          <w:sz w:val="24"/>
        </w:rPr>
        <w:t>条，部分采纳</w:t>
      </w:r>
      <w:r>
        <w:rPr>
          <w:rFonts w:hint="eastAsia"/>
          <w:sz w:val="24"/>
        </w:rPr>
        <w:t>X</w:t>
      </w:r>
      <w:r>
        <w:rPr>
          <w:rFonts w:hint="eastAsia"/>
          <w:sz w:val="24"/>
        </w:rPr>
        <w:t>条。</w:t>
      </w:r>
    </w:p>
    <w:p w14:paraId="6C1010EA" w14:textId="77777777" w:rsidR="00D70012" w:rsidRDefault="00A27538">
      <w:pPr>
        <w:spacing w:line="360" w:lineRule="auto"/>
        <w:ind w:firstLineChars="200" w:firstLine="480"/>
        <w:rPr>
          <w:sz w:val="24"/>
        </w:rPr>
      </w:pPr>
      <w:r>
        <w:rPr>
          <w:rFonts w:hint="eastAsia"/>
          <w:sz w:val="24"/>
        </w:rPr>
        <w:t>20</w:t>
      </w:r>
      <w:r>
        <w:rPr>
          <w:sz w:val="24"/>
        </w:rPr>
        <w:t>22</w:t>
      </w:r>
      <w:r>
        <w:rPr>
          <w:sz w:val="24"/>
        </w:rPr>
        <w:t>年</w:t>
      </w:r>
      <w:r>
        <w:rPr>
          <w:rFonts w:hint="eastAsia"/>
          <w:sz w:val="24"/>
        </w:rPr>
        <w:t>11</w:t>
      </w:r>
      <w:r>
        <w:rPr>
          <w:sz w:val="24"/>
        </w:rPr>
        <w:t>月，编制组根据征求意见的反馈情况，对标准征求意见稿进行了修改完善，形成了标准</w:t>
      </w:r>
      <w:r>
        <w:rPr>
          <w:rFonts w:hint="eastAsia"/>
          <w:sz w:val="24"/>
        </w:rPr>
        <w:t>预</w:t>
      </w:r>
      <w:r>
        <w:rPr>
          <w:sz w:val="24"/>
        </w:rPr>
        <w:t>审稿。</w:t>
      </w:r>
    </w:p>
    <w:p w14:paraId="3F65D9DE" w14:textId="77777777" w:rsidR="00D70012" w:rsidRDefault="00A27538">
      <w:pPr>
        <w:spacing w:line="360" w:lineRule="auto"/>
        <w:ind w:firstLineChars="200" w:firstLine="480"/>
        <w:rPr>
          <w:sz w:val="24"/>
        </w:rPr>
      </w:pPr>
      <w:r>
        <w:rPr>
          <w:rFonts w:hint="eastAsia"/>
          <w:sz w:val="24"/>
        </w:rPr>
        <w:t>20</w:t>
      </w:r>
      <w:r>
        <w:rPr>
          <w:sz w:val="24"/>
        </w:rPr>
        <w:t>22</w:t>
      </w:r>
      <w:r>
        <w:rPr>
          <w:sz w:val="24"/>
        </w:rPr>
        <w:t>年</w:t>
      </w:r>
      <w:r>
        <w:rPr>
          <w:sz w:val="24"/>
        </w:rPr>
        <w:t>11</w:t>
      </w:r>
      <w:r>
        <w:rPr>
          <w:rFonts w:hint="eastAsia"/>
          <w:sz w:val="24"/>
        </w:rPr>
        <w:t>月</w:t>
      </w:r>
      <w:r>
        <w:rPr>
          <w:sz w:val="24"/>
        </w:rPr>
        <w:t>，由</w:t>
      </w:r>
      <w:r>
        <w:rPr>
          <w:rFonts w:hint="eastAsia"/>
          <w:sz w:val="24"/>
        </w:rPr>
        <w:t>湖南省市场监督管理局</w:t>
      </w:r>
      <w:r>
        <w:rPr>
          <w:sz w:val="24"/>
        </w:rPr>
        <w:t>组织召开了该标准</w:t>
      </w:r>
      <w:r>
        <w:rPr>
          <w:rFonts w:hint="eastAsia"/>
          <w:sz w:val="24"/>
        </w:rPr>
        <w:t>预</w:t>
      </w:r>
      <w:r>
        <w:rPr>
          <w:sz w:val="24"/>
        </w:rPr>
        <w:t>审稿的审查会，参加审查会的专家分别来自</w:t>
      </w:r>
      <w:r>
        <w:rPr>
          <w:rFonts w:hint="eastAsia"/>
          <w:sz w:val="24"/>
        </w:rPr>
        <w:t>XXXX</w:t>
      </w:r>
      <w:r>
        <w:rPr>
          <w:sz w:val="24"/>
        </w:rPr>
        <w:t>、</w:t>
      </w:r>
      <w:r>
        <w:rPr>
          <w:rFonts w:hint="eastAsia"/>
          <w:sz w:val="24"/>
        </w:rPr>
        <w:t>XXXX</w:t>
      </w:r>
      <w:r>
        <w:rPr>
          <w:sz w:val="24"/>
        </w:rPr>
        <w:t>、</w:t>
      </w:r>
      <w:r>
        <w:rPr>
          <w:rFonts w:hint="eastAsia"/>
          <w:sz w:val="24"/>
        </w:rPr>
        <w:t>XXX</w:t>
      </w:r>
      <w:r>
        <w:rPr>
          <w:sz w:val="24"/>
        </w:rPr>
        <w:t>、</w:t>
      </w:r>
      <w:r>
        <w:rPr>
          <w:rFonts w:hint="eastAsia"/>
          <w:sz w:val="24"/>
        </w:rPr>
        <w:t>XXXXX</w:t>
      </w:r>
      <w:r>
        <w:rPr>
          <w:sz w:val="24"/>
        </w:rPr>
        <w:t>、</w:t>
      </w:r>
      <w:r>
        <w:rPr>
          <w:rFonts w:hint="eastAsia"/>
          <w:sz w:val="24"/>
        </w:rPr>
        <w:t>XXXX</w:t>
      </w:r>
      <w:r>
        <w:rPr>
          <w:sz w:val="24"/>
        </w:rPr>
        <w:t>、</w:t>
      </w:r>
      <w:r>
        <w:rPr>
          <w:rFonts w:hint="eastAsia"/>
          <w:sz w:val="24"/>
        </w:rPr>
        <w:t>XXXX</w:t>
      </w:r>
      <w:r>
        <w:rPr>
          <w:sz w:val="24"/>
        </w:rPr>
        <w:t>、</w:t>
      </w:r>
      <w:r>
        <w:rPr>
          <w:rFonts w:hint="eastAsia"/>
          <w:sz w:val="24"/>
        </w:rPr>
        <w:t>XXXXX</w:t>
      </w:r>
      <w:r>
        <w:rPr>
          <w:sz w:val="24"/>
        </w:rPr>
        <w:t>、</w:t>
      </w:r>
      <w:r>
        <w:rPr>
          <w:rFonts w:hint="eastAsia"/>
          <w:sz w:val="24"/>
        </w:rPr>
        <w:t>XXXXX</w:t>
      </w:r>
      <w:r>
        <w:rPr>
          <w:sz w:val="24"/>
        </w:rPr>
        <w:t>、</w:t>
      </w:r>
      <w:r>
        <w:rPr>
          <w:rFonts w:hint="eastAsia"/>
          <w:sz w:val="24"/>
        </w:rPr>
        <w:t>XXXX</w:t>
      </w:r>
      <w:r>
        <w:rPr>
          <w:sz w:val="24"/>
        </w:rPr>
        <w:t>和</w:t>
      </w:r>
      <w:r>
        <w:rPr>
          <w:rFonts w:hint="eastAsia"/>
          <w:sz w:val="24"/>
        </w:rPr>
        <w:t>XXXX</w:t>
      </w:r>
      <w:r>
        <w:rPr>
          <w:sz w:val="24"/>
        </w:rPr>
        <w:t>等</w:t>
      </w:r>
      <w:r>
        <w:rPr>
          <w:rFonts w:hint="eastAsia"/>
          <w:sz w:val="24"/>
        </w:rPr>
        <w:t>X</w:t>
      </w:r>
      <w:r>
        <w:rPr>
          <w:rFonts w:hint="eastAsia"/>
          <w:sz w:val="24"/>
        </w:rPr>
        <w:t>个</w:t>
      </w:r>
      <w:r>
        <w:rPr>
          <w:sz w:val="24"/>
        </w:rPr>
        <w:t>单位。</w:t>
      </w:r>
      <w:r>
        <w:rPr>
          <w:rFonts w:hint="eastAsia"/>
          <w:sz w:val="24"/>
        </w:rPr>
        <w:t>会议</w:t>
      </w:r>
      <w:r>
        <w:rPr>
          <w:sz w:val="24"/>
        </w:rPr>
        <w:t>对标准</w:t>
      </w:r>
      <w:r>
        <w:rPr>
          <w:rFonts w:hint="eastAsia"/>
          <w:sz w:val="24"/>
        </w:rPr>
        <w:t>预</w:t>
      </w:r>
      <w:r>
        <w:rPr>
          <w:sz w:val="24"/>
        </w:rPr>
        <w:t>审稿</w:t>
      </w:r>
      <w:r>
        <w:rPr>
          <w:rFonts w:hint="eastAsia"/>
          <w:sz w:val="24"/>
        </w:rPr>
        <w:t>进行了</w:t>
      </w:r>
      <w:r>
        <w:rPr>
          <w:sz w:val="24"/>
        </w:rPr>
        <w:t>审查，</w:t>
      </w:r>
      <w:r>
        <w:rPr>
          <w:rFonts w:hint="eastAsia"/>
          <w:sz w:val="24"/>
        </w:rPr>
        <w:t>共收到</w:t>
      </w:r>
      <w:r>
        <w:rPr>
          <w:rFonts w:hint="eastAsia"/>
          <w:sz w:val="24"/>
        </w:rPr>
        <w:t>X</w:t>
      </w:r>
      <w:r>
        <w:rPr>
          <w:rFonts w:hint="eastAsia"/>
          <w:sz w:val="24"/>
        </w:rPr>
        <w:t>条意见，采纳</w:t>
      </w:r>
      <w:r>
        <w:rPr>
          <w:rFonts w:hint="eastAsia"/>
          <w:sz w:val="24"/>
        </w:rPr>
        <w:t>X</w:t>
      </w:r>
      <w:r>
        <w:rPr>
          <w:rFonts w:hint="eastAsia"/>
          <w:sz w:val="24"/>
        </w:rPr>
        <w:t>条，不采纳</w:t>
      </w:r>
      <w:r>
        <w:rPr>
          <w:rFonts w:hint="eastAsia"/>
          <w:sz w:val="24"/>
        </w:rPr>
        <w:t>X</w:t>
      </w:r>
      <w:r>
        <w:rPr>
          <w:rFonts w:hint="eastAsia"/>
          <w:sz w:val="24"/>
        </w:rPr>
        <w:t>条，部分采纳</w:t>
      </w:r>
      <w:r>
        <w:rPr>
          <w:rFonts w:hint="eastAsia"/>
          <w:sz w:val="24"/>
        </w:rPr>
        <w:t>X</w:t>
      </w:r>
      <w:r>
        <w:rPr>
          <w:rFonts w:hint="eastAsia"/>
          <w:sz w:val="24"/>
        </w:rPr>
        <w:t>条。</w:t>
      </w:r>
    </w:p>
    <w:p w14:paraId="4163F30A" w14:textId="77777777" w:rsidR="00D70012" w:rsidRDefault="00A27538">
      <w:pPr>
        <w:spacing w:line="360" w:lineRule="auto"/>
        <w:ind w:firstLineChars="200" w:firstLine="480"/>
        <w:rPr>
          <w:sz w:val="24"/>
        </w:rPr>
      </w:pPr>
      <w:r>
        <w:rPr>
          <w:rFonts w:hint="eastAsia"/>
          <w:sz w:val="24"/>
        </w:rPr>
        <w:t>20</w:t>
      </w:r>
      <w:r>
        <w:rPr>
          <w:sz w:val="24"/>
        </w:rPr>
        <w:t>22</w:t>
      </w:r>
      <w:r>
        <w:rPr>
          <w:sz w:val="24"/>
        </w:rPr>
        <w:t>年</w:t>
      </w:r>
      <w:r>
        <w:rPr>
          <w:sz w:val="24"/>
        </w:rPr>
        <w:t>11</w:t>
      </w:r>
      <w:r>
        <w:rPr>
          <w:sz w:val="24"/>
        </w:rPr>
        <w:t>月，编制组根据</w:t>
      </w:r>
      <w:r>
        <w:rPr>
          <w:rFonts w:hint="eastAsia"/>
          <w:sz w:val="24"/>
        </w:rPr>
        <w:t>审查会</w:t>
      </w:r>
      <w:r>
        <w:rPr>
          <w:sz w:val="24"/>
        </w:rPr>
        <w:t>意见，对标准</w:t>
      </w:r>
      <w:r>
        <w:rPr>
          <w:rFonts w:hint="eastAsia"/>
          <w:sz w:val="24"/>
        </w:rPr>
        <w:t>预审稿</w:t>
      </w:r>
      <w:r>
        <w:rPr>
          <w:sz w:val="24"/>
        </w:rPr>
        <w:t>进一步修改完善，形成了标准</w:t>
      </w:r>
      <w:r>
        <w:rPr>
          <w:rFonts w:hint="eastAsia"/>
          <w:sz w:val="24"/>
        </w:rPr>
        <w:t>送审</w:t>
      </w:r>
      <w:r>
        <w:rPr>
          <w:sz w:val="24"/>
        </w:rPr>
        <w:t>稿。</w:t>
      </w:r>
    </w:p>
    <w:p w14:paraId="326F94DC" w14:textId="77777777" w:rsidR="00D70012" w:rsidRDefault="00A27538">
      <w:pPr>
        <w:spacing w:line="360" w:lineRule="auto"/>
        <w:ind w:firstLineChars="200" w:firstLine="480"/>
        <w:rPr>
          <w:sz w:val="24"/>
        </w:rPr>
      </w:pPr>
      <w:r>
        <w:rPr>
          <w:rFonts w:hint="eastAsia"/>
          <w:sz w:val="24"/>
        </w:rPr>
        <w:t>20</w:t>
      </w:r>
      <w:r>
        <w:rPr>
          <w:sz w:val="24"/>
        </w:rPr>
        <w:t>22</w:t>
      </w:r>
      <w:r>
        <w:rPr>
          <w:sz w:val="24"/>
        </w:rPr>
        <w:t>年</w:t>
      </w:r>
      <w:r>
        <w:rPr>
          <w:sz w:val="24"/>
        </w:rPr>
        <w:t>12</w:t>
      </w:r>
      <w:r>
        <w:rPr>
          <w:sz w:val="24"/>
        </w:rPr>
        <w:t>月</w:t>
      </w:r>
      <w:r>
        <w:rPr>
          <w:sz w:val="24"/>
        </w:rPr>
        <w:t>1</w:t>
      </w:r>
      <w:r>
        <w:rPr>
          <w:rFonts w:hint="eastAsia"/>
          <w:sz w:val="24"/>
        </w:rPr>
        <w:t>日</w:t>
      </w:r>
      <w:r>
        <w:rPr>
          <w:sz w:val="24"/>
        </w:rPr>
        <w:t>，由</w:t>
      </w:r>
      <w:r>
        <w:rPr>
          <w:rFonts w:hint="eastAsia"/>
          <w:sz w:val="24"/>
        </w:rPr>
        <w:t>湖南省市场监督管理局</w:t>
      </w:r>
      <w:r>
        <w:rPr>
          <w:sz w:val="24"/>
        </w:rPr>
        <w:t>组织召开了该标准</w:t>
      </w:r>
      <w:r>
        <w:rPr>
          <w:rFonts w:hint="eastAsia"/>
          <w:sz w:val="24"/>
        </w:rPr>
        <w:t>送审</w:t>
      </w:r>
      <w:r>
        <w:rPr>
          <w:sz w:val="24"/>
        </w:rPr>
        <w:t>稿的审查会，参加审查会的专家分别来自</w:t>
      </w:r>
      <w:r>
        <w:rPr>
          <w:rFonts w:hint="eastAsia"/>
          <w:sz w:val="24"/>
        </w:rPr>
        <w:t>XXXX</w:t>
      </w:r>
      <w:r>
        <w:rPr>
          <w:sz w:val="24"/>
        </w:rPr>
        <w:t>、</w:t>
      </w:r>
      <w:r>
        <w:rPr>
          <w:rFonts w:hint="eastAsia"/>
          <w:sz w:val="24"/>
        </w:rPr>
        <w:t>XXXX</w:t>
      </w:r>
      <w:r>
        <w:rPr>
          <w:sz w:val="24"/>
        </w:rPr>
        <w:t>、</w:t>
      </w:r>
      <w:r>
        <w:rPr>
          <w:rFonts w:hint="eastAsia"/>
          <w:sz w:val="24"/>
        </w:rPr>
        <w:t>XXX</w:t>
      </w:r>
      <w:r>
        <w:rPr>
          <w:sz w:val="24"/>
        </w:rPr>
        <w:t>、</w:t>
      </w:r>
      <w:r>
        <w:rPr>
          <w:rFonts w:hint="eastAsia"/>
          <w:sz w:val="24"/>
        </w:rPr>
        <w:t>XXXXX</w:t>
      </w:r>
      <w:r>
        <w:rPr>
          <w:sz w:val="24"/>
        </w:rPr>
        <w:t>、</w:t>
      </w:r>
      <w:r>
        <w:rPr>
          <w:rFonts w:hint="eastAsia"/>
          <w:sz w:val="24"/>
        </w:rPr>
        <w:t>XXXX</w:t>
      </w:r>
      <w:r>
        <w:rPr>
          <w:sz w:val="24"/>
        </w:rPr>
        <w:t>、</w:t>
      </w:r>
      <w:r>
        <w:rPr>
          <w:rFonts w:hint="eastAsia"/>
          <w:sz w:val="24"/>
        </w:rPr>
        <w:t>XXXX</w:t>
      </w:r>
      <w:r>
        <w:rPr>
          <w:sz w:val="24"/>
        </w:rPr>
        <w:t>、</w:t>
      </w:r>
      <w:r>
        <w:rPr>
          <w:rFonts w:hint="eastAsia"/>
          <w:sz w:val="24"/>
        </w:rPr>
        <w:t>XXXXX</w:t>
      </w:r>
      <w:r>
        <w:rPr>
          <w:sz w:val="24"/>
        </w:rPr>
        <w:t>、</w:t>
      </w:r>
      <w:r>
        <w:rPr>
          <w:rFonts w:hint="eastAsia"/>
          <w:sz w:val="24"/>
        </w:rPr>
        <w:t>XXXXX</w:t>
      </w:r>
      <w:r>
        <w:rPr>
          <w:sz w:val="24"/>
        </w:rPr>
        <w:t>、</w:t>
      </w:r>
      <w:r>
        <w:rPr>
          <w:rFonts w:hint="eastAsia"/>
          <w:sz w:val="24"/>
        </w:rPr>
        <w:t>XXXX</w:t>
      </w:r>
      <w:r>
        <w:rPr>
          <w:sz w:val="24"/>
        </w:rPr>
        <w:t>和</w:t>
      </w:r>
      <w:r>
        <w:rPr>
          <w:rFonts w:hint="eastAsia"/>
          <w:sz w:val="24"/>
        </w:rPr>
        <w:t>XXXX</w:t>
      </w:r>
      <w:r>
        <w:rPr>
          <w:sz w:val="24"/>
        </w:rPr>
        <w:t>等</w:t>
      </w:r>
      <w:r>
        <w:rPr>
          <w:rFonts w:hint="eastAsia"/>
          <w:sz w:val="24"/>
        </w:rPr>
        <w:t>X</w:t>
      </w:r>
      <w:r>
        <w:rPr>
          <w:rFonts w:hint="eastAsia"/>
          <w:sz w:val="24"/>
        </w:rPr>
        <w:t>个</w:t>
      </w:r>
      <w:r>
        <w:rPr>
          <w:sz w:val="24"/>
        </w:rPr>
        <w:t>单位。</w:t>
      </w:r>
      <w:r>
        <w:rPr>
          <w:rFonts w:hint="eastAsia"/>
          <w:sz w:val="24"/>
        </w:rPr>
        <w:t>会议</w:t>
      </w:r>
      <w:r>
        <w:rPr>
          <w:sz w:val="24"/>
        </w:rPr>
        <w:t>对标准</w:t>
      </w:r>
      <w:r>
        <w:rPr>
          <w:rFonts w:hint="eastAsia"/>
          <w:sz w:val="24"/>
        </w:rPr>
        <w:t>预</w:t>
      </w:r>
      <w:r>
        <w:rPr>
          <w:sz w:val="24"/>
        </w:rPr>
        <w:t>审稿</w:t>
      </w:r>
      <w:r>
        <w:rPr>
          <w:rFonts w:hint="eastAsia"/>
          <w:sz w:val="24"/>
        </w:rPr>
        <w:t>进行了</w:t>
      </w:r>
      <w:r>
        <w:rPr>
          <w:sz w:val="24"/>
        </w:rPr>
        <w:t>审查，</w:t>
      </w:r>
      <w:r>
        <w:rPr>
          <w:rFonts w:hint="eastAsia"/>
          <w:sz w:val="24"/>
        </w:rPr>
        <w:t>共收到</w:t>
      </w:r>
      <w:r>
        <w:rPr>
          <w:rFonts w:hint="eastAsia"/>
          <w:sz w:val="24"/>
        </w:rPr>
        <w:t>X</w:t>
      </w:r>
      <w:r>
        <w:rPr>
          <w:rFonts w:hint="eastAsia"/>
          <w:sz w:val="24"/>
        </w:rPr>
        <w:t>条意见，采纳</w:t>
      </w:r>
      <w:r>
        <w:rPr>
          <w:rFonts w:hint="eastAsia"/>
          <w:sz w:val="24"/>
        </w:rPr>
        <w:t>X</w:t>
      </w:r>
      <w:r>
        <w:rPr>
          <w:rFonts w:hint="eastAsia"/>
          <w:sz w:val="24"/>
        </w:rPr>
        <w:t>条，不采纳</w:t>
      </w:r>
      <w:r>
        <w:rPr>
          <w:rFonts w:hint="eastAsia"/>
          <w:sz w:val="24"/>
        </w:rPr>
        <w:t>X</w:t>
      </w:r>
      <w:r>
        <w:rPr>
          <w:rFonts w:hint="eastAsia"/>
          <w:sz w:val="24"/>
        </w:rPr>
        <w:t>条，部分采纳</w:t>
      </w:r>
      <w:r>
        <w:rPr>
          <w:rFonts w:hint="eastAsia"/>
          <w:sz w:val="24"/>
        </w:rPr>
        <w:t>X</w:t>
      </w:r>
      <w:r>
        <w:rPr>
          <w:rFonts w:hint="eastAsia"/>
          <w:sz w:val="24"/>
        </w:rPr>
        <w:t>条。</w:t>
      </w:r>
    </w:p>
    <w:p w14:paraId="7DAE87AC" w14:textId="77777777" w:rsidR="00D70012" w:rsidRDefault="00A27538">
      <w:pPr>
        <w:spacing w:line="360" w:lineRule="auto"/>
        <w:ind w:firstLineChars="200" w:firstLine="480"/>
        <w:rPr>
          <w:sz w:val="24"/>
        </w:rPr>
      </w:pPr>
      <w:r>
        <w:rPr>
          <w:rFonts w:hint="eastAsia"/>
          <w:sz w:val="24"/>
        </w:rPr>
        <w:t>20</w:t>
      </w:r>
      <w:r>
        <w:rPr>
          <w:sz w:val="24"/>
        </w:rPr>
        <w:t>22</w:t>
      </w:r>
      <w:r>
        <w:rPr>
          <w:sz w:val="24"/>
        </w:rPr>
        <w:t>年</w:t>
      </w:r>
      <w:r>
        <w:rPr>
          <w:sz w:val="24"/>
        </w:rPr>
        <w:t>12</w:t>
      </w:r>
      <w:r>
        <w:rPr>
          <w:sz w:val="24"/>
        </w:rPr>
        <w:t>月，编制组根据</w:t>
      </w:r>
      <w:r>
        <w:rPr>
          <w:rFonts w:hint="eastAsia"/>
          <w:sz w:val="24"/>
        </w:rPr>
        <w:t>审查会</w:t>
      </w:r>
      <w:r>
        <w:rPr>
          <w:sz w:val="24"/>
        </w:rPr>
        <w:t>意见，对标准</w:t>
      </w:r>
      <w:r>
        <w:rPr>
          <w:rFonts w:hint="eastAsia"/>
          <w:sz w:val="24"/>
        </w:rPr>
        <w:t>送审稿</w:t>
      </w:r>
      <w:r>
        <w:rPr>
          <w:sz w:val="24"/>
        </w:rPr>
        <w:t>进一步修改完善，形成了标准</w:t>
      </w:r>
      <w:r>
        <w:rPr>
          <w:rFonts w:hint="eastAsia"/>
          <w:sz w:val="24"/>
        </w:rPr>
        <w:t>报批</w:t>
      </w:r>
      <w:r>
        <w:rPr>
          <w:sz w:val="24"/>
        </w:rPr>
        <w:t>稿。</w:t>
      </w:r>
    </w:p>
    <w:p w14:paraId="2B97C3D4"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标准编制原则和确定标准主要内容的论据</w:t>
      </w:r>
    </w:p>
    <w:p w14:paraId="784056AE" w14:textId="77777777" w:rsidR="00D70012" w:rsidRDefault="00A27538">
      <w:pPr>
        <w:pStyle w:val="2"/>
        <w:rPr>
          <w:rFonts w:ascii="黑体" w:eastAsia="黑体"/>
          <w:b w:val="0"/>
          <w:color w:val="000000"/>
          <w:sz w:val="24"/>
          <w:szCs w:val="24"/>
        </w:rPr>
      </w:pPr>
      <w:r>
        <w:rPr>
          <w:rFonts w:ascii="黑体" w:eastAsia="黑体" w:hint="eastAsia"/>
          <w:b w:val="0"/>
          <w:color w:val="000000"/>
          <w:sz w:val="24"/>
          <w:szCs w:val="24"/>
        </w:rPr>
        <w:lastRenderedPageBreak/>
        <w:t xml:space="preserve">2.1  </w:t>
      </w:r>
      <w:r>
        <w:rPr>
          <w:rFonts w:ascii="黑体" w:eastAsia="黑体"/>
          <w:b w:val="0"/>
          <w:color w:val="000000"/>
          <w:sz w:val="24"/>
          <w:szCs w:val="24"/>
        </w:rPr>
        <w:t>标准编制原则</w:t>
      </w:r>
    </w:p>
    <w:p w14:paraId="574A5A07" w14:textId="77777777" w:rsidR="00D70012" w:rsidRDefault="00A27538">
      <w:pPr>
        <w:widowControl/>
        <w:snapToGrid w:val="0"/>
        <w:spacing w:line="360" w:lineRule="auto"/>
        <w:ind w:firstLineChars="200" w:firstLine="480"/>
        <w:jc w:val="left"/>
        <w:rPr>
          <w:color w:val="000000"/>
          <w:sz w:val="24"/>
        </w:rPr>
      </w:pPr>
      <w:r>
        <w:rPr>
          <w:color w:val="000000"/>
          <w:sz w:val="24"/>
        </w:rPr>
        <w:t>本标准编制原则如下：</w:t>
      </w:r>
    </w:p>
    <w:p w14:paraId="5A6CB275" w14:textId="77777777" w:rsidR="00D70012" w:rsidRDefault="00A27538">
      <w:pPr>
        <w:numPr>
          <w:ilvl w:val="0"/>
          <w:numId w:val="3"/>
        </w:numPr>
        <w:tabs>
          <w:tab w:val="clear" w:pos="1155"/>
          <w:tab w:val="left" w:pos="900"/>
        </w:tabs>
        <w:spacing w:line="360" w:lineRule="auto"/>
        <w:ind w:left="900" w:hanging="480"/>
        <w:rPr>
          <w:sz w:val="24"/>
        </w:rPr>
      </w:pPr>
      <w:r>
        <w:rPr>
          <w:sz w:val="24"/>
        </w:rPr>
        <w:t>全面性原则</w:t>
      </w:r>
    </w:p>
    <w:p w14:paraId="17070C45" w14:textId="77777777" w:rsidR="00D70012" w:rsidRDefault="00A27538" w:rsidP="00533FB0">
      <w:pPr>
        <w:spacing w:line="360" w:lineRule="auto"/>
        <w:ind w:leftChars="270" w:left="567" w:firstLineChars="177" w:firstLine="425"/>
        <w:rPr>
          <w:color w:val="000000"/>
          <w:sz w:val="24"/>
        </w:rPr>
      </w:pPr>
      <w:r>
        <w:rPr>
          <w:rFonts w:hint="eastAsia"/>
          <w:color w:val="000000"/>
          <w:sz w:val="24"/>
        </w:rPr>
        <w:t>本标准在调研分析林业发展现状、林业信息化工作实际、林业信息化标准化需求的基础上，结合湖南省林业大数据项目（一期）建设要求，总结形成了林业信息化安全通用规范。标准规定的内容可覆盖林业信息化安全工作的一般要求</w:t>
      </w:r>
    </w:p>
    <w:p w14:paraId="046E7DC6" w14:textId="77777777" w:rsidR="00D70012" w:rsidRDefault="00A27538">
      <w:pPr>
        <w:numPr>
          <w:ilvl w:val="0"/>
          <w:numId w:val="3"/>
        </w:numPr>
        <w:tabs>
          <w:tab w:val="clear" w:pos="1155"/>
          <w:tab w:val="left" w:pos="900"/>
        </w:tabs>
        <w:spacing w:line="360" w:lineRule="auto"/>
        <w:ind w:left="900" w:hanging="480"/>
        <w:rPr>
          <w:sz w:val="24"/>
        </w:rPr>
      </w:pPr>
      <w:r>
        <w:rPr>
          <w:sz w:val="24"/>
        </w:rPr>
        <w:t>适应性原则</w:t>
      </w:r>
    </w:p>
    <w:p w14:paraId="1DDBCC14" w14:textId="77777777" w:rsidR="00D70012" w:rsidRDefault="00A27538" w:rsidP="00533FB0">
      <w:pPr>
        <w:spacing w:line="360" w:lineRule="auto"/>
        <w:ind w:leftChars="270" w:left="567" w:firstLineChars="177" w:firstLine="425"/>
        <w:rPr>
          <w:color w:val="000000"/>
          <w:sz w:val="24"/>
        </w:rPr>
      </w:pPr>
      <w:r>
        <w:rPr>
          <w:rFonts w:hint="eastAsia"/>
          <w:color w:val="000000"/>
          <w:sz w:val="24"/>
        </w:rPr>
        <w:t>本标准</w:t>
      </w:r>
      <w:r>
        <w:rPr>
          <w:color w:val="000000"/>
          <w:sz w:val="24"/>
        </w:rPr>
        <w:t>适用于湖南省林业信息化安全建设和管理。</w:t>
      </w:r>
    </w:p>
    <w:p w14:paraId="1430E91E" w14:textId="77777777" w:rsidR="00D70012" w:rsidRDefault="00A27538">
      <w:pPr>
        <w:numPr>
          <w:ilvl w:val="0"/>
          <w:numId w:val="3"/>
        </w:numPr>
        <w:tabs>
          <w:tab w:val="clear" w:pos="1155"/>
          <w:tab w:val="left" w:pos="900"/>
        </w:tabs>
        <w:spacing w:line="360" w:lineRule="auto"/>
        <w:rPr>
          <w:sz w:val="24"/>
        </w:rPr>
      </w:pPr>
      <w:r>
        <w:rPr>
          <w:sz w:val="24"/>
        </w:rPr>
        <w:t>可操作原则</w:t>
      </w:r>
    </w:p>
    <w:p w14:paraId="336BF32C" w14:textId="77777777" w:rsidR="00D70012" w:rsidRDefault="00A27538" w:rsidP="00533FB0">
      <w:pPr>
        <w:spacing w:line="360" w:lineRule="auto"/>
        <w:ind w:leftChars="270" w:left="567" w:firstLineChars="177" w:firstLine="425"/>
        <w:rPr>
          <w:color w:val="000000"/>
          <w:sz w:val="24"/>
        </w:rPr>
      </w:pPr>
      <w:r>
        <w:rPr>
          <w:color w:val="000000"/>
          <w:sz w:val="24"/>
        </w:rPr>
        <w:t>本标准制定了湖南省林业信息化安全建设和管理的规范，覆盖林业信息化所涉及的基础设施、网络、数据、应用和管理等方面</w:t>
      </w:r>
      <w:r>
        <w:rPr>
          <w:rFonts w:hint="eastAsia"/>
          <w:color w:val="000000"/>
          <w:sz w:val="24"/>
        </w:rPr>
        <w:t>，内容完整，可操作性强。</w:t>
      </w:r>
    </w:p>
    <w:p w14:paraId="4F5CBF91" w14:textId="77777777" w:rsidR="00D70012" w:rsidRDefault="00A27538">
      <w:pPr>
        <w:numPr>
          <w:ilvl w:val="0"/>
          <w:numId w:val="3"/>
        </w:numPr>
        <w:tabs>
          <w:tab w:val="clear" w:pos="1155"/>
          <w:tab w:val="left" w:pos="900"/>
        </w:tabs>
        <w:spacing w:line="360" w:lineRule="auto"/>
        <w:rPr>
          <w:sz w:val="24"/>
        </w:rPr>
      </w:pPr>
      <w:r>
        <w:rPr>
          <w:sz w:val="24"/>
        </w:rPr>
        <w:t>先进性原则</w:t>
      </w:r>
    </w:p>
    <w:p w14:paraId="342DFCB0" w14:textId="77777777" w:rsidR="00D70012" w:rsidRDefault="00A27538">
      <w:pPr>
        <w:spacing w:line="360" w:lineRule="auto"/>
        <w:ind w:firstLineChars="413" w:firstLine="991"/>
        <w:rPr>
          <w:color w:val="000000"/>
          <w:sz w:val="24"/>
        </w:rPr>
      </w:pPr>
      <w:r>
        <w:rPr>
          <w:rFonts w:hint="eastAsia"/>
          <w:color w:val="000000"/>
          <w:sz w:val="24"/>
        </w:rPr>
        <w:t>本标准填补了省内标准相关领域的空白，具有良好通用性和先进性。</w:t>
      </w:r>
    </w:p>
    <w:p w14:paraId="6343ABB3" w14:textId="77777777" w:rsidR="00D70012" w:rsidRDefault="00A27538">
      <w:pPr>
        <w:pStyle w:val="2"/>
        <w:rPr>
          <w:rFonts w:ascii="黑体" w:eastAsia="黑体"/>
          <w:b w:val="0"/>
          <w:color w:val="000000"/>
          <w:sz w:val="24"/>
          <w:szCs w:val="24"/>
        </w:rPr>
      </w:pPr>
      <w:r>
        <w:rPr>
          <w:rFonts w:ascii="黑体" w:eastAsia="黑体" w:hint="eastAsia"/>
          <w:b w:val="0"/>
          <w:color w:val="000000"/>
          <w:sz w:val="24"/>
          <w:szCs w:val="24"/>
        </w:rPr>
        <w:t xml:space="preserve">2.2  </w:t>
      </w:r>
      <w:r>
        <w:rPr>
          <w:rFonts w:ascii="黑体" w:eastAsia="黑体"/>
          <w:b w:val="0"/>
          <w:color w:val="000000"/>
          <w:sz w:val="24"/>
          <w:szCs w:val="24"/>
        </w:rPr>
        <w:t>标准主要技术内容</w:t>
      </w:r>
    </w:p>
    <w:p w14:paraId="361EE1F9" w14:textId="77777777" w:rsidR="00D70012" w:rsidRDefault="00A27538" w:rsidP="00533FB0">
      <w:pPr>
        <w:spacing w:line="360" w:lineRule="auto"/>
        <w:ind w:firstLineChars="177" w:firstLine="425"/>
        <w:jc w:val="left"/>
        <w:rPr>
          <w:color w:val="000000"/>
          <w:sz w:val="24"/>
        </w:rPr>
      </w:pPr>
      <w:r>
        <w:rPr>
          <w:color w:val="000000"/>
          <w:sz w:val="24"/>
        </w:rPr>
        <w:t>标准主要技术内容说明如下：</w:t>
      </w:r>
    </w:p>
    <w:p w14:paraId="59CFCF2B" w14:textId="77777777" w:rsidR="00D70012" w:rsidRDefault="00A27538">
      <w:pPr>
        <w:spacing w:line="360" w:lineRule="auto"/>
        <w:rPr>
          <w:rFonts w:eastAsiaTheme="minorEastAsia"/>
          <w:sz w:val="24"/>
        </w:rPr>
      </w:pPr>
      <w:r>
        <w:rPr>
          <w:rFonts w:eastAsiaTheme="minorEastAsia" w:hint="eastAsia"/>
          <w:sz w:val="24"/>
        </w:rPr>
        <w:t xml:space="preserve">2.2.1 </w:t>
      </w:r>
      <w:r>
        <w:rPr>
          <w:rFonts w:eastAsiaTheme="minorEastAsia" w:hint="eastAsia"/>
          <w:sz w:val="24"/>
        </w:rPr>
        <w:t>本标准的标准化对象和范围</w:t>
      </w:r>
    </w:p>
    <w:p w14:paraId="144B89ED" w14:textId="77777777" w:rsidR="00D70012" w:rsidRDefault="00A27538">
      <w:pPr>
        <w:spacing w:line="360" w:lineRule="auto"/>
        <w:ind w:firstLineChars="200" w:firstLine="480"/>
        <w:rPr>
          <w:rFonts w:eastAsiaTheme="minorEastAsia"/>
          <w:sz w:val="24"/>
        </w:rPr>
      </w:pPr>
      <w:r>
        <w:rPr>
          <w:rFonts w:eastAsiaTheme="minorEastAsia" w:hint="eastAsia"/>
          <w:sz w:val="24"/>
        </w:rPr>
        <w:t>指导林业信息化安全标准化工作的规范性开展。针对此工作特点，</w:t>
      </w:r>
      <w:r>
        <w:rPr>
          <w:rFonts w:eastAsiaTheme="minorEastAsia"/>
          <w:sz w:val="24"/>
        </w:rPr>
        <w:t>本标准规定了</w:t>
      </w:r>
      <w:r>
        <w:rPr>
          <w:rFonts w:eastAsiaTheme="minorEastAsia" w:hint="eastAsia"/>
          <w:sz w:val="24"/>
        </w:rPr>
        <w:t>林业信息化安全标准化工作的原则、工作机构与原则、工作程序和步骤、标准体系</w:t>
      </w:r>
      <w:r>
        <w:rPr>
          <w:rFonts w:eastAsiaTheme="minorEastAsia"/>
          <w:sz w:val="24"/>
        </w:rPr>
        <w:t>等。</w:t>
      </w:r>
    </w:p>
    <w:p w14:paraId="30F712C1" w14:textId="77777777" w:rsidR="00D70012" w:rsidRDefault="00A27538">
      <w:pPr>
        <w:spacing w:line="360" w:lineRule="auto"/>
        <w:rPr>
          <w:rFonts w:eastAsiaTheme="minorEastAsia"/>
          <w:sz w:val="24"/>
        </w:rPr>
      </w:pPr>
      <w:r>
        <w:rPr>
          <w:rFonts w:eastAsiaTheme="minorEastAsia" w:hint="eastAsia"/>
          <w:sz w:val="24"/>
        </w:rPr>
        <w:t xml:space="preserve">2.2.2 </w:t>
      </w:r>
      <w:r>
        <w:rPr>
          <w:rFonts w:eastAsiaTheme="minorEastAsia" w:hint="eastAsia"/>
          <w:sz w:val="24"/>
        </w:rPr>
        <w:t>相关标准的调研和分析情况</w:t>
      </w:r>
    </w:p>
    <w:p w14:paraId="11973ECC" w14:textId="77777777" w:rsidR="00D70012" w:rsidRDefault="00A27538" w:rsidP="00533FB0">
      <w:pPr>
        <w:spacing w:line="360" w:lineRule="auto"/>
        <w:ind w:firstLineChars="200" w:firstLine="480"/>
        <w:rPr>
          <w:rFonts w:eastAsiaTheme="minorEastAsia"/>
          <w:sz w:val="24"/>
        </w:rPr>
      </w:pPr>
      <w:r>
        <w:rPr>
          <w:rFonts w:eastAsiaTheme="minorEastAsia"/>
          <w:sz w:val="24"/>
        </w:rPr>
        <w:t>编制本标准期间，编制组调研了</w:t>
      </w:r>
      <w:r>
        <w:rPr>
          <w:rFonts w:eastAsiaTheme="minorEastAsia" w:hint="eastAsia"/>
          <w:sz w:val="24"/>
        </w:rPr>
        <w:t>相关国家标准、林业行业标准</w:t>
      </w:r>
      <w:r>
        <w:rPr>
          <w:rFonts w:eastAsiaTheme="minorEastAsia"/>
          <w:sz w:val="24"/>
        </w:rPr>
        <w:t>的最新</w:t>
      </w:r>
      <w:r>
        <w:rPr>
          <w:rFonts w:eastAsiaTheme="minorEastAsia" w:hint="eastAsia"/>
          <w:sz w:val="24"/>
        </w:rPr>
        <w:t>版本。本标准参考了</w:t>
      </w:r>
      <w:r>
        <w:rPr>
          <w:rFonts w:eastAsiaTheme="minorEastAsia"/>
          <w:sz w:val="24"/>
        </w:rPr>
        <w:t>GB/T 20269</w:t>
      </w:r>
      <w:r>
        <w:rPr>
          <w:rFonts w:eastAsiaTheme="minorEastAsia" w:hint="eastAsia"/>
          <w:sz w:val="24"/>
        </w:rPr>
        <w:t xml:space="preserve"> </w:t>
      </w:r>
      <w:r>
        <w:rPr>
          <w:rFonts w:eastAsiaTheme="minorEastAsia" w:hint="eastAsia"/>
          <w:sz w:val="24"/>
        </w:rPr>
        <w:t>《</w:t>
      </w:r>
      <w:r>
        <w:rPr>
          <w:rFonts w:eastAsiaTheme="minorEastAsia"/>
          <w:sz w:val="24"/>
        </w:rPr>
        <w:t>信息安全技术信息系统安全管理要求</w:t>
      </w:r>
      <w:r>
        <w:rPr>
          <w:rFonts w:eastAsiaTheme="minorEastAsia" w:hint="eastAsia"/>
          <w:sz w:val="24"/>
        </w:rPr>
        <w:t>》</w:t>
      </w:r>
      <w:r>
        <w:rPr>
          <w:rFonts w:eastAsiaTheme="minorEastAsia" w:hint="eastAsia"/>
          <w:sz w:val="24"/>
        </w:rPr>
        <w:t xml:space="preserve">  </w:t>
      </w:r>
      <w:r>
        <w:rPr>
          <w:rFonts w:eastAsiaTheme="minorEastAsia"/>
          <w:sz w:val="24"/>
        </w:rPr>
        <w:t>GB/T 19716</w:t>
      </w:r>
      <w:r>
        <w:rPr>
          <w:rFonts w:eastAsiaTheme="minorEastAsia" w:hint="eastAsia"/>
          <w:sz w:val="24"/>
        </w:rPr>
        <w:t>《</w:t>
      </w:r>
      <w:r>
        <w:rPr>
          <w:rFonts w:eastAsiaTheme="minorEastAsia"/>
          <w:sz w:val="24"/>
        </w:rPr>
        <w:t>信息技术信息安全管理实用规则</w:t>
      </w:r>
      <w:r>
        <w:rPr>
          <w:rFonts w:eastAsiaTheme="minorEastAsia" w:hint="eastAsia"/>
          <w:sz w:val="24"/>
        </w:rPr>
        <w:t>》</w:t>
      </w:r>
      <w:r>
        <w:rPr>
          <w:rFonts w:eastAsiaTheme="minorEastAsia"/>
          <w:sz w:val="24"/>
        </w:rPr>
        <w:t>GB/T 20272</w:t>
      </w:r>
      <w:r>
        <w:rPr>
          <w:rFonts w:eastAsiaTheme="minorEastAsia" w:hint="eastAsia"/>
          <w:sz w:val="24"/>
        </w:rPr>
        <w:t xml:space="preserve"> </w:t>
      </w:r>
      <w:r>
        <w:rPr>
          <w:rFonts w:eastAsiaTheme="minorEastAsia" w:hint="eastAsia"/>
          <w:sz w:val="24"/>
        </w:rPr>
        <w:t>《</w:t>
      </w:r>
      <w:r>
        <w:rPr>
          <w:rFonts w:eastAsiaTheme="minorEastAsia"/>
          <w:sz w:val="24"/>
        </w:rPr>
        <w:t>信息安全技术操作系统安全技术要求</w:t>
      </w:r>
      <w:r>
        <w:rPr>
          <w:rFonts w:eastAsiaTheme="minorEastAsia" w:hint="eastAsia"/>
          <w:sz w:val="24"/>
        </w:rPr>
        <w:t>》</w:t>
      </w:r>
      <w:r>
        <w:rPr>
          <w:rFonts w:eastAsiaTheme="minorEastAsia"/>
          <w:sz w:val="24"/>
        </w:rPr>
        <w:t>GB/T 35273—2020</w:t>
      </w:r>
      <w:r>
        <w:rPr>
          <w:rFonts w:eastAsiaTheme="minorEastAsia" w:hint="eastAsia"/>
          <w:sz w:val="24"/>
        </w:rPr>
        <w:t>《</w:t>
      </w:r>
      <w:r>
        <w:rPr>
          <w:rFonts w:eastAsiaTheme="minorEastAsia"/>
          <w:sz w:val="24"/>
        </w:rPr>
        <w:t>信息安全技术个人信息安全规范</w:t>
      </w:r>
      <w:r>
        <w:rPr>
          <w:rFonts w:eastAsiaTheme="minorEastAsia" w:hint="eastAsia"/>
          <w:sz w:val="24"/>
        </w:rPr>
        <w:t>》</w:t>
      </w:r>
      <w:r>
        <w:rPr>
          <w:rFonts w:eastAsiaTheme="minorEastAsia"/>
          <w:sz w:val="24"/>
        </w:rPr>
        <w:t xml:space="preserve">GB 50174—2008 </w:t>
      </w:r>
      <w:r>
        <w:rPr>
          <w:rFonts w:eastAsiaTheme="minorEastAsia" w:hint="eastAsia"/>
          <w:sz w:val="24"/>
        </w:rPr>
        <w:t>《</w:t>
      </w:r>
      <w:r>
        <w:rPr>
          <w:rFonts w:eastAsiaTheme="minorEastAsia"/>
          <w:sz w:val="24"/>
        </w:rPr>
        <w:t>电子信息系统机房设计规范</w:t>
      </w:r>
      <w:r>
        <w:rPr>
          <w:rFonts w:eastAsiaTheme="minorEastAsia" w:hint="eastAsia"/>
          <w:sz w:val="24"/>
        </w:rPr>
        <w:t>》</w:t>
      </w:r>
      <w:r>
        <w:rPr>
          <w:rFonts w:eastAsiaTheme="minorEastAsia"/>
          <w:sz w:val="24"/>
        </w:rPr>
        <w:t>GB/T 21052</w:t>
      </w:r>
      <w:r>
        <w:rPr>
          <w:rFonts w:eastAsiaTheme="minorEastAsia" w:hint="eastAsia"/>
          <w:sz w:val="24"/>
        </w:rPr>
        <w:t>《</w:t>
      </w:r>
      <w:r>
        <w:rPr>
          <w:rFonts w:eastAsiaTheme="minorEastAsia"/>
          <w:sz w:val="24"/>
        </w:rPr>
        <w:t>信息安全技术信息系统物理安全技术要求</w:t>
      </w:r>
      <w:r>
        <w:rPr>
          <w:rFonts w:eastAsiaTheme="minorEastAsia" w:hint="eastAsia"/>
          <w:sz w:val="24"/>
        </w:rPr>
        <w:t>》等关于林业信息化安全体系管理体系构建的内容。参考了</w:t>
      </w:r>
      <w:r>
        <w:rPr>
          <w:rFonts w:eastAsiaTheme="minorEastAsia"/>
          <w:sz w:val="24"/>
        </w:rPr>
        <w:t>GB/Z 20986</w:t>
      </w:r>
      <w:r>
        <w:rPr>
          <w:rFonts w:eastAsiaTheme="minorEastAsia" w:hint="eastAsia"/>
          <w:sz w:val="24"/>
        </w:rPr>
        <w:t>《</w:t>
      </w:r>
      <w:r>
        <w:rPr>
          <w:rFonts w:eastAsiaTheme="minorEastAsia"/>
          <w:sz w:val="24"/>
        </w:rPr>
        <w:t>信息安全技术信息安全事件分类分级指南</w:t>
      </w:r>
      <w:r>
        <w:rPr>
          <w:rFonts w:eastAsiaTheme="minorEastAsia" w:hint="eastAsia"/>
          <w:sz w:val="24"/>
        </w:rPr>
        <w:t>》</w:t>
      </w:r>
      <w:r>
        <w:rPr>
          <w:rFonts w:eastAsiaTheme="minorEastAsia"/>
          <w:sz w:val="24"/>
        </w:rPr>
        <w:t>GB/T 20988</w:t>
      </w:r>
      <w:r>
        <w:rPr>
          <w:rFonts w:eastAsiaTheme="minorEastAsia" w:hint="eastAsia"/>
          <w:sz w:val="24"/>
        </w:rPr>
        <w:t>《</w:t>
      </w:r>
      <w:r>
        <w:rPr>
          <w:rFonts w:eastAsiaTheme="minorEastAsia"/>
          <w:sz w:val="24"/>
        </w:rPr>
        <w:t>信息安全技术信息系统灾难恢复规范</w:t>
      </w:r>
      <w:r>
        <w:rPr>
          <w:rFonts w:eastAsiaTheme="minorEastAsia" w:hint="eastAsia"/>
          <w:sz w:val="24"/>
        </w:rPr>
        <w:t>》</w:t>
      </w:r>
      <w:r>
        <w:rPr>
          <w:rFonts w:eastAsiaTheme="minorEastAsia"/>
          <w:sz w:val="24"/>
        </w:rPr>
        <w:t>GB/T 20275</w:t>
      </w:r>
      <w:r>
        <w:rPr>
          <w:rFonts w:eastAsiaTheme="minorEastAsia" w:hint="eastAsia"/>
          <w:sz w:val="24"/>
        </w:rPr>
        <w:t>《</w:t>
      </w:r>
      <w:r>
        <w:rPr>
          <w:rFonts w:eastAsiaTheme="minorEastAsia"/>
          <w:sz w:val="24"/>
        </w:rPr>
        <w:t>信息安全技术入侵检测系统技术要求和测试评价方法</w:t>
      </w:r>
      <w:r>
        <w:rPr>
          <w:rFonts w:eastAsiaTheme="minorEastAsia" w:hint="eastAsia"/>
          <w:sz w:val="24"/>
        </w:rPr>
        <w:t>》</w:t>
      </w:r>
      <w:r>
        <w:rPr>
          <w:rFonts w:eastAsiaTheme="minorEastAsia"/>
          <w:sz w:val="24"/>
        </w:rPr>
        <w:t>GB/T 20984</w:t>
      </w:r>
      <w:r>
        <w:rPr>
          <w:rFonts w:eastAsiaTheme="minorEastAsia" w:hint="eastAsia"/>
          <w:sz w:val="24"/>
        </w:rPr>
        <w:t>《</w:t>
      </w:r>
      <w:r>
        <w:rPr>
          <w:rFonts w:eastAsiaTheme="minorEastAsia"/>
          <w:sz w:val="24"/>
        </w:rPr>
        <w:t>信息安全技术信息安全风险评估规范</w:t>
      </w:r>
      <w:r>
        <w:rPr>
          <w:rFonts w:eastAsiaTheme="minorEastAsia" w:hint="eastAsia"/>
          <w:sz w:val="24"/>
        </w:rPr>
        <w:t>》关于林业信息化安全防护分级应急处理体系的内容。</w:t>
      </w:r>
    </w:p>
    <w:p w14:paraId="7250D2ED" w14:textId="77777777" w:rsidR="00D70012" w:rsidRDefault="00A27538">
      <w:pPr>
        <w:spacing w:line="360" w:lineRule="auto"/>
        <w:rPr>
          <w:rFonts w:eastAsiaTheme="minorEastAsia"/>
          <w:sz w:val="24"/>
        </w:rPr>
      </w:pPr>
      <w:r>
        <w:rPr>
          <w:rFonts w:eastAsiaTheme="minorEastAsia" w:hint="eastAsia"/>
          <w:sz w:val="24"/>
        </w:rPr>
        <w:lastRenderedPageBreak/>
        <w:t xml:space="preserve">2.2.3 </w:t>
      </w:r>
      <w:r>
        <w:rPr>
          <w:rFonts w:eastAsiaTheme="minorEastAsia"/>
          <w:sz w:val="24"/>
        </w:rPr>
        <w:t>关于</w:t>
      </w:r>
      <w:r>
        <w:rPr>
          <w:rFonts w:eastAsiaTheme="minorEastAsia"/>
          <w:sz w:val="24"/>
        </w:rPr>
        <w:t>“</w:t>
      </w:r>
      <w:r>
        <w:rPr>
          <w:rFonts w:eastAsiaTheme="minorEastAsia" w:hint="eastAsia"/>
          <w:sz w:val="24"/>
        </w:rPr>
        <w:t>林业信息化安全基本原则</w:t>
      </w:r>
      <w:r>
        <w:rPr>
          <w:rFonts w:eastAsiaTheme="minorEastAsia"/>
          <w:sz w:val="24"/>
        </w:rPr>
        <w:t>”</w:t>
      </w:r>
    </w:p>
    <w:p w14:paraId="21B8BE7E" w14:textId="77777777" w:rsidR="00D70012" w:rsidRDefault="00A27538">
      <w:pPr>
        <w:spacing w:line="360" w:lineRule="auto"/>
        <w:ind w:firstLineChars="200" w:firstLine="480"/>
        <w:rPr>
          <w:rFonts w:eastAsiaTheme="minorEastAsia"/>
          <w:sz w:val="24"/>
        </w:rPr>
      </w:pPr>
      <w:r>
        <w:rPr>
          <w:rFonts w:eastAsiaTheme="minorEastAsia" w:hint="eastAsia"/>
          <w:sz w:val="24"/>
        </w:rPr>
        <w:t>基本林业信息化安全原则的确定按照信息化安全标准化工作的一般性原则，结合林业行业特点和地方实际，确保林业信息安全标准化工作的基本原则的指导意义，符合基本原则是指导林业信息化安全标准化工作开展的必要条件，遵循基本原则是林业信息化安全标准化工作的重要前提。</w:t>
      </w:r>
    </w:p>
    <w:p w14:paraId="4770ACEF" w14:textId="77777777" w:rsidR="00D70012" w:rsidRDefault="00A27538">
      <w:pPr>
        <w:spacing w:line="360" w:lineRule="auto"/>
        <w:rPr>
          <w:rFonts w:eastAsiaTheme="minorEastAsia"/>
          <w:sz w:val="24"/>
        </w:rPr>
      </w:pPr>
      <w:r>
        <w:rPr>
          <w:rFonts w:eastAsiaTheme="minorEastAsia" w:hint="eastAsia"/>
          <w:sz w:val="24"/>
        </w:rPr>
        <w:t xml:space="preserve">2.2.4 </w:t>
      </w:r>
      <w:r>
        <w:rPr>
          <w:rFonts w:eastAsiaTheme="minorEastAsia"/>
          <w:sz w:val="24"/>
        </w:rPr>
        <w:t>关于</w:t>
      </w:r>
      <w:r>
        <w:rPr>
          <w:rFonts w:eastAsiaTheme="minorEastAsia"/>
          <w:sz w:val="24"/>
        </w:rPr>
        <w:t>“</w:t>
      </w:r>
      <w:r>
        <w:rPr>
          <w:rFonts w:eastAsiaTheme="minorEastAsia" w:hint="eastAsia"/>
          <w:sz w:val="24"/>
        </w:rPr>
        <w:t>物理安全</w:t>
      </w:r>
      <w:r>
        <w:rPr>
          <w:rFonts w:eastAsiaTheme="minorEastAsia"/>
          <w:sz w:val="24"/>
        </w:rPr>
        <w:t>”</w:t>
      </w:r>
    </w:p>
    <w:p w14:paraId="48A71967" w14:textId="77777777" w:rsidR="00D70012" w:rsidRDefault="00A27538">
      <w:pPr>
        <w:spacing w:line="360" w:lineRule="auto"/>
        <w:ind w:firstLineChars="200" w:firstLine="480"/>
        <w:rPr>
          <w:rFonts w:eastAsiaTheme="minorEastAsia"/>
          <w:sz w:val="24"/>
        </w:rPr>
      </w:pPr>
      <w:r>
        <w:rPr>
          <w:rFonts w:eastAsiaTheme="minorEastAsia"/>
          <w:sz w:val="24"/>
        </w:rPr>
        <w:t>物理安全是信息安全的必要前提，它影响着信息系统的保密性、完整性、可用性</w:t>
      </w:r>
      <w:r>
        <w:rPr>
          <w:rFonts w:eastAsiaTheme="minorEastAsia" w:hint="eastAsia"/>
          <w:sz w:val="24"/>
        </w:rPr>
        <w:t>。</w:t>
      </w:r>
      <w:r>
        <w:rPr>
          <w:rFonts w:eastAsiaTheme="minorEastAsia"/>
          <w:sz w:val="24"/>
        </w:rPr>
        <w:t>物理安全是整个网络信息系统安全的前提，是保护计算机网络设备、设施，保护其他媒体免遭地震、水灾、火灾等环境事故、人为操作失误或各种计算机犯罪行为导致的破坏的过程。</w:t>
      </w:r>
    </w:p>
    <w:p w14:paraId="4D865052" w14:textId="77777777" w:rsidR="00D70012" w:rsidRDefault="00A27538">
      <w:pPr>
        <w:spacing w:line="360" w:lineRule="auto"/>
        <w:ind w:firstLineChars="200" w:firstLine="480"/>
        <w:rPr>
          <w:rFonts w:eastAsiaTheme="minorEastAsia"/>
          <w:sz w:val="24"/>
        </w:rPr>
      </w:pPr>
      <w:r>
        <w:rPr>
          <w:rFonts w:eastAsiaTheme="minorEastAsia" w:hint="eastAsia"/>
          <w:sz w:val="24"/>
        </w:rPr>
        <w:t>标准</w:t>
      </w:r>
      <w:r>
        <w:rPr>
          <w:rFonts w:eastAsiaTheme="minorEastAsia" w:hint="eastAsia"/>
          <w:sz w:val="24"/>
        </w:rPr>
        <w:t>5.1-5.6</w:t>
      </w:r>
      <w:r>
        <w:rPr>
          <w:rFonts w:eastAsiaTheme="minorEastAsia" w:hint="eastAsia"/>
          <w:sz w:val="24"/>
        </w:rPr>
        <w:t>中关于物理安全；可用于指导、组织协调、管理林业信息化安全标准化工作，设立林业信息化安全标准的物理防护的措施及注意事项，为全省林业主管部门组织开展信息安全标准化工作可参照确定物理防护措施</w:t>
      </w:r>
      <w:r>
        <w:rPr>
          <w:rFonts w:eastAsiaTheme="minorEastAsia"/>
          <w:sz w:val="24"/>
        </w:rPr>
        <w:t>。</w:t>
      </w:r>
    </w:p>
    <w:p w14:paraId="34C433B4" w14:textId="77777777" w:rsidR="00D70012" w:rsidRDefault="00A27538">
      <w:pPr>
        <w:spacing w:line="360" w:lineRule="auto"/>
        <w:rPr>
          <w:rFonts w:eastAsiaTheme="minorEastAsia"/>
          <w:sz w:val="24"/>
        </w:rPr>
      </w:pPr>
      <w:r>
        <w:rPr>
          <w:rFonts w:eastAsiaTheme="minorEastAsia" w:hint="eastAsia"/>
          <w:sz w:val="24"/>
        </w:rPr>
        <w:t>2.2.5</w:t>
      </w:r>
      <w:r>
        <w:rPr>
          <w:rFonts w:eastAsiaTheme="minorEastAsia" w:hint="eastAsia"/>
          <w:sz w:val="24"/>
        </w:rPr>
        <w:t>关于“网络安全”</w:t>
      </w:r>
    </w:p>
    <w:p w14:paraId="66005907" w14:textId="77777777" w:rsidR="00D70012" w:rsidRDefault="00A27538">
      <w:pPr>
        <w:spacing w:line="360" w:lineRule="auto"/>
        <w:ind w:firstLineChars="200" w:firstLine="480"/>
        <w:rPr>
          <w:rFonts w:eastAsiaTheme="minorEastAsia"/>
          <w:sz w:val="24"/>
        </w:rPr>
      </w:pPr>
      <w:r>
        <w:rPr>
          <w:rFonts w:eastAsiaTheme="minorEastAsia" w:hint="eastAsia"/>
          <w:sz w:val="24"/>
        </w:rPr>
        <w:t>信息网络安全是指防止信息网络本身及其采集、加工、存储、传输的信息数据被故意或偶然的非授权泄露、更改、破坏或使信息被非法辨认、控制，即保障信息的可用性、机密性、完整性、可控性、</w:t>
      </w:r>
      <w:hyperlink r:id="rId11" w:tgtFrame="https://baike.baidu.com/item/%E4%BF%A1%E6%81%AF%E7%BD%91%E7%BB%9C%E5%AE%89%E5%85%A8/_blank" w:history="1">
        <w:r>
          <w:rPr>
            <w:rFonts w:eastAsiaTheme="minorEastAsia"/>
            <w:sz w:val="24"/>
          </w:rPr>
          <w:t>不可抵赖性</w:t>
        </w:r>
      </w:hyperlink>
      <w:r>
        <w:rPr>
          <w:rFonts w:eastAsiaTheme="minorEastAsia"/>
          <w:sz w:val="24"/>
        </w:rPr>
        <w:t>。</w:t>
      </w:r>
    </w:p>
    <w:p w14:paraId="36645D2D" w14:textId="77777777" w:rsidR="00D70012" w:rsidRDefault="00A27538">
      <w:pPr>
        <w:spacing w:line="360" w:lineRule="auto"/>
        <w:ind w:firstLineChars="200" w:firstLine="480"/>
        <w:rPr>
          <w:rFonts w:eastAsiaTheme="minorEastAsia"/>
          <w:sz w:val="24"/>
        </w:rPr>
      </w:pPr>
      <w:r>
        <w:rPr>
          <w:rFonts w:eastAsiaTheme="minorEastAsia" w:hint="eastAsia"/>
          <w:sz w:val="24"/>
        </w:rPr>
        <w:t>标准</w:t>
      </w:r>
      <w:r>
        <w:rPr>
          <w:rFonts w:eastAsiaTheme="minorEastAsia" w:hint="eastAsia"/>
          <w:sz w:val="24"/>
        </w:rPr>
        <w:t>5.1-5.7</w:t>
      </w:r>
      <w:r>
        <w:rPr>
          <w:rFonts w:eastAsiaTheme="minorEastAsia" w:hint="eastAsia"/>
          <w:sz w:val="24"/>
        </w:rPr>
        <w:t>中关于网络安全；可用于指导网络系统的硬件、软件及气系统中的信息受到保护。具体从防火墙、数据传输、入侵检测及防护等多方面指导开展信息安全标准化工作。</w:t>
      </w:r>
    </w:p>
    <w:p w14:paraId="435755F3" w14:textId="77777777" w:rsidR="00D70012" w:rsidRDefault="00A27538">
      <w:pPr>
        <w:spacing w:line="360" w:lineRule="auto"/>
        <w:rPr>
          <w:rFonts w:eastAsiaTheme="minorEastAsia"/>
          <w:sz w:val="24"/>
        </w:rPr>
      </w:pPr>
      <w:r>
        <w:rPr>
          <w:rFonts w:eastAsiaTheme="minorEastAsia" w:hint="eastAsia"/>
          <w:sz w:val="24"/>
        </w:rPr>
        <w:t>2.2.6</w:t>
      </w:r>
      <w:r>
        <w:rPr>
          <w:rFonts w:eastAsiaTheme="minorEastAsia" w:hint="eastAsia"/>
          <w:sz w:val="24"/>
        </w:rPr>
        <w:t>关于“数据安全”</w:t>
      </w:r>
    </w:p>
    <w:p w14:paraId="08891383" w14:textId="77777777" w:rsidR="00D70012" w:rsidRDefault="00A27538">
      <w:pPr>
        <w:spacing w:line="360" w:lineRule="auto"/>
        <w:ind w:firstLineChars="200" w:firstLine="480"/>
        <w:rPr>
          <w:rFonts w:eastAsiaTheme="minorEastAsia"/>
          <w:sz w:val="24"/>
        </w:rPr>
      </w:pPr>
      <w:r>
        <w:rPr>
          <w:rFonts w:eastAsiaTheme="minorEastAsia" w:hint="eastAsia"/>
          <w:sz w:val="24"/>
        </w:rPr>
        <w:t>数据安全性是指在数字信息的整个生命周期中保护数字信息不受未经授权的访问、损坏或盗窃。这个概念涵盖了信息安全的各个方面，从硬件和存储设备的物理安全到管理和访问控制，以及软件应用程序的逻辑安全。</w:t>
      </w:r>
    </w:p>
    <w:p w14:paraId="0DBE3FF7" w14:textId="77777777" w:rsidR="00D70012" w:rsidRDefault="00A27538">
      <w:pPr>
        <w:spacing w:line="360" w:lineRule="auto"/>
        <w:ind w:firstLineChars="200" w:firstLine="480"/>
        <w:rPr>
          <w:rFonts w:eastAsiaTheme="minorEastAsia"/>
          <w:sz w:val="24"/>
        </w:rPr>
      </w:pPr>
      <w:r>
        <w:rPr>
          <w:rFonts w:eastAsiaTheme="minorEastAsia" w:hint="eastAsia"/>
          <w:sz w:val="24"/>
        </w:rPr>
        <w:t>因此标准</w:t>
      </w:r>
      <w:r>
        <w:rPr>
          <w:rFonts w:eastAsiaTheme="minorEastAsia" w:hint="eastAsia"/>
          <w:sz w:val="24"/>
        </w:rPr>
        <w:t>6.1-6.4</w:t>
      </w:r>
      <w:r>
        <w:rPr>
          <w:rFonts w:eastAsiaTheme="minorEastAsia" w:hint="eastAsia"/>
          <w:sz w:val="24"/>
        </w:rPr>
        <w:t>中关于数据安全；涵盖了数据分级和数据泄露的影响程度分级，数据的安全管理制度及流程，数据的储存备份等等。</w:t>
      </w:r>
    </w:p>
    <w:p w14:paraId="56A8A31F" w14:textId="77777777" w:rsidR="00D70012" w:rsidRDefault="00A27538">
      <w:pPr>
        <w:spacing w:line="360" w:lineRule="auto"/>
        <w:rPr>
          <w:rFonts w:eastAsiaTheme="minorEastAsia"/>
          <w:sz w:val="24"/>
        </w:rPr>
      </w:pPr>
      <w:r>
        <w:rPr>
          <w:rFonts w:eastAsiaTheme="minorEastAsia" w:hint="eastAsia"/>
          <w:sz w:val="24"/>
        </w:rPr>
        <w:t>2.2.7</w:t>
      </w:r>
      <w:r>
        <w:rPr>
          <w:rFonts w:eastAsiaTheme="minorEastAsia" w:hint="eastAsia"/>
          <w:sz w:val="24"/>
        </w:rPr>
        <w:t>关于“应用安全”</w:t>
      </w:r>
    </w:p>
    <w:p w14:paraId="1E86C58A" w14:textId="77777777" w:rsidR="00D70012" w:rsidRDefault="00A27538">
      <w:pPr>
        <w:spacing w:line="360" w:lineRule="auto"/>
        <w:ind w:firstLineChars="200" w:firstLine="480"/>
        <w:rPr>
          <w:rFonts w:eastAsiaTheme="minorEastAsia"/>
          <w:sz w:val="24"/>
        </w:rPr>
      </w:pPr>
      <w:r>
        <w:rPr>
          <w:rFonts w:eastAsiaTheme="minorEastAsia" w:hint="eastAsia"/>
          <w:sz w:val="24"/>
        </w:rPr>
        <w:t>林业信息化安全标准工作是一项过程复杂、要求严谨、程序规范的指导工作，对于应用全过程实时监测确保应用过程和结果的安全。</w:t>
      </w:r>
    </w:p>
    <w:p w14:paraId="3354FA7A" w14:textId="77777777" w:rsidR="00D70012" w:rsidRDefault="00A27538">
      <w:pPr>
        <w:spacing w:line="360" w:lineRule="auto"/>
        <w:ind w:firstLineChars="200" w:firstLine="480"/>
        <w:rPr>
          <w:rFonts w:eastAsiaTheme="minorEastAsia"/>
          <w:sz w:val="24"/>
        </w:rPr>
      </w:pPr>
      <w:r>
        <w:rPr>
          <w:rFonts w:eastAsiaTheme="minorEastAsia" w:hint="eastAsia"/>
          <w:sz w:val="24"/>
        </w:rPr>
        <w:t>标准</w:t>
      </w:r>
      <w:r>
        <w:rPr>
          <w:rFonts w:eastAsiaTheme="minorEastAsia" w:hint="eastAsia"/>
          <w:sz w:val="24"/>
        </w:rPr>
        <w:t>7.2</w:t>
      </w:r>
      <w:r>
        <w:rPr>
          <w:rFonts w:eastAsiaTheme="minorEastAsia" w:hint="eastAsia"/>
          <w:sz w:val="24"/>
        </w:rPr>
        <w:t>中，详细阐述了应用安全过程中身份鉴别身份认证所采取的措施</w:t>
      </w:r>
    </w:p>
    <w:p w14:paraId="5E19EEC3" w14:textId="77777777" w:rsidR="00D70012" w:rsidRDefault="00A27538">
      <w:pPr>
        <w:spacing w:line="360" w:lineRule="auto"/>
        <w:ind w:firstLineChars="200" w:firstLine="480"/>
        <w:rPr>
          <w:rFonts w:eastAsiaTheme="minorEastAsia"/>
          <w:sz w:val="24"/>
        </w:rPr>
      </w:pPr>
      <w:r>
        <w:rPr>
          <w:rFonts w:eastAsiaTheme="minorEastAsia" w:hint="eastAsia"/>
          <w:sz w:val="24"/>
        </w:rPr>
        <w:lastRenderedPageBreak/>
        <w:t>标准</w:t>
      </w:r>
      <w:r>
        <w:rPr>
          <w:rFonts w:eastAsiaTheme="minorEastAsia" w:hint="eastAsia"/>
          <w:sz w:val="24"/>
        </w:rPr>
        <w:t>7.3</w:t>
      </w:r>
      <w:r>
        <w:rPr>
          <w:rFonts w:eastAsiaTheme="minorEastAsia" w:hint="eastAsia"/>
          <w:sz w:val="24"/>
        </w:rPr>
        <w:t>中，对于访问授权做出一系列要求，通过限制用户访问权限，后台限制访问</w:t>
      </w:r>
      <w:r>
        <w:rPr>
          <w:rFonts w:eastAsiaTheme="minorEastAsia" w:hint="eastAsia"/>
          <w:sz w:val="24"/>
        </w:rPr>
        <w:t>ip</w:t>
      </w:r>
      <w:r>
        <w:rPr>
          <w:rFonts w:eastAsiaTheme="minorEastAsia" w:hint="eastAsia"/>
          <w:sz w:val="24"/>
        </w:rPr>
        <w:t>地址，后端实现访问控制，合理分配授权力度等</w:t>
      </w:r>
    </w:p>
    <w:p w14:paraId="23E9A3E1" w14:textId="77777777" w:rsidR="00D70012" w:rsidRDefault="00A27538">
      <w:pPr>
        <w:spacing w:line="350" w:lineRule="exact"/>
        <w:ind w:firstLineChars="200" w:firstLine="480"/>
        <w:rPr>
          <w:rFonts w:eastAsiaTheme="minorEastAsia"/>
          <w:sz w:val="24"/>
          <w:lang w:val="zh-CN"/>
        </w:rPr>
      </w:pPr>
      <w:r>
        <w:rPr>
          <w:rFonts w:eastAsiaTheme="minorEastAsia" w:hint="eastAsia"/>
          <w:sz w:val="24"/>
        </w:rPr>
        <w:t>标准</w:t>
      </w:r>
      <w:r>
        <w:rPr>
          <w:rFonts w:eastAsiaTheme="minorEastAsia" w:hint="eastAsia"/>
          <w:sz w:val="24"/>
        </w:rPr>
        <w:t>7.4</w:t>
      </w:r>
      <w:r>
        <w:rPr>
          <w:rFonts w:eastAsiaTheme="minorEastAsia" w:hint="eastAsia"/>
          <w:sz w:val="24"/>
        </w:rPr>
        <w:t>中，在安全审计部分，实现</w:t>
      </w:r>
      <w:r>
        <w:rPr>
          <w:rFonts w:eastAsiaTheme="minorEastAsia"/>
          <w:sz w:val="24"/>
          <w:lang w:val="zh-CN"/>
        </w:rPr>
        <w:t>用户访问业务软件系统时，应对登录行为、业务操作以及系统运行状态进行记录与保存，保证操作过程可溯源、可审计，确保业务日志数据的安全。</w:t>
      </w:r>
    </w:p>
    <w:p w14:paraId="5540BDF0" w14:textId="77777777" w:rsidR="00D70012" w:rsidRDefault="00A27538">
      <w:pPr>
        <w:spacing w:line="350" w:lineRule="exact"/>
        <w:ind w:firstLineChars="200" w:firstLine="480"/>
        <w:rPr>
          <w:rFonts w:eastAsiaTheme="minorEastAsia"/>
          <w:sz w:val="24"/>
        </w:rPr>
      </w:pPr>
      <w:r>
        <w:rPr>
          <w:rFonts w:eastAsiaTheme="minorEastAsia" w:hint="eastAsia"/>
          <w:sz w:val="24"/>
        </w:rPr>
        <w:t>标准</w:t>
      </w:r>
      <w:r>
        <w:rPr>
          <w:rFonts w:eastAsiaTheme="minorEastAsia" w:hint="eastAsia"/>
          <w:sz w:val="24"/>
        </w:rPr>
        <w:t>7.5</w:t>
      </w:r>
      <w:r>
        <w:rPr>
          <w:rFonts w:eastAsiaTheme="minorEastAsia" w:hint="eastAsia"/>
          <w:sz w:val="24"/>
        </w:rPr>
        <w:t>中，在通信安全部分，通过</w:t>
      </w:r>
      <w:r>
        <w:rPr>
          <w:rFonts w:eastAsiaTheme="minorEastAsia"/>
          <w:sz w:val="24"/>
          <w:lang w:val="zh-CN"/>
        </w:rPr>
        <w:t>接口方式安全设计</w:t>
      </w:r>
      <w:r>
        <w:rPr>
          <w:rFonts w:eastAsiaTheme="minorEastAsia" w:hint="eastAsia"/>
          <w:sz w:val="24"/>
          <w:lang w:val="zh-CN"/>
        </w:rPr>
        <w:t>、</w:t>
      </w:r>
      <w:r>
        <w:rPr>
          <w:rFonts w:eastAsiaTheme="minorEastAsia"/>
          <w:sz w:val="24"/>
          <w:lang w:val="zh-CN"/>
        </w:rPr>
        <w:t>数据安全设计</w:t>
      </w:r>
      <w:r>
        <w:rPr>
          <w:rFonts w:eastAsiaTheme="minorEastAsia" w:hint="eastAsia"/>
          <w:sz w:val="24"/>
          <w:lang w:val="zh-CN"/>
        </w:rPr>
        <w:t>、</w:t>
      </w:r>
      <w:r>
        <w:rPr>
          <w:rFonts w:eastAsiaTheme="minorEastAsia"/>
          <w:sz w:val="24"/>
          <w:lang w:val="zh-CN"/>
        </w:rPr>
        <w:t>会话安全</w:t>
      </w:r>
      <w:r>
        <w:rPr>
          <w:rFonts w:eastAsiaTheme="minorEastAsia" w:hint="eastAsia"/>
          <w:sz w:val="24"/>
        </w:rPr>
        <w:t>三部分阐述具体操作</w:t>
      </w:r>
    </w:p>
    <w:p w14:paraId="2FC379CE" w14:textId="77777777" w:rsidR="00D70012" w:rsidRDefault="00A27538">
      <w:pPr>
        <w:spacing w:line="350" w:lineRule="exact"/>
        <w:ind w:firstLineChars="200" w:firstLine="480"/>
        <w:rPr>
          <w:rFonts w:eastAsiaTheme="minorEastAsia"/>
          <w:sz w:val="24"/>
        </w:rPr>
      </w:pPr>
      <w:r>
        <w:rPr>
          <w:rFonts w:eastAsiaTheme="minorEastAsia" w:hint="eastAsia"/>
          <w:sz w:val="24"/>
        </w:rPr>
        <w:t>标准</w:t>
      </w:r>
      <w:r>
        <w:rPr>
          <w:rFonts w:eastAsiaTheme="minorEastAsia" w:hint="eastAsia"/>
          <w:sz w:val="24"/>
        </w:rPr>
        <w:t>7.6</w:t>
      </w:r>
      <w:r>
        <w:rPr>
          <w:rFonts w:eastAsiaTheme="minorEastAsia" w:hint="eastAsia"/>
          <w:sz w:val="24"/>
        </w:rPr>
        <w:t>中，在容错设计部分，</w:t>
      </w:r>
      <w:r>
        <w:rPr>
          <w:rFonts w:eastAsiaTheme="minorEastAsia"/>
          <w:sz w:val="24"/>
          <w:lang w:val="zh-CN"/>
        </w:rPr>
        <w:t>异常消息一般包含了针对开发和维护人员调试使用的系统信息，这些信息将增加攻击者发现潜在缺陷并进行攻击的机会</w:t>
      </w:r>
      <w:r>
        <w:rPr>
          <w:rFonts w:eastAsiaTheme="minorEastAsia" w:hint="eastAsia"/>
          <w:sz w:val="24"/>
          <w:lang w:val="zh-CN"/>
        </w:rPr>
        <w:t>，</w:t>
      </w:r>
      <w:r>
        <w:rPr>
          <w:rFonts w:eastAsiaTheme="minorEastAsia" w:hint="eastAsia"/>
          <w:sz w:val="24"/>
        </w:rPr>
        <w:t>并做出了具体要求</w:t>
      </w:r>
    </w:p>
    <w:p w14:paraId="7924909A" w14:textId="77777777" w:rsidR="00D70012" w:rsidRDefault="00A27538">
      <w:pPr>
        <w:spacing w:line="350" w:lineRule="exact"/>
        <w:ind w:firstLineChars="200" w:firstLine="480"/>
        <w:rPr>
          <w:rFonts w:eastAsiaTheme="minorEastAsia"/>
          <w:sz w:val="24"/>
        </w:rPr>
      </w:pPr>
      <w:r>
        <w:rPr>
          <w:rFonts w:eastAsiaTheme="minorEastAsia" w:hint="eastAsia"/>
          <w:sz w:val="24"/>
        </w:rPr>
        <w:t>标准</w:t>
      </w:r>
      <w:r>
        <w:rPr>
          <w:rFonts w:eastAsiaTheme="minorEastAsia" w:hint="eastAsia"/>
          <w:sz w:val="24"/>
        </w:rPr>
        <w:t>7.7</w:t>
      </w:r>
      <w:r>
        <w:rPr>
          <w:rFonts w:eastAsiaTheme="minorEastAsia" w:hint="eastAsia"/>
          <w:sz w:val="24"/>
        </w:rPr>
        <w:t>中，在数据库安全部分，对于数据库设计时的稳定、安全、储存过程以及数据库的部署方式、查询显示方式、业务逻辑等等做出了具体要求</w:t>
      </w:r>
    </w:p>
    <w:p w14:paraId="0ACC49B4" w14:textId="77777777" w:rsidR="00D70012" w:rsidRDefault="00A27538">
      <w:pPr>
        <w:spacing w:line="360" w:lineRule="auto"/>
        <w:rPr>
          <w:rFonts w:eastAsiaTheme="minorEastAsia"/>
          <w:sz w:val="24"/>
        </w:rPr>
      </w:pPr>
      <w:r>
        <w:rPr>
          <w:rFonts w:eastAsiaTheme="minorEastAsia" w:hint="eastAsia"/>
          <w:sz w:val="24"/>
        </w:rPr>
        <w:t>2.2.8</w:t>
      </w:r>
      <w:r>
        <w:rPr>
          <w:rFonts w:eastAsiaTheme="minorEastAsia" w:hint="eastAsia"/>
          <w:sz w:val="24"/>
        </w:rPr>
        <w:t>关于“安全管理制度”</w:t>
      </w:r>
    </w:p>
    <w:p w14:paraId="5A342547" w14:textId="77777777" w:rsidR="00D70012" w:rsidRDefault="00A27538">
      <w:pPr>
        <w:spacing w:line="360" w:lineRule="auto"/>
        <w:ind w:firstLine="480"/>
        <w:rPr>
          <w:rFonts w:eastAsiaTheme="minorEastAsia"/>
          <w:sz w:val="24"/>
        </w:rPr>
      </w:pPr>
      <w:r>
        <w:rPr>
          <w:rFonts w:eastAsiaTheme="minorEastAsia" w:hint="eastAsia"/>
          <w:sz w:val="24"/>
        </w:rPr>
        <w:t>安全管理制度其目的是为了控制风险，将危害降到最小。因此，本标准对开展林业信息安全标准化，安全管理制度、流程、风险测评、应急演练进行了描述。</w:t>
      </w:r>
    </w:p>
    <w:p w14:paraId="1D86F90D" w14:textId="77777777" w:rsidR="00D70012" w:rsidRDefault="00A27538">
      <w:pPr>
        <w:spacing w:line="360" w:lineRule="auto"/>
        <w:rPr>
          <w:rFonts w:eastAsiaTheme="minorEastAsia"/>
          <w:sz w:val="24"/>
        </w:rPr>
      </w:pPr>
      <w:r>
        <w:rPr>
          <w:rFonts w:eastAsiaTheme="minorEastAsia" w:hint="eastAsia"/>
          <w:sz w:val="24"/>
        </w:rPr>
        <w:t>2.2.9</w:t>
      </w:r>
      <w:r>
        <w:rPr>
          <w:rFonts w:eastAsiaTheme="minorEastAsia" w:hint="eastAsia"/>
          <w:sz w:val="24"/>
        </w:rPr>
        <w:t>关于“安全管理机构”</w:t>
      </w:r>
    </w:p>
    <w:p w14:paraId="5E0D1C8C" w14:textId="77777777" w:rsidR="00D70012" w:rsidRDefault="00A27538">
      <w:pPr>
        <w:spacing w:line="360" w:lineRule="auto"/>
        <w:ind w:firstLine="480"/>
        <w:rPr>
          <w:rFonts w:eastAsiaTheme="minorEastAsia"/>
          <w:sz w:val="24"/>
        </w:rPr>
      </w:pPr>
      <w:r>
        <w:rPr>
          <w:rFonts w:eastAsiaTheme="minorEastAsia" w:hint="eastAsia"/>
          <w:sz w:val="24"/>
        </w:rPr>
        <w:t>安全管理组织机构是为确保网络正常运行，建立并逐步健全一套自上而下的安全组织机构、管理机构和技术机构。机构的设置尽量与行政隶属关系一致，借助行政手段确保网络安全政策的顺利实施。本标准对于安全管理机构的岗位职责以及注意事项进行了描述。</w:t>
      </w:r>
    </w:p>
    <w:p w14:paraId="380D02DF" w14:textId="77777777" w:rsidR="00D70012" w:rsidRDefault="00A27538">
      <w:pPr>
        <w:spacing w:line="360" w:lineRule="auto"/>
        <w:rPr>
          <w:rFonts w:eastAsiaTheme="minorEastAsia"/>
          <w:sz w:val="24"/>
        </w:rPr>
      </w:pPr>
      <w:r>
        <w:rPr>
          <w:rFonts w:eastAsiaTheme="minorEastAsia" w:hint="eastAsia"/>
          <w:sz w:val="24"/>
        </w:rPr>
        <w:t>2.2.10</w:t>
      </w:r>
      <w:r>
        <w:rPr>
          <w:rFonts w:eastAsiaTheme="minorEastAsia" w:hint="eastAsia"/>
          <w:sz w:val="24"/>
        </w:rPr>
        <w:t>关于“人员安全管理”</w:t>
      </w:r>
    </w:p>
    <w:p w14:paraId="663400F2" w14:textId="77777777" w:rsidR="00D70012" w:rsidRDefault="00A27538">
      <w:pPr>
        <w:spacing w:line="360" w:lineRule="auto"/>
        <w:ind w:firstLine="480"/>
        <w:rPr>
          <w:rFonts w:eastAsiaTheme="minorEastAsia"/>
          <w:sz w:val="24"/>
        </w:rPr>
      </w:pPr>
      <w:r>
        <w:rPr>
          <w:rFonts w:eastAsiaTheme="minorEastAsia" w:hint="eastAsia"/>
          <w:sz w:val="24"/>
        </w:rPr>
        <w:t>人员安全管理是确保林业信息化安全必不可少的一环，人员的责任安全意识，保密意识是必备职业素养，本标准对于人员安全管理中安全意识培训，授权，承诺保密协议书，规章制度进行了描述。</w:t>
      </w:r>
    </w:p>
    <w:p w14:paraId="74153F3E" w14:textId="77777777" w:rsidR="00D70012" w:rsidRDefault="00A27538">
      <w:pPr>
        <w:spacing w:line="360" w:lineRule="auto"/>
        <w:rPr>
          <w:rFonts w:eastAsiaTheme="minorEastAsia"/>
          <w:sz w:val="24"/>
        </w:rPr>
      </w:pPr>
      <w:r>
        <w:rPr>
          <w:rFonts w:eastAsiaTheme="minorEastAsia" w:hint="eastAsia"/>
          <w:sz w:val="24"/>
        </w:rPr>
        <w:t>2.2.11</w:t>
      </w:r>
      <w:r>
        <w:rPr>
          <w:rFonts w:eastAsiaTheme="minorEastAsia" w:hint="eastAsia"/>
          <w:sz w:val="24"/>
        </w:rPr>
        <w:t>关于“系统建设管理”</w:t>
      </w:r>
    </w:p>
    <w:p w14:paraId="6E282CF9" w14:textId="77777777" w:rsidR="00D70012" w:rsidRDefault="00A27538">
      <w:pPr>
        <w:spacing w:line="360" w:lineRule="auto"/>
        <w:ind w:firstLine="480"/>
        <w:rPr>
          <w:rFonts w:eastAsiaTheme="minorEastAsia"/>
          <w:sz w:val="24"/>
        </w:rPr>
      </w:pPr>
      <w:r>
        <w:rPr>
          <w:rFonts w:eastAsiaTheme="minorEastAsia" w:hint="eastAsia"/>
          <w:sz w:val="24"/>
        </w:rPr>
        <w:t>系统建设管理确保系统建设前中后期的运行维护。本标准版从安全性测试，测试验收报告、交付清单、建设过程运营维护文档进行了描述。</w:t>
      </w:r>
    </w:p>
    <w:p w14:paraId="0E56814C" w14:textId="3761DF45" w:rsidR="00D70012" w:rsidRDefault="00A27538">
      <w:pPr>
        <w:spacing w:line="360" w:lineRule="auto"/>
        <w:rPr>
          <w:rFonts w:eastAsiaTheme="minorEastAsia"/>
          <w:sz w:val="24"/>
        </w:rPr>
      </w:pPr>
      <w:r>
        <w:rPr>
          <w:rFonts w:eastAsiaTheme="minorEastAsia" w:hint="eastAsia"/>
          <w:sz w:val="24"/>
        </w:rPr>
        <w:t>2.2.1</w:t>
      </w:r>
      <w:r w:rsidR="00D12144">
        <w:rPr>
          <w:rFonts w:eastAsiaTheme="minorEastAsia"/>
          <w:sz w:val="24"/>
        </w:rPr>
        <w:t>2</w:t>
      </w:r>
      <w:r>
        <w:rPr>
          <w:rFonts w:eastAsiaTheme="minorEastAsia" w:hint="eastAsia"/>
          <w:sz w:val="24"/>
        </w:rPr>
        <w:t xml:space="preserve"> </w:t>
      </w:r>
      <w:r>
        <w:rPr>
          <w:rFonts w:eastAsiaTheme="minorEastAsia"/>
          <w:sz w:val="24"/>
        </w:rPr>
        <w:t>关于</w:t>
      </w:r>
      <w:r>
        <w:rPr>
          <w:rFonts w:eastAsiaTheme="minorEastAsia"/>
          <w:sz w:val="24"/>
        </w:rPr>
        <w:t>“</w:t>
      </w:r>
      <w:r>
        <w:rPr>
          <w:rFonts w:eastAsiaTheme="minorEastAsia" w:hint="eastAsia"/>
          <w:sz w:val="24"/>
        </w:rPr>
        <w:t>附录</w:t>
      </w:r>
      <w:r>
        <w:rPr>
          <w:rFonts w:eastAsiaTheme="minorEastAsia"/>
          <w:sz w:val="24"/>
        </w:rPr>
        <w:t>”</w:t>
      </w:r>
    </w:p>
    <w:p w14:paraId="27AAEADF" w14:textId="77777777" w:rsidR="00D70012" w:rsidRDefault="00A27538">
      <w:pPr>
        <w:spacing w:line="360" w:lineRule="auto"/>
        <w:ind w:firstLineChars="200" w:firstLine="480"/>
        <w:rPr>
          <w:rFonts w:eastAsiaTheme="minorEastAsia"/>
          <w:sz w:val="24"/>
        </w:rPr>
      </w:pPr>
      <w:r>
        <w:rPr>
          <w:rFonts w:eastAsiaTheme="minorEastAsia" w:hint="eastAsia"/>
          <w:sz w:val="24"/>
        </w:rPr>
        <w:t>附录包含附录</w:t>
      </w:r>
      <w:r>
        <w:rPr>
          <w:rFonts w:eastAsiaTheme="minorEastAsia" w:hint="eastAsia"/>
          <w:sz w:val="24"/>
        </w:rPr>
        <w:t>A</w:t>
      </w:r>
      <w:r>
        <w:rPr>
          <w:rFonts w:eastAsiaTheme="minorEastAsia" w:hint="eastAsia"/>
          <w:sz w:val="24"/>
        </w:rPr>
        <w:t>、附录</w:t>
      </w:r>
      <w:r>
        <w:rPr>
          <w:rFonts w:eastAsiaTheme="minorEastAsia" w:hint="eastAsia"/>
          <w:sz w:val="24"/>
        </w:rPr>
        <w:t>B</w:t>
      </w:r>
      <w:r>
        <w:rPr>
          <w:rFonts w:eastAsiaTheme="minorEastAsia" w:hint="eastAsia"/>
          <w:sz w:val="24"/>
        </w:rPr>
        <w:t>和附录</w:t>
      </w:r>
      <w:r>
        <w:rPr>
          <w:rFonts w:eastAsiaTheme="minorEastAsia" w:hint="eastAsia"/>
          <w:sz w:val="24"/>
        </w:rPr>
        <w:t>C</w:t>
      </w:r>
      <w:r>
        <w:rPr>
          <w:rFonts w:eastAsiaTheme="minorEastAsia" w:hint="eastAsia"/>
          <w:sz w:val="24"/>
        </w:rPr>
        <w:t>附录</w:t>
      </w:r>
      <w:r>
        <w:rPr>
          <w:rFonts w:eastAsiaTheme="minorEastAsia" w:hint="eastAsia"/>
          <w:sz w:val="24"/>
        </w:rPr>
        <w:t>D</w:t>
      </w:r>
      <w:r>
        <w:rPr>
          <w:rFonts w:eastAsiaTheme="minorEastAsia" w:hint="eastAsia"/>
          <w:sz w:val="24"/>
        </w:rPr>
        <w:t>附录</w:t>
      </w:r>
      <w:r>
        <w:rPr>
          <w:rFonts w:eastAsiaTheme="minorEastAsia" w:hint="eastAsia"/>
          <w:sz w:val="24"/>
        </w:rPr>
        <w:t>E</w:t>
      </w:r>
      <w:r>
        <w:rPr>
          <w:rFonts w:eastAsiaTheme="minorEastAsia" w:hint="eastAsia"/>
          <w:sz w:val="24"/>
        </w:rPr>
        <w:t>五个部分。附录</w:t>
      </w:r>
      <w:r>
        <w:rPr>
          <w:rFonts w:eastAsiaTheme="minorEastAsia" w:hint="eastAsia"/>
          <w:sz w:val="24"/>
        </w:rPr>
        <w:t>A</w:t>
      </w:r>
      <w:r>
        <w:rPr>
          <w:rFonts w:eastAsiaTheme="minorEastAsia" w:hint="eastAsia"/>
          <w:sz w:val="24"/>
        </w:rPr>
        <w:t>包含</w:t>
      </w:r>
      <w:r>
        <w:rPr>
          <w:rFonts w:eastAsiaTheme="minorEastAsia"/>
          <w:sz w:val="24"/>
        </w:rPr>
        <w:t>网络安全事件上报表</w:t>
      </w:r>
      <w:r>
        <w:rPr>
          <w:rFonts w:eastAsiaTheme="minorEastAsia" w:hint="eastAsia"/>
          <w:sz w:val="24"/>
        </w:rPr>
        <w:t>。附录</w:t>
      </w:r>
      <w:r>
        <w:rPr>
          <w:rFonts w:eastAsiaTheme="minorEastAsia" w:hint="eastAsia"/>
          <w:sz w:val="24"/>
        </w:rPr>
        <w:t>B</w:t>
      </w:r>
      <w:r>
        <w:rPr>
          <w:rFonts w:eastAsiaTheme="minorEastAsia"/>
          <w:sz w:val="24"/>
        </w:rPr>
        <w:t>第三方网络安全事件分析表</w:t>
      </w:r>
      <w:r>
        <w:rPr>
          <w:rFonts w:eastAsiaTheme="minorEastAsia" w:hint="eastAsia"/>
          <w:sz w:val="24"/>
        </w:rPr>
        <w:t>。附录</w:t>
      </w:r>
      <w:r>
        <w:rPr>
          <w:rFonts w:eastAsiaTheme="minorEastAsia" w:hint="eastAsia"/>
          <w:sz w:val="24"/>
        </w:rPr>
        <w:t>C</w:t>
      </w:r>
      <w:r>
        <w:rPr>
          <w:rFonts w:eastAsiaTheme="minorEastAsia"/>
          <w:sz w:val="24"/>
        </w:rPr>
        <w:t>网络安全事件备案表</w:t>
      </w:r>
      <w:r>
        <w:rPr>
          <w:rFonts w:eastAsiaTheme="minorEastAsia" w:hint="eastAsia"/>
          <w:sz w:val="24"/>
        </w:rPr>
        <w:t>。附录</w:t>
      </w:r>
      <w:r>
        <w:rPr>
          <w:rFonts w:eastAsiaTheme="minorEastAsia" w:hint="eastAsia"/>
          <w:sz w:val="24"/>
        </w:rPr>
        <w:t>D</w:t>
      </w:r>
      <w:r>
        <w:rPr>
          <w:rFonts w:eastAsiaTheme="minorEastAsia"/>
          <w:sz w:val="24"/>
        </w:rPr>
        <w:t>网络安全事件现场调查表</w:t>
      </w:r>
      <w:r>
        <w:rPr>
          <w:rFonts w:eastAsiaTheme="minorEastAsia" w:hint="eastAsia"/>
          <w:sz w:val="24"/>
        </w:rPr>
        <w:t>。附录</w:t>
      </w:r>
      <w:r>
        <w:rPr>
          <w:rFonts w:eastAsiaTheme="minorEastAsia" w:hint="eastAsia"/>
          <w:sz w:val="24"/>
        </w:rPr>
        <w:t>E</w:t>
      </w:r>
      <w:r>
        <w:rPr>
          <w:rFonts w:eastAsiaTheme="minorEastAsia"/>
          <w:sz w:val="24"/>
        </w:rPr>
        <w:t>网络安全事件处置工作报告</w:t>
      </w:r>
      <w:r>
        <w:rPr>
          <w:rFonts w:eastAsiaTheme="minorEastAsia" w:hint="eastAsia"/>
          <w:sz w:val="24"/>
        </w:rPr>
        <w:t>。</w:t>
      </w:r>
    </w:p>
    <w:p w14:paraId="63013192" w14:textId="77777777" w:rsidR="00D70012" w:rsidRDefault="00D70012">
      <w:pPr>
        <w:spacing w:line="360" w:lineRule="auto"/>
        <w:ind w:firstLineChars="200" w:firstLine="480"/>
        <w:rPr>
          <w:sz w:val="24"/>
        </w:rPr>
      </w:pPr>
    </w:p>
    <w:p w14:paraId="3FD78F99"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lastRenderedPageBreak/>
        <w:t>主要试验（或验证）的分析、综述报告，技术经济论证，预期的经济效果</w:t>
      </w:r>
    </w:p>
    <w:p w14:paraId="4BACA717" w14:textId="77777777" w:rsidR="00D70012" w:rsidRDefault="00A27538">
      <w:pPr>
        <w:spacing w:line="360" w:lineRule="auto"/>
        <w:ind w:firstLineChars="200" w:firstLine="480"/>
        <w:rPr>
          <w:color w:val="C00000"/>
          <w:sz w:val="24"/>
        </w:rPr>
      </w:pPr>
      <w:r>
        <w:rPr>
          <w:rFonts w:hint="eastAsia"/>
          <w:color w:val="000000"/>
          <w:sz w:val="24"/>
        </w:rPr>
        <w:t>本标准规范了林业信息化标准化工作的原则、机构和职责、工作程序和步骤以及林业信息化标准体系模型、框架和组成，适用于湖南省林业信息化标准化工作开展，填补了湖南省地方性标准相关领域的空白，有利于促进湖南省林业信息化标准化的发展和湖南省林业信息化水平的提高，可为全省各级林业部门开展信息化标准建设</w:t>
      </w:r>
      <w:r>
        <w:rPr>
          <w:rFonts w:hint="eastAsia"/>
          <w:sz w:val="24"/>
        </w:rPr>
        <w:t>提供参考标准。</w:t>
      </w:r>
    </w:p>
    <w:p w14:paraId="3992F446"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采用国际标准和国外先进标准的情况</w:t>
      </w:r>
    </w:p>
    <w:p w14:paraId="55B1EFE1" w14:textId="77777777" w:rsidR="00D70012" w:rsidRDefault="00A27538" w:rsidP="00533FB0">
      <w:pPr>
        <w:spacing w:line="360" w:lineRule="auto"/>
        <w:ind w:firstLineChars="177" w:firstLine="425"/>
        <w:jc w:val="left"/>
        <w:rPr>
          <w:color w:val="C00000"/>
          <w:sz w:val="24"/>
        </w:rPr>
      </w:pPr>
      <w:r>
        <w:rPr>
          <w:rFonts w:hint="eastAsia"/>
          <w:color w:val="000000"/>
          <w:sz w:val="24"/>
        </w:rPr>
        <w:t>无</w:t>
      </w:r>
      <w:r>
        <w:rPr>
          <w:color w:val="000000"/>
          <w:sz w:val="24"/>
        </w:rPr>
        <w:t>。</w:t>
      </w:r>
    </w:p>
    <w:p w14:paraId="264C6B66"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与有关的现行法律、法规和强制性国家标准的关系</w:t>
      </w:r>
    </w:p>
    <w:p w14:paraId="5CC0E7AB" w14:textId="77777777" w:rsidR="00D70012" w:rsidRDefault="00A27538">
      <w:pPr>
        <w:spacing w:line="360" w:lineRule="auto"/>
        <w:ind w:firstLineChars="200" w:firstLine="480"/>
        <w:rPr>
          <w:color w:val="000000"/>
          <w:sz w:val="24"/>
        </w:rPr>
      </w:pPr>
      <w:r>
        <w:rPr>
          <w:rFonts w:hint="eastAsia"/>
          <w:color w:val="000000"/>
          <w:sz w:val="24"/>
        </w:rPr>
        <w:t>本标准</w:t>
      </w:r>
      <w:r>
        <w:rPr>
          <w:color w:val="000000"/>
          <w:sz w:val="24"/>
        </w:rPr>
        <w:t>全面规范了</w:t>
      </w:r>
      <w:r>
        <w:rPr>
          <w:rFonts w:hint="eastAsia"/>
          <w:color w:val="000000"/>
          <w:sz w:val="24"/>
        </w:rPr>
        <w:t>林业信息化标准化工作</w:t>
      </w:r>
      <w:r>
        <w:rPr>
          <w:color w:val="000000"/>
          <w:sz w:val="24"/>
        </w:rPr>
        <w:t>，适用于</w:t>
      </w:r>
      <w:r>
        <w:rPr>
          <w:rFonts w:hint="eastAsia"/>
          <w:color w:val="000000"/>
          <w:sz w:val="24"/>
        </w:rPr>
        <w:t>湖南省林业信息化标准化建设</w:t>
      </w:r>
      <w:r>
        <w:rPr>
          <w:color w:val="000000"/>
          <w:sz w:val="24"/>
        </w:rPr>
        <w:t>。</w:t>
      </w:r>
    </w:p>
    <w:p w14:paraId="6F846D20" w14:textId="77777777" w:rsidR="00D70012" w:rsidRDefault="00A27538">
      <w:pPr>
        <w:spacing w:line="360" w:lineRule="auto"/>
        <w:ind w:firstLineChars="200" w:firstLine="480"/>
        <w:rPr>
          <w:color w:val="000000"/>
          <w:sz w:val="24"/>
        </w:rPr>
      </w:pPr>
      <w:r>
        <w:rPr>
          <w:color w:val="000000"/>
          <w:sz w:val="24"/>
        </w:rPr>
        <w:t>本标准遵守现行法律、法规要求，无冲突内容。本标准与上级政府法令、有关的国家标准</w:t>
      </w:r>
      <w:r>
        <w:rPr>
          <w:rFonts w:hint="eastAsia"/>
          <w:color w:val="000000"/>
          <w:sz w:val="24"/>
        </w:rPr>
        <w:t>和行业标准</w:t>
      </w:r>
      <w:r>
        <w:rPr>
          <w:color w:val="000000"/>
          <w:sz w:val="24"/>
        </w:rPr>
        <w:t>保持一致。</w:t>
      </w:r>
    </w:p>
    <w:p w14:paraId="465B54F1"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重大分歧意见的处理经过和依据</w:t>
      </w:r>
    </w:p>
    <w:p w14:paraId="38D6862E" w14:textId="77777777" w:rsidR="00D70012" w:rsidRDefault="00A27538">
      <w:pPr>
        <w:spacing w:line="360" w:lineRule="auto"/>
        <w:ind w:firstLineChars="200" w:firstLine="480"/>
        <w:rPr>
          <w:color w:val="000000"/>
          <w:sz w:val="24"/>
        </w:rPr>
      </w:pPr>
      <w:r>
        <w:rPr>
          <w:rFonts w:hint="eastAsia"/>
          <w:color w:val="000000"/>
          <w:sz w:val="24"/>
        </w:rPr>
        <w:t>无</w:t>
      </w:r>
      <w:r>
        <w:rPr>
          <w:color w:val="000000"/>
          <w:sz w:val="24"/>
        </w:rPr>
        <w:t>。</w:t>
      </w:r>
    </w:p>
    <w:p w14:paraId="18E66A61"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国家标准作为强制性国家标准或推荐性国家标准的建议</w:t>
      </w:r>
    </w:p>
    <w:p w14:paraId="5A8BD2A5" w14:textId="77777777" w:rsidR="00D70012" w:rsidRDefault="00A27538">
      <w:pPr>
        <w:spacing w:line="360" w:lineRule="auto"/>
        <w:ind w:firstLineChars="200" w:firstLine="480"/>
        <w:rPr>
          <w:b/>
          <w:color w:val="000000"/>
          <w:sz w:val="24"/>
        </w:rPr>
      </w:pPr>
      <w:r>
        <w:rPr>
          <w:color w:val="000000"/>
          <w:sz w:val="24"/>
        </w:rPr>
        <w:t>推荐执行。</w:t>
      </w:r>
    </w:p>
    <w:p w14:paraId="411CE1C0"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贯彻国家标准的要求和措施建议</w:t>
      </w:r>
    </w:p>
    <w:p w14:paraId="0C0D6C7A" w14:textId="77777777" w:rsidR="00D70012" w:rsidRDefault="00A27538">
      <w:pPr>
        <w:spacing w:line="360" w:lineRule="auto"/>
        <w:ind w:firstLineChars="200" w:firstLine="480"/>
        <w:rPr>
          <w:color w:val="000000"/>
          <w:sz w:val="24"/>
        </w:rPr>
      </w:pPr>
      <w:r>
        <w:rPr>
          <w:color w:val="000000"/>
          <w:sz w:val="24"/>
        </w:rPr>
        <w:t>本标准可指导</w:t>
      </w:r>
      <w:r>
        <w:rPr>
          <w:rFonts w:hint="eastAsia"/>
          <w:color w:val="000000"/>
          <w:sz w:val="24"/>
        </w:rPr>
        <w:t>湖南省林业信息化标准化工作</w:t>
      </w:r>
      <w:r>
        <w:rPr>
          <w:color w:val="000000"/>
          <w:sz w:val="24"/>
        </w:rPr>
        <w:t>。建议标准发布后尽快组织各相关单位的标准培训、宣贯工作。</w:t>
      </w:r>
    </w:p>
    <w:p w14:paraId="7A07431B"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废止现行有关标准的建议</w:t>
      </w:r>
    </w:p>
    <w:p w14:paraId="03A66B42" w14:textId="77777777" w:rsidR="00D70012" w:rsidRDefault="00A27538">
      <w:pPr>
        <w:spacing w:line="360" w:lineRule="auto"/>
        <w:ind w:firstLineChars="200" w:firstLine="480"/>
        <w:jc w:val="left"/>
        <w:rPr>
          <w:color w:val="000000"/>
          <w:sz w:val="24"/>
        </w:rPr>
      </w:pPr>
      <w:r>
        <w:rPr>
          <w:rFonts w:hint="eastAsia"/>
          <w:color w:val="000000"/>
          <w:sz w:val="24"/>
        </w:rPr>
        <w:t>无。</w:t>
      </w:r>
    </w:p>
    <w:p w14:paraId="226D6D9D"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其他应予说明的事项</w:t>
      </w:r>
    </w:p>
    <w:p w14:paraId="5B12E112" w14:textId="77777777" w:rsidR="00D70012" w:rsidRDefault="00A27538">
      <w:pPr>
        <w:spacing w:line="360" w:lineRule="auto"/>
        <w:ind w:firstLineChars="200" w:firstLine="480"/>
        <w:jc w:val="left"/>
        <w:rPr>
          <w:color w:val="C00000"/>
          <w:sz w:val="24"/>
        </w:rPr>
      </w:pPr>
      <w:r>
        <w:rPr>
          <w:rFonts w:hint="eastAsia"/>
          <w:color w:val="000000"/>
          <w:sz w:val="24"/>
        </w:rPr>
        <w:t>无。</w:t>
      </w:r>
    </w:p>
    <w:p w14:paraId="7E5162DA" w14:textId="77777777" w:rsidR="00D70012" w:rsidRDefault="00A27538">
      <w:pPr>
        <w:pStyle w:val="aff8"/>
        <w:numPr>
          <w:ilvl w:val="0"/>
          <w:numId w:val="2"/>
        </w:numPr>
        <w:spacing w:beforeLines="50" w:before="156" w:line="360" w:lineRule="auto"/>
        <w:ind w:firstLineChars="0"/>
        <w:rPr>
          <w:rFonts w:eastAsia="黑体"/>
          <w:sz w:val="24"/>
        </w:rPr>
      </w:pPr>
      <w:r>
        <w:rPr>
          <w:rFonts w:eastAsia="黑体"/>
          <w:sz w:val="24"/>
        </w:rPr>
        <w:t>参考文献</w:t>
      </w:r>
    </w:p>
    <w:p w14:paraId="134A33F1"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2887</w:t>
      </w:r>
      <w:r w:rsidRPr="00533FB0">
        <w:rPr>
          <w:color w:val="000000"/>
          <w:sz w:val="24"/>
        </w:rPr>
        <w:t>计算机场地通用规范</w:t>
      </w:r>
    </w:p>
    <w:p w14:paraId="20B76A03"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9361</w:t>
      </w:r>
      <w:r w:rsidRPr="00533FB0">
        <w:rPr>
          <w:color w:val="000000"/>
          <w:sz w:val="24"/>
        </w:rPr>
        <w:t>计算机场地安全要求</w:t>
      </w:r>
    </w:p>
    <w:p w14:paraId="376AB72D"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 xml:space="preserve">GB/T 19715 </w:t>
      </w:r>
      <w:r w:rsidRPr="00533FB0">
        <w:rPr>
          <w:color w:val="000000"/>
          <w:sz w:val="24"/>
        </w:rPr>
        <w:t>信息技术安全管理指南</w:t>
      </w:r>
    </w:p>
    <w:p w14:paraId="14021B22"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 xml:space="preserve">GB/T 19716 </w:t>
      </w:r>
      <w:r w:rsidRPr="00533FB0">
        <w:rPr>
          <w:color w:val="000000"/>
          <w:sz w:val="24"/>
        </w:rPr>
        <w:t>信息技术信息安全管理实用规则</w:t>
      </w:r>
    </w:p>
    <w:p w14:paraId="2FD79C67"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lastRenderedPageBreak/>
        <w:t>GB/T 20269</w:t>
      </w:r>
      <w:r w:rsidRPr="00533FB0">
        <w:rPr>
          <w:color w:val="000000"/>
          <w:sz w:val="24"/>
        </w:rPr>
        <w:t>信息安全技术信息系统安全管理要求</w:t>
      </w:r>
    </w:p>
    <w:p w14:paraId="7D97E5F8"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20270</w:t>
      </w:r>
      <w:r w:rsidRPr="00533FB0">
        <w:rPr>
          <w:color w:val="000000"/>
          <w:sz w:val="24"/>
        </w:rPr>
        <w:t>信息安全技术网络基础安全技术要求</w:t>
      </w:r>
    </w:p>
    <w:p w14:paraId="475E5108"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20271</w:t>
      </w:r>
      <w:r w:rsidRPr="00533FB0">
        <w:rPr>
          <w:color w:val="000000"/>
          <w:sz w:val="24"/>
        </w:rPr>
        <w:t>信息安全技术信息系统通用安全技术要求</w:t>
      </w:r>
    </w:p>
    <w:p w14:paraId="08577627"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20272</w:t>
      </w:r>
      <w:r w:rsidRPr="00533FB0">
        <w:rPr>
          <w:color w:val="000000"/>
          <w:sz w:val="24"/>
        </w:rPr>
        <w:t>信息安全技术操作系统安全技术要求</w:t>
      </w:r>
    </w:p>
    <w:p w14:paraId="1E5C6C45"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20273</w:t>
      </w:r>
      <w:r w:rsidRPr="00533FB0">
        <w:rPr>
          <w:color w:val="000000"/>
          <w:sz w:val="24"/>
        </w:rPr>
        <w:t>信息安全技术数据库管理系统安全技术要求</w:t>
      </w:r>
    </w:p>
    <w:p w14:paraId="5AB24C16"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20274</w:t>
      </w:r>
      <w:r w:rsidRPr="00533FB0">
        <w:rPr>
          <w:color w:val="000000"/>
          <w:sz w:val="24"/>
        </w:rPr>
        <w:t>信息安全技术信息系统安全保障评估框架</w:t>
      </w:r>
    </w:p>
    <w:p w14:paraId="051DCA9A"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20275</w:t>
      </w:r>
      <w:r w:rsidRPr="00533FB0">
        <w:rPr>
          <w:color w:val="000000"/>
          <w:sz w:val="24"/>
        </w:rPr>
        <w:t>信息安全技术入侵检测系统技术要求和测试评价方法</w:t>
      </w:r>
    </w:p>
    <w:p w14:paraId="62F22AEB"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20278</w:t>
      </w:r>
      <w:r w:rsidRPr="00533FB0">
        <w:rPr>
          <w:color w:val="000000"/>
          <w:sz w:val="24"/>
        </w:rPr>
        <w:t>信息安全技术网络脆弱性扫描产品技术要求</w:t>
      </w:r>
    </w:p>
    <w:p w14:paraId="7F656351"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20279</w:t>
      </w:r>
      <w:r w:rsidRPr="00533FB0">
        <w:rPr>
          <w:color w:val="000000"/>
          <w:sz w:val="24"/>
        </w:rPr>
        <w:t>信息安全技术网络和终端设备隔离部件安全技术要求</w:t>
      </w:r>
    </w:p>
    <w:p w14:paraId="6FA0147B"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20281</w:t>
      </w:r>
      <w:r w:rsidRPr="00533FB0">
        <w:rPr>
          <w:color w:val="000000"/>
          <w:sz w:val="24"/>
        </w:rPr>
        <w:t>信息安全技术防火墙技术要求和测试评价方法</w:t>
      </w:r>
    </w:p>
    <w:p w14:paraId="6B3EAED6"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20282</w:t>
      </w:r>
      <w:r w:rsidRPr="00533FB0">
        <w:rPr>
          <w:color w:val="000000"/>
          <w:sz w:val="24"/>
        </w:rPr>
        <w:t>信息安全技术信息系统安全丁程管理要求</w:t>
      </w:r>
    </w:p>
    <w:p w14:paraId="5EC64732"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20916</w:t>
      </w:r>
      <w:r w:rsidRPr="00533FB0">
        <w:rPr>
          <w:color w:val="000000"/>
          <w:sz w:val="24"/>
        </w:rPr>
        <w:t>中文办公软件文档格式规范</w:t>
      </w:r>
    </w:p>
    <w:p w14:paraId="77A621F3"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GB/Z 20985</w:t>
      </w:r>
      <w:r w:rsidRPr="00533FB0">
        <w:rPr>
          <w:color w:val="000000"/>
          <w:sz w:val="24"/>
        </w:rPr>
        <w:t>信息技术安全技术信息安全事件管理指南</w:t>
      </w:r>
    </w:p>
    <w:p w14:paraId="3B7170D9"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GB/Z 20986</w:t>
      </w:r>
      <w:r w:rsidRPr="00533FB0">
        <w:rPr>
          <w:color w:val="000000"/>
          <w:sz w:val="24"/>
        </w:rPr>
        <w:t>信息安全技术信息安全事件分类分级指南</w:t>
      </w:r>
    </w:p>
    <w:p w14:paraId="0A02FB31"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20988</w:t>
      </w:r>
      <w:r w:rsidRPr="00533FB0">
        <w:rPr>
          <w:color w:val="000000"/>
          <w:sz w:val="24"/>
        </w:rPr>
        <w:t>信息安全技术信息系统灾难恢复规范</w:t>
      </w:r>
    </w:p>
    <w:p w14:paraId="2F6B4FC8"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20945</w:t>
      </w:r>
      <w:r w:rsidRPr="00533FB0">
        <w:rPr>
          <w:color w:val="000000"/>
          <w:sz w:val="24"/>
        </w:rPr>
        <w:t>信息安全技术信息系统安全审计产品技术要求和测试评价方法</w:t>
      </w:r>
    </w:p>
    <w:p w14:paraId="42E08259"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20984</w:t>
      </w:r>
      <w:r w:rsidRPr="00533FB0">
        <w:rPr>
          <w:color w:val="000000"/>
          <w:sz w:val="24"/>
        </w:rPr>
        <w:t>信息安全技术信息安全风险评估规范</w:t>
      </w:r>
    </w:p>
    <w:p w14:paraId="39F5703E"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 xml:space="preserve">GB/T 21028 </w:t>
      </w:r>
      <w:r w:rsidRPr="00533FB0">
        <w:rPr>
          <w:color w:val="000000"/>
          <w:sz w:val="24"/>
        </w:rPr>
        <w:t>信息安全技术服务器安全技术要求</w:t>
      </w:r>
    </w:p>
    <w:p w14:paraId="17DFC12F"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21050</w:t>
      </w:r>
      <w:r w:rsidRPr="00533FB0">
        <w:rPr>
          <w:color w:val="000000"/>
          <w:sz w:val="24"/>
        </w:rPr>
        <w:t>信息安全技术网络交换机安全技术要求</w:t>
      </w:r>
    </w:p>
    <w:p w14:paraId="7E02E690"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 xml:space="preserve">GB/T 21052 </w:t>
      </w:r>
      <w:r w:rsidRPr="00533FB0">
        <w:rPr>
          <w:color w:val="000000"/>
          <w:sz w:val="24"/>
        </w:rPr>
        <w:t>信息安全技术信息系统物理安全技术要求</w:t>
      </w:r>
    </w:p>
    <w:p w14:paraId="50540EE2"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 xml:space="preserve">GB/T 22239 </w:t>
      </w:r>
      <w:r w:rsidRPr="00533FB0">
        <w:rPr>
          <w:color w:val="000000"/>
          <w:sz w:val="24"/>
        </w:rPr>
        <w:t>信息安全技术网络安全等级保护基本要求</w:t>
      </w:r>
    </w:p>
    <w:p w14:paraId="43CBD595"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22240—2008</w:t>
      </w:r>
      <w:r w:rsidRPr="00533FB0">
        <w:rPr>
          <w:color w:val="000000"/>
          <w:sz w:val="24"/>
        </w:rPr>
        <w:t>信息安全技术信息系统安全等级保护定级指南</w:t>
      </w:r>
    </w:p>
    <w:p w14:paraId="7DCD9B07"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31168</w:t>
      </w:r>
      <w:r w:rsidRPr="00533FB0">
        <w:rPr>
          <w:color w:val="000000"/>
          <w:sz w:val="24"/>
        </w:rPr>
        <w:t>信息安全技术云计算服务安全能力要求</w:t>
      </w:r>
    </w:p>
    <w:p w14:paraId="53C15CF1"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GB/T 35273—2020</w:t>
      </w:r>
      <w:r w:rsidRPr="00533FB0">
        <w:rPr>
          <w:color w:val="000000"/>
          <w:sz w:val="24"/>
        </w:rPr>
        <w:tab/>
      </w:r>
      <w:r w:rsidRPr="00533FB0">
        <w:rPr>
          <w:color w:val="000000"/>
          <w:sz w:val="24"/>
        </w:rPr>
        <w:t>信息安全技术个人信息安全规范</w:t>
      </w:r>
    </w:p>
    <w:p w14:paraId="3C177E11" w14:textId="77777777" w:rsidR="00D70012" w:rsidRPr="00533FB0" w:rsidRDefault="00A27538" w:rsidP="00533FB0">
      <w:pPr>
        <w:pStyle w:val="aff8"/>
        <w:numPr>
          <w:ilvl w:val="0"/>
          <w:numId w:val="4"/>
        </w:numPr>
        <w:spacing w:line="360" w:lineRule="auto"/>
        <w:ind w:firstLineChars="0"/>
        <w:rPr>
          <w:color w:val="000000"/>
          <w:sz w:val="24"/>
        </w:rPr>
      </w:pPr>
      <w:r w:rsidRPr="00533FB0">
        <w:rPr>
          <w:color w:val="000000"/>
          <w:sz w:val="24"/>
        </w:rPr>
        <w:t xml:space="preserve">GB 50174—2008 </w:t>
      </w:r>
      <w:r w:rsidRPr="00533FB0">
        <w:rPr>
          <w:color w:val="000000"/>
          <w:sz w:val="24"/>
        </w:rPr>
        <w:t>电子信息系统机房设计规范</w:t>
      </w:r>
    </w:p>
    <w:p w14:paraId="6C4C16F5" w14:textId="77777777" w:rsidR="00D70012" w:rsidRDefault="00D70012">
      <w:pPr>
        <w:pStyle w:val="aff8"/>
        <w:spacing w:line="360" w:lineRule="auto"/>
        <w:ind w:left="993" w:firstLineChars="0" w:firstLine="0"/>
        <w:rPr>
          <w:sz w:val="24"/>
        </w:rPr>
      </w:pPr>
    </w:p>
    <w:sectPr w:rsidR="00D70012">
      <w:footerReference w:type="default" r:id="rId12"/>
      <w:pgSz w:w="11906" w:h="16838"/>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7F7E" w14:textId="77777777" w:rsidR="00884D43" w:rsidRDefault="00884D43">
      <w:r>
        <w:separator/>
      </w:r>
    </w:p>
  </w:endnote>
  <w:endnote w:type="continuationSeparator" w:id="0">
    <w:p w14:paraId="49C7C5BF" w14:textId="77777777" w:rsidR="00884D43" w:rsidRDefault="0088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E895" w14:textId="77777777" w:rsidR="00D70012" w:rsidRDefault="00A27538">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33FB0">
      <w:rPr>
        <w:rStyle w:val="ae"/>
        <w:noProof/>
      </w:rPr>
      <w:t>8</w:t>
    </w:r>
    <w:r>
      <w:rPr>
        <w:rStyle w:val="ae"/>
      </w:rPr>
      <w:fldChar w:fldCharType="end"/>
    </w:r>
  </w:p>
  <w:p w14:paraId="3EE96F00" w14:textId="77777777" w:rsidR="00D70012" w:rsidRDefault="00D70012">
    <w:pPr>
      <w:pStyle w:val="aa"/>
      <w:jc w:val="center"/>
    </w:pPr>
  </w:p>
  <w:p w14:paraId="1C5428CC" w14:textId="77777777" w:rsidR="00D70012" w:rsidRDefault="00D70012">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52697" w14:textId="77777777" w:rsidR="00D70012" w:rsidRDefault="00D70012">
    <w:pPr>
      <w:pStyle w:val="aa"/>
      <w:jc w:val="center"/>
    </w:pPr>
  </w:p>
  <w:p w14:paraId="7DF628D9" w14:textId="77777777" w:rsidR="00D70012" w:rsidRDefault="00D70012">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3F2D" w14:textId="77777777" w:rsidR="00D70012" w:rsidRDefault="00A27538">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33FB0">
      <w:rPr>
        <w:rStyle w:val="ae"/>
        <w:noProof/>
      </w:rPr>
      <w:t>7</w:t>
    </w:r>
    <w:r>
      <w:rPr>
        <w:rStyle w:val="ae"/>
      </w:rPr>
      <w:fldChar w:fldCharType="end"/>
    </w:r>
  </w:p>
  <w:p w14:paraId="7DCF70C5" w14:textId="77777777" w:rsidR="00D70012" w:rsidRDefault="00D70012">
    <w:pPr>
      <w:pStyle w:val="aa"/>
      <w:jc w:val="center"/>
    </w:pPr>
  </w:p>
  <w:p w14:paraId="1A262417" w14:textId="77777777" w:rsidR="00D70012" w:rsidRDefault="00D7001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704CC" w14:textId="77777777" w:rsidR="00884D43" w:rsidRDefault="00884D43">
      <w:r>
        <w:separator/>
      </w:r>
    </w:p>
  </w:footnote>
  <w:footnote w:type="continuationSeparator" w:id="0">
    <w:p w14:paraId="5788A168" w14:textId="77777777" w:rsidR="00884D43" w:rsidRDefault="0088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6DF7" w14:textId="77777777" w:rsidR="00D70012" w:rsidRDefault="00D70012">
    <w:pPr>
      <w:pStyle w:val="a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08640" w14:textId="77777777" w:rsidR="00D70012" w:rsidRDefault="00D70012">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lowerLetter"/>
      <w:lvlText w:val="%1）"/>
      <w:lvlJc w:val="left"/>
      <w:pPr>
        <w:tabs>
          <w:tab w:val="left" w:pos="1155"/>
        </w:tabs>
        <w:ind w:left="1155" w:hanging="735"/>
      </w:pPr>
      <w:rPr>
        <w:rFonts w:ascii="Times New Roman" w:hAnsi="Times New Roman" w:cs="Times New Roman" w:hint="default"/>
      </w:rPr>
    </w:lvl>
    <w:lvl w:ilvl="1">
      <w:start w:val="10"/>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15:restartNumberingAfterBreak="0">
    <w:nsid w:val="55043932"/>
    <w:multiLevelType w:val="hybridMultilevel"/>
    <w:tmpl w:val="F27AF8DE"/>
    <w:lvl w:ilvl="0" w:tplc="1BA01796">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3CF5A68"/>
    <w:multiLevelType w:val="multilevel"/>
    <w:tmpl w:val="63CF5A6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40124305">
    <w:abstractNumId w:val="1"/>
  </w:num>
  <w:num w:numId="2" w16cid:durableId="293021682">
    <w:abstractNumId w:val="3"/>
  </w:num>
  <w:num w:numId="3" w16cid:durableId="1382555182">
    <w:abstractNumId w:val="0"/>
  </w:num>
  <w:num w:numId="4" w16cid:durableId="1347827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E3MjIzN2YyNTUzZjE2MjkwMTQxYTU0MzdmOWVlNTgifQ=="/>
  </w:docVars>
  <w:rsids>
    <w:rsidRoot w:val="00172A27"/>
    <w:rsid w:val="00001DD4"/>
    <w:rsid w:val="000068B8"/>
    <w:rsid w:val="00023DC7"/>
    <w:rsid w:val="00040AA1"/>
    <w:rsid w:val="00042D83"/>
    <w:rsid w:val="00056718"/>
    <w:rsid w:val="00066A08"/>
    <w:rsid w:val="00070F1E"/>
    <w:rsid w:val="00082285"/>
    <w:rsid w:val="00090F09"/>
    <w:rsid w:val="00094DFD"/>
    <w:rsid w:val="000A6F0A"/>
    <w:rsid w:val="000D19ED"/>
    <w:rsid w:val="000D2F78"/>
    <w:rsid w:val="000E1A97"/>
    <w:rsid w:val="000F5967"/>
    <w:rsid w:val="00111358"/>
    <w:rsid w:val="00117F62"/>
    <w:rsid w:val="00126DE1"/>
    <w:rsid w:val="001367B8"/>
    <w:rsid w:val="001436F1"/>
    <w:rsid w:val="00165B2B"/>
    <w:rsid w:val="001671E5"/>
    <w:rsid w:val="00172A27"/>
    <w:rsid w:val="001817DD"/>
    <w:rsid w:val="0018226D"/>
    <w:rsid w:val="0019251B"/>
    <w:rsid w:val="001A7E68"/>
    <w:rsid w:val="001B0B9F"/>
    <w:rsid w:val="001D587C"/>
    <w:rsid w:val="001D6CE4"/>
    <w:rsid w:val="001E79D9"/>
    <w:rsid w:val="00214097"/>
    <w:rsid w:val="00225878"/>
    <w:rsid w:val="00230531"/>
    <w:rsid w:val="00245224"/>
    <w:rsid w:val="00247EF9"/>
    <w:rsid w:val="00262E7E"/>
    <w:rsid w:val="00281E63"/>
    <w:rsid w:val="00287D6E"/>
    <w:rsid w:val="002B0A7D"/>
    <w:rsid w:val="002C0F40"/>
    <w:rsid w:val="002E0DF1"/>
    <w:rsid w:val="002F2500"/>
    <w:rsid w:val="00300416"/>
    <w:rsid w:val="00327A59"/>
    <w:rsid w:val="00357EE8"/>
    <w:rsid w:val="0036226C"/>
    <w:rsid w:val="003712F7"/>
    <w:rsid w:val="00376684"/>
    <w:rsid w:val="003E18D8"/>
    <w:rsid w:val="003F059F"/>
    <w:rsid w:val="00405548"/>
    <w:rsid w:val="00415FD0"/>
    <w:rsid w:val="0042376B"/>
    <w:rsid w:val="004457F5"/>
    <w:rsid w:val="00455534"/>
    <w:rsid w:val="00467727"/>
    <w:rsid w:val="00483905"/>
    <w:rsid w:val="00484DBF"/>
    <w:rsid w:val="00491FA4"/>
    <w:rsid w:val="004B4D91"/>
    <w:rsid w:val="004C301A"/>
    <w:rsid w:val="004D6F85"/>
    <w:rsid w:val="004E77C9"/>
    <w:rsid w:val="004F0D6E"/>
    <w:rsid w:val="004F2051"/>
    <w:rsid w:val="004F5998"/>
    <w:rsid w:val="005009C8"/>
    <w:rsid w:val="00533FB0"/>
    <w:rsid w:val="0053574E"/>
    <w:rsid w:val="00544D82"/>
    <w:rsid w:val="005472AA"/>
    <w:rsid w:val="00551A3F"/>
    <w:rsid w:val="00565DB3"/>
    <w:rsid w:val="00570CC4"/>
    <w:rsid w:val="005727DE"/>
    <w:rsid w:val="005A1681"/>
    <w:rsid w:val="005B3BB4"/>
    <w:rsid w:val="005B79E4"/>
    <w:rsid w:val="005C0963"/>
    <w:rsid w:val="005C2352"/>
    <w:rsid w:val="005F53A2"/>
    <w:rsid w:val="005F5E59"/>
    <w:rsid w:val="006011A6"/>
    <w:rsid w:val="006115CE"/>
    <w:rsid w:val="0062329D"/>
    <w:rsid w:val="006246B8"/>
    <w:rsid w:val="00634D68"/>
    <w:rsid w:val="0064399B"/>
    <w:rsid w:val="006454B0"/>
    <w:rsid w:val="006456D9"/>
    <w:rsid w:val="00652451"/>
    <w:rsid w:val="00663F9B"/>
    <w:rsid w:val="00672523"/>
    <w:rsid w:val="00672683"/>
    <w:rsid w:val="00680A37"/>
    <w:rsid w:val="00687594"/>
    <w:rsid w:val="0069654E"/>
    <w:rsid w:val="0069703F"/>
    <w:rsid w:val="006A4EAD"/>
    <w:rsid w:val="006B022D"/>
    <w:rsid w:val="006C4636"/>
    <w:rsid w:val="006E3444"/>
    <w:rsid w:val="006F2B99"/>
    <w:rsid w:val="0070457A"/>
    <w:rsid w:val="00714F82"/>
    <w:rsid w:val="0071603D"/>
    <w:rsid w:val="0071790E"/>
    <w:rsid w:val="00727FD6"/>
    <w:rsid w:val="007747A8"/>
    <w:rsid w:val="0077636C"/>
    <w:rsid w:val="00792D38"/>
    <w:rsid w:val="00796671"/>
    <w:rsid w:val="007A3B3A"/>
    <w:rsid w:val="007E71E0"/>
    <w:rsid w:val="007F0DA1"/>
    <w:rsid w:val="00804272"/>
    <w:rsid w:val="00807261"/>
    <w:rsid w:val="00812429"/>
    <w:rsid w:val="00822C2E"/>
    <w:rsid w:val="00832998"/>
    <w:rsid w:val="00833853"/>
    <w:rsid w:val="008623BC"/>
    <w:rsid w:val="00870408"/>
    <w:rsid w:val="00884D43"/>
    <w:rsid w:val="008A4415"/>
    <w:rsid w:val="008D01A6"/>
    <w:rsid w:val="008D0BCE"/>
    <w:rsid w:val="008D1104"/>
    <w:rsid w:val="008E08EA"/>
    <w:rsid w:val="008F3023"/>
    <w:rsid w:val="008F35F6"/>
    <w:rsid w:val="008F553A"/>
    <w:rsid w:val="009206DC"/>
    <w:rsid w:val="009375BE"/>
    <w:rsid w:val="00972539"/>
    <w:rsid w:val="00973E28"/>
    <w:rsid w:val="00983688"/>
    <w:rsid w:val="0099601C"/>
    <w:rsid w:val="009A236B"/>
    <w:rsid w:val="009B0A77"/>
    <w:rsid w:val="009B2AEF"/>
    <w:rsid w:val="009B3285"/>
    <w:rsid w:val="009D72E6"/>
    <w:rsid w:val="00A262C6"/>
    <w:rsid w:val="00A27538"/>
    <w:rsid w:val="00A30C1E"/>
    <w:rsid w:val="00A31E98"/>
    <w:rsid w:val="00A33D9A"/>
    <w:rsid w:val="00A54D5C"/>
    <w:rsid w:val="00A56BC7"/>
    <w:rsid w:val="00A70D5D"/>
    <w:rsid w:val="00A7578B"/>
    <w:rsid w:val="00A81765"/>
    <w:rsid w:val="00A93018"/>
    <w:rsid w:val="00AB081B"/>
    <w:rsid w:val="00AB10D7"/>
    <w:rsid w:val="00AC2750"/>
    <w:rsid w:val="00AC4D9C"/>
    <w:rsid w:val="00AD70E7"/>
    <w:rsid w:val="00AE7548"/>
    <w:rsid w:val="00B00FCA"/>
    <w:rsid w:val="00B158A0"/>
    <w:rsid w:val="00B37631"/>
    <w:rsid w:val="00B45E9D"/>
    <w:rsid w:val="00B52BAA"/>
    <w:rsid w:val="00B828CE"/>
    <w:rsid w:val="00B920D6"/>
    <w:rsid w:val="00B92FBD"/>
    <w:rsid w:val="00BA5BE8"/>
    <w:rsid w:val="00BA73D0"/>
    <w:rsid w:val="00BE1056"/>
    <w:rsid w:val="00C25A06"/>
    <w:rsid w:val="00C53251"/>
    <w:rsid w:val="00C71944"/>
    <w:rsid w:val="00C7600C"/>
    <w:rsid w:val="00C86C6A"/>
    <w:rsid w:val="00C9567C"/>
    <w:rsid w:val="00CA69EC"/>
    <w:rsid w:val="00CB4A2D"/>
    <w:rsid w:val="00CB5432"/>
    <w:rsid w:val="00CE73E7"/>
    <w:rsid w:val="00D00023"/>
    <w:rsid w:val="00D01B41"/>
    <w:rsid w:val="00D05504"/>
    <w:rsid w:val="00D12144"/>
    <w:rsid w:val="00D57D29"/>
    <w:rsid w:val="00D60BAE"/>
    <w:rsid w:val="00D6620D"/>
    <w:rsid w:val="00D70012"/>
    <w:rsid w:val="00D71307"/>
    <w:rsid w:val="00D7456D"/>
    <w:rsid w:val="00D74E06"/>
    <w:rsid w:val="00D85E65"/>
    <w:rsid w:val="00D90C52"/>
    <w:rsid w:val="00DD1252"/>
    <w:rsid w:val="00DD1BC6"/>
    <w:rsid w:val="00DE0E04"/>
    <w:rsid w:val="00DF69CD"/>
    <w:rsid w:val="00E01CB6"/>
    <w:rsid w:val="00E0259F"/>
    <w:rsid w:val="00E44260"/>
    <w:rsid w:val="00E70DA8"/>
    <w:rsid w:val="00E7458A"/>
    <w:rsid w:val="00E75B23"/>
    <w:rsid w:val="00E9432D"/>
    <w:rsid w:val="00EC4A1B"/>
    <w:rsid w:val="00F1439F"/>
    <w:rsid w:val="00F36CC8"/>
    <w:rsid w:val="00F836B5"/>
    <w:rsid w:val="00F9225C"/>
    <w:rsid w:val="00F95572"/>
    <w:rsid w:val="00FA12BF"/>
    <w:rsid w:val="00FC41C6"/>
    <w:rsid w:val="00FF6BA7"/>
    <w:rsid w:val="17FB077A"/>
    <w:rsid w:val="5524335F"/>
    <w:rsid w:val="644A61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E3CA6"/>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rPr>
      <w:rFonts w:ascii="宋体"/>
      <w:sz w:val="18"/>
      <w:szCs w:val="18"/>
    </w:rPr>
  </w:style>
  <w:style w:type="paragraph" w:styleId="a6">
    <w:name w:val="Body Text"/>
    <w:basedOn w:val="a0"/>
    <w:link w:val="a7"/>
    <w:pPr>
      <w:adjustRightInd w:val="0"/>
      <w:spacing w:after="120" w:line="310" w:lineRule="exact"/>
      <w:ind w:firstLine="420"/>
    </w:pPr>
    <w:rPr>
      <w:szCs w:val="20"/>
    </w:rPr>
  </w:style>
  <w:style w:type="paragraph" w:styleId="a8">
    <w:name w:val="Date"/>
    <w:basedOn w:val="a0"/>
    <w:next w:val="a0"/>
    <w:qFormat/>
    <w:pPr>
      <w:ind w:leftChars="2500" w:left="100"/>
    </w:pPr>
  </w:style>
  <w:style w:type="paragraph" w:styleId="a9">
    <w:name w:val="Balloon Text"/>
    <w:basedOn w:val="a0"/>
    <w:rPr>
      <w:sz w:val="18"/>
      <w:szCs w:val="18"/>
    </w:rPr>
  </w:style>
  <w:style w:type="paragraph" w:styleId="aa">
    <w:name w:val="footer"/>
    <w:basedOn w:val="a0"/>
    <w:link w:val="ab"/>
    <w:pPr>
      <w:tabs>
        <w:tab w:val="center" w:pos="4153"/>
        <w:tab w:val="right" w:pos="8306"/>
      </w:tabs>
      <w:snapToGrid w:val="0"/>
      <w:jc w:val="left"/>
    </w:pPr>
    <w:rPr>
      <w:sz w:val="18"/>
      <w:szCs w:val="18"/>
    </w:rPr>
  </w:style>
  <w:style w:type="paragraph" w:styleId="ac">
    <w:name w:val="header"/>
    <w:basedOn w:val="a0"/>
    <w:link w:val="ad"/>
    <w:pPr>
      <w:pBdr>
        <w:bottom w:val="single" w:sz="6" w:space="1" w:color="auto"/>
      </w:pBdr>
      <w:tabs>
        <w:tab w:val="center" w:pos="4153"/>
        <w:tab w:val="right" w:pos="8306"/>
      </w:tabs>
      <w:snapToGrid w:val="0"/>
      <w:jc w:val="center"/>
    </w:pPr>
    <w:rPr>
      <w:sz w:val="18"/>
      <w:szCs w:val="18"/>
    </w:rPr>
  </w:style>
  <w:style w:type="character" w:styleId="ae">
    <w:name w:val="page number"/>
    <w:basedOn w:val="a1"/>
    <w:qFormat/>
  </w:style>
  <w:style w:type="character" w:styleId="af">
    <w:name w:val="Hyperlink"/>
    <w:basedOn w:val="a1"/>
    <w:semiHidden/>
    <w:unhideWhenUsed/>
    <w:rPr>
      <w:color w:val="0000FF"/>
      <w:u w:val="single"/>
    </w:rPr>
  </w:style>
  <w:style w:type="character" w:customStyle="1" w:styleId="20">
    <w:name w:val="标题 2 字符"/>
    <w:basedOn w:val="a1"/>
    <w:link w:val="2"/>
    <w:rPr>
      <w:rFonts w:ascii="Cambria" w:eastAsia="宋体" w:hAnsi="Cambria" w:cs="Times New Roman"/>
      <w:b/>
      <w:bCs/>
      <w:kern w:val="2"/>
      <w:sz w:val="32"/>
      <w:szCs w:val="32"/>
    </w:rPr>
  </w:style>
  <w:style w:type="character" w:customStyle="1" w:styleId="10">
    <w:name w:val="标题 1 字符"/>
    <w:basedOn w:val="a1"/>
    <w:link w:val="1"/>
    <w:rPr>
      <w:b/>
      <w:bCs/>
      <w:kern w:val="44"/>
      <w:sz w:val="44"/>
      <w:szCs w:val="44"/>
    </w:rPr>
  </w:style>
  <w:style w:type="character" w:customStyle="1" w:styleId="Char">
    <w:name w:val="文档结构图 Char"/>
    <w:basedOn w:val="a1"/>
    <w:link w:val="11"/>
    <w:rPr>
      <w:rFonts w:ascii="宋体"/>
      <w:kern w:val="2"/>
      <w:sz w:val="18"/>
      <w:szCs w:val="18"/>
    </w:rPr>
  </w:style>
  <w:style w:type="paragraph" w:customStyle="1" w:styleId="11">
    <w:name w:val="文档结构图1"/>
    <w:basedOn w:val="a0"/>
    <w:link w:val="Char"/>
    <w:rPr>
      <w:rFonts w:ascii="宋体"/>
      <w:sz w:val="18"/>
      <w:szCs w:val="18"/>
    </w:rPr>
  </w:style>
  <w:style w:type="character" w:customStyle="1" w:styleId="ab">
    <w:name w:val="页脚 字符"/>
    <w:link w:val="aa"/>
    <w:rPr>
      <w:kern w:val="2"/>
      <w:sz w:val="18"/>
      <w:szCs w:val="18"/>
    </w:rPr>
  </w:style>
  <w:style w:type="character" w:customStyle="1" w:styleId="ad">
    <w:name w:val="页眉 字符"/>
    <w:link w:val="ac"/>
    <w:rPr>
      <w:kern w:val="2"/>
      <w:sz w:val="18"/>
      <w:szCs w:val="18"/>
    </w:rPr>
  </w:style>
  <w:style w:type="character" w:customStyle="1" w:styleId="Char1">
    <w:name w:val="文档结构图 Char1"/>
    <w:basedOn w:val="a1"/>
    <w:link w:val="21"/>
    <w:rPr>
      <w:rFonts w:ascii="宋体"/>
      <w:kern w:val="2"/>
      <w:sz w:val="18"/>
      <w:szCs w:val="18"/>
    </w:rPr>
  </w:style>
  <w:style w:type="paragraph" w:customStyle="1" w:styleId="21">
    <w:name w:val="文档结构图2"/>
    <w:basedOn w:val="a0"/>
    <w:link w:val="Char1"/>
    <w:rPr>
      <w:rFonts w:ascii="宋体"/>
      <w:sz w:val="18"/>
      <w:szCs w:val="18"/>
    </w:rPr>
  </w:style>
  <w:style w:type="character" w:customStyle="1" w:styleId="12">
    <w:name w:val="页码1"/>
    <w:basedOn w:val="a1"/>
  </w:style>
  <w:style w:type="paragraph" w:customStyle="1" w:styleId="af0">
    <w:name w:val="四级无标题条"/>
    <w:basedOn w:val="a0"/>
    <w:pPr>
      <w:spacing w:line="310" w:lineRule="exact"/>
    </w:pPr>
  </w:style>
  <w:style w:type="paragraph" w:customStyle="1" w:styleId="af1">
    <w:name w:val="标准文件_四级条标题"/>
    <w:basedOn w:val="af2"/>
    <w:next w:val="af3"/>
    <w:pPr>
      <w:outlineLvl w:val="5"/>
    </w:pPr>
  </w:style>
  <w:style w:type="paragraph" w:customStyle="1" w:styleId="af2">
    <w:name w:val="标准文件_三级条标题"/>
    <w:basedOn w:val="af4"/>
    <w:next w:val="af3"/>
    <w:pPr>
      <w:outlineLvl w:val="4"/>
    </w:pPr>
  </w:style>
  <w:style w:type="paragraph" w:customStyle="1" w:styleId="af4">
    <w:name w:val="标准文件_二级条标题"/>
    <w:basedOn w:val="af5"/>
    <w:next w:val="af3"/>
    <w:pPr>
      <w:outlineLvl w:val="3"/>
    </w:pPr>
  </w:style>
  <w:style w:type="paragraph" w:customStyle="1" w:styleId="af5">
    <w:name w:val="标准文件_一级条标题"/>
    <w:basedOn w:val="af6"/>
    <w:next w:val="a0"/>
    <w:pPr>
      <w:outlineLvl w:val="2"/>
    </w:pPr>
  </w:style>
  <w:style w:type="paragraph" w:customStyle="1" w:styleId="af6">
    <w:name w:val="标准文件_章标题"/>
    <w:next w:val="a0"/>
    <w:pPr>
      <w:spacing w:beforeLines="50" w:afterLines="50"/>
      <w:ind w:rightChars="-50" w:right="-50"/>
      <w:jc w:val="both"/>
      <w:outlineLvl w:val="1"/>
    </w:pPr>
    <w:rPr>
      <w:rFonts w:ascii="黑体" w:eastAsia="黑体"/>
      <w:spacing w:val="2"/>
      <w:sz w:val="21"/>
    </w:rPr>
  </w:style>
  <w:style w:type="paragraph" w:customStyle="1" w:styleId="af3">
    <w:name w:val="标准文件_段"/>
    <w:qFormat/>
    <w:pPr>
      <w:tabs>
        <w:tab w:val="left" w:pos="4347"/>
      </w:tabs>
      <w:autoSpaceDE w:val="0"/>
      <w:autoSpaceDN w:val="0"/>
      <w:adjustRightInd w:val="0"/>
      <w:snapToGrid w:val="0"/>
      <w:spacing w:line="320" w:lineRule="exact"/>
      <w:ind w:firstLine="420"/>
      <w:jc w:val="both"/>
    </w:pPr>
    <w:rPr>
      <w:rFonts w:ascii="宋体"/>
      <w:spacing w:val="2"/>
      <w:sz w:val="21"/>
    </w:rPr>
  </w:style>
  <w:style w:type="paragraph" w:customStyle="1" w:styleId="af7">
    <w:name w:val="三级条标题"/>
    <w:basedOn w:val="af8"/>
    <w:next w:val="a0"/>
    <w:pPr>
      <w:outlineLvl w:val="4"/>
    </w:pPr>
  </w:style>
  <w:style w:type="paragraph" w:customStyle="1" w:styleId="af8">
    <w:name w:val="二级条标题"/>
    <w:basedOn w:val="af9"/>
    <w:next w:val="a0"/>
    <w:pPr>
      <w:outlineLvl w:val="3"/>
    </w:pPr>
  </w:style>
  <w:style w:type="paragraph" w:customStyle="1" w:styleId="af9">
    <w:name w:val="一级条标题"/>
    <w:next w:val="a0"/>
    <w:pPr>
      <w:outlineLvl w:val="2"/>
    </w:pPr>
    <w:rPr>
      <w:rFonts w:eastAsia="黑体"/>
      <w:sz w:val="21"/>
    </w:rPr>
  </w:style>
  <w:style w:type="paragraph" w:customStyle="1" w:styleId="afa">
    <w:name w:val="五级无标题条"/>
    <w:basedOn w:val="a0"/>
    <w:pPr>
      <w:spacing w:line="310" w:lineRule="exact"/>
    </w:pPr>
  </w:style>
  <w:style w:type="paragraph" w:customStyle="1" w:styleId="afb">
    <w:name w:val="三级无标题条"/>
    <w:basedOn w:val="a0"/>
    <w:pPr>
      <w:spacing w:line="310" w:lineRule="exact"/>
    </w:pPr>
  </w:style>
  <w:style w:type="paragraph" w:customStyle="1" w:styleId="afc">
    <w:name w:val="一级无标题条"/>
    <w:basedOn w:val="a0"/>
    <w:pPr>
      <w:spacing w:line="310" w:lineRule="exact"/>
    </w:pPr>
  </w:style>
  <w:style w:type="paragraph" w:customStyle="1" w:styleId="afd">
    <w:name w:val="前言、引言标题"/>
    <w:next w:val="a0"/>
    <w:pPr>
      <w:shd w:val="clear" w:color="FFFFFF" w:fill="FFFFFF"/>
      <w:spacing w:before="640" w:after="560"/>
      <w:jc w:val="center"/>
      <w:outlineLvl w:val="0"/>
    </w:pPr>
    <w:rPr>
      <w:rFonts w:ascii="黑体" w:eastAsia="黑体"/>
      <w:sz w:val="32"/>
    </w:rPr>
  </w:style>
  <w:style w:type="paragraph" w:customStyle="1" w:styleId="afe">
    <w:name w:val="正文表标题"/>
    <w:next w:val="aff"/>
    <w:pPr>
      <w:ind w:left="4095"/>
      <w:jc w:val="center"/>
    </w:pPr>
    <w:rPr>
      <w:rFonts w:ascii="黑体" w:eastAsia="黑体"/>
      <w:sz w:val="21"/>
    </w:rPr>
  </w:style>
  <w:style w:type="paragraph" w:customStyle="1" w:styleId="aff">
    <w:name w:val="段"/>
    <w:pPr>
      <w:autoSpaceDE w:val="0"/>
      <w:autoSpaceDN w:val="0"/>
      <w:ind w:firstLineChars="200" w:firstLine="200"/>
      <w:jc w:val="both"/>
    </w:pPr>
    <w:rPr>
      <w:rFonts w:ascii="宋体"/>
      <w:sz w:val="21"/>
    </w:rPr>
  </w:style>
  <w:style w:type="paragraph" w:customStyle="1" w:styleId="aff0">
    <w:name w:val="目次、标准名称标题"/>
    <w:basedOn w:val="afd"/>
    <w:next w:val="aff"/>
    <w:pPr>
      <w:spacing w:line="460" w:lineRule="exact"/>
      <w:ind w:left="360" w:hanging="360"/>
    </w:pPr>
  </w:style>
  <w:style w:type="paragraph" w:customStyle="1" w:styleId="13">
    <w:name w:val="列出段落1"/>
    <w:basedOn w:val="a0"/>
    <w:qFormat/>
    <w:pPr>
      <w:ind w:firstLineChars="200" w:firstLine="420"/>
    </w:pPr>
  </w:style>
  <w:style w:type="paragraph" w:customStyle="1" w:styleId="aff1">
    <w:name w:val="章标题"/>
    <w:next w:val="a0"/>
    <w:pPr>
      <w:spacing w:beforeLines="50" w:afterLines="50"/>
      <w:jc w:val="both"/>
      <w:outlineLvl w:val="1"/>
    </w:pPr>
    <w:rPr>
      <w:rFonts w:ascii="黑体" w:eastAsia="黑体"/>
      <w:sz w:val="21"/>
    </w:rPr>
  </w:style>
  <w:style w:type="paragraph" w:customStyle="1" w:styleId="aff2">
    <w:name w:val="四级条标题"/>
    <w:basedOn w:val="af7"/>
    <w:next w:val="a0"/>
    <w:pPr>
      <w:outlineLvl w:val="5"/>
    </w:pPr>
  </w:style>
  <w:style w:type="paragraph" w:customStyle="1" w:styleId="aff3">
    <w:name w:val="封面正文"/>
    <w:pPr>
      <w:jc w:val="both"/>
    </w:pPr>
  </w:style>
  <w:style w:type="paragraph" w:customStyle="1" w:styleId="aff4">
    <w:name w:val="五级条标题"/>
    <w:basedOn w:val="aff2"/>
    <w:next w:val="a0"/>
    <w:pPr>
      <w:outlineLvl w:val="6"/>
    </w:pPr>
  </w:style>
  <w:style w:type="paragraph" w:customStyle="1" w:styleId="aff5">
    <w:name w:val="二级无标题条"/>
    <w:basedOn w:val="a0"/>
    <w:qFormat/>
    <w:pPr>
      <w:spacing w:line="310" w:lineRule="exact"/>
    </w:pPr>
  </w:style>
  <w:style w:type="paragraph" w:customStyle="1" w:styleId="aff6">
    <w:name w:val="前言标题"/>
    <w:next w:val="a0"/>
    <w:pPr>
      <w:shd w:val="clear" w:color="FFFFFF" w:fill="FFFFFF"/>
      <w:spacing w:before="540" w:after="600"/>
      <w:jc w:val="center"/>
      <w:outlineLvl w:val="0"/>
    </w:pPr>
    <w:rPr>
      <w:rFonts w:ascii="黑体" w:eastAsia="黑体"/>
      <w:sz w:val="32"/>
    </w:rPr>
  </w:style>
  <w:style w:type="paragraph" w:customStyle="1" w:styleId="aff7">
    <w:name w:val="标准文件_五级条标题"/>
    <w:basedOn w:val="af1"/>
    <w:next w:val="af3"/>
    <w:pPr>
      <w:outlineLvl w:val="6"/>
    </w:pPr>
  </w:style>
  <w:style w:type="paragraph" w:customStyle="1" w:styleId="22">
    <w:name w:val="列出段落2"/>
    <w:basedOn w:val="a0"/>
    <w:qFormat/>
    <w:pPr>
      <w:ind w:firstLineChars="200" w:firstLine="420"/>
    </w:pPr>
    <w:rPr>
      <w:rFonts w:ascii="Calibri" w:hAnsi="Calibri"/>
      <w:szCs w:val="22"/>
    </w:rPr>
  </w:style>
  <w:style w:type="paragraph" w:customStyle="1" w:styleId="14">
    <w:name w:val="普通(网站)1"/>
    <w:basedOn w:val="a0"/>
    <w:pPr>
      <w:widowControl/>
      <w:spacing w:before="100" w:beforeAutospacing="1" w:after="100" w:afterAutospacing="1"/>
      <w:jc w:val="left"/>
    </w:pPr>
    <w:rPr>
      <w:rFonts w:ascii="宋体" w:hAnsi="宋体" w:cs="宋体"/>
      <w:kern w:val="0"/>
      <w:sz w:val="24"/>
    </w:rPr>
  </w:style>
  <w:style w:type="paragraph" w:styleId="aff8">
    <w:name w:val="List Paragraph"/>
    <w:basedOn w:val="a0"/>
    <w:uiPriority w:val="34"/>
    <w:qFormat/>
    <w:pPr>
      <w:ind w:firstLineChars="200" w:firstLine="420"/>
    </w:pPr>
  </w:style>
  <w:style w:type="character" w:customStyle="1" w:styleId="CharChar">
    <w:name w:val="内容 Char Char"/>
    <w:link w:val="aff9"/>
    <w:rPr>
      <w:sz w:val="24"/>
      <w:szCs w:val="24"/>
    </w:rPr>
  </w:style>
  <w:style w:type="paragraph" w:customStyle="1" w:styleId="aff9">
    <w:name w:val="内容"/>
    <w:basedOn w:val="a0"/>
    <w:link w:val="CharChar"/>
    <w:qFormat/>
    <w:pPr>
      <w:spacing w:line="360" w:lineRule="auto"/>
      <w:ind w:firstLineChars="200" w:firstLine="200"/>
    </w:pPr>
    <w:rPr>
      <w:kern w:val="0"/>
      <w:sz w:val="24"/>
    </w:rPr>
  </w:style>
  <w:style w:type="character" w:customStyle="1" w:styleId="a7">
    <w:name w:val="正文文本 字符"/>
    <w:basedOn w:val="a1"/>
    <w:link w:val="a6"/>
    <w:rPr>
      <w:kern w:val="2"/>
      <w:sz w:val="21"/>
    </w:rPr>
  </w:style>
  <w:style w:type="paragraph" w:customStyle="1" w:styleId="a">
    <w:name w:val="示例"/>
    <w:next w:val="a0"/>
    <w:pPr>
      <w:widowControl w:val="0"/>
      <w:numPr>
        <w:numId w:val="1"/>
      </w:numPr>
      <w:jc w:val="both"/>
    </w:pPr>
    <w:rPr>
      <w:rFonts w:ascii="宋体"/>
      <w:sz w:val="18"/>
      <w:szCs w:val="18"/>
    </w:rPr>
  </w:style>
  <w:style w:type="character" w:customStyle="1" w:styleId="a5">
    <w:name w:val="文档结构图 字符"/>
    <w:basedOn w:val="a1"/>
    <w:link w:val="a4"/>
    <w:rPr>
      <w:rFonts w:ascii="宋体"/>
      <w:kern w:val="2"/>
      <w:sz w:val="18"/>
      <w:szCs w:val="18"/>
    </w:rPr>
  </w:style>
  <w:style w:type="paragraph" w:customStyle="1" w:styleId="affa">
    <w:name w:val="我用的正文"/>
    <w:basedOn w:val="a0"/>
    <w:link w:val="Char0"/>
    <w:pPr>
      <w:ind w:firstLineChars="200" w:firstLine="420"/>
    </w:pPr>
    <w:rPr>
      <w:rFonts w:cs="宋体"/>
      <w:szCs w:val="20"/>
    </w:rPr>
  </w:style>
  <w:style w:type="character" w:customStyle="1" w:styleId="Char0">
    <w:name w:val="我用的正文 Char"/>
    <w:link w:val="affa"/>
    <w:rPr>
      <w:rFonts w:cs="宋体"/>
      <w:kern w:val="2"/>
      <w:sz w:val="21"/>
    </w:rPr>
  </w:style>
  <w:style w:type="character" w:customStyle="1" w:styleId="content-right8zs40">
    <w:name w:val="content-right_8zs40"/>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4%B8%8D%E5%8F%AF%E6%8A%B5%E8%B5%96%E6%80%A7/4926505?fromModule=lemma_inlink"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822</Words>
  <Characters>4687</Characters>
  <Application>Microsoft Office Word</Application>
  <DocSecurity>0</DocSecurity>
  <Lines>39</Lines>
  <Paragraphs>10</Paragraphs>
  <ScaleCrop>false</ScaleCrop>
  <Company>科技部</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《热交换器和冷凝器用钛及钛合金无管》</dc:title>
  <dc:creator>标准科</dc:creator>
  <cp:lastModifiedBy>Administrator</cp:lastModifiedBy>
  <cp:revision>9</cp:revision>
  <cp:lastPrinted>2018-04-13T07:45:00Z</cp:lastPrinted>
  <dcterms:created xsi:type="dcterms:W3CDTF">2018-05-11T03:04:00Z</dcterms:created>
  <dcterms:modified xsi:type="dcterms:W3CDTF">2022-09-26T10:51:00Z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92E7355FE8634C38B28D9C49A6854107</vt:lpwstr>
  </property>
</Properties>
</file>