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8A0" w:rsidRPr="000E68A0" w:rsidRDefault="000E68A0" w:rsidP="000E68A0">
      <w:pPr>
        <w:spacing w:beforeLines="50" w:afterLines="50" w:line="560" w:lineRule="exact"/>
        <w:rPr>
          <w:b/>
          <w:bCs/>
          <w:spacing w:val="-12"/>
          <w:sz w:val="52"/>
          <w:szCs w:val="52"/>
        </w:rPr>
      </w:pPr>
      <w:r w:rsidRPr="000E68A0">
        <w:rPr>
          <w:rFonts w:hint="eastAsia"/>
          <w:b/>
          <w:bCs/>
          <w:spacing w:val="-12"/>
          <w:sz w:val="52"/>
          <w:szCs w:val="52"/>
        </w:rPr>
        <w:t>《桃园有机肥替代部分化肥技术规程》</w:t>
      </w:r>
    </w:p>
    <w:p w:rsidR="000E68A0" w:rsidRPr="00285815" w:rsidRDefault="000E68A0" w:rsidP="000E68A0">
      <w:pPr>
        <w:spacing w:beforeLines="50" w:afterLines="50" w:line="560" w:lineRule="exact"/>
        <w:jc w:val="center"/>
        <w:rPr>
          <w:b/>
          <w:bCs/>
          <w:sz w:val="52"/>
          <w:szCs w:val="52"/>
        </w:rPr>
      </w:pPr>
      <w:r w:rsidRPr="00285815">
        <w:rPr>
          <w:rFonts w:hint="eastAsia"/>
          <w:b/>
          <w:bCs/>
          <w:sz w:val="52"/>
          <w:szCs w:val="52"/>
        </w:rPr>
        <w:t>编制说明</w:t>
      </w:r>
    </w:p>
    <w:p w:rsidR="000E68A0" w:rsidRDefault="000E68A0" w:rsidP="000E68A0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</w:p>
    <w:p w:rsidR="000E68A0" w:rsidRPr="00D47A08" w:rsidRDefault="000E68A0" w:rsidP="000E68A0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 w:rsidRPr="00D47A08">
        <w:rPr>
          <w:rFonts w:hint="eastAsia"/>
          <w:b/>
          <w:bCs/>
          <w:spacing w:val="6"/>
          <w:sz w:val="32"/>
          <w:szCs w:val="32"/>
        </w:rPr>
        <w:t>一、任务来源</w:t>
      </w:r>
    </w:p>
    <w:p w:rsidR="000E68A0" w:rsidRPr="000E68A0" w:rsidRDefault="000E68A0" w:rsidP="000E68A0">
      <w:pPr>
        <w:spacing w:line="540" w:lineRule="exact"/>
        <w:ind w:firstLineChars="200" w:firstLine="640"/>
        <w:textAlignment w:val="baseline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根据湖南省质量技术监督局文件</w:t>
      </w:r>
      <w:r w:rsidRPr="000E68A0">
        <w:rPr>
          <w:rFonts w:ascii="仿宋_GB2312" w:eastAsia="仿宋_GB2312" w:hAnsi="仿宋"/>
          <w:bCs/>
          <w:sz w:val="32"/>
          <w:szCs w:val="32"/>
        </w:rPr>
        <w:t>《</w:t>
      </w:r>
      <w:r w:rsidRPr="000E68A0">
        <w:rPr>
          <w:rFonts w:ascii="仿宋_GB2312" w:eastAsia="仿宋_GB2312" w:hAnsi="仿宋" w:hint="eastAsia"/>
          <w:bCs/>
          <w:sz w:val="32"/>
          <w:szCs w:val="32"/>
        </w:rPr>
        <w:t>关于下达2021年第一批地方标准制修订项目计划的通知</w:t>
      </w:r>
      <w:r w:rsidRPr="000E68A0">
        <w:rPr>
          <w:rFonts w:ascii="仿宋_GB2312" w:eastAsia="仿宋_GB2312" w:hAnsi="仿宋"/>
          <w:bCs/>
          <w:sz w:val="32"/>
          <w:szCs w:val="32"/>
        </w:rPr>
        <w:t>》（</w:t>
      </w:r>
      <w:r w:rsidRPr="000E68A0">
        <w:rPr>
          <w:rFonts w:ascii="仿宋_GB2312" w:eastAsia="仿宋_GB2312" w:hAnsi="仿宋" w:hint="eastAsia"/>
          <w:bCs/>
          <w:sz w:val="32"/>
          <w:szCs w:val="32"/>
        </w:rPr>
        <w:t>湘市监标函〔2021〕33号</w:t>
      </w:r>
      <w:r w:rsidRPr="000E68A0">
        <w:rPr>
          <w:rFonts w:ascii="仿宋_GB2312" w:eastAsia="仿宋_GB2312" w:hAnsi="仿宋"/>
          <w:bCs/>
          <w:sz w:val="32"/>
          <w:szCs w:val="32"/>
        </w:rPr>
        <w:t>）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，拟在202</w:t>
      </w:r>
      <w:r>
        <w:rPr>
          <w:rFonts w:ascii="仿宋_GB2312" w:eastAsia="仿宋_GB2312" w:hAnsi="仿宋" w:hint="eastAsia"/>
          <w:bCs/>
          <w:sz w:val="32"/>
          <w:szCs w:val="32"/>
        </w:rPr>
        <w:t>2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年完成《</w:t>
      </w:r>
      <w:r w:rsidRPr="000E68A0">
        <w:rPr>
          <w:rFonts w:ascii="仿宋_GB2312" w:eastAsia="仿宋_GB2312" w:hAnsi="仿宋" w:hint="eastAsia"/>
          <w:bCs/>
          <w:sz w:val="32"/>
          <w:szCs w:val="32"/>
        </w:rPr>
        <w:t>桃园有机肥替代部分化肥技术规程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》地方标准的制定工作。该标准制定单位为湖南省</w:t>
      </w:r>
      <w:r>
        <w:rPr>
          <w:rFonts w:ascii="仿宋_GB2312" w:eastAsia="仿宋_GB2312" w:hAnsi="仿宋" w:hint="eastAsia"/>
          <w:bCs/>
          <w:sz w:val="32"/>
          <w:szCs w:val="32"/>
        </w:rPr>
        <w:t>农业信息与工程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研究所，归口单位为湖南省农业标准化技术委员会。</w:t>
      </w:r>
    </w:p>
    <w:p w:rsidR="000E68A0" w:rsidRPr="006E568B" w:rsidRDefault="000E68A0" w:rsidP="000E68A0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 w:rsidRPr="006E568B">
        <w:rPr>
          <w:rFonts w:hint="eastAsia"/>
          <w:b/>
          <w:bCs/>
          <w:spacing w:val="6"/>
          <w:sz w:val="32"/>
          <w:szCs w:val="32"/>
        </w:rPr>
        <w:t>二、目的意义</w:t>
      </w:r>
    </w:p>
    <w:p w:rsidR="000E68A0" w:rsidRPr="00E51C7D" w:rsidRDefault="000E68A0" w:rsidP="000E68A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0E68A0">
        <w:rPr>
          <w:rFonts w:ascii="仿宋_GB2312" w:eastAsia="仿宋_GB2312" w:hAnsi="仿宋" w:hint="eastAsia"/>
          <w:bCs/>
          <w:sz w:val="32"/>
          <w:szCs w:val="32"/>
        </w:rPr>
        <w:t>桃因其果肉质地细腻、味道鲜美、营养丰富而深受消费者喜爱。桃是湖南省第三大水果，2019年种植面积为30.00×103 hm2，居全国第14位。桃是湖南近年着力打造的水果优势特色千亿产业之一，也是实现脱贫攻坚与乡村振兴有效衔接的重点产业，具有较大的市场潜力和广阔的发展前景。随着桃的种植面积不断扩大，桃园化肥使用量也随之增大，大量化肥的施用，易造成环境污染，土壤性状恶化，产品品质下降等问题。这增加了桃园管理的难度，同时桃果实品质逐年下降，而有机肥能提供多种养分，肥效长；改善土壤结构，培肥土壤；缓解或控制重茬危害；增加农作物产量等作用。因此桃园需要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制定本项标准</w:t>
      </w:r>
      <w:r>
        <w:rPr>
          <w:rFonts w:ascii="仿宋_GB2312" w:eastAsia="仿宋_GB2312" w:hAnsi="仿宋" w:hint="eastAsia"/>
          <w:bCs/>
          <w:sz w:val="32"/>
          <w:szCs w:val="32"/>
        </w:rPr>
        <w:t>。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建立科学、合理及可操作性强的</w:t>
      </w:r>
      <w:r w:rsidRPr="000E68A0">
        <w:rPr>
          <w:rFonts w:ascii="仿宋_GB2312" w:eastAsia="仿宋_GB2312" w:hAnsi="仿宋" w:hint="eastAsia"/>
          <w:bCs/>
          <w:sz w:val="32"/>
          <w:szCs w:val="32"/>
        </w:rPr>
        <w:t>桃园有机肥替代部分化肥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技术方法，对促进</w:t>
      </w:r>
      <w:r>
        <w:rPr>
          <w:rFonts w:ascii="仿宋_GB2312" w:eastAsia="仿宋_GB2312" w:hAnsi="仿宋" w:hint="eastAsia"/>
          <w:bCs/>
          <w:sz w:val="32"/>
          <w:szCs w:val="32"/>
        </w:rPr>
        <w:t>我省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桃产业的</w:t>
      </w:r>
      <w:r>
        <w:rPr>
          <w:rFonts w:ascii="仿宋_GB2312" w:eastAsia="仿宋_GB2312" w:hAnsi="仿宋" w:hint="eastAsia"/>
          <w:bCs/>
          <w:sz w:val="32"/>
          <w:szCs w:val="32"/>
        </w:rPr>
        <w:t>健康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发展具有重要意义。</w:t>
      </w:r>
    </w:p>
    <w:p w:rsidR="000E68A0" w:rsidRDefault="000E68A0" w:rsidP="000E68A0">
      <w:pPr>
        <w:spacing w:line="360" w:lineRule="auto"/>
        <w:rPr>
          <w:rFonts w:hint="eastAsia"/>
          <w:b/>
          <w:bCs/>
          <w:spacing w:val="6"/>
          <w:sz w:val="32"/>
          <w:szCs w:val="32"/>
        </w:rPr>
      </w:pPr>
      <w:r w:rsidRPr="001D2B45">
        <w:rPr>
          <w:rFonts w:hint="eastAsia"/>
          <w:b/>
          <w:bCs/>
          <w:spacing w:val="6"/>
          <w:sz w:val="32"/>
          <w:szCs w:val="32"/>
        </w:rPr>
        <w:lastRenderedPageBreak/>
        <w:t>三、制订标准原则</w:t>
      </w:r>
    </w:p>
    <w:p w:rsidR="000E68A0" w:rsidRPr="000E68A0" w:rsidRDefault="000E68A0" w:rsidP="000E68A0">
      <w:pPr>
        <w:spacing w:line="360" w:lineRule="auto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0E68A0">
        <w:rPr>
          <w:rFonts w:ascii="仿宋_GB2312" w:eastAsia="仿宋_GB2312" w:hAnsi="仿宋"/>
          <w:bCs/>
          <w:sz w:val="32"/>
          <w:szCs w:val="32"/>
        </w:rPr>
        <w:t>标准编制过程中遵循</w:t>
      </w:r>
      <w:r w:rsidRPr="000E68A0">
        <w:rPr>
          <w:rFonts w:ascii="仿宋_GB2312" w:eastAsia="仿宋_GB2312" w:hAnsi="仿宋"/>
          <w:bCs/>
          <w:sz w:val="32"/>
          <w:szCs w:val="32"/>
        </w:rPr>
        <w:t>“</w:t>
      </w:r>
      <w:r w:rsidRPr="000E68A0">
        <w:rPr>
          <w:rFonts w:ascii="仿宋_GB2312" w:eastAsia="仿宋_GB2312" w:hAnsi="仿宋"/>
          <w:bCs/>
          <w:sz w:val="32"/>
          <w:szCs w:val="32"/>
        </w:rPr>
        <w:t>科学性、实用性、统一性、规范性</w:t>
      </w:r>
      <w:r w:rsidRPr="000E68A0">
        <w:rPr>
          <w:rFonts w:ascii="仿宋_GB2312" w:eastAsia="仿宋_GB2312" w:hAnsi="仿宋"/>
          <w:bCs/>
          <w:sz w:val="32"/>
          <w:szCs w:val="32"/>
        </w:rPr>
        <w:t>”</w:t>
      </w:r>
      <w:r w:rsidRPr="000E68A0">
        <w:rPr>
          <w:rFonts w:ascii="仿宋_GB2312" w:eastAsia="仿宋_GB2312" w:hAnsi="仿宋"/>
          <w:bCs/>
          <w:sz w:val="32"/>
          <w:szCs w:val="32"/>
        </w:rPr>
        <w:t>的原则，注重标准的可操作性。以大量的试验数据和市场、企业调查为基础，尽可能地广泛收集各种信息。同时，严格遵循国家有关方针、政策、法规和规章，与国家法律、法规、标准以及其他标准相协调，并尽可能与国际通行标准接轨。</w:t>
      </w:r>
      <w:r w:rsidRPr="000E68A0">
        <w:rPr>
          <w:rFonts w:ascii="仿宋_GB2312" w:eastAsia="仿宋_GB2312" w:hAnsi="仿宋" w:hint="eastAsia"/>
          <w:bCs/>
          <w:sz w:val="32"/>
          <w:szCs w:val="32"/>
        </w:rPr>
        <w:t>技术指标</w:t>
      </w:r>
      <w:r w:rsidRPr="000E68A0">
        <w:rPr>
          <w:rFonts w:ascii="仿宋_GB2312" w:eastAsia="仿宋_GB2312" w:hAnsi="仿宋"/>
          <w:bCs/>
          <w:sz w:val="32"/>
          <w:szCs w:val="32"/>
        </w:rPr>
        <w:t>的确定</w:t>
      </w:r>
      <w:r w:rsidRPr="000E68A0">
        <w:rPr>
          <w:rFonts w:ascii="仿宋_GB2312" w:eastAsia="仿宋_GB2312" w:hAnsi="仿宋" w:hint="eastAsia"/>
          <w:bCs/>
          <w:sz w:val="32"/>
          <w:szCs w:val="32"/>
        </w:rPr>
        <w:t>参考</w:t>
      </w:r>
      <w:r w:rsidRPr="000E68A0">
        <w:rPr>
          <w:rFonts w:ascii="仿宋_GB2312" w:eastAsia="仿宋_GB2312" w:hAnsi="仿宋"/>
          <w:bCs/>
          <w:sz w:val="32"/>
          <w:szCs w:val="32"/>
        </w:rPr>
        <w:t>产品</w:t>
      </w:r>
      <w:r w:rsidRPr="000E68A0">
        <w:rPr>
          <w:rFonts w:ascii="仿宋_GB2312" w:eastAsia="仿宋_GB2312" w:hAnsi="仿宋" w:hint="eastAsia"/>
          <w:bCs/>
          <w:sz w:val="32"/>
          <w:szCs w:val="32"/>
        </w:rPr>
        <w:t>生产</w:t>
      </w:r>
      <w:r w:rsidRPr="000E68A0">
        <w:rPr>
          <w:rFonts w:ascii="仿宋_GB2312" w:eastAsia="仿宋_GB2312" w:hAnsi="仿宋"/>
          <w:bCs/>
          <w:sz w:val="32"/>
          <w:szCs w:val="32"/>
        </w:rPr>
        <w:t>、国家标准</w:t>
      </w:r>
      <w:r w:rsidRPr="000E68A0">
        <w:rPr>
          <w:rFonts w:ascii="仿宋_GB2312" w:eastAsia="仿宋_GB2312" w:hAnsi="仿宋" w:hint="eastAsia"/>
          <w:bCs/>
          <w:sz w:val="32"/>
          <w:szCs w:val="32"/>
        </w:rPr>
        <w:t>指导意见</w:t>
      </w:r>
      <w:r w:rsidRPr="000E68A0">
        <w:rPr>
          <w:rFonts w:ascii="仿宋_GB2312" w:eastAsia="仿宋_GB2312" w:hAnsi="仿宋"/>
          <w:bCs/>
          <w:sz w:val="32"/>
          <w:szCs w:val="32"/>
        </w:rPr>
        <w:t>以及实际情况</w:t>
      </w:r>
      <w:r w:rsidRPr="000E68A0">
        <w:rPr>
          <w:rFonts w:ascii="仿宋_GB2312" w:eastAsia="仿宋_GB2312" w:hAnsi="仿宋" w:hint="eastAsia"/>
          <w:bCs/>
          <w:sz w:val="32"/>
          <w:szCs w:val="32"/>
        </w:rPr>
        <w:t>，</w:t>
      </w:r>
      <w:r w:rsidRPr="000E68A0">
        <w:rPr>
          <w:rFonts w:ascii="仿宋_GB2312" w:eastAsia="仿宋_GB2312" w:hAnsi="仿宋"/>
          <w:bCs/>
          <w:sz w:val="32"/>
          <w:szCs w:val="32"/>
        </w:rPr>
        <w:t>使标准既保持技术上的先进性，又具有经济上的合理性。同时，保证标准内容的叙述正确无误，文字表达准确、简明、易懂，标准的构成严谨合理，内容编排、层次划分等符合逻辑与规定。本标准严格按照GB/T1.1-20</w:t>
      </w:r>
      <w:r w:rsidRPr="000E68A0">
        <w:rPr>
          <w:rFonts w:ascii="仿宋_GB2312" w:eastAsia="仿宋_GB2312" w:hAnsi="仿宋" w:hint="eastAsia"/>
          <w:bCs/>
          <w:sz w:val="32"/>
          <w:szCs w:val="32"/>
        </w:rPr>
        <w:t>20</w:t>
      </w:r>
      <w:r w:rsidRPr="000E68A0">
        <w:rPr>
          <w:rFonts w:ascii="仿宋_GB2312" w:eastAsia="仿宋_GB2312" w:hAnsi="仿宋"/>
          <w:bCs/>
          <w:sz w:val="32"/>
          <w:szCs w:val="32"/>
        </w:rPr>
        <w:t>《标准化工作导则第1部分：标准的结构和编写规则》</w:t>
      </w:r>
      <w:r w:rsidRPr="000E68A0">
        <w:rPr>
          <w:rFonts w:ascii="仿宋_GB2312" w:eastAsia="仿宋_GB2312" w:hAnsi="仿宋" w:hint="eastAsia"/>
          <w:bCs/>
          <w:sz w:val="32"/>
          <w:szCs w:val="32"/>
        </w:rPr>
        <w:t>、</w:t>
      </w:r>
      <w:r w:rsidRPr="000E68A0">
        <w:rPr>
          <w:rFonts w:ascii="仿宋_GB2312" w:eastAsia="仿宋_GB2312" w:hAnsi="仿宋"/>
          <w:bCs/>
          <w:sz w:val="32"/>
          <w:szCs w:val="32"/>
        </w:rPr>
        <w:t>GB/T20001.6-2017</w:t>
      </w:r>
      <w:r w:rsidRPr="000E68A0">
        <w:rPr>
          <w:rFonts w:ascii="仿宋_GB2312" w:eastAsia="仿宋_GB2312" w:hAnsi="仿宋" w:hint="eastAsia"/>
          <w:bCs/>
          <w:sz w:val="32"/>
          <w:szCs w:val="32"/>
        </w:rPr>
        <w:t>《</w:t>
      </w:r>
      <w:r w:rsidRPr="000E68A0">
        <w:rPr>
          <w:rFonts w:ascii="仿宋_GB2312" w:eastAsia="仿宋_GB2312" w:hAnsi="仿宋"/>
          <w:bCs/>
          <w:sz w:val="32"/>
          <w:szCs w:val="32"/>
        </w:rPr>
        <w:t>标准编写规则第6部分：规程标准</w:t>
      </w:r>
      <w:r w:rsidRPr="000E68A0">
        <w:rPr>
          <w:rFonts w:ascii="仿宋_GB2312" w:eastAsia="仿宋_GB2312" w:hAnsi="仿宋" w:hint="eastAsia"/>
          <w:bCs/>
          <w:sz w:val="32"/>
          <w:szCs w:val="32"/>
        </w:rPr>
        <w:t>》和</w:t>
      </w:r>
      <w:r w:rsidRPr="000E68A0">
        <w:rPr>
          <w:rFonts w:ascii="仿宋_GB2312" w:eastAsia="仿宋_GB2312" w:hAnsi="仿宋"/>
          <w:bCs/>
          <w:sz w:val="32"/>
          <w:szCs w:val="32"/>
        </w:rPr>
        <w:t xml:space="preserve">GB/T 20004.1-2016 </w:t>
      </w:r>
      <w:r w:rsidRPr="000E68A0">
        <w:rPr>
          <w:rFonts w:ascii="仿宋_GB2312" w:eastAsia="仿宋_GB2312" w:hAnsi="仿宋" w:hint="eastAsia"/>
          <w:bCs/>
          <w:sz w:val="32"/>
          <w:szCs w:val="32"/>
        </w:rPr>
        <w:t>《</w:t>
      </w:r>
      <w:r w:rsidRPr="000E68A0">
        <w:rPr>
          <w:rFonts w:ascii="仿宋_GB2312" w:eastAsia="仿宋_GB2312" w:hAnsi="仿宋"/>
          <w:bCs/>
          <w:sz w:val="32"/>
          <w:szCs w:val="32"/>
        </w:rPr>
        <w:t>团体标准化第1部分：良好行为指南</w:t>
      </w:r>
      <w:r w:rsidRPr="000E68A0">
        <w:rPr>
          <w:rFonts w:ascii="仿宋_GB2312" w:eastAsia="仿宋_GB2312" w:hAnsi="仿宋" w:hint="eastAsia"/>
          <w:bCs/>
          <w:sz w:val="32"/>
          <w:szCs w:val="32"/>
        </w:rPr>
        <w:t>》</w:t>
      </w:r>
      <w:r w:rsidRPr="000E68A0">
        <w:rPr>
          <w:rFonts w:ascii="仿宋_GB2312" w:eastAsia="仿宋_GB2312" w:hAnsi="仿宋"/>
          <w:bCs/>
          <w:sz w:val="32"/>
          <w:szCs w:val="32"/>
        </w:rPr>
        <w:t>的规定进行编写和表述。</w:t>
      </w:r>
    </w:p>
    <w:p w:rsidR="00F01993" w:rsidRPr="001D2B45" w:rsidRDefault="00F01993" w:rsidP="00F01993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 w:rsidRPr="001D2B45">
        <w:rPr>
          <w:rFonts w:hint="eastAsia"/>
          <w:b/>
          <w:bCs/>
          <w:spacing w:val="6"/>
          <w:sz w:val="32"/>
          <w:szCs w:val="32"/>
        </w:rPr>
        <w:t>四、编制过程</w:t>
      </w:r>
    </w:p>
    <w:p w:rsidR="00F01993" w:rsidRPr="00F63A15" w:rsidRDefault="00F01993" w:rsidP="00F01993">
      <w:pPr>
        <w:ind w:firstLine="645"/>
        <w:rPr>
          <w:rFonts w:ascii="仿宋_GB2312" w:eastAsia="仿宋_GB2312" w:hAnsi="仿宋"/>
          <w:b/>
          <w:bCs/>
          <w:sz w:val="32"/>
          <w:szCs w:val="32"/>
        </w:rPr>
      </w:pPr>
      <w:r w:rsidRPr="00F63A15">
        <w:rPr>
          <w:rFonts w:ascii="仿宋_GB2312" w:eastAsia="仿宋_GB2312" w:hAnsi="仿宋" w:hint="eastAsia"/>
          <w:b/>
          <w:bCs/>
          <w:sz w:val="32"/>
          <w:szCs w:val="32"/>
        </w:rPr>
        <w:t>1、开展调查研究</w:t>
      </w:r>
    </w:p>
    <w:p w:rsidR="00F01993" w:rsidRDefault="00F01993" w:rsidP="00F01993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本标准相关试验从201</w:t>
      </w:r>
      <w:r>
        <w:rPr>
          <w:rFonts w:ascii="仿宋_GB2312" w:eastAsia="仿宋_GB2312" w:hAnsi="仿宋" w:hint="eastAsia"/>
          <w:bCs/>
          <w:sz w:val="32"/>
          <w:szCs w:val="32"/>
        </w:rPr>
        <w:t>9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年开始，在</w:t>
      </w:r>
      <w:r>
        <w:rPr>
          <w:rFonts w:ascii="仿宋_GB2312" w:eastAsia="仿宋_GB2312" w:hAnsi="仿宋" w:hint="eastAsia"/>
          <w:bCs/>
          <w:sz w:val="32"/>
          <w:szCs w:val="32"/>
        </w:rPr>
        <w:t>炎陵、邵阳等地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进行了</w:t>
      </w:r>
      <w:r w:rsidRPr="000E68A0">
        <w:rPr>
          <w:rFonts w:ascii="仿宋_GB2312" w:eastAsia="仿宋_GB2312" w:hAnsi="仿宋" w:hint="eastAsia"/>
          <w:bCs/>
          <w:sz w:val="32"/>
          <w:szCs w:val="32"/>
        </w:rPr>
        <w:t>桃园有机肥替代部分化肥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的试验与示范工作，积累了多年的试验数据和经验，为制定标准提供了坚实的科学数据基础。</w:t>
      </w:r>
    </w:p>
    <w:p w:rsidR="00F01993" w:rsidRPr="00F63A15" w:rsidRDefault="00F01993" w:rsidP="00F01993">
      <w:pPr>
        <w:ind w:firstLine="645"/>
        <w:rPr>
          <w:rFonts w:ascii="仿宋_GB2312" w:eastAsia="仿宋_GB2312" w:hAnsi="仿宋"/>
          <w:b/>
          <w:bCs/>
          <w:sz w:val="32"/>
          <w:szCs w:val="32"/>
        </w:rPr>
      </w:pPr>
      <w:r w:rsidRPr="00F63A15">
        <w:rPr>
          <w:rFonts w:ascii="仿宋_GB2312" w:eastAsia="仿宋_GB2312" w:hAnsi="仿宋" w:hint="eastAsia"/>
          <w:b/>
          <w:bCs/>
          <w:sz w:val="32"/>
          <w:szCs w:val="32"/>
        </w:rPr>
        <w:t>2、</w:t>
      </w:r>
      <w:r>
        <w:rPr>
          <w:rFonts w:ascii="仿宋_GB2312" w:eastAsia="仿宋_GB2312" w:hAnsi="仿宋" w:hint="eastAsia"/>
          <w:b/>
          <w:bCs/>
          <w:sz w:val="32"/>
          <w:szCs w:val="32"/>
        </w:rPr>
        <w:t>规划编制</w:t>
      </w:r>
      <w:r w:rsidRPr="00F63A15">
        <w:rPr>
          <w:rFonts w:ascii="仿宋_GB2312" w:eastAsia="仿宋_GB2312" w:hAnsi="仿宋" w:hint="eastAsia"/>
          <w:b/>
          <w:bCs/>
          <w:sz w:val="32"/>
          <w:szCs w:val="32"/>
        </w:rPr>
        <w:t>前期准备工作</w:t>
      </w:r>
    </w:p>
    <w:p w:rsidR="00F01993" w:rsidRDefault="00F01993" w:rsidP="00F01993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8D6995">
        <w:rPr>
          <w:rFonts w:ascii="仿宋_GB2312" w:eastAsia="仿宋_GB2312" w:hAnsi="仿宋" w:hint="eastAsia"/>
          <w:bCs/>
          <w:sz w:val="32"/>
          <w:szCs w:val="32"/>
        </w:rPr>
        <w:lastRenderedPageBreak/>
        <w:t>20</w:t>
      </w:r>
      <w:r>
        <w:rPr>
          <w:rFonts w:ascii="仿宋_GB2312" w:eastAsia="仿宋_GB2312" w:hAnsi="仿宋" w:hint="eastAsia"/>
          <w:bCs/>
          <w:sz w:val="32"/>
          <w:szCs w:val="32"/>
        </w:rPr>
        <w:t>20</w:t>
      </w:r>
      <w:r w:rsidRPr="008D6995">
        <w:rPr>
          <w:rFonts w:ascii="仿宋_GB2312" w:eastAsia="仿宋_GB2312" w:hAnsi="仿宋" w:hint="eastAsia"/>
          <w:bCs/>
          <w:sz w:val="32"/>
          <w:szCs w:val="32"/>
        </w:rPr>
        <w:t>年</w:t>
      </w:r>
      <w:r>
        <w:rPr>
          <w:rFonts w:ascii="仿宋_GB2312" w:eastAsia="仿宋_GB2312" w:hAnsi="仿宋" w:hint="eastAsia"/>
          <w:bCs/>
          <w:sz w:val="32"/>
          <w:szCs w:val="32"/>
        </w:rPr>
        <w:t>8</w:t>
      </w:r>
      <w:r w:rsidRPr="008D6995">
        <w:rPr>
          <w:rFonts w:ascii="仿宋_GB2312" w:eastAsia="仿宋_GB2312" w:hAnsi="仿宋" w:hint="eastAsia"/>
          <w:bCs/>
          <w:sz w:val="32"/>
          <w:szCs w:val="32"/>
        </w:rPr>
        <w:t>月开始启动制订工作，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成立标准编写小组，</w:t>
      </w:r>
      <w:r w:rsidRPr="008D6995">
        <w:rPr>
          <w:rFonts w:ascii="仿宋_GB2312" w:eastAsia="仿宋_GB2312" w:hAnsi="仿宋" w:hint="eastAsia"/>
          <w:bCs/>
          <w:sz w:val="32"/>
          <w:szCs w:val="32"/>
        </w:rPr>
        <w:t>制定了工作计划，确定了人员分工，确定了制定的方法与思路，明确了各阶段的任务与目标。</w:t>
      </w:r>
    </w:p>
    <w:p w:rsidR="00F01993" w:rsidRPr="00F63A15" w:rsidRDefault="00F01993" w:rsidP="00F01993">
      <w:pPr>
        <w:ind w:firstLine="645"/>
        <w:rPr>
          <w:rFonts w:ascii="仿宋_GB2312" w:eastAsia="仿宋_GB2312" w:hAnsi="仿宋"/>
          <w:b/>
          <w:sz w:val="32"/>
          <w:szCs w:val="32"/>
        </w:rPr>
      </w:pPr>
      <w:r w:rsidRPr="00F63A15">
        <w:rPr>
          <w:rFonts w:ascii="仿宋_GB2312" w:eastAsia="仿宋_GB2312" w:hAnsi="仿宋" w:hint="eastAsia"/>
          <w:b/>
          <w:sz w:val="32"/>
          <w:szCs w:val="32"/>
        </w:rPr>
        <w:t>3、完成标准的征求意见稿</w:t>
      </w:r>
    </w:p>
    <w:p w:rsidR="0027389F" w:rsidRDefault="00F01993" w:rsidP="00F01993">
      <w:pPr>
        <w:spacing w:line="360" w:lineRule="auto"/>
        <w:ind w:firstLineChars="200" w:firstLine="640"/>
        <w:rPr>
          <w:rFonts w:ascii="仿宋_GB2312" w:eastAsia="仿宋_GB2312" w:hAnsi="仿宋" w:hint="eastAsia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202</w:t>
      </w:r>
      <w:r>
        <w:rPr>
          <w:rFonts w:ascii="仿宋_GB2312" w:eastAsia="仿宋_GB2312" w:hAnsi="仿宋" w:hint="eastAsia"/>
          <w:bCs/>
          <w:sz w:val="32"/>
          <w:szCs w:val="32"/>
        </w:rPr>
        <w:t>0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年</w:t>
      </w:r>
      <w:r>
        <w:rPr>
          <w:rFonts w:ascii="仿宋_GB2312" w:eastAsia="仿宋_GB2312" w:hAnsi="仿宋" w:hint="eastAsia"/>
          <w:bCs/>
          <w:sz w:val="32"/>
          <w:szCs w:val="32"/>
        </w:rPr>
        <w:t>9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月，编制组成员查阅并参考国家、行业的相关技术标准。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>我国现行有机肥替代化肥的标准中，团体标准中《</w:t>
      </w:r>
      <w:r w:rsidR="00A0483A" w:rsidRPr="00F01993">
        <w:rPr>
          <w:rFonts w:ascii="仿宋_GB2312" w:eastAsia="仿宋_GB2312" w:hAnsi="仿宋"/>
          <w:bCs/>
          <w:sz w:val="32"/>
          <w:szCs w:val="32"/>
        </w:rPr>
        <w:t>T/QHNX 018-2021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 xml:space="preserve"> 青海13号蚕豆有机肥完全替代化肥生产技术规范》、《</w:t>
      </w:r>
      <w:r w:rsidR="00A0483A" w:rsidRPr="00F01993">
        <w:rPr>
          <w:rFonts w:ascii="仿宋_GB2312" w:eastAsia="仿宋_GB2312" w:hAnsi="仿宋"/>
          <w:bCs/>
          <w:sz w:val="32"/>
          <w:szCs w:val="32"/>
        </w:rPr>
        <w:t>T/SDAS 231-2021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 xml:space="preserve"> 小麦-玉米一年两熟粮田有机肥替代化肥生产技术规程》、《T/QHNX 023-2022 饲用小黑麦有机肥替代化肥生产技术规范》、《T/QHNX 020-2021 青蚕14号蚕豆有机肥替代化肥生产技术规范》，地方标准《</w:t>
      </w:r>
      <w:r w:rsidR="00A0483A" w:rsidRPr="00F01993">
        <w:rPr>
          <w:rFonts w:ascii="仿宋_GB2312" w:eastAsia="仿宋_GB2312" w:hAnsi="仿宋"/>
          <w:bCs/>
          <w:sz w:val="32"/>
          <w:szCs w:val="32"/>
        </w:rPr>
        <w:t>DB63/T 1960-2021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 xml:space="preserve"> </w:t>
      </w:r>
      <w:r w:rsidRPr="00F01993">
        <w:rPr>
          <w:rFonts w:ascii="仿宋_GB2312" w:eastAsia="仿宋_GB2312" w:hAnsi="仿宋" w:hint="eastAsia"/>
          <w:bCs/>
          <w:sz w:val="32"/>
          <w:szCs w:val="32"/>
        </w:rPr>
        <w:t>青稞有机肥替代化肥栽培技术规范》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>《</w:t>
      </w:r>
      <w:r w:rsidR="00A0483A" w:rsidRPr="00F01993">
        <w:rPr>
          <w:rFonts w:ascii="仿宋_GB2312" w:eastAsia="仿宋_GB2312" w:hAnsi="仿宋"/>
          <w:bCs/>
          <w:sz w:val="32"/>
          <w:szCs w:val="32"/>
        </w:rPr>
        <w:t>DB34/T 3925-2021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 xml:space="preserve"> 麦（油</w:t>
      </w:r>
      <w:r w:rsidRPr="00F01993">
        <w:rPr>
          <w:rFonts w:ascii="仿宋_GB2312" w:eastAsia="仿宋_GB2312" w:hAnsi="仿宋" w:hint="eastAsia"/>
          <w:bCs/>
          <w:sz w:val="32"/>
          <w:szCs w:val="32"/>
        </w:rPr>
        <w:t>）棉两熟周年秸秆还田和有机肥替代化肥技术规程》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>《</w:t>
      </w:r>
      <w:r w:rsidR="00A0483A" w:rsidRPr="00F01993">
        <w:rPr>
          <w:rFonts w:ascii="仿宋_GB2312" w:eastAsia="仿宋_GB2312" w:hAnsi="仿宋"/>
          <w:bCs/>
          <w:sz w:val="32"/>
          <w:szCs w:val="32"/>
        </w:rPr>
        <w:t>DB63/T 1948-2021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 xml:space="preserve"> </w:t>
      </w:r>
      <w:r w:rsidRPr="00F01993">
        <w:rPr>
          <w:rFonts w:ascii="仿宋_GB2312" w:eastAsia="仿宋_GB2312" w:hAnsi="仿宋" w:hint="eastAsia"/>
          <w:bCs/>
          <w:sz w:val="32"/>
          <w:szCs w:val="32"/>
        </w:rPr>
        <w:t>设施辣椒有机肥替代化肥栽培技术规范》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>《</w:t>
      </w:r>
      <w:r w:rsidR="00A0483A" w:rsidRPr="00F01993">
        <w:rPr>
          <w:rFonts w:ascii="仿宋_GB2312" w:eastAsia="仿宋_GB2312" w:hAnsi="仿宋"/>
          <w:bCs/>
          <w:sz w:val="32"/>
          <w:szCs w:val="32"/>
        </w:rPr>
        <w:t>DB63/T 1947-2021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 xml:space="preserve"> 蚕豆有机肥替代化肥栽培技术规范》、《</w:t>
      </w:r>
      <w:r w:rsidR="00A0483A" w:rsidRPr="00F01993">
        <w:rPr>
          <w:rFonts w:ascii="仿宋_GB2312" w:eastAsia="仿宋_GB2312" w:hAnsi="仿宋"/>
          <w:bCs/>
          <w:sz w:val="32"/>
          <w:szCs w:val="32"/>
        </w:rPr>
        <w:t>DB63/T 1946-2021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 xml:space="preserve"> </w:t>
      </w:r>
      <w:r w:rsidRPr="00F01993">
        <w:rPr>
          <w:rFonts w:ascii="仿宋_GB2312" w:eastAsia="仿宋_GB2312" w:hAnsi="仿宋" w:hint="eastAsia"/>
          <w:bCs/>
          <w:sz w:val="32"/>
          <w:szCs w:val="32"/>
        </w:rPr>
        <w:t>马铃薯有机肥替代化肥栽培技术规范》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>《</w:t>
      </w:r>
      <w:r w:rsidR="00A0483A" w:rsidRPr="00F01993">
        <w:rPr>
          <w:rFonts w:ascii="仿宋_GB2312" w:eastAsia="仿宋_GB2312" w:hAnsi="仿宋"/>
          <w:bCs/>
          <w:sz w:val="32"/>
          <w:szCs w:val="32"/>
        </w:rPr>
        <w:t>DB63/T 1945-2021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 xml:space="preserve"> </w:t>
      </w:r>
      <w:r w:rsidRPr="00F01993">
        <w:rPr>
          <w:rFonts w:ascii="仿宋_GB2312" w:eastAsia="仿宋_GB2312" w:hAnsi="仿宋" w:hint="eastAsia"/>
          <w:bCs/>
          <w:sz w:val="32"/>
          <w:szCs w:val="32"/>
        </w:rPr>
        <w:t>甘蓝型春油菜有机肥替代化肥栽培技术规范》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>《</w:t>
      </w:r>
      <w:r w:rsidR="00A0483A" w:rsidRPr="00F01993">
        <w:rPr>
          <w:rFonts w:ascii="仿宋_GB2312" w:eastAsia="仿宋_GB2312" w:hAnsi="仿宋"/>
          <w:bCs/>
          <w:sz w:val="32"/>
          <w:szCs w:val="32"/>
        </w:rPr>
        <w:t>DB63/T 1944-2021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 xml:space="preserve"> </w:t>
      </w:r>
      <w:r w:rsidRPr="00F01993">
        <w:rPr>
          <w:rFonts w:ascii="仿宋_GB2312" w:eastAsia="仿宋_GB2312" w:hAnsi="仿宋" w:hint="eastAsia"/>
          <w:bCs/>
          <w:sz w:val="32"/>
          <w:szCs w:val="32"/>
        </w:rPr>
        <w:t>白菜型春油菜有机肥替代化肥栽培技术规范》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>《</w:t>
      </w:r>
      <w:r w:rsidR="00A0483A" w:rsidRPr="00F01993">
        <w:rPr>
          <w:rFonts w:ascii="仿宋_GB2312" w:eastAsia="仿宋_GB2312" w:hAnsi="仿宋"/>
          <w:bCs/>
          <w:sz w:val="32"/>
          <w:szCs w:val="32"/>
        </w:rPr>
        <w:t>DB21/T 3479-2021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 xml:space="preserve"> </w:t>
      </w:r>
      <w:r w:rsidRPr="00F01993">
        <w:rPr>
          <w:rFonts w:ascii="仿宋_GB2312" w:eastAsia="仿宋_GB2312" w:hAnsi="仿宋" w:hint="eastAsia"/>
          <w:bCs/>
          <w:sz w:val="32"/>
          <w:szCs w:val="32"/>
        </w:rPr>
        <w:t>稻田利用有机物料替代化学氮肥技术导则》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>《</w:t>
      </w:r>
      <w:r w:rsidR="00A0483A" w:rsidRPr="00F01993">
        <w:rPr>
          <w:rFonts w:ascii="仿宋_GB2312" w:eastAsia="仿宋_GB2312" w:hAnsi="仿宋"/>
          <w:bCs/>
          <w:sz w:val="32"/>
          <w:szCs w:val="32"/>
        </w:rPr>
        <w:t>DB4107/T 480-2021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 xml:space="preserve"> </w:t>
      </w:r>
      <w:r w:rsidRPr="00F01993">
        <w:rPr>
          <w:rFonts w:ascii="仿宋_GB2312" w:eastAsia="仿宋_GB2312" w:hAnsi="仿宋" w:hint="eastAsia"/>
          <w:bCs/>
          <w:sz w:val="32"/>
          <w:szCs w:val="32"/>
        </w:rPr>
        <w:t>冬小麦商品有机肥替代部分化肥技术规程》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>《</w:t>
      </w:r>
      <w:r w:rsidR="00A0483A" w:rsidRPr="00F01993">
        <w:rPr>
          <w:rFonts w:ascii="仿宋_GB2312" w:eastAsia="仿宋_GB2312" w:hAnsi="仿宋"/>
          <w:bCs/>
          <w:sz w:val="32"/>
          <w:szCs w:val="32"/>
        </w:rPr>
        <w:t>DB1301/T 369-2021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 xml:space="preserve"> </w:t>
      </w:r>
      <w:r w:rsidRPr="00F01993">
        <w:rPr>
          <w:rFonts w:ascii="仿宋_GB2312" w:eastAsia="仿宋_GB2312" w:hAnsi="仿宋" w:hint="eastAsia"/>
          <w:bCs/>
          <w:sz w:val="32"/>
          <w:szCs w:val="32"/>
        </w:rPr>
        <w:t>设施蔬菜有机肥替代化肥技术规程》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lastRenderedPageBreak/>
        <w:t>《</w:t>
      </w:r>
      <w:r w:rsidR="00A0483A" w:rsidRPr="00F01993">
        <w:rPr>
          <w:rFonts w:ascii="仿宋_GB2312" w:eastAsia="仿宋_GB2312" w:hAnsi="仿宋"/>
          <w:bCs/>
          <w:sz w:val="32"/>
          <w:szCs w:val="32"/>
        </w:rPr>
        <w:t>DB34/T 3668-2020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 xml:space="preserve"> </w:t>
      </w:r>
      <w:r w:rsidRPr="00F01993">
        <w:rPr>
          <w:rFonts w:ascii="仿宋_GB2312" w:eastAsia="仿宋_GB2312" w:hAnsi="仿宋" w:hint="eastAsia"/>
          <w:bCs/>
          <w:sz w:val="32"/>
          <w:szCs w:val="32"/>
        </w:rPr>
        <w:t>大棚西瓜有机肥替代部分化肥生产技术规程》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>《</w:t>
      </w:r>
      <w:r w:rsidR="00A0483A" w:rsidRPr="00F01993">
        <w:rPr>
          <w:rFonts w:ascii="仿宋_GB2312" w:eastAsia="仿宋_GB2312" w:hAnsi="仿宋"/>
          <w:bCs/>
          <w:sz w:val="32"/>
          <w:szCs w:val="32"/>
        </w:rPr>
        <w:t>DB34/T 3328-2019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 xml:space="preserve"> 茶园有机肥替代部分化肥技术规程》</w:t>
      </w:r>
      <w:r w:rsidRPr="00F01993">
        <w:rPr>
          <w:rFonts w:ascii="仿宋_GB2312" w:eastAsia="仿宋_GB2312" w:hAnsi="仿宋" w:hint="eastAsia"/>
          <w:bCs/>
          <w:sz w:val="32"/>
          <w:szCs w:val="32"/>
        </w:rPr>
        <w:t>等</w:t>
      </w:r>
      <w:r w:rsidR="00A0483A" w:rsidRPr="00F01993">
        <w:rPr>
          <w:rFonts w:ascii="仿宋_GB2312" w:eastAsia="仿宋_GB2312" w:hAnsi="仿宋" w:hint="eastAsia"/>
          <w:bCs/>
          <w:sz w:val="32"/>
          <w:szCs w:val="32"/>
        </w:rPr>
        <w:t>。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等。</w:t>
      </w:r>
      <w:r w:rsidRPr="00D47A08">
        <w:rPr>
          <w:rFonts w:ascii="仿宋_GB2312" w:eastAsia="仿宋_GB2312" w:hAnsi="仿宋"/>
          <w:bCs/>
          <w:sz w:val="32"/>
          <w:szCs w:val="32"/>
        </w:rPr>
        <w:t>课题组在前期研究工作的基础上，查阅了大量的国内文献资料，确定了《</w:t>
      </w:r>
      <w:r w:rsidRPr="000E68A0">
        <w:rPr>
          <w:rFonts w:ascii="仿宋_GB2312" w:eastAsia="仿宋_GB2312" w:hAnsi="仿宋" w:hint="eastAsia"/>
          <w:bCs/>
          <w:sz w:val="32"/>
          <w:szCs w:val="32"/>
        </w:rPr>
        <w:t>桃园有机肥替代部分化肥技术规程</w:t>
      </w:r>
      <w:r w:rsidRPr="00D47A08">
        <w:rPr>
          <w:rFonts w:ascii="仿宋_GB2312" w:eastAsia="仿宋_GB2312" w:hAnsi="仿宋"/>
          <w:bCs/>
          <w:sz w:val="32"/>
          <w:szCs w:val="32"/>
        </w:rPr>
        <w:t>》的基本内容和思路。经过反复研讨，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完成了撰写标准文本各章节的起草，形成标准征求意见稿，同时撰写了编制说明。</w:t>
      </w:r>
    </w:p>
    <w:p w:rsidR="00F01993" w:rsidRPr="00F63A15" w:rsidRDefault="00F01993" w:rsidP="00F01993">
      <w:pPr>
        <w:ind w:firstLine="645"/>
        <w:rPr>
          <w:rFonts w:ascii="仿宋_GB2312" w:eastAsia="仿宋_GB2312" w:hAnsi="仿宋"/>
          <w:b/>
          <w:sz w:val="32"/>
          <w:szCs w:val="32"/>
        </w:rPr>
      </w:pPr>
      <w:r w:rsidRPr="00F63A15">
        <w:rPr>
          <w:rFonts w:ascii="仿宋_GB2312" w:eastAsia="仿宋_GB2312" w:hAnsi="仿宋" w:hint="eastAsia"/>
          <w:b/>
          <w:sz w:val="32"/>
          <w:szCs w:val="32"/>
        </w:rPr>
        <w:t>4、征求意见</w:t>
      </w:r>
    </w:p>
    <w:p w:rsidR="00F01993" w:rsidRDefault="00F01993" w:rsidP="00F01993">
      <w:pPr>
        <w:spacing w:line="360" w:lineRule="auto"/>
        <w:ind w:firstLineChars="200" w:firstLine="640"/>
        <w:rPr>
          <w:rFonts w:ascii="仿宋_GB2312" w:eastAsia="仿宋_GB2312" w:hAnsi="仿宋" w:hint="eastAsia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202</w:t>
      </w:r>
      <w:r>
        <w:rPr>
          <w:rFonts w:ascii="仿宋_GB2312" w:eastAsia="仿宋_GB2312" w:hAnsi="仿宋" w:hint="eastAsia"/>
          <w:bCs/>
          <w:sz w:val="32"/>
          <w:szCs w:val="32"/>
        </w:rPr>
        <w:t>1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年</w:t>
      </w:r>
      <w:r>
        <w:rPr>
          <w:rFonts w:ascii="仿宋_GB2312" w:eastAsia="仿宋_GB2312" w:hAnsi="仿宋" w:hint="eastAsia"/>
          <w:bCs/>
          <w:sz w:val="32"/>
          <w:szCs w:val="32"/>
        </w:rPr>
        <w:t>11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月至202</w:t>
      </w:r>
      <w:r>
        <w:rPr>
          <w:rFonts w:ascii="仿宋_GB2312" w:eastAsia="仿宋_GB2312" w:hAnsi="仿宋" w:hint="eastAsia"/>
          <w:bCs/>
          <w:sz w:val="32"/>
          <w:szCs w:val="32"/>
        </w:rPr>
        <w:t>2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年</w:t>
      </w:r>
      <w:r>
        <w:rPr>
          <w:rFonts w:ascii="仿宋_GB2312" w:eastAsia="仿宋_GB2312" w:hAnsi="仿宋" w:hint="eastAsia"/>
          <w:bCs/>
          <w:sz w:val="32"/>
          <w:szCs w:val="32"/>
        </w:rPr>
        <w:t>8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月，编制组进行了两轮标准意见征求，征集意见的单位或部门有种植业单位、县农业农村局主管部门、专业科研院所等专家和种植大户。此外，还将在省市场监管局网站上公开征求意见1个月，广泛收集社会各界的意见。收到反馈意见后，标准起草小组将对意见逐条进行分析研究，对不采纳的意见会说明不采纳的原因，必要时还会进一步进行试验验证，在此基础上，形成送审稿。</w:t>
      </w:r>
    </w:p>
    <w:p w:rsidR="00F01993" w:rsidRPr="00540D73" w:rsidRDefault="00F01993" w:rsidP="00F01993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 w:rsidRPr="00540D73">
        <w:rPr>
          <w:rFonts w:hint="eastAsia"/>
          <w:b/>
          <w:bCs/>
          <w:spacing w:val="6"/>
          <w:sz w:val="32"/>
          <w:szCs w:val="32"/>
        </w:rPr>
        <w:t>五、标准主要技术内容说明</w:t>
      </w:r>
    </w:p>
    <w:p w:rsidR="00F01993" w:rsidRPr="0093454F" w:rsidRDefault="00F01993" w:rsidP="00F01993">
      <w:pPr>
        <w:spacing w:beforeLines="50" w:afterLines="50" w:line="560" w:lineRule="exact"/>
        <w:rPr>
          <w:rFonts w:ascii="宋体" w:hAnsi="宋体"/>
          <w:b/>
          <w:bCs/>
          <w:spacing w:val="6"/>
          <w:sz w:val="30"/>
          <w:szCs w:val="30"/>
        </w:rPr>
      </w:pPr>
      <w:r w:rsidRPr="0093454F">
        <w:rPr>
          <w:rFonts w:ascii="宋体" w:hAnsi="宋体" w:hint="eastAsia"/>
          <w:b/>
          <w:bCs/>
          <w:spacing w:val="6"/>
          <w:sz w:val="30"/>
          <w:szCs w:val="30"/>
        </w:rPr>
        <w:t>1、框架结构</w:t>
      </w:r>
    </w:p>
    <w:p w:rsidR="00F01993" w:rsidRPr="0068136A" w:rsidRDefault="00F01993" w:rsidP="00F01993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《</w:t>
      </w:r>
      <w:r w:rsidRPr="000E68A0">
        <w:rPr>
          <w:rFonts w:ascii="仿宋_GB2312" w:eastAsia="仿宋_GB2312" w:hAnsi="仿宋" w:hint="eastAsia"/>
          <w:bCs/>
          <w:sz w:val="32"/>
          <w:szCs w:val="32"/>
        </w:rPr>
        <w:t>桃园有机肥替代部分化肥技术规程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》有</w:t>
      </w:r>
      <w:r>
        <w:rPr>
          <w:rFonts w:ascii="仿宋_GB2312" w:eastAsia="仿宋_GB2312" w:hAnsi="仿宋" w:hint="eastAsia"/>
          <w:bCs/>
          <w:sz w:val="32"/>
          <w:szCs w:val="32"/>
        </w:rPr>
        <w:t>9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章，基本框架为范围、规范性引用文件、术语与定义、</w:t>
      </w:r>
      <w:r w:rsidR="00902FBB">
        <w:rPr>
          <w:rFonts w:ascii="仿宋_GB2312" w:eastAsia="仿宋_GB2312" w:hAnsi="仿宋" w:hint="eastAsia"/>
          <w:bCs/>
          <w:sz w:val="32"/>
          <w:szCs w:val="32"/>
        </w:rPr>
        <w:t>施肥</w:t>
      </w:r>
      <w:r w:rsidR="00902FBB" w:rsidRPr="00902FBB">
        <w:rPr>
          <w:rFonts w:ascii="仿宋_GB2312" w:eastAsia="仿宋_GB2312" w:hAnsi="仿宋" w:hint="eastAsia"/>
          <w:bCs/>
          <w:sz w:val="32"/>
          <w:szCs w:val="32"/>
        </w:rPr>
        <w:t>原则、减施化肥目标、肥料、施肥</w:t>
      </w:r>
      <w:r w:rsidR="00BC01C7">
        <w:rPr>
          <w:rFonts w:ascii="仿宋_GB2312" w:eastAsia="仿宋_GB2312" w:hAnsi="仿宋" w:hint="eastAsia"/>
          <w:bCs/>
          <w:sz w:val="32"/>
          <w:szCs w:val="32"/>
        </w:rPr>
        <w:t>措施</w:t>
      </w:r>
      <w:r w:rsidR="00902FBB" w:rsidRPr="00902FBB">
        <w:rPr>
          <w:rFonts w:ascii="仿宋_GB2312" w:eastAsia="仿宋_GB2312" w:hAnsi="仿宋" w:hint="eastAsia"/>
          <w:bCs/>
          <w:sz w:val="32"/>
          <w:szCs w:val="32"/>
        </w:rPr>
        <w:t>、注意事项和田间档案管理等技术指标。</w:t>
      </w:r>
    </w:p>
    <w:p w:rsidR="00F01993" w:rsidRPr="00F01993" w:rsidRDefault="00F01993" w:rsidP="00F01993">
      <w:pPr>
        <w:spacing w:line="360" w:lineRule="auto"/>
        <w:ind w:firstLineChars="200" w:firstLine="626"/>
        <w:rPr>
          <w:rFonts w:ascii="仿宋_GB2312" w:eastAsia="仿宋_GB2312" w:hAnsi="仿宋"/>
          <w:bCs/>
          <w:sz w:val="32"/>
          <w:szCs w:val="32"/>
        </w:rPr>
      </w:pPr>
      <w:r w:rsidRPr="0093454F">
        <w:rPr>
          <w:rFonts w:ascii="宋体" w:hAnsi="宋体" w:hint="eastAsia"/>
          <w:b/>
          <w:bCs/>
          <w:spacing w:val="6"/>
          <w:sz w:val="30"/>
          <w:szCs w:val="30"/>
        </w:rPr>
        <w:t>2、主要内容说明</w:t>
      </w:r>
    </w:p>
    <w:p w:rsidR="0027389F" w:rsidRDefault="00902FBB" w:rsidP="00902FBB">
      <w:pPr>
        <w:spacing w:line="360" w:lineRule="auto"/>
        <w:ind w:firstLineChars="200" w:firstLine="640"/>
        <w:rPr>
          <w:rFonts w:ascii="仿宋_GB2312" w:eastAsia="仿宋_GB2312" w:hAnsi="仿宋" w:hint="eastAsia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lastRenderedPageBreak/>
        <w:t>标准第</w:t>
      </w:r>
      <w:r>
        <w:rPr>
          <w:rFonts w:ascii="仿宋_GB2312" w:eastAsia="仿宋_GB2312" w:hAnsi="仿宋" w:hint="eastAsia"/>
          <w:bCs/>
          <w:sz w:val="32"/>
          <w:szCs w:val="32"/>
        </w:rPr>
        <w:t>3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章</w:t>
      </w:r>
      <w:r w:rsidRPr="00902FBB">
        <w:rPr>
          <w:rFonts w:ascii="仿宋_GB2312" w:eastAsia="仿宋_GB2312" w:hAnsi="仿宋" w:hint="eastAsia"/>
          <w:bCs/>
          <w:sz w:val="32"/>
          <w:szCs w:val="32"/>
        </w:rPr>
        <w:t>术语和定义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中，详细介绍了</w:t>
      </w:r>
      <w:r w:rsidRPr="00902FBB">
        <w:rPr>
          <w:rFonts w:ascii="仿宋_GB2312" w:eastAsia="仿宋_GB2312" w:hAnsi="仿宋"/>
          <w:bCs/>
          <w:sz w:val="32"/>
          <w:szCs w:val="32"/>
        </w:rPr>
        <w:t>有机肥替代化肥</w:t>
      </w:r>
      <w:r>
        <w:rPr>
          <w:rFonts w:ascii="仿宋_GB2312" w:eastAsia="仿宋_GB2312" w:hAnsi="仿宋" w:hint="eastAsia"/>
          <w:bCs/>
          <w:sz w:val="32"/>
          <w:szCs w:val="32"/>
        </w:rPr>
        <w:t>、</w:t>
      </w:r>
      <w:r w:rsidR="00A0483A" w:rsidRPr="00902FBB">
        <w:rPr>
          <w:rFonts w:ascii="仿宋_GB2312" w:eastAsia="仿宋_GB2312" w:hAnsi="仿宋" w:hint="eastAsia"/>
          <w:bCs/>
          <w:sz w:val="32"/>
          <w:szCs w:val="32"/>
        </w:rPr>
        <w:t>枯饼</w:t>
      </w:r>
      <w:r>
        <w:rPr>
          <w:rFonts w:ascii="仿宋_GB2312" w:eastAsia="仿宋_GB2312" w:hAnsi="仿宋" w:hint="eastAsia"/>
          <w:bCs/>
          <w:sz w:val="32"/>
          <w:szCs w:val="32"/>
        </w:rPr>
        <w:t>、</w:t>
      </w:r>
      <w:r w:rsidRPr="00902FBB">
        <w:rPr>
          <w:rFonts w:ascii="仿宋_GB2312" w:eastAsia="仿宋_GB2312" w:hAnsi="仿宋"/>
          <w:bCs/>
          <w:sz w:val="32"/>
          <w:szCs w:val="32"/>
        </w:rPr>
        <w:t>商品有机肥</w:t>
      </w:r>
      <w:r>
        <w:rPr>
          <w:rFonts w:ascii="仿宋_GB2312" w:eastAsia="仿宋_GB2312" w:hAnsi="仿宋" w:hint="eastAsia"/>
          <w:bCs/>
          <w:sz w:val="32"/>
          <w:szCs w:val="32"/>
        </w:rPr>
        <w:t>、</w:t>
      </w:r>
      <w:r w:rsidRPr="00902FBB">
        <w:rPr>
          <w:rFonts w:ascii="仿宋_GB2312" w:eastAsia="仿宋_GB2312" w:hAnsi="仿宋"/>
          <w:bCs/>
          <w:sz w:val="32"/>
          <w:szCs w:val="32"/>
        </w:rPr>
        <w:t>生物有机肥</w:t>
      </w:r>
      <w:r>
        <w:rPr>
          <w:rFonts w:ascii="仿宋_GB2312" w:eastAsia="仿宋_GB2312" w:hAnsi="仿宋" w:hint="eastAsia"/>
          <w:bCs/>
          <w:sz w:val="32"/>
          <w:szCs w:val="32"/>
        </w:rPr>
        <w:t>、</w:t>
      </w:r>
      <w:r w:rsidRPr="00902FBB">
        <w:rPr>
          <w:rFonts w:ascii="仿宋_GB2312" w:eastAsia="仿宋_GB2312" w:hAnsi="仿宋"/>
          <w:bCs/>
          <w:sz w:val="32"/>
          <w:szCs w:val="32"/>
        </w:rPr>
        <w:t>农家肥</w:t>
      </w:r>
      <w:r>
        <w:rPr>
          <w:rFonts w:ascii="仿宋_GB2312" w:eastAsia="仿宋_GB2312" w:hAnsi="仿宋" w:hint="eastAsia"/>
          <w:bCs/>
          <w:sz w:val="32"/>
          <w:szCs w:val="32"/>
        </w:rPr>
        <w:t>、</w:t>
      </w:r>
      <w:r w:rsidRPr="00902FBB">
        <w:rPr>
          <w:rFonts w:ascii="仿宋_GB2312" w:eastAsia="仿宋_GB2312" w:hAnsi="仿宋" w:hint="eastAsia"/>
          <w:bCs/>
          <w:sz w:val="32"/>
          <w:szCs w:val="32"/>
        </w:rPr>
        <w:t>绿肥</w:t>
      </w:r>
      <w:r w:rsidR="006A58A1">
        <w:rPr>
          <w:rFonts w:ascii="仿宋_GB2312" w:eastAsia="仿宋_GB2312" w:hAnsi="仿宋" w:hint="eastAsia"/>
          <w:bCs/>
          <w:sz w:val="32"/>
          <w:szCs w:val="32"/>
        </w:rPr>
        <w:t>。</w:t>
      </w:r>
    </w:p>
    <w:p w:rsidR="0027389F" w:rsidRDefault="006A58A1" w:rsidP="006A58A1">
      <w:pPr>
        <w:spacing w:line="360" w:lineRule="auto"/>
        <w:ind w:firstLineChars="200" w:firstLine="640"/>
        <w:rPr>
          <w:rFonts w:ascii="仿宋_GB2312" w:eastAsia="仿宋_GB2312" w:hAnsi="仿宋" w:hint="eastAsia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标准第</w:t>
      </w:r>
      <w:r>
        <w:rPr>
          <w:rFonts w:ascii="仿宋_GB2312" w:eastAsia="仿宋_GB2312" w:hAnsi="仿宋" w:hint="eastAsia"/>
          <w:bCs/>
          <w:sz w:val="32"/>
          <w:szCs w:val="32"/>
        </w:rPr>
        <w:t>4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章</w:t>
      </w:r>
      <w:r>
        <w:rPr>
          <w:rFonts w:ascii="仿宋_GB2312" w:eastAsia="仿宋_GB2312" w:hAnsi="仿宋" w:hint="eastAsia"/>
          <w:bCs/>
          <w:sz w:val="32"/>
          <w:szCs w:val="32"/>
        </w:rPr>
        <w:t>施肥</w:t>
      </w:r>
      <w:r w:rsidRPr="00902FBB">
        <w:rPr>
          <w:rFonts w:ascii="仿宋_GB2312" w:eastAsia="仿宋_GB2312" w:hAnsi="仿宋" w:hint="eastAsia"/>
          <w:bCs/>
          <w:sz w:val="32"/>
          <w:szCs w:val="32"/>
        </w:rPr>
        <w:t>原则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中，详细介绍了</w:t>
      </w:r>
      <w:r w:rsidR="00A0483A" w:rsidRPr="006A58A1">
        <w:rPr>
          <w:rFonts w:ascii="仿宋_GB2312" w:eastAsia="仿宋_GB2312" w:hAnsi="仿宋" w:hint="eastAsia"/>
          <w:bCs/>
          <w:sz w:val="32"/>
          <w:szCs w:val="32"/>
        </w:rPr>
        <w:t>有机肥遵循“生产1斤果施用1斤肥料”的原则，施肥量与树体的需求量平衡；根据树龄、树势、结果量、土壤肥力状况，按照以有机肥为主，有机肥与无机肥相结合，基肥和追肥相结合，大量元素为主，合理补充中、微量元素的原则进行施肥。</w:t>
      </w:r>
    </w:p>
    <w:p w:rsidR="006A58A1" w:rsidRDefault="006A58A1" w:rsidP="006A58A1">
      <w:pPr>
        <w:spacing w:line="360" w:lineRule="auto"/>
        <w:ind w:firstLineChars="200" w:firstLine="640"/>
        <w:rPr>
          <w:rFonts w:ascii="仿宋_GB2312" w:eastAsia="仿宋_GB2312" w:hAnsi="仿宋" w:hint="eastAsia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标准第</w:t>
      </w:r>
      <w:r>
        <w:rPr>
          <w:rFonts w:ascii="仿宋_GB2312" w:eastAsia="仿宋_GB2312" w:hAnsi="仿宋" w:hint="eastAsia"/>
          <w:bCs/>
          <w:sz w:val="32"/>
          <w:szCs w:val="32"/>
        </w:rPr>
        <w:t>5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章</w:t>
      </w:r>
      <w:r w:rsidRPr="00902FBB">
        <w:rPr>
          <w:rFonts w:ascii="仿宋_GB2312" w:eastAsia="仿宋_GB2312" w:hAnsi="仿宋" w:hint="eastAsia"/>
          <w:bCs/>
          <w:sz w:val="32"/>
          <w:szCs w:val="32"/>
        </w:rPr>
        <w:t>减施化肥目标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中，</w:t>
      </w:r>
      <w:r>
        <w:rPr>
          <w:rFonts w:ascii="仿宋_GB2312" w:eastAsia="仿宋_GB2312" w:hAnsi="仿宋" w:hint="eastAsia"/>
          <w:bCs/>
          <w:sz w:val="32"/>
          <w:szCs w:val="32"/>
        </w:rPr>
        <w:t>确定为</w:t>
      </w:r>
      <w:r w:rsidRPr="006A58A1">
        <w:rPr>
          <w:rFonts w:ascii="仿宋_GB2312" w:eastAsia="仿宋_GB2312" w:hAnsi="仿宋" w:hint="eastAsia"/>
          <w:bCs/>
          <w:sz w:val="32"/>
          <w:szCs w:val="32"/>
        </w:rPr>
        <w:t>实现化肥减量15%～30%，肥料利用率提高10%～15%。</w:t>
      </w:r>
    </w:p>
    <w:p w:rsidR="0027389F" w:rsidRPr="006A58A1" w:rsidRDefault="006A58A1" w:rsidP="006A58A1">
      <w:pPr>
        <w:spacing w:line="360" w:lineRule="auto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标准第</w:t>
      </w:r>
      <w:r>
        <w:rPr>
          <w:rFonts w:ascii="仿宋_GB2312" w:eastAsia="仿宋_GB2312" w:hAnsi="仿宋" w:hint="eastAsia"/>
          <w:bCs/>
          <w:sz w:val="32"/>
          <w:szCs w:val="32"/>
        </w:rPr>
        <w:t>7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章</w:t>
      </w:r>
      <w:r w:rsidRPr="00902FBB">
        <w:rPr>
          <w:rFonts w:ascii="仿宋_GB2312" w:eastAsia="仿宋_GB2312" w:hAnsi="仿宋" w:hint="eastAsia"/>
          <w:bCs/>
          <w:sz w:val="32"/>
          <w:szCs w:val="32"/>
        </w:rPr>
        <w:t>施肥</w:t>
      </w:r>
      <w:r>
        <w:rPr>
          <w:rFonts w:ascii="仿宋_GB2312" w:eastAsia="仿宋_GB2312" w:hAnsi="仿宋" w:hint="eastAsia"/>
          <w:bCs/>
          <w:sz w:val="32"/>
          <w:szCs w:val="32"/>
        </w:rPr>
        <w:t>措施</w:t>
      </w:r>
      <w:r w:rsidRPr="0068136A">
        <w:rPr>
          <w:rFonts w:ascii="仿宋_GB2312" w:eastAsia="仿宋_GB2312" w:hAnsi="仿宋" w:hint="eastAsia"/>
          <w:bCs/>
          <w:sz w:val="32"/>
          <w:szCs w:val="32"/>
        </w:rPr>
        <w:t>中，</w:t>
      </w:r>
      <w:r w:rsidR="00A0483A" w:rsidRPr="006A58A1">
        <w:rPr>
          <w:rFonts w:ascii="仿宋_GB2312" w:eastAsia="仿宋_GB2312" w:hAnsi="仿宋"/>
          <w:bCs/>
          <w:sz w:val="32"/>
          <w:szCs w:val="32"/>
        </w:rPr>
        <w:t>施肥量</w:t>
      </w:r>
      <w:r w:rsidRPr="006A58A1">
        <w:rPr>
          <w:rFonts w:ascii="仿宋_GB2312" w:eastAsia="仿宋_GB2312" w:hAnsi="仿宋" w:hint="eastAsia"/>
          <w:bCs/>
          <w:sz w:val="32"/>
          <w:szCs w:val="32"/>
        </w:rPr>
        <w:t>明确为：</w:t>
      </w:r>
      <w:r w:rsidR="00A0483A" w:rsidRPr="006A58A1">
        <w:rPr>
          <w:rFonts w:ascii="仿宋_GB2312" w:eastAsia="仿宋_GB2312" w:hAnsi="仿宋"/>
          <w:bCs/>
          <w:sz w:val="32"/>
          <w:szCs w:val="32"/>
        </w:rPr>
        <w:t>幼树定植后1-3年，每亩施有机肥500 kg、800 kg、1200kg，氮、磷、钾按1:1:1的比例，每亩施18 kg 、24kg 、36kg，生物菌肥占全年有机肥使用量的50%</w:t>
      </w:r>
      <w:r w:rsidRPr="006A58A1">
        <w:rPr>
          <w:rFonts w:ascii="仿宋_GB2312" w:eastAsia="仿宋_GB2312" w:hAnsi="仿宋" w:hint="eastAsia"/>
          <w:bCs/>
          <w:sz w:val="32"/>
          <w:szCs w:val="32"/>
        </w:rPr>
        <w:t>；</w:t>
      </w:r>
      <w:bookmarkStart w:id="0" w:name="_GoBack"/>
      <w:bookmarkEnd w:id="0"/>
      <w:r w:rsidR="00A0483A" w:rsidRPr="006A58A1">
        <w:rPr>
          <w:rFonts w:ascii="仿宋_GB2312" w:eastAsia="仿宋_GB2312" w:hAnsi="仿宋"/>
          <w:bCs/>
          <w:sz w:val="32"/>
          <w:szCs w:val="32"/>
        </w:rPr>
        <w:t>盛果树按产量施肥。产量1000-2000kg/亩的果园，施入每亩施有机肥1000-2000kg，氮、磷、钾按2.3:1.4:3.7的比例，每亩施45kg-90kg，生物菌肥占全年有机肥使用量的50%</w:t>
      </w:r>
      <w:r w:rsidRPr="006A58A1">
        <w:rPr>
          <w:rFonts w:ascii="仿宋_GB2312" w:eastAsia="仿宋_GB2312" w:hAnsi="仿宋" w:hint="eastAsia"/>
          <w:bCs/>
          <w:sz w:val="32"/>
          <w:szCs w:val="32"/>
        </w:rPr>
        <w:t>；</w:t>
      </w:r>
      <w:r w:rsidR="00A0483A" w:rsidRPr="006A58A1">
        <w:rPr>
          <w:rFonts w:ascii="仿宋_GB2312" w:eastAsia="仿宋_GB2312" w:hAnsi="仿宋"/>
          <w:bCs/>
          <w:sz w:val="32"/>
          <w:szCs w:val="32"/>
        </w:rPr>
        <w:t>根据土壤养份检测情况，沙地桃园多施20%左右。土质肥沃的桃园少施20%左右。</w:t>
      </w:r>
    </w:p>
    <w:p w:rsidR="006A58A1" w:rsidRPr="00D47A08" w:rsidRDefault="006A58A1" w:rsidP="006A58A1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>
        <w:rPr>
          <w:rFonts w:hint="eastAsia"/>
          <w:b/>
          <w:bCs/>
          <w:spacing w:val="6"/>
          <w:sz w:val="32"/>
          <w:szCs w:val="32"/>
        </w:rPr>
        <w:t>六</w:t>
      </w:r>
      <w:r w:rsidRPr="00540D73">
        <w:rPr>
          <w:rFonts w:hint="eastAsia"/>
          <w:b/>
          <w:bCs/>
          <w:spacing w:val="6"/>
          <w:sz w:val="32"/>
          <w:szCs w:val="32"/>
        </w:rPr>
        <w:t>、</w:t>
      </w:r>
      <w:r w:rsidRPr="001D2B45">
        <w:rPr>
          <w:rFonts w:hint="eastAsia"/>
          <w:b/>
          <w:bCs/>
          <w:spacing w:val="6"/>
          <w:sz w:val="32"/>
          <w:szCs w:val="32"/>
        </w:rPr>
        <w:t>与有关现行法律、法规和强制性国家标准、行业标准的关系</w:t>
      </w:r>
      <w:r w:rsidRPr="00D47A08">
        <w:rPr>
          <w:rFonts w:hint="eastAsia"/>
          <w:b/>
          <w:bCs/>
          <w:spacing w:val="6"/>
          <w:sz w:val="32"/>
          <w:szCs w:val="32"/>
        </w:rPr>
        <w:t xml:space="preserve"> </w:t>
      </w:r>
    </w:p>
    <w:p w:rsidR="006A58A1" w:rsidRPr="0068136A" w:rsidRDefault="006A58A1" w:rsidP="006A58A1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本标准与现行法律、法规和强制性标准无相互矛盾和抵触的条款，</w:t>
      </w:r>
      <w:r w:rsidRPr="00D47A08">
        <w:rPr>
          <w:rFonts w:ascii="仿宋_GB2312" w:eastAsia="仿宋_GB2312" w:hAnsi="仿宋"/>
          <w:bCs/>
          <w:sz w:val="32"/>
          <w:szCs w:val="32"/>
        </w:rPr>
        <w:t>与国内外有关法规、标准和强制性标准协调一致。</w:t>
      </w:r>
    </w:p>
    <w:p w:rsidR="006A58A1" w:rsidRPr="00D47A08" w:rsidRDefault="006A58A1" w:rsidP="006A58A1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>
        <w:rPr>
          <w:rFonts w:hint="eastAsia"/>
          <w:b/>
          <w:bCs/>
          <w:spacing w:val="6"/>
          <w:sz w:val="32"/>
          <w:szCs w:val="32"/>
        </w:rPr>
        <w:t>七</w:t>
      </w:r>
      <w:r w:rsidRPr="001D2B45">
        <w:rPr>
          <w:rFonts w:hint="eastAsia"/>
          <w:b/>
          <w:bCs/>
          <w:spacing w:val="6"/>
          <w:sz w:val="32"/>
          <w:szCs w:val="32"/>
        </w:rPr>
        <w:t>、规程作为强制性标准或者推荐性标准的建议</w:t>
      </w:r>
    </w:p>
    <w:p w:rsidR="006A58A1" w:rsidRPr="0068136A" w:rsidRDefault="006A58A1" w:rsidP="006A58A1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lastRenderedPageBreak/>
        <w:t>建议本标准作为推荐性地方标准发布实施。</w:t>
      </w:r>
    </w:p>
    <w:p w:rsidR="006A58A1" w:rsidRPr="001D2B45" w:rsidRDefault="006A58A1" w:rsidP="006A58A1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>
        <w:rPr>
          <w:rFonts w:hint="eastAsia"/>
          <w:b/>
          <w:bCs/>
          <w:spacing w:val="6"/>
          <w:sz w:val="32"/>
          <w:szCs w:val="32"/>
        </w:rPr>
        <w:t>八</w:t>
      </w:r>
      <w:r w:rsidRPr="001D2B45">
        <w:rPr>
          <w:rFonts w:hint="eastAsia"/>
          <w:b/>
          <w:bCs/>
          <w:spacing w:val="6"/>
          <w:sz w:val="32"/>
          <w:szCs w:val="32"/>
        </w:rPr>
        <w:t>、贯彻规程的要求、措施和建议</w:t>
      </w:r>
      <w:r w:rsidRPr="001D2B45">
        <w:rPr>
          <w:rFonts w:hint="eastAsia"/>
          <w:b/>
          <w:bCs/>
          <w:spacing w:val="6"/>
          <w:sz w:val="32"/>
          <w:szCs w:val="32"/>
        </w:rPr>
        <w:t xml:space="preserve"> </w:t>
      </w:r>
    </w:p>
    <w:p w:rsidR="006A58A1" w:rsidRPr="0068136A" w:rsidRDefault="006A58A1" w:rsidP="001208A3">
      <w:pPr>
        <w:spacing w:beforeLines="50" w:afterLines="50"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1208A3">
        <w:rPr>
          <w:rFonts w:ascii="仿宋_GB2312" w:eastAsia="仿宋_GB2312" w:hAnsi="仿宋" w:hint="eastAsia"/>
          <w:bCs/>
          <w:sz w:val="32"/>
          <w:szCs w:val="32"/>
        </w:rPr>
        <w:t>《桃园有机肥替代部分化肥技术规程》针对湖南地区桃园大量使用化肥，导致土壤肥力下降，桃果实品质降低，影响湖南桃产业健康发展，</w:t>
      </w:r>
      <w:r w:rsidR="001208A3" w:rsidRPr="001208A3">
        <w:rPr>
          <w:rFonts w:ascii="仿宋_GB2312" w:eastAsia="仿宋_GB2312" w:hAnsi="仿宋" w:hint="eastAsia"/>
          <w:bCs/>
          <w:sz w:val="32"/>
          <w:szCs w:val="32"/>
        </w:rPr>
        <w:t>根据</w:t>
      </w:r>
      <w:r w:rsidRPr="001208A3">
        <w:rPr>
          <w:rFonts w:ascii="仿宋_GB2312" w:eastAsia="仿宋_GB2312" w:hAnsi="仿宋" w:hint="eastAsia"/>
          <w:bCs/>
          <w:sz w:val="32"/>
          <w:szCs w:val="32"/>
        </w:rPr>
        <w:t>桃园需肥情况，适当减施部分化肥，按照有机肥与无机肥相结合，调整有机肥和化肥的施用量，采用基肥</w:t>
      </w:r>
      <w:r w:rsidR="001208A3" w:rsidRPr="001208A3">
        <w:rPr>
          <w:rFonts w:ascii="仿宋_GB2312" w:eastAsia="仿宋_GB2312" w:hAnsi="仿宋" w:hint="eastAsia"/>
          <w:bCs/>
          <w:sz w:val="32"/>
          <w:szCs w:val="32"/>
        </w:rPr>
        <w:t>为主，基肥</w:t>
      </w:r>
      <w:r w:rsidRPr="001208A3">
        <w:rPr>
          <w:rFonts w:ascii="仿宋_GB2312" w:eastAsia="仿宋_GB2312" w:hAnsi="仿宋" w:hint="eastAsia"/>
          <w:bCs/>
          <w:sz w:val="32"/>
          <w:szCs w:val="32"/>
        </w:rPr>
        <w:t>和追肥相结合的方式，研发与示范桃园有机肥部分替代化肥技术，推动湖南桃产业持续健康发展。</w:t>
      </w:r>
      <w:r w:rsidRPr="00D47A08">
        <w:rPr>
          <w:rFonts w:ascii="仿宋_GB2312" w:eastAsia="仿宋_GB2312" w:hAnsi="仿宋" w:hint="eastAsia"/>
          <w:bCs/>
          <w:sz w:val="32"/>
          <w:szCs w:val="32"/>
        </w:rPr>
        <w:t>该标准发布实施后，建议各级农业部门、企业、种植大户认真组织学习，必要时可由湖南省农业标准化委员会组织召开标准宣贯会，就标准相关内容进行解读，更好地为桃产业又好又快发展服务。</w:t>
      </w:r>
    </w:p>
    <w:p w:rsidR="006A58A1" w:rsidRPr="001D2B45" w:rsidRDefault="006A58A1" w:rsidP="006A58A1">
      <w:pPr>
        <w:spacing w:beforeLines="50" w:afterLines="50" w:line="560" w:lineRule="exact"/>
        <w:rPr>
          <w:b/>
          <w:bCs/>
          <w:spacing w:val="6"/>
          <w:sz w:val="32"/>
          <w:szCs w:val="32"/>
        </w:rPr>
      </w:pPr>
      <w:r>
        <w:rPr>
          <w:rFonts w:hint="eastAsia"/>
          <w:b/>
          <w:bCs/>
          <w:spacing w:val="6"/>
          <w:sz w:val="32"/>
          <w:szCs w:val="32"/>
        </w:rPr>
        <w:t>九</w:t>
      </w:r>
      <w:r w:rsidRPr="001D2B45">
        <w:rPr>
          <w:rFonts w:hint="eastAsia"/>
          <w:b/>
          <w:bCs/>
          <w:spacing w:val="6"/>
          <w:sz w:val="32"/>
          <w:szCs w:val="32"/>
        </w:rPr>
        <w:t>、废止现行有关标准建议</w:t>
      </w:r>
    </w:p>
    <w:p w:rsidR="006A58A1" w:rsidRPr="00D47A08" w:rsidRDefault="006A58A1" w:rsidP="006A58A1">
      <w:pPr>
        <w:spacing w:line="540" w:lineRule="exact"/>
        <w:ind w:firstLineChars="200" w:firstLine="640"/>
        <w:textAlignment w:val="baseline"/>
        <w:rPr>
          <w:rFonts w:ascii="仿宋_GB2312" w:eastAsia="仿宋_GB2312" w:hAnsi="仿宋"/>
          <w:bCs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无。</w:t>
      </w:r>
    </w:p>
    <w:p w:rsidR="001208A3" w:rsidRDefault="006A58A1" w:rsidP="001208A3">
      <w:pPr>
        <w:spacing w:beforeLines="50" w:afterLines="50" w:line="560" w:lineRule="exact"/>
        <w:rPr>
          <w:rFonts w:hint="eastAsia"/>
          <w:b/>
          <w:bCs/>
          <w:spacing w:val="6"/>
          <w:sz w:val="32"/>
          <w:szCs w:val="32"/>
        </w:rPr>
      </w:pPr>
      <w:r>
        <w:rPr>
          <w:rFonts w:hint="eastAsia"/>
          <w:b/>
          <w:bCs/>
          <w:spacing w:val="6"/>
          <w:sz w:val="32"/>
          <w:szCs w:val="32"/>
        </w:rPr>
        <w:t>十</w:t>
      </w:r>
      <w:r w:rsidRPr="001D2B45">
        <w:rPr>
          <w:rFonts w:hint="eastAsia"/>
          <w:b/>
          <w:bCs/>
          <w:spacing w:val="6"/>
          <w:sz w:val="32"/>
          <w:szCs w:val="32"/>
        </w:rPr>
        <w:t>、其他应予以说明的地方</w:t>
      </w:r>
    </w:p>
    <w:p w:rsidR="0027389F" w:rsidRPr="001208A3" w:rsidRDefault="006A58A1" w:rsidP="001208A3">
      <w:pPr>
        <w:spacing w:beforeLines="50" w:afterLines="50" w:line="560" w:lineRule="exact"/>
        <w:ind w:firstLineChars="197" w:firstLine="630"/>
        <w:rPr>
          <w:b/>
          <w:bCs/>
          <w:spacing w:val="6"/>
          <w:sz w:val="32"/>
          <w:szCs w:val="32"/>
        </w:rPr>
      </w:pPr>
      <w:r w:rsidRPr="00D47A08">
        <w:rPr>
          <w:rFonts w:ascii="仿宋_GB2312" w:eastAsia="仿宋_GB2312" w:hAnsi="仿宋" w:hint="eastAsia"/>
          <w:bCs/>
          <w:sz w:val="32"/>
          <w:szCs w:val="32"/>
        </w:rPr>
        <w:t>无。</w:t>
      </w:r>
      <w:r w:rsidR="00A0483A">
        <w:rPr>
          <w:rFonts w:hint="eastAsia"/>
          <w:sz w:val="24"/>
          <w:szCs w:val="24"/>
        </w:rPr>
        <w:t xml:space="preserve">    </w:t>
      </w:r>
    </w:p>
    <w:sectPr w:rsidR="0027389F" w:rsidRPr="001208A3" w:rsidSect="0027389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899" w:rsidRDefault="00663899" w:rsidP="0027389F">
      <w:r>
        <w:separator/>
      </w:r>
    </w:p>
  </w:endnote>
  <w:endnote w:type="continuationSeparator" w:id="1">
    <w:p w:rsidR="00663899" w:rsidRDefault="00663899" w:rsidP="00273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899" w:rsidRDefault="00663899" w:rsidP="0027389F">
      <w:r>
        <w:separator/>
      </w:r>
    </w:p>
  </w:footnote>
  <w:footnote w:type="continuationSeparator" w:id="1">
    <w:p w:rsidR="00663899" w:rsidRDefault="00663899" w:rsidP="002738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89F" w:rsidRDefault="0027389F">
    <w:pPr>
      <w:pStyle w:val="a4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73ED"/>
    <w:rsid w:val="000361ED"/>
    <w:rsid w:val="00065888"/>
    <w:rsid w:val="000866DE"/>
    <w:rsid w:val="000E68A0"/>
    <w:rsid w:val="001208A3"/>
    <w:rsid w:val="0027389F"/>
    <w:rsid w:val="00283444"/>
    <w:rsid w:val="002D3D92"/>
    <w:rsid w:val="00301340"/>
    <w:rsid w:val="00355A0D"/>
    <w:rsid w:val="003841BB"/>
    <w:rsid w:val="00452269"/>
    <w:rsid w:val="00454623"/>
    <w:rsid w:val="004B3EC7"/>
    <w:rsid w:val="004B71B0"/>
    <w:rsid w:val="004F4F55"/>
    <w:rsid w:val="004F73ED"/>
    <w:rsid w:val="0055176C"/>
    <w:rsid w:val="00566B5D"/>
    <w:rsid w:val="005D0C08"/>
    <w:rsid w:val="005E348A"/>
    <w:rsid w:val="00616F3E"/>
    <w:rsid w:val="00663899"/>
    <w:rsid w:val="006A58A1"/>
    <w:rsid w:val="006D49AB"/>
    <w:rsid w:val="0070163D"/>
    <w:rsid w:val="007445B2"/>
    <w:rsid w:val="007B464A"/>
    <w:rsid w:val="007F63A5"/>
    <w:rsid w:val="0081701D"/>
    <w:rsid w:val="00883DE2"/>
    <w:rsid w:val="00887110"/>
    <w:rsid w:val="008A6887"/>
    <w:rsid w:val="008C66E3"/>
    <w:rsid w:val="008D00CC"/>
    <w:rsid w:val="008F7673"/>
    <w:rsid w:val="00902FBB"/>
    <w:rsid w:val="0091237B"/>
    <w:rsid w:val="00912679"/>
    <w:rsid w:val="0091476E"/>
    <w:rsid w:val="00915771"/>
    <w:rsid w:val="00977773"/>
    <w:rsid w:val="009B066B"/>
    <w:rsid w:val="009E2189"/>
    <w:rsid w:val="00A0483A"/>
    <w:rsid w:val="00AD7B56"/>
    <w:rsid w:val="00B65132"/>
    <w:rsid w:val="00B66603"/>
    <w:rsid w:val="00BC01C7"/>
    <w:rsid w:val="00BD54F4"/>
    <w:rsid w:val="00BF4952"/>
    <w:rsid w:val="00C0396F"/>
    <w:rsid w:val="00D22FDC"/>
    <w:rsid w:val="00D340B7"/>
    <w:rsid w:val="00DC3367"/>
    <w:rsid w:val="00DF2CD4"/>
    <w:rsid w:val="00E2702E"/>
    <w:rsid w:val="00ED0F60"/>
    <w:rsid w:val="00EF00EC"/>
    <w:rsid w:val="00F01993"/>
    <w:rsid w:val="00F32255"/>
    <w:rsid w:val="00F51A87"/>
    <w:rsid w:val="00F77EFE"/>
    <w:rsid w:val="121F2CD2"/>
    <w:rsid w:val="263B4BC1"/>
    <w:rsid w:val="29A02D30"/>
    <w:rsid w:val="309009E5"/>
    <w:rsid w:val="459329FC"/>
    <w:rsid w:val="45C83899"/>
    <w:rsid w:val="46D868E0"/>
    <w:rsid w:val="4F0A3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89F"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738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738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7389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7389F"/>
    <w:rPr>
      <w:sz w:val="18"/>
      <w:szCs w:val="18"/>
    </w:rPr>
  </w:style>
  <w:style w:type="paragraph" w:customStyle="1" w:styleId="a5">
    <w:name w:val="段"/>
    <w:rsid w:val="0027389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451</Words>
  <Characters>2575</Characters>
  <Application>Microsoft Office Word</Application>
  <DocSecurity>0</DocSecurity>
  <Lines>21</Lines>
  <Paragraphs>6</Paragraphs>
  <ScaleCrop>false</ScaleCrop>
  <Company>微软中国</Company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64</cp:revision>
  <dcterms:created xsi:type="dcterms:W3CDTF">2022-04-07T00:59:00Z</dcterms:created>
  <dcterms:modified xsi:type="dcterms:W3CDTF">2022-08-26T10:24:00Z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eyJoZGlkIjoiNWY2NTg0N2FhNjkyYzk5ZTM0NjM5NTkyODYyOTBkYTkifQ==</vt:lpwstr>
  </property>
  <property fmtid="{D5CDD505-2E9C-101B-9397-08002B2CF9AE}" pid="3" name="KSOProductBuildVer">
    <vt:lpwstr>2052-11.1.0.11636</vt:lpwstr>
  </property>
  <property fmtid="{D5CDD505-2E9C-101B-9397-08002B2CF9AE}" pid="4" name="ICV">
    <vt:lpwstr>AC3DBB44CB4D43E684A68142EFAD55BB</vt:lpwstr>
  </property>
</Properties>
</file>