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rPr>
        <w:t>《</w:t>
      </w:r>
      <w:bookmarkStart w:id="0" w:name="OLE_LINK2"/>
      <w:bookmarkStart w:id="1" w:name="OLE_LINK1"/>
      <w:r>
        <w:rPr>
          <w:rFonts w:hint="eastAsia" w:ascii="黑体" w:hAnsi="黑体" w:eastAsia="黑体"/>
          <w:sz w:val="32"/>
          <w:szCs w:val="32"/>
        </w:rPr>
        <w:t>共享经济灵活用工服务平台</w:t>
      </w:r>
      <w:r>
        <w:rPr>
          <w:rFonts w:hint="eastAsia" w:ascii="黑体" w:hAnsi="黑体" w:eastAsia="黑体"/>
          <w:sz w:val="32"/>
          <w:szCs w:val="32"/>
          <w:lang w:val="en-US" w:eastAsia="zh-CN"/>
        </w:rPr>
        <w:t>风险</w:t>
      </w:r>
      <w:bookmarkStart w:id="6" w:name="_GoBack"/>
      <w:bookmarkEnd w:id="6"/>
      <w:r>
        <w:rPr>
          <w:rFonts w:hint="eastAsia" w:ascii="黑体" w:hAnsi="黑体" w:eastAsia="黑体"/>
          <w:sz w:val="32"/>
          <w:szCs w:val="32"/>
        </w:rPr>
        <w:t>管理规范</w:t>
      </w:r>
      <w:bookmarkEnd w:id="0"/>
      <w:bookmarkEnd w:id="1"/>
      <w:r>
        <w:rPr>
          <w:rFonts w:hint="eastAsia" w:ascii="黑体" w:hAnsi="黑体" w:eastAsia="黑体"/>
          <w:sz w:val="32"/>
          <w:szCs w:val="32"/>
        </w:rPr>
        <w:t>》地方标准</w:t>
      </w:r>
    </w:p>
    <w:p>
      <w:pPr>
        <w:jc w:val="center"/>
        <w:rPr>
          <w:rFonts w:ascii="黑体" w:hAnsi="黑体" w:eastAsia="黑体"/>
          <w:sz w:val="32"/>
          <w:szCs w:val="32"/>
        </w:rPr>
      </w:pPr>
      <w:r>
        <w:rPr>
          <w:rFonts w:hint="eastAsia" w:ascii="黑体" w:hAnsi="黑体" w:eastAsia="黑体"/>
          <w:sz w:val="32"/>
          <w:szCs w:val="32"/>
        </w:rPr>
        <w:t>编制说明</w:t>
      </w:r>
    </w:p>
    <w:p>
      <w:pPr>
        <w:ind w:firstLine="560" w:firstLineChars="200"/>
        <w:rPr>
          <w:rFonts w:asciiTheme="minorEastAsia" w:hAnsiTheme="minorEastAsia"/>
          <w:b/>
          <w:sz w:val="28"/>
          <w:szCs w:val="28"/>
        </w:rPr>
      </w:pPr>
      <w:r>
        <w:rPr>
          <w:rFonts w:hint="eastAsia" w:asciiTheme="minorEastAsia" w:hAnsiTheme="minorEastAsia"/>
          <w:b/>
          <w:sz w:val="28"/>
          <w:szCs w:val="28"/>
        </w:rPr>
        <w:t>一、任务来源</w:t>
      </w:r>
    </w:p>
    <w:p>
      <w:pPr>
        <w:ind w:firstLine="420"/>
        <w:rPr>
          <w:rFonts w:asciiTheme="minorEastAsia" w:hAnsiTheme="minorEastAsia"/>
          <w:sz w:val="28"/>
          <w:szCs w:val="28"/>
        </w:rPr>
      </w:pPr>
      <w:r>
        <w:rPr>
          <w:rFonts w:hint="eastAsia" w:asciiTheme="minorEastAsia" w:hAnsiTheme="minorEastAsia"/>
          <w:sz w:val="28"/>
          <w:szCs w:val="28"/>
        </w:rPr>
        <w:t>平台型灵活用工是指灵活用工人员与用工企业通过共享经济灵活用工服务平台建立合作关系，而非雇佣关系或劳务关系，双方遵循“风险共担、利益共享”的原则，建立平等的业务承揽合作，隶属于非全日制用工、劳务派遣用工、业务外包用工和平台型用工四种形态之一。</w:t>
      </w:r>
    </w:p>
    <w:p>
      <w:pPr>
        <w:ind w:firstLine="560" w:firstLineChars="200"/>
        <w:rPr>
          <w:rFonts w:asciiTheme="minorEastAsia" w:hAnsiTheme="minorEastAsia"/>
          <w:sz w:val="28"/>
          <w:szCs w:val="28"/>
          <w:highlight w:val="none"/>
        </w:rPr>
      </w:pPr>
      <w:r>
        <w:rPr>
          <w:rFonts w:hint="eastAsia" w:asciiTheme="minorEastAsia" w:hAnsiTheme="minorEastAsia"/>
          <w:sz w:val="28"/>
          <w:szCs w:val="28"/>
        </w:rPr>
        <w:t>为了规范共享经济灵活用工服务平台风险管理过程中的灵活用工业务风险管理原则、灵活用工业务风险管理体系、灵活用工业务风险管理过程和灵活用工业务风险管理系统，株洲市云享信息技术有限公司与杭州熵减科技有限公司联合提出了《共享经济灵活用工服务平台风险管理规范》地方标准编制申请，</w:t>
      </w:r>
      <w:bookmarkStart w:id="2" w:name="OLE_LINK3"/>
      <w:bookmarkStart w:id="3" w:name="OLE_LINK4"/>
      <w:r>
        <w:rPr>
          <w:rFonts w:hint="eastAsia" w:asciiTheme="minorEastAsia" w:hAnsiTheme="minorEastAsia"/>
          <w:sz w:val="28"/>
          <w:szCs w:val="28"/>
        </w:rPr>
        <w:t>并获得湖南省市场监督管理局地方标准立项</w:t>
      </w:r>
      <w:r>
        <w:rPr>
          <w:rFonts w:hint="eastAsia" w:asciiTheme="minorEastAsia" w:hAnsiTheme="minorEastAsia"/>
          <w:sz w:val="28"/>
          <w:szCs w:val="28"/>
          <w:highlight w:val="none"/>
        </w:rPr>
        <w:t>（文件见</w:t>
      </w:r>
      <w:r>
        <w:rPr>
          <w:rFonts w:asciiTheme="minorEastAsia" w:hAnsiTheme="minorEastAsia"/>
          <w:sz w:val="28"/>
          <w:szCs w:val="28"/>
          <w:highlight w:val="none"/>
        </w:rPr>
        <w:t>202</w:t>
      </w:r>
      <w:r>
        <w:rPr>
          <w:rFonts w:hint="eastAsia" w:asciiTheme="minorEastAsia" w:hAnsiTheme="minorEastAsia"/>
          <w:sz w:val="28"/>
          <w:szCs w:val="28"/>
          <w:highlight w:val="none"/>
          <w:lang w:val="en-US" w:eastAsia="zh-CN"/>
        </w:rPr>
        <w:t>2</w:t>
      </w:r>
      <w:r>
        <w:rPr>
          <w:rFonts w:hint="eastAsia" w:asciiTheme="minorEastAsia" w:hAnsiTheme="minorEastAsia"/>
          <w:sz w:val="28"/>
          <w:szCs w:val="28"/>
          <w:highlight w:val="none"/>
        </w:rPr>
        <w:t>年</w:t>
      </w:r>
      <w:r>
        <w:rPr>
          <w:rFonts w:asciiTheme="minorEastAsia" w:hAnsiTheme="minorEastAsia"/>
          <w:sz w:val="28"/>
          <w:szCs w:val="28"/>
          <w:highlight w:val="none"/>
        </w:rPr>
        <w:t>0</w:t>
      </w:r>
      <w:r>
        <w:rPr>
          <w:rFonts w:hint="eastAsia" w:asciiTheme="minorEastAsia" w:hAnsiTheme="minorEastAsia"/>
          <w:sz w:val="28"/>
          <w:szCs w:val="28"/>
          <w:highlight w:val="none"/>
          <w:lang w:val="en-US" w:eastAsia="zh-CN"/>
        </w:rPr>
        <w:t>4</w:t>
      </w:r>
      <w:r>
        <w:rPr>
          <w:rFonts w:hint="eastAsia" w:asciiTheme="minorEastAsia" w:hAnsiTheme="minorEastAsia"/>
          <w:sz w:val="28"/>
          <w:szCs w:val="28"/>
          <w:highlight w:val="none"/>
        </w:rPr>
        <w:t>月</w:t>
      </w:r>
      <w:r>
        <w:rPr>
          <w:rFonts w:hint="eastAsia" w:asciiTheme="minorEastAsia" w:hAnsiTheme="minorEastAsia"/>
          <w:sz w:val="28"/>
          <w:szCs w:val="28"/>
          <w:highlight w:val="none"/>
          <w:lang w:val="en-US" w:eastAsia="zh-CN"/>
        </w:rPr>
        <w:t>01</w:t>
      </w:r>
      <w:r>
        <w:rPr>
          <w:rFonts w:hint="eastAsia" w:asciiTheme="minorEastAsia" w:hAnsiTheme="minorEastAsia"/>
          <w:sz w:val="28"/>
          <w:szCs w:val="28"/>
          <w:highlight w:val="none"/>
        </w:rPr>
        <w:t>日《湖南省市场监督管理局关于下达 2022 年度地方标准制修订项目第 1 批增补立项计划的通知</w:t>
      </w:r>
      <w:r>
        <w:rPr>
          <w:rFonts w:hint="eastAsia" w:asciiTheme="minorEastAsia" w:hAnsiTheme="minorEastAsia"/>
          <w:sz w:val="28"/>
          <w:szCs w:val="28"/>
          <w:highlight w:val="none"/>
          <w:lang w:eastAsia="zh-CN"/>
        </w:rPr>
        <w:t>》</w:t>
      </w:r>
      <w:r>
        <w:rPr>
          <w:rFonts w:hint="eastAsia" w:asciiTheme="minorEastAsia" w:hAnsiTheme="minorEastAsia"/>
          <w:sz w:val="28"/>
          <w:szCs w:val="28"/>
          <w:highlight w:val="none"/>
        </w:rPr>
        <w:t>）。</w:t>
      </w:r>
      <w:bookmarkEnd w:id="2"/>
      <w:bookmarkEnd w:id="3"/>
    </w:p>
    <w:p>
      <w:pPr>
        <w:ind w:firstLine="560" w:firstLineChars="200"/>
        <w:rPr>
          <w:rFonts w:asciiTheme="minorEastAsia" w:hAnsiTheme="minorEastAsia"/>
          <w:sz w:val="28"/>
          <w:szCs w:val="28"/>
        </w:rPr>
      </w:pPr>
      <w:r>
        <w:rPr>
          <w:rFonts w:hint="eastAsia" w:asciiTheme="minorEastAsia" w:hAnsiTheme="minorEastAsia"/>
          <w:sz w:val="28"/>
          <w:szCs w:val="28"/>
        </w:rPr>
        <w:t>随后株洲市云享信息技术有限公司与杭州熵减科技有限公司成立标准编制工作组，制定编制计划。工作组邀请了多方的行业专家和</w:t>
      </w:r>
      <w:r>
        <w:rPr>
          <w:rFonts w:hint="eastAsia" w:asciiTheme="minorEastAsia" w:hAnsiTheme="minorEastAsia"/>
          <w:sz w:val="28"/>
          <w:szCs w:val="28"/>
          <w:lang w:eastAsia="zh-Hans"/>
        </w:rPr>
        <w:t>技术</w:t>
      </w:r>
      <w:r>
        <w:rPr>
          <w:rFonts w:hint="eastAsia" w:asciiTheme="minorEastAsia" w:hAnsiTheme="minorEastAsia"/>
          <w:sz w:val="28"/>
          <w:szCs w:val="28"/>
        </w:rPr>
        <w:t>专家提供专业</w:t>
      </w:r>
      <w:r>
        <w:rPr>
          <w:rFonts w:hint="eastAsia" w:asciiTheme="minorEastAsia" w:hAnsiTheme="minorEastAsia"/>
          <w:sz w:val="28"/>
          <w:szCs w:val="28"/>
          <w:lang w:eastAsia="zh-Hans"/>
        </w:rPr>
        <w:t>服务</w:t>
      </w:r>
      <w:r>
        <w:rPr>
          <w:rFonts w:hint="eastAsia" w:asciiTheme="minorEastAsia" w:hAnsiTheme="minorEastAsia"/>
          <w:sz w:val="28"/>
          <w:szCs w:val="28"/>
        </w:rPr>
        <w:t>支持，共同开展标准编制工作。经过标准工作组人员的调查研究、实地访谈、数据分析，按照国家关于财税、灵活用工等各项规定及要求中的</w:t>
      </w:r>
      <w:r>
        <w:rPr>
          <w:rFonts w:hint="eastAsia" w:asciiTheme="minorEastAsia" w:hAnsiTheme="minorEastAsia"/>
          <w:sz w:val="28"/>
          <w:szCs w:val="28"/>
          <w:lang w:eastAsia="zh-Hans"/>
        </w:rPr>
        <w:t>服务</w:t>
      </w:r>
      <w:r>
        <w:rPr>
          <w:rFonts w:hint="eastAsia" w:asciiTheme="minorEastAsia" w:hAnsiTheme="minorEastAsia"/>
          <w:sz w:val="28"/>
          <w:szCs w:val="28"/>
        </w:rPr>
        <w:t>内容、工作进度计划等，结合调查研究成果，编写了《共享经济灵活用工服务平台风险管理规范》地方标准文本。</w:t>
      </w:r>
    </w:p>
    <w:p>
      <w:pPr>
        <w:ind w:firstLine="560" w:firstLineChars="200"/>
        <w:rPr>
          <w:rFonts w:asciiTheme="minorEastAsia" w:hAnsiTheme="minorEastAsia"/>
          <w:b/>
          <w:sz w:val="28"/>
          <w:szCs w:val="28"/>
        </w:rPr>
      </w:pPr>
      <w:r>
        <w:rPr>
          <w:rFonts w:hint="eastAsia" w:asciiTheme="minorEastAsia" w:hAnsiTheme="minorEastAsia"/>
          <w:b/>
          <w:sz w:val="28"/>
          <w:szCs w:val="28"/>
        </w:rPr>
        <w:t>二、标准制定的目的和意义</w:t>
      </w:r>
    </w:p>
    <w:p>
      <w:pPr>
        <w:ind w:firstLine="560" w:firstLineChars="200"/>
        <w:rPr>
          <w:rFonts w:asciiTheme="minorEastAsia" w:hAnsiTheme="minorEastAsia"/>
          <w:sz w:val="28"/>
          <w:szCs w:val="28"/>
        </w:rPr>
      </w:pPr>
      <w:r>
        <w:rPr>
          <w:rFonts w:hint="eastAsia" w:asciiTheme="minorEastAsia" w:hAnsiTheme="minorEastAsia"/>
          <w:sz w:val="28"/>
          <w:szCs w:val="28"/>
        </w:rPr>
        <w:t>《共享经济灵活用工服务平台风险管理规范》地方标准不仅总结了共享经济灵活用工服务平台关于灵活用工业务风险管理的管理原则、管理体系、管理过程和管理系统等方面的相关成果，规范了共享经济灵活用工服务平台进行业务风险管理工作中的风险识别、风险分析、风险评价和风险处置等环节，并对于灵活用工业务风险系统提出了一般要求、功能要求和流程要求，填补了该行业风险管理服务标准的空白，还提高了行业的业务管理标准，提供了具体的</w:t>
      </w:r>
      <w:r>
        <w:rPr>
          <w:rFonts w:hint="eastAsia" w:asciiTheme="minorEastAsia" w:hAnsiTheme="minorEastAsia"/>
          <w:sz w:val="28"/>
          <w:szCs w:val="28"/>
          <w:lang w:eastAsia="zh-Hans"/>
        </w:rPr>
        <w:t>能力</w:t>
      </w:r>
      <w:r>
        <w:rPr>
          <w:rFonts w:hint="eastAsia" w:asciiTheme="minorEastAsia" w:hAnsiTheme="minorEastAsia"/>
          <w:sz w:val="28"/>
          <w:szCs w:val="28"/>
        </w:rPr>
        <w:t>要求，将有效促进共享经济灵活用工行业的发展。</w:t>
      </w:r>
    </w:p>
    <w:p>
      <w:pPr>
        <w:ind w:firstLine="560" w:firstLineChars="200"/>
        <w:rPr>
          <w:rFonts w:asciiTheme="minorEastAsia" w:hAnsiTheme="minorEastAsia"/>
          <w:b/>
          <w:sz w:val="28"/>
          <w:szCs w:val="28"/>
        </w:rPr>
      </w:pPr>
      <w:r>
        <w:rPr>
          <w:rFonts w:hint="eastAsia" w:asciiTheme="minorEastAsia" w:hAnsiTheme="minorEastAsia"/>
          <w:b/>
          <w:sz w:val="28"/>
          <w:szCs w:val="28"/>
        </w:rPr>
        <w:t>三、标准适用范围</w:t>
      </w:r>
    </w:p>
    <w:p>
      <w:pPr>
        <w:ind w:firstLine="560" w:firstLineChars="200"/>
        <w:rPr>
          <w:rFonts w:asciiTheme="minorEastAsia" w:hAnsiTheme="minorEastAsia"/>
          <w:sz w:val="28"/>
          <w:szCs w:val="28"/>
        </w:rPr>
      </w:pPr>
      <w:r>
        <w:rPr>
          <w:rFonts w:hint="eastAsia" w:asciiTheme="minorEastAsia" w:hAnsiTheme="minorEastAsia"/>
          <w:sz w:val="28"/>
          <w:szCs w:val="28"/>
        </w:rPr>
        <w:t>《共享经济灵活用工服务平台风险管理规范》地方标准适用于达到一定规模且实行规范化会员管理的灵活用工互联网经济</w:t>
      </w:r>
      <w:r>
        <w:rPr>
          <w:rFonts w:hint="eastAsia" w:asciiTheme="minorEastAsia" w:hAnsiTheme="minorEastAsia"/>
          <w:sz w:val="28"/>
          <w:szCs w:val="28"/>
          <w:lang w:eastAsia="zh-Hans"/>
        </w:rPr>
        <w:t>服务机构</w:t>
      </w:r>
      <w:r>
        <w:rPr>
          <w:rFonts w:hint="eastAsia" w:asciiTheme="minorEastAsia" w:hAnsiTheme="minorEastAsia"/>
          <w:sz w:val="28"/>
          <w:szCs w:val="28"/>
        </w:rPr>
        <w:t>。</w:t>
      </w:r>
    </w:p>
    <w:p>
      <w:pPr>
        <w:ind w:firstLine="560" w:firstLineChars="200"/>
        <w:rPr>
          <w:rFonts w:asciiTheme="minorEastAsia" w:hAnsiTheme="minorEastAsia"/>
          <w:b/>
          <w:sz w:val="28"/>
          <w:szCs w:val="28"/>
        </w:rPr>
      </w:pPr>
      <w:r>
        <w:rPr>
          <w:rFonts w:hint="eastAsia" w:asciiTheme="minorEastAsia" w:hAnsiTheme="minorEastAsia"/>
          <w:b/>
          <w:sz w:val="28"/>
          <w:szCs w:val="28"/>
        </w:rPr>
        <w:t>四、编制原则和依据</w:t>
      </w:r>
    </w:p>
    <w:p>
      <w:pPr>
        <w:ind w:firstLine="560" w:firstLineChars="200"/>
        <w:rPr>
          <w:rFonts w:asciiTheme="minorEastAsia" w:hAnsiTheme="minorEastAsia"/>
          <w:sz w:val="28"/>
          <w:szCs w:val="28"/>
        </w:rPr>
      </w:pPr>
      <w:r>
        <w:rPr>
          <w:rFonts w:hint="eastAsia" w:asciiTheme="minorEastAsia" w:hAnsiTheme="minorEastAsia"/>
          <w:sz w:val="28"/>
          <w:szCs w:val="28"/>
        </w:rPr>
        <w:t>1.《共享经济灵活用工服务平台风险管理规范》地方标准编制坚持简化、统一、协调、优化原则。</w:t>
      </w:r>
    </w:p>
    <w:p>
      <w:pPr>
        <w:ind w:firstLine="560" w:firstLineChars="200"/>
        <w:rPr>
          <w:rFonts w:asciiTheme="minorEastAsia" w:hAnsiTheme="minorEastAsia"/>
          <w:sz w:val="28"/>
          <w:szCs w:val="28"/>
        </w:rPr>
      </w:pPr>
      <w:r>
        <w:rPr>
          <w:rFonts w:hint="eastAsia" w:asciiTheme="minorEastAsia" w:hAnsiTheme="minorEastAsia"/>
          <w:sz w:val="28"/>
          <w:szCs w:val="28"/>
        </w:rPr>
        <w:t>2.《共享经济灵活用工服务平台风险管理规范》地方标准根据GB/T1.1—2020《标准化工作导则　第1部分：标准化文件的结构和起草规则》编写，具体编制依据如下：</w:t>
      </w:r>
    </w:p>
    <w:p>
      <w:pPr>
        <w:ind w:firstLine="560" w:firstLineChars="200"/>
        <w:rPr>
          <w:rFonts w:asciiTheme="minorEastAsia" w:hAnsiTheme="minorEastAsia"/>
          <w:sz w:val="28"/>
          <w:szCs w:val="28"/>
        </w:rPr>
      </w:pPr>
      <w:r>
        <w:rPr>
          <w:rFonts w:hint="eastAsia" w:asciiTheme="minorEastAsia" w:hAnsiTheme="minorEastAsia"/>
          <w:sz w:val="28"/>
          <w:szCs w:val="28"/>
        </w:rPr>
        <w:t xml:space="preserve">GB/T </w:t>
      </w:r>
      <w:r>
        <w:rPr>
          <w:rFonts w:asciiTheme="minorEastAsia" w:hAnsiTheme="minorEastAsia"/>
          <w:sz w:val="28"/>
          <w:szCs w:val="28"/>
        </w:rPr>
        <w:t>23694</w:t>
      </w:r>
      <w:r>
        <w:rPr>
          <w:rFonts w:hint="eastAsia" w:asciiTheme="minorEastAsia" w:hAnsiTheme="minorEastAsia"/>
          <w:sz w:val="28"/>
          <w:szCs w:val="28"/>
        </w:rPr>
        <w:t>—201</w:t>
      </w:r>
      <w:r>
        <w:rPr>
          <w:rFonts w:asciiTheme="minorEastAsia" w:hAnsiTheme="minorEastAsia"/>
          <w:sz w:val="28"/>
          <w:szCs w:val="28"/>
        </w:rPr>
        <w:t>3</w:t>
      </w:r>
      <w:r>
        <w:rPr>
          <w:rFonts w:hint="eastAsia" w:asciiTheme="minorEastAsia" w:hAnsiTheme="minorEastAsia"/>
          <w:sz w:val="28"/>
          <w:szCs w:val="28"/>
        </w:rPr>
        <w:t xml:space="preserve"> 风险管理 术语</w:t>
      </w:r>
    </w:p>
    <w:p>
      <w:pPr>
        <w:ind w:firstLine="560" w:firstLineChars="200"/>
        <w:rPr>
          <w:rFonts w:asciiTheme="minorEastAsia" w:hAnsiTheme="minorEastAsia"/>
          <w:sz w:val="28"/>
          <w:szCs w:val="28"/>
        </w:rPr>
      </w:pPr>
      <w:r>
        <w:rPr>
          <w:rFonts w:hint="eastAsia" w:asciiTheme="minorEastAsia" w:hAnsiTheme="minorEastAsia"/>
          <w:sz w:val="28"/>
          <w:szCs w:val="28"/>
        </w:rPr>
        <w:t xml:space="preserve">GB/T </w:t>
      </w:r>
      <w:r>
        <w:rPr>
          <w:rFonts w:asciiTheme="minorEastAsia" w:hAnsiTheme="minorEastAsia"/>
          <w:sz w:val="28"/>
          <w:szCs w:val="28"/>
        </w:rPr>
        <w:t>24353</w:t>
      </w:r>
      <w:r>
        <w:rPr>
          <w:rFonts w:hint="eastAsia" w:asciiTheme="minorEastAsia" w:hAnsiTheme="minorEastAsia"/>
          <w:sz w:val="28"/>
          <w:szCs w:val="28"/>
        </w:rPr>
        <w:t>—20</w:t>
      </w:r>
      <w:r>
        <w:rPr>
          <w:rFonts w:asciiTheme="minorEastAsia" w:hAnsiTheme="minorEastAsia"/>
          <w:sz w:val="28"/>
          <w:szCs w:val="28"/>
        </w:rPr>
        <w:t>0</w:t>
      </w:r>
      <w:r>
        <w:rPr>
          <w:rFonts w:hint="eastAsia" w:asciiTheme="minorEastAsia" w:hAnsiTheme="minorEastAsia"/>
          <w:sz w:val="28"/>
          <w:szCs w:val="28"/>
        </w:rPr>
        <w:t>9 风险管理 原则与实施指南</w:t>
      </w:r>
    </w:p>
    <w:p>
      <w:pPr>
        <w:ind w:firstLine="560" w:firstLineChars="200"/>
        <w:rPr>
          <w:rFonts w:asciiTheme="minorEastAsia" w:hAnsiTheme="minorEastAsia"/>
          <w:sz w:val="28"/>
          <w:szCs w:val="28"/>
        </w:rPr>
      </w:pPr>
      <w:r>
        <w:rPr>
          <w:rFonts w:hint="eastAsia" w:asciiTheme="minorEastAsia" w:hAnsiTheme="minorEastAsia"/>
          <w:sz w:val="28"/>
          <w:szCs w:val="28"/>
        </w:rPr>
        <w:t xml:space="preserve">GB/T </w:t>
      </w:r>
      <w:r>
        <w:rPr>
          <w:rFonts w:asciiTheme="minorEastAsia" w:hAnsiTheme="minorEastAsia"/>
          <w:sz w:val="28"/>
          <w:szCs w:val="28"/>
        </w:rPr>
        <w:t>26317</w:t>
      </w:r>
      <w:r>
        <w:rPr>
          <w:rFonts w:hint="eastAsia" w:asciiTheme="minorEastAsia" w:hAnsiTheme="minorEastAsia"/>
          <w:sz w:val="28"/>
          <w:szCs w:val="28"/>
        </w:rPr>
        <w:t>—20</w:t>
      </w:r>
      <w:r>
        <w:rPr>
          <w:rFonts w:asciiTheme="minorEastAsia" w:hAnsiTheme="minorEastAsia"/>
          <w:sz w:val="28"/>
          <w:szCs w:val="28"/>
        </w:rPr>
        <w:t>10</w:t>
      </w:r>
      <w:r>
        <w:rPr>
          <w:rFonts w:hint="eastAsia" w:asciiTheme="minorEastAsia" w:hAnsiTheme="minorEastAsia"/>
          <w:sz w:val="28"/>
          <w:szCs w:val="28"/>
        </w:rPr>
        <w:t xml:space="preserve"> 公司治理风险管理指南</w:t>
      </w:r>
    </w:p>
    <w:p>
      <w:pPr>
        <w:ind w:firstLine="560" w:firstLineChars="200"/>
        <w:rPr>
          <w:rFonts w:asciiTheme="minorEastAsia" w:hAnsiTheme="minorEastAsia"/>
          <w:sz w:val="28"/>
          <w:szCs w:val="28"/>
        </w:rPr>
      </w:pPr>
      <w:r>
        <w:rPr>
          <w:rFonts w:hint="eastAsia" w:asciiTheme="minorEastAsia" w:hAnsiTheme="minorEastAsia"/>
          <w:sz w:val="28"/>
          <w:szCs w:val="28"/>
        </w:rPr>
        <w:t xml:space="preserve">DB43/T </w:t>
      </w:r>
      <w:r>
        <w:rPr>
          <w:rFonts w:asciiTheme="minorEastAsia" w:hAnsiTheme="minorEastAsia"/>
          <w:sz w:val="28"/>
          <w:szCs w:val="28"/>
        </w:rPr>
        <w:t>2286</w:t>
      </w:r>
      <w:r>
        <w:rPr>
          <w:rFonts w:hint="eastAsia" w:asciiTheme="minorEastAsia" w:hAnsiTheme="minorEastAsia"/>
          <w:sz w:val="28"/>
          <w:szCs w:val="28"/>
        </w:rPr>
        <w:t>—202</w:t>
      </w:r>
      <w:r>
        <w:rPr>
          <w:rFonts w:asciiTheme="minorEastAsia" w:hAnsiTheme="minorEastAsia"/>
          <w:sz w:val="28"/>
          <w:szCs w:val="28"/>
        </w:rPr>
        <w:t>2</w:t>
      </w:r>
      <w:r>
        <w:rPr>
          <w:rFonts w:hint="eastAsia" w:asciiTheme="minorEastAsia" w:hAnsiTheme="minorEastAsia"/>
          <w:sz w:val="28"/>
          <w:szCs w:val="28"/>
        </w:rPr>
        <w:t xml:space="preserve"> 共享经济灵活用工服务平台服务规范</w:t>
      </w:r>
    </w:p>
    <w:p>
      <w:pPr>
        <w:ind w:firstLine="560" w:firstLineChars="200"/>
        <w:rPr>
          <w:rFonts w:asciiTheme="minorEastAsia" w:hAnsiTheme="minorEastAsia"/>
          <w:sz w:val="28"/>
          <w:szCs w:val="28"/>
        </w:rPr>
      </w:pPr>
      <w:bookmarkStart w:id="4" w:name="OLE_LINK5"/>
      <w:bookmarkStart w:id="5" w:name="OLE_LINK6"/>
      <w:r>
        <w:rPr>
          <w:rFonts w:hint="eastAsia" w:asciiTheme="minorEastAsia" w:hAnsiTheme="minorEastAsia"/>
          <w:sz w:val="28"/>
          <w:szCs w:val="28"/>
        </w:rPr>
        <w:t xml:space="preserve">DB43/T </w:t>
      </w:r>
      <w:r>
        <w:rPr>
          <w:rFonts w:asciiTheme="minorEastAsia" w:hAnsiTheme="minorEastAsia"/>
          <w:sz w:val="28"/>
          <w:szCs w:val="28"/>
        </w:rPr>
        <w:t>2287</w:t>
      </w:r>
      <w:r>
        <w:rPr>
          <w:rFonts w:hint="eastAsia" w:asciiTheme="minorEastAsia" w:hAnsiTheme="minorEastAsia"/>
          <w:sz w:val="28"/>
          <w:szCs w:val="28"/>
        </w:rPr>
        <w:t>—202</w:t>
      </w:r>
      <w:r>
        <w:rPr>
          <w:rFonts w:asciiTheme="minorEastAsia" w:hAnsiTheme="minorEastAsia"/>
          <w:sz w:val="28"/>
          <w:szCs w:val="28"/>
        </w:rPr>
        <w:t>2</w:t>
      </w:r>
      <w:bookmarkEnd w:id="4"/>
      <w:bookmarkEnd w:id="5"/>
      <w:r>
        <w:rPr>
          <w:rFonts w:hint="eastAsia" w:asciiTheme="minorEastAsia" w:hAnsiTheme="minorEastAsia"/>
          <w:sz w:val="28"/>
          <w:szCs w:val="28"/>
        </w:rPr>
        <w:t xml:space="preserve"> 共享经济灵活用工服务平台管理规范</w:t>
      </w:r>
    </w:p>
    <w:p>
      <w:pPr>
        <w:ind w:firstLine="560" w:firstLineChars="200"/>
        <w:rPr>
          <w:rFonts w:asciiTheme="minorEastAsia" w:hAnsiTheme="minorEastAsia"/>
          <w:b/>
          <w:sz w:val="28"/>
          <w:szCs w:val="28"/>
        </w:rPr>
      </w:pPr>
      <w:r>
        <w:rPr>
          <w:rFonts w:hint="eastAsia" w:asciiTheme="minorEastAsia" w:hAnsiTheme="minorEastAsia"/>
          <w:b/>
          <w:sz w:val="28"/>
          <w:szCs w:val="28"/>
        </w:rPr>
        <w:t>五、编制过程</w:t>
      </w:r>
    </w:p>
    <w:p>
      <w:pPr>
        <w:ind w:firstLine="560" w:firstLineChars="200"/>
        <w:rPr>
          <w:rFonts w:asciiTheme="minorEastAsia" w:hAnsiTheme="minorEastAsia"/>
          <w:sz w:val="28"/>
          <w:szCs w:val="28"/>
        </w:rPr>
      </w:pPr>
      <w:r>
        <w:rPr>
          <w:rFonts w:hint="eastAsia" w:asciiTheme="minorEastAsia" w:hAnsiTheme="minorEastAsia"/>
          <w:sz w:val="28"/>
          <w:szCs w:val="28"/>
        </w:rPr>
        <w:t>标准工作组接到编制任务就积极开展了工作，进行了调研、访谈等工作，先后组织多方行业专家、财税顾问、典型客户的财务人员、管理人员、产品设计人员、技术人员</w:t>
      </w:r>
      <w:r>
        <w:rPr>
          <w:rFonts w:hint="eastAsia" w:asciiTheme="minorEastAsia" w:hAnsiTheme="minorEastAsia"/>
          <w:sz w:val="28"/>
          <w:szCs w:val="28"/>
          <w:lang w:eastAsia="zh-Hans"/>
        </w:rPr>
        <w:t>、服务人员</w:t>
      </w:r>
      <w:r>
        <w:rPr>
          <w:rFonts w:hint="eastAsia" w:asciiTheme="minorEastAsia" w:hAnsiTheme="minorEastAsia"/>
          <w:sz w:val="28"/>
          <w:szCs w:val="28"/>
        </w:rPr>
        <w:t>等进行了多次地方标准研讨会，并在湖南省市场监督管理局官网开展为期一个月的意见征求工作。</w:t>
      </w:r>
    </w:p>
    <w:p>
      <w:pPr>
        <w:ind w:firstLine="560" w:firstLineChars="200"/>
        <w:rPr>
          <w:rFonts w:asciiTheme="minorEastAsia" w:hAnsiTheme="minorEastAsia"/>
          <w:b/>
          <w:sz w:val="28"/>
          <w:szCs w:val="28"/>
        </w:rPr>
      </w:pPr>
      <w:r>
        <w:rPr>
          <w:rFonts w:hint="eastAsia" w:asciiTheme="minorEastAsia" w:hAnsiTheme="minorEastAsia"/>
          <w:b/>
          <w:sz w:val="28"/>
          <w:szCs w:val="28"/>
        </w:rPr>
        <w:t>六、标准主要技术内容说明</w:t>
      </w:r>
    </w:p>
    <w:p>
      <w:pPr>
        <w:ind w:firstLine="560" w:firstLineChars="200"/>
        <w:rPr>
          <w:rFonts w:asciiTheme="minorEastAsia" w:hAnsiTheme="minorEastAsia"/>
          <w:b/>
          <w:sz w:val="28"/>
          <w:szCs w:val="28"/>
        </w:rPr>
      </w:pPr>
      <w:r>
        <w:rPr>
          <w:rFonts w:hint="eastAsia" w:asciiTheme="minorEastAsia" w:hAnsiTheme="minorEastAsia"/>
          <w:b/>
          <w:sz w:val="28"/>
          <w:szCs w:val="28"/>
        </w:rPr>
        <w:t>1.框架结构</w:t>
      </w:r>
    </w:p>
    <w:p>
      <w:pPr>
        <w:ind w:firstLine="560" w:firstLineChars="200"/>
        <w:rPr>
          <w:rFonts w:asciiTheme="minorEastAsia" w:hAnsiTheme="minorEastAsia"/>
          <w:sz w:val="28"/>
          <w:szCs w:val="28"/>
        </w:rPr>
      </w:pPr>
      <w:r>
        <w:rPr>
          <w:rFonts w:hint="eastAsia" w:asciiTheme="minorEastAsia" w:hAnsiTheme="minorEastAsia"/>
          <w:sz w:val="28"/>
          <w:szCs w:val="28"/>
        </w:rPr>
        <w:t>《共享经济灵活用工服务平台风险管理规范》地方标准共有七章。包括共享经济灵活用工服务平台风险管理规范的范围、规范性引用文件、术语和定义、灵活用工业务风险管理原则、灵活用工业务风险管理体系、灵活用工业务风险管理过程和灵活用工业务风险管理系统。</w:t>
      </w:r>
    </w:p>
    <w:p>
      <w:pPr>
        <w:ind w:firstLine="560" w:firstLineChars="200"/>
        <w:rPr>
          <w:rFonts w:asciiTheme="minorEastAsia" w:hAnsiTheme="minorEastAsia"/>
          <w:b/>
          <w:sz w:val="28"/>
          <w:szCs w:val="28"/>
        </w:rPr>
      </w:pPr>
      <w:r>
        <w:rPr>
          <w:rFonts w:hint="eastAsia" w:asciiTheme="minorEastAsia" w:hAnsiTheme="minorEastAsia"/>
          <w:b/>
          <w:sz w:val="28"/>
          <w:szCs w:val="28"/>
        </w:rPr>
        <w:t>2.主要内容说明</w:t>
      </w:r>
    </w:p>
    <w:p>
      <w:pPr>
        <w:ind w:firstLine="560" w:firstLineChars="200"/>
        <w:rPr>
          <w:rFonts w:asciiTheme="minorEastAsia" w:hAnsiTheme="minorEastAsia"/>
          <w:sz w:val="28"/>
          <w:szCs w:val="28"/>
        </w:rPr>
      </w:pPr>
      <w:r>
        <w:rPr>
          <w:rFonts w:hint="eastAsia" w:asciiTheme="minorEastAsia" w:hAnsiTheme="minorEastAsia"/>
          <w:sz w:val="28"/>
          <w:szCs w:val="28"/>
        </w:rPr>
        <w:t>（1）术语和定义</w:t>
      </w:r>
    </w:p>
    <w:p>
      <w:pPr>
        <w:ind w:firstLine="560" w:firstLineChars="200"/>
        <w:rPr>
          <w:rFonts w:asciiTheme="minorEastAsia" w:hAnsiTheme="minorEastAsia"/>
          <w:sz w:val="28"/>
          <w:szCs w:val="28"/>
        </w:rPr>
      </w:pPr>
      <w:r>
        <w:rPr>
          <w:rFonts w:hint="eastAsia" w:asciiTheme="minorEastAsia" w:hAnsiTheme="minorEastAsia"/>
          <w:sz w:val="28"/>
          <w:szCs w:val="28"/>
        </w:rPr>
        <w:t xml:space="preserve">GB/T 23694—2013、GB/T 24353—2009及DB43/T </w:t>
      </w:r>
      <w:r>
        <w:rPr>
          <w:rFonts w:asciiTheme="minorEastAsia" w:hAnsiTheme="minorEastAsia"/>
          <w:sz w:val="28"/>
          <w:szCs w:val="28"/>
        </w:rPr>
        <w:t>2286</w:t>
      </w:r>
      <w:r>
        <w:rPr>
          <w:rFonts w:hint="eastAsia" w:asciiTheme="minorEastAsia" w:hAnsiTheme="minorEastAsia"/>
          <w:sz w:val="28"/>
          <w:szCs w:val="28"/>
        </w:rPr>
        <w:t>—202</w:t>
      </w:r>
      <w:r>
        <w:rPr>
          <w:rFonts w:asciiTheme="minorEastAsia" w:hAnsiTheme="minorEastAsia"/>
          <w:sz w:val="28"/>
          <w:szCs w:val="28"/>
        </w:rPr>
        <w:t>2</w:t>
      </w:r>
      <w:r>
        <w:rPr>
          <w:rFonts w:hint="eastAsia" w:asciiTheme="minorEastAsia" w:hAnsiTheme="minorEastAsia"/>
          <w:sz w:val="28"/>
          <w:szCs w:val="28"/>
        </w:rPr>
        <w:t>界定的以及下列术语和定义适用于本文件。</w:t>
      </w:r>
    </w:p>
    <w:p>
      <w:pPr>
        <w:ind w:firstLine="560" w:firstLineChars="200"/>
        <w:rPr>
          <w:rFonts w:asciiTheme="minorEastAsia" w:hAnsiTheme="minorEastAsia"/>
          <w:sz w:val="28"/>
          <w:szCs w:val="28"/>
        </w:rPr>
      </w:pPr>
      <w:r>
        <w:rPr>
          <w:rFonts w:hint="eastAsia" w:asciiTheme="minorEastAsia" w:hAnsiTheme="minorEastAsia"/>
          <w:sz w:val="28"/>
          <w:szCs w:val="28"/>
        </w:rPr>
        <w:t>（2）灵活用工业务风险管理原则</w:t>
      </w:r>
    </w:p>
    <w:p>
      <w:pPr>
        <w:ind w:firstLine="560" w:firstLineChars="200"/>
        <w:rPr>
          <w:rFonts w:asciiTheme="minorEastAsia" w:hAnsiTheme="minorEastAsia"/>
          <w:sz w:val="28"/>
          <w:szCs w:val="28"/>
        </w:rPr>
      </w:pPr>
      <w:r>
        <w:rPr>
          <w:rFonts w:hint="eastAsia" w:asciiTheme="minorEastAsia" w:hAnsiTheme="minorEastAsia"/>
          <w:sz w:val="28"/>
          <w:szCs w:val="28"/>
        </w:rPr>
        <w:t>灵活用工业务风险管理原则应包含确保合规原则、全面融入原则、系统应用原则、信息完善原则和环境依赖原则，本标准对于上述内容进行了要求说明。</w:t>
      </w:r>
    </w:p>
    <w:p>
      <w:pPr>
        <w:ind w:firstLine="560" w:firstLineChars="200"/>
        <w:rPr>
          <w:rFonts w:hint="eastAsia" w:asciiTheme="minorEastAsia" w:hAnsiTheme="minorEastAsia"/>
          <w:sz w:val="28"/>
          <w:szCs w:val="28"/>
        </w:rPr>
      </w:pPr>
      <w:r>
        <w:rPr>
          <w:rFonts w:hint="eastAsia" w:asciiTheme="minorEastAsia" w:hAnsiTheme="minorEastAsia"/>
          <w:sz w:val="28"/>
          <w:szCs w:val="28"/>
        </w:rPr>
        <w:t>（3）灵活用工业务风险管理体系</w:t>
      </w:r>
    </w:p>
    <w:p>
      <w:pPr>
        <w:ind w:firstLine="560" w:firstLineChars="200"/>
        <w:rPr>
          <w:rFonts w:asciiTheme="minorEastAsia" w:hAnsiTheme="minorEastAsia"/>
          <w:sz w:val="28"/>
          <w:szCs w:val="28"/>
        </w:rPr>
      </w:pPr>
      <w:r>
        <w:rPr>
          <w:rFonts w:hint="eastAsia" w:asciiTheme="minorEastAsia" w:hAnsiTheme="minorEastAsia"/>
          <w:sz w:val="28"/>
          <w:szCs w:val="28"/>
        </w:rPr>
        <w:t>灵活用工业务风险管理体系</w:t>
      </w:r>
      <w:r>
        <w:rPr>
          <w:rFonts w:hint="eastAsia" w:asciiTheme="minorEastAsia" w:hAnsiTheme="minorEastAsia"/>
          <w:sz w:val="28"/>
          <w:szCs w:val="28"/>
          <w:lang w:eastAsia="zh-Hans"/>
        </w:rPr>
        <w:t>应包含</w:t>
      </w:r>
      <w:r>
        <w:rPr>
          <w:rFonts w:hint="eastAsia" w:asciiTheme="minorEastAsia" w:hAnsiTheme="minorEastAsia"/>
          <w:sz w:val="28"/>
          <w:szCs w:val="28"/>
        </w:rPr>
        <w:t>组织建设和制度建设，组织建设应包含组织构成、分工方式、职责设置和奖惩制度，制度建设应包含合作标准、认证标准、分级标准等规则或管理制度</w:t>
      </w:r>
      <w:r>
        <w:rPr>
          <w:rFonts w:hint="eastAsia" w:asciiTheme="minorEastAsia" w:hAnsiTheme="minorEastAsia"/>
          <w:sz w:val="28"/>
          <w:szCs w:val="28"/>
          <w:lang w:eastAsia="zh-Hans"/>
        </w:rPr>
        <w:t>。</w:t>
      </w:r>
    </w:p>
    <w:p>
      <w:pPr>
        <w:numPr>
          <w:ilvl w:val="0"/>
          <w:numId w:val="3"/>
        </w:numPr>
        <w:ind w:firstLine="560" w:firstLineChars="200"/>
        <w:rPr>
          <w:rFonts w:asciiTheme="minorEastAsia" w:hAnsiTheme="minorEastAsia"/>
          <w:sz w:val="28"/>
          <w:szCs w:val="28"/>
        </w:rPr>
      </w:pPr>
      <w:r>
        <w:rPr>
          <w:rFonts w:hint="eastAsia" w:asciiTheme="minorEastAsia" w:hAnsiTheme="minorEastAsia"/>
          <w:sz w:val="28"/>
          <w:szCs w:val="28"/>
        </w:rPr>
        <w:t>灵活用工业务风险管理过程</w:t>
      </w:r>
    </w:p>
    <w:p>
      <w:pPr>
        <w:ind w:firstLine="560" w:firstLineChars="200"/>
        <w:rPr>
          <w:rFonts w:asciiTheme="minorEastAsia" w:hAnsiTheme="minorEastAsia"/>
          <w:sz w:val="28"/>
          <w:szCs w:val="28"/>
        </w:rPr>
      </w:pPr>
      <w:r>
        <w:rPr>
          <w:rFonts w:hint="eastAsia" w:asciiTheme="minorEastAsia" w:hAnsiTheme="minorEastAsia"/>
          <w:sz w:val="28"/>
          <w:szCs w:val="28"/>
        </w:rPr>
        <w:t>灵活用工业务风险管理过程应包含风险识别、风险分析、风险评价和风险处置等环节，本标准对上述内容进行了要求说明。</w:t>
      </w:r>
    </w:p>
    <w:p>
      <w:pPr>
        <w:numPr>
          <w:ilvl w:val="0"/>
          <w:numId w:val="3"/>
        </w:numPr>
        <w:ind w:firstLine="560" w:firstLineChars="200"/>
        <w:rPr>
          <w:rFonts w:hint="eastAsia" w:asciiTheme="minorEastAsia" w:hAnsiTheme="minorEastAsia"/>
          <w:sz w:val="28"/>
          <w:szCs w:val="28"/>
        </w:rPr>
      </w:pPr>
      <w:r>
        <w:rPr>
          <w:rFonts w:hint="eastAsia" w:asciiTheme="minorEastAsia" w:hAnsiTheme="minorEastAsia"/>
          <w:sz w:val="28"/>
          <w:szCs w:val="28"/>
        </w:rPr>
        <w:t>灵活用工业务风险管理系统</w:t>
      </w:r>
    </w:p>
    <w:p>
      <w:pPr>
        <w:ind w:firstLine="560" w:firstLineChars="200"/>
        <w:rPr>
          <w:rFonts w:asciiTheme="minorEastAsia" w:hAnsiTheme="minorEastAsia"/>
          <w:sz w:val="28"/>
          <w:szCs w:val="28"/>
          <w:lang w:eastAsia="zh-Hans"/>
        </w:rPr>
      </w:pPr>
      <w:r>
        <w:rPr>
          <w:rFonts w:hint="eastAsia" w:asciiTheme="minorEastAsia" w:hAnsiTheme="minorEastAsia"/>
          <w:sz w:val="28"/>
          <w:szCs w:val="28"/>
        </w:rPr>
        <w:t>灵活用工业务风险管理系统应包含一般要求、功能要求和流程要求，本标准对上述内容进行了要求说明。</w:t>
      </w:r>
    </w:p>
    <w:p>
      <w:pPr>
        <w:ind w:firstLine="560" w:firstLineChars="200"/>
        <w:rPr>
          <w:rFonts w:asciiTheme="minorEastAsia" w:hAnsiTheme="minorEastAsia"/>
          <w:b/>
          <w:sz w:val="28"/>
          <w:szCs w:val="28"/>
        </w:rPr>
      </w:pPr>
      <w:r>
        <w:rPr>
          <w:rFonts w:hint="eastAsia" w:asciiTheme="minorEastAsia" w:hAnsiTheme="minorEastAsia"/>
          <w:b/>
          <w:sz w:val="28"/>
          <w:szCs w:val="28"/>
        </w:rPr>
        <w:t>七、与现行法律法规和强制性标准的关系</w:t>
      </w:r>
    </w:p>
    <w:p>
      <w:pPr>
        <w:ind w:firstLine="560" w:firstLineChars="200"/>
        <w:rPr>
          <w:rFonts w:asciiTheme="minorEastAsia" w:hAnsiTheme="minorEastAsia"/>
          <w:sz w:val="28"/>
          <w:szCs w:val="28"/>
        </w:rPr>
      </w:pPr>
      <w:r>
        <w:rPr>
          <w:rFonts w:hint="eastAsia" w:asciiTheme="minorEastAsia" w:hAnsiTheme="minorEastAsia"/>
          <w:sz w:val="28"/>
          <w:szCs w:val="28"/>
        </w:rPr>
        <w:t>本文件符合现行法律法规和强制性标准，不存在与现行法律法规和强制性标准相违背之处。</w:t>
      </w:r>
    </w:p>
    <w:p>
      <w:pPr>
        <w:ind w:firstLine="560" w:firstLineChars="200"/>
        <w:rPr>
          <w:rFonts w:asciiTheme="minorEastAsia" w:hAnsiTheme="minorEastAsia"/>
          <w:b/>
          <w:sz w:val="28"/>
          <w:szCs w:val="28"/>
        </w:rPr>
      </w:pPr>
      <w:r>
        <w:rPr>
          <w:rFonts w:hint="eastAsia" w:asciiTheme="minorEastAsia" w:hAnsiTheme="minorEastAsia"/>
          <w:b/>
          <w:sz w:val="28"/>
          <w:szCs w:val="28"/>
        </w:rPr>
        <w:t>八、重大分歧意见的处理经过和依据</w:t>
      </w:r>
    </w:p>
    <w:p>
      <w:pPr>
        <w:ind w:firstLine="560" w:firstLineChars="200"/>
        <w:rPr>
          <w:rFonts w:asciiTheme="minorEastAsia" w:hAnsiTheme="minorEastAsia"/>
          <w:sz w:val="28"/>
          <w:szCs w:val="28"/>
        </w:rPr>
      </w:pPr>
      <w:r>
        <w:rPr>
          <w:rFonts w:hint="eastAsia" w:asciiTheme="minorEastAsia" w:hAnsiTheme="minorEastAsia"/>
          <w:sz w:val="28"/>
          <w:szCs w:val="28"/>
        </w:rPr>
        <w:t>《共享经济灵活用工服务平台风险管理规范》地方标准在编制过程中无重大分歧意见。</w:t>
      </w:r>
    </w:p>
    <w:p>
      <w:pPr>
        <w:ind w:firstLine="560" w:firstLineChars="200"/>
        <w:rPr>
          <w:rFonts w:asciiTheme="minorEastAsia" w:hAnsiTheme="minorEastAsia"/>
          <w:b/>
          <w:sz w:val="28"/>
          <w:szCs w:val="28"/>
        </w:rPr>
      </w:pPr>
      <w:r>
        <w:rPr>
          <w:rFonts w:hint="eastAsia" w:asciiTheme="minorEastAsia" w:hAnsiTheme="minorEastAsia"/>
          <w:b/>
          <w:sz w:val="28"/>
          <w:szCs w:val="28"/>
        </w:rPr>
        <w:t>九、贯彻地方标准的要求和措施建议</w:t>
      </w:r>
    </w:p>
    <w:p>
      <w:pPr>
        <w:ind w:firstLine="560" w:firstLineChars="200"/>
        <w:rPr>
          <w:rFonts w:asciiTheme="minorEastAsia" w:hAnsiTheme="minorEastAsia"/>
          <w:sz w:val="28"/>
          <w:szCs w:val="28"/>
        </w:rPr>
      </w:pPr>
      <w:r>
        <w:rPr>
          <w:rFonts w:hint="eastAsia" w:asciiTheme="minorEastAsia" w:hAnsiTheme="minorEastAsia"/>
          <w:sz w:val="28"/>
          <w:szCs w:val="28"/>
        </w:rPr>
        <w:t>本文件在经相关部门批准发布实施后，建议尽快推广。</w:t>
      </w:r>
    </w:p>
    <w:p>
      <w:pPr>
        <w:rPr>
          <w:rFonts w:asciiTheme="minorEastAsia" w:hAnsiTheme="minorEastAsia"/>
          <w:sz w:val="28"/>
          <w:szCs w:val="28"/>
        </w:rPr>
      </w:pPr>
    </w:p>
    <w:p>
      <w:pPr>
        <w:jc w:val="right"/>
        <w:rPr>
          <w:rFonts w:asciiTheme="minorEastAsia" w:hAnsiTheme="minorEastAsia"/>
          <w:sz w:val="28"/>
          <w:szCs w:val="28"/>
        </w:rPr>
      </w:pPr>
      <w:r>
        <w:rPr>
          <w:rFonts w:hint="eastAsia" w:asciiTheme="minorEastAsia" w:hAnsiTheme="minorEastAsia"/>
          <w:sz w:val="28"/>
          <w:szCs w:val="28"/>
        </w:rPr>
        <w:t>《共享经济灵活用工服务平台风险管理规范》地方标准工作组</w:t>
      </w:r>
    </w:p>
    <w:p>
      <w:pPr>
        <w:jc w:val="right"/>
        <w:rPr>
          <w:rFonts w:asciiTheme="minorEastAsia" w:hAnsiTheme="minorEastAsia"/>
          <w:sz w:val="28"/>
          <w:szCs w:val="28"/>
        </w:rPr>
      </w:pPr>
      <w:r>
        <w:rPr>
          <w:rFonts w:hint="eastAsia" w:asciiTheme="minorEastAsia" w:hAnsiTheme="minorEastAsia"/>
          <w:sz w:val="28"/>
          <w:szCs w:val="28"/>
        </w:rPr>
        <w:t>202</w:t>
      </w:r>
      <w:r>
        <w:rPr>
          <w:rFonts w:asciiTheme="minorEastAsia" w:hAnsiTheme="minorEastAsia"/>
          <w:sz w:val="28"/>
          <w:szCs w:val="28"/>
        </w:rPr>
        <w:t>2</w:t>
      </w:r>
      <w:r>
        <w:rPr>
          <w:rFonts w:hint="eastAsia" w:asciiTheme="minorEastAsia" w:hAnsiTheme="minorEastAsia"/>
          <w:sz w:val="28"/>
          <w:szCs w:val="28"/>
        </w:rPr>
        <w:t>年</w:t>
      </w:r>
      <w:r>
        <w:rPr>
          <w:rFonts w:asciiTheme="minorEastAsia" w:hAnsiTheme="minorEastAsia"/>
          <w:sz w:val="28"/>
          <w:szCs w:val="28"/>
        </w:rPr>
        <w:t>9</w:t>
      </w:r>
      <w:r>
        <w:rPr>
          <w:rFonts w:hint="eastAsia" w:asciiTheme="minorEastAsia" w:hAnsiTheme="minorEastAsia"/>
          <w:sz w:val="28"/>
          <w:szCs w:val="28"/>
        </w:rPr>
        <w:t>月</w:t>
      </w:r>
      <w:r>
        <w:rPr>
          <w:rFonts w:asciiTheme="minorEastAsia" w:hAnsiTheme="minorEastAsia"/>
          <w:sz w:val="28"/>
          <w:szCs w:val="28"/>
        </w:rPr>
        <w:t>23</w:t>
      </w:r>
      <w:r>
        <w:rPr>
          <w:rFonts w:hint="eastAsia" w:asciiTheme="minorEastAsia" w:hAnsiTheme="minorEastAsia"/>
          <w:sz w:val="28"/>
          <w:szCs w:val="28"/>
        </w:rPr>
        <w:t>日</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426" w:firstLine="0"/>
      </w:pPr>
      <w:rPr>
        <w:rFonts w:hint="eastAsia" w:ascii="黑体" w:hAnsi="Times New Roman" w:eastAsia="黑体"/>
        <w:b w:val="0"/>
        <w:i w:val="0"/>
        <w:sz w:val="21"/>
        <w:szCs w:val="21"/>
      </w:rPr>
    </w:lvl>
    <w:lvl w:ilvl="1" w:tentative="0">
      <w:start w:val="1"/>
      <w:numFmt w:val="decimal"/>
      <w:pStyle w:val="7"/>
      <w:suff w:val="nothing"/>
      <w:lvlText w:val="%1.%2　"/>
      <w:lvlJc w:val="left"/>
      <w:pPr>
        <w:ind w:left="567"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9"/>
      <w:suff w:val="nothing"/>
      <w:lvlText w:val="%1.%2.%3　"/>
      <w:lvlJc w:val="left"/>
      <w:pPr>
        <w:ind w:left="851" w:firstLine="0"/>
      </w:pPr>
      <w:rPr>
        <w:rFonts w:hint="eastAsia" w:ascii="黑体" w:hAnsi="Times New Roman" w:eastAsia="黑体"/>
        <w:b w:val="0"/>
        <w:i w:val="0"/>
        <w:sz w:val="21"/>
      </w:rPr>
    </w:lvl>
    <w:lvl w:ilvl="3" w:tentative="0">
      <w:start w:val="1"/>
      <w:numFmt w:val="decimal"/>
      <w:pStyle w:val="11"/>
      <w:suff w:val="nothing"/>
      <w:lvlText w:val="%1.%2.%3.%4　"/>
      <w:lvlJc w:val="left"/>
      <w:pPr>
        <w:ind w:left="993"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44C50F90"/>
    <w:multiLevelType w:val="multilevel"/>
    <w:tmpl w:val="44C50F90"/>
    <w:lvl w:ilvl="0" w:tentative="0">
      <w:start w:val="1"/>
      <w:numFmt w:val="lowerLetter"/>
      <w:pStyle w:val="10"/>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lvlText w:val="%2)"/>
      <w:lvlJc w:val="left"/>
      <w:pPr>
        <w:tabs>
          <w:tab w:val="left" w:pos="1259"/>
        </w:tabs>
        <w:ind w:left="1259" w:hanging="420"/>
      </w:pPr>
      <w:rPr>
        <w:rFonts w:hint="eastAsia" w:ascii="宋体" w:hAnsi="宋体" w:eastAsia="宋体"/>
        <w:b w:val="0"/>
        <w:i w:val="0"/>
        <w:sz w:val="20"/>
      </w:rPr>
    </w:lvl>
    <w:lvl w:ilvl="2" w:tentative="0">
      <w:start w:val="1"/>
      <w:numFmt w:val="decimal"/>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2">
    <w:nsid w:val="609A8692"/>
    <w:multiLevelType w:val="singleLevel"/>
    <w:tmpl w:val="609A8692"/>
    <w:lvl w:ilvl="0" w:tentative="0">
      <w:start w:val="4"/>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Q1YjQxMjJmNDhjM2VmM2ZhM2IzOGE0MzZlYzg1ZTMifQ=="/>
  </w:docVars>
  <w:rsids>
    <w:rsidRoot w:val="0020429C"/>
    <w:rsid w:val="000060F9"/>
    <w:rsid w:val="00006C9A"/>
    <w:rsid w:val="00034A24"/>
    <w:rsid w:val="00085557"/>
    <w:rsid w:val="000E1CEE"/>
    <w:rsid w:val="000F2D92"/>
    <w:rsid w:val="000F2E8C"/>
    <w:rsid w:val="00114A43"/>
    <w:rsid w:val="0012686F"/>
    <w:rsid w:val="00130636"/>
    <w:rsid w:val="00164D1D"/>
    <w:rsid w:val="00166B71"/>
    <w:rsid w:val="00170CBF"/>
    <w:rsid w:val="00180911"/>
    <w:rsid w:val="00185CEE"/>
    <w:rsid w:val="001A3B09"/>
    <w:rsid w:val="001A7E48"/>
    <w:rsid w:val="001C5A78"/>
    <w:rsid w:val="001C6027"/>
    <w:rsid w:val="001D52C0"/>
    <w:rsid w:val="002013C8"/>
    <w:rsid w:val="0020429C"/>
    <w:rsid w:val="00204D69"/>
    <w:rsid w:val="00213E88"/>
    <w:rsid w:val="00286B91"/>
    <w:rsid w:val="002878E5"/>
    <w:rsid w:val="002B6EE7"/>
    <w:rsid w:val="002E288B"/>
    <w:rsid w:val="002F33AC"/>
    <w:rsid w:val="00310C05"/>
    <w:rsid w:val="003328C7"/>
    <w:rsid w:val="0034480B"/>
    <w:rsid w:val="00352C00"/>
    <w:rsid w:val="00361A7F"/>
    <w:rsid w:val="003A07FF"/>
    <w:rsid w:val="00411A92"/>
    <w:rsid w:val="004126C6"/>
    <w:rsid w:val="00431025"/>
    <w:rsid w:val="00442910"/>
    <w:rsid w:val="00443B56"/>
    <w:rsid w:val="00445F7B"/>
    <w:rsid w:val="004521D9"/>
    <w:rsid w:val="00464A75"/>
    <w:rsid w:val="004A6570"/>
    <w:rsid w:val="004C5969"/>
    <w:rsid w:val="004E2F86"/>
    <w:rsid w:val="00510F89"/>
    <w:rsid w:val="005171EF"/>
    <w:rsid w:val="005255D9"/>
    <w:rsid w:val="0052571E"/>
    <w:rsid w:val="0053095C"/>
    <w:rsid w:val="00530FEE"/>
    <w:rsid w:val="005414FF"/>
    <w:rsid w:val="0055738C"/>
    <w:rsid w:val="005F03ED"/>
    <w:rsid w:val="006001CF"/>
    <w:rsid w:val="006226E1"/>
    <w:rsid w:val="00622802"/>
    <w:rsid w:val="00624EA6"/>
    <w:rsid w:val="0064600F"/>
    <w:rsid w:val="00650C64"/>
    <w:rsid w:val="0065172A"/>
    <w:rsid w:val="00676377"/>
    <w:rsid w:val="00680734"/>
    <w:rsid w:val="00692C3C"/>
    <w:rsid w:val="00694B01"/>
    <w:rsid w:val="006A69EC"/>
    <w:rsid w:val="006B1E66"/>
    <w:rsid w:val="006E1D1B"/>
    <w:rsid w:val="006F57E2"/>
    <w:rsid w:val="006F6FC9"/>
    <w:rsid w:val="007005D0"/>
    <w:rsid w:val="00711D58"/>
    <w:rsid w:val="007141E6"/>
    <w:rsid w:val="00733C18"/>
    <w:rsid w:val="007461DB"/>
    <w:rsid w:val="00770206"/>
    <w:rsid w:val="00775955"/>
    <w:rsid w:val="00781D91"/>
    <w:rsid w:val="00782AC7"/>
    <w:rsid w:val="007C133B"/>
    <w:rsid w:val="00802926"/>
    <w:rsid w:val="0081726B"/>
    <w:rsid w:val="00832046"/>
    <w:rsid w:val="008334B7"/>
    <w:rsid w:val="008364C8"/>
    <w:rsid w:val="008467BF"/>
    <w:rsid w:val="00876EF5"/>
    <w:rsid w:val="00881A06"/>
    <w:rsid w:val="00885E54"/>
    <w:rsid w:val="00887539"/>
    <w:rsid w:val="008A45DC"/>
    <w:rsid w:val="008C7AC2"/>
    <w:rsid w:val="008E58F9"/>
    <w:rsid w:val="008F0056"/>
    <w:rsid w:val="008F55D7"/>
    <w:rsid w:val="00903B51"/>
    <w:rsid w:val="00906BF9"/>
    <w:rsid w:val="009138B1"/>
    <w:rsid w:val="00957F6C"/>
    <w:rsid w:val="00962A3E"/>
    <w:rsid w:val="00972621"/>
    <w:rsid w:val="00982BAF"/>
    <w:rsid w:val="009B0A49"/>
    <w:rsid w:val="009C7739"/>
    <w:rsid w:val="009D3DF5"/>
    <w:rsid w:val="009D4F5C"/>
    <w:rsid w:val="00A40143"/>
    <w:rsid w:val="00A440CF"/>
    <w:rsid w:val="00A61066"/>
    <w:rsid w:val="00A701C1"/>
    <w:rsid w:val="00A75B54"/>
    <w:rsid w:val="00A80064"/>
    <w:rsid w:val="00A84CC8"/>
    <w:rsid w:val="00A91C47"/>
    <w:rsid w:val="00AB0970"/>
    <w:rsid w:val="00AE594E"/>
    <w:rsid w:val="00AF2966"/>
    <w:rsid w:val="00AF6D19"/>
    <w:rsid w:val="00B2192B"/>
    <w:rsid w:val="00B23F3C"/>
    <w:rsid w:val="00B4346D"/>
    <w:rsid w:val="00B56C3E"/>
    <w:rsid w:val="00B63426"/>
    <w:rsid w:val="00B75B4E"/>
    <w:rsid w:val="00B97A6D"/>
    <w:rsid w:val="00BA3E96"/>
    <w:rsid w:val="00BB2CEF"/>
    <w:rsid w:val="00BB5FA3"/>
    <w:rsid w:val="00BC2D04"/>
    <w:rsid w:val="00BE40E2"/>
    <w:rsid w:val="00BF23C3"/>
    <w:rsid w:val="00C028CF"/>
    <w:rsid w:val="00C05649"/>
    <w:rsid w:val="00C111CB"/>
    <w:rsid w:val="00C30BE2"/>
    <w:rsid w:val="00C44549"/>
    <w:rsid w:val="00C82D9D"/>
    <w:rsid w:val="00C84B67"/>
    <w:rsid w:val="00C879DE"/>
    <w:rsid w:val="00CC5471"/>
    <w:rsid w:val="00D003C1"/>
    <w:rsid w:val="00D25377"/>
    <w:rsid w:val="00D30551"/>
    <w:rsid w:val="00D32C41"/>
    <w:rsid w:val="00D37259"/>
    <w:rsid w:val="00D44DE9"/>
    <w:rsid w:val="00D641A4"/>
    <w:rsid w:val="00D745E3"/>
    <w:rsid w:val="00DC4BB6"/>
    <w:rsid w:val="00DD22AD"/>
    <w:rsid w:val="00DE4974"/>
    <w:rsid w:val="00E03B46"/>
    <w:rsid w:val="00E05774"/>
    <w:rsid w:val="00E22044"/>
    <w:rsid w:val="00E401CC"/>
    <w:rsid w:val="00E427A1"/>
    <w:rsid w:val="00E57F73"/>
    <w:rsid w:val="00E93555"/>
    <w:rsid w:val="00EB5B10"/>
    <w:rsid w:val="00F50FC9"/>
    <w:rsid w:val="00F5302A"/>
    <w:rsid w:val="00F5687F"/>
    <w:rsid w:val="00F62F52"/>
    <w:rsid w:val="00F869A1"/>
    <w:rsid w:val="00F86EB0"/>
    <w:rsid w:val="00F96946"/>
    <w:rsid w:val="00FA202C"/>
    <w:rsid w:val="00FA44C6"/>
    <w:rsid w:val="00FA7C3E"/>
    <w:rsid w:val="00FB7668"/>
    <w:rsid w:val="00FC34DB"/>
    <w:rsid w:val="00FE6B96"/>
    <w:rsid w:val="0DA5715B"/>
    <w:rsid w:val="1DEF21B9"/>
    <w:rsid w:val="2F5F8FD6"/>
    <w:rsid w:val="2FBB7C4B"/>
    <w:rsid w:val="366EB449"/>
    <w:rsid w:val="4A147A3F"/>
    <w:rsid w:val="54C77062"/>
    <w:rsid w:val="75F5C532"/>
    <w:rsid w:val="78BF68B0"/>
    <w:rsid w:val="7AF86923"/>
    <w:rsid w:val="7DE9D0B8"/>
    <w:rsid w:val="7EFF08C2"/>
    <w:rsid w:val="7F65F307"/>
    <w:rsid w:val="7FF52BD0"/>
    <w:rsid w:val="7FFF649C"/>
    <w:rsid w:val="BCDF50C4"/>
    <w:rsid w:val="BFFC40F9"/>
    <w:rsid w:val="BFFD6AEF"/>
    <w:rsid w:val="D846001A"/>
    <w:rsid w:val="E96FFE0B"/>
    <w:rsid w:val="F6EE6549"/>
    <w:rsid w:val="FDF5D48B"/>
    <w:rsid w:val="FDFF2A37"/>
    <w:rsid w:val="FE5BCFCA"/>
    <w:rsid w:val="FFDBD278"/>
    <w:rsid w:val="FFDECE4E"/>
    <w:rsid w:val="FFF76B79"/>
    <w:rsid w:val="FFFE10F2"/>
    <w:rsid w:val="FFFE3605"/>
    <w:rsid w:val="FFFFDF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Hyperlink"/>
    <w:basedOn w:val="4"/>
    <w:unhideWhenUsed/>
    <w:qFormat/>
    <w:uiPriority w:val="99"/>
    <w:rPr>
      <w:color w:val="0000FF"/>
      <w:u w:val="single"/>
    </w:rPr>
  </w:style>
  <w:style w:type="paragraph" w:customStyle="1" w:styleId="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7">
    <w:name w:val="一级条标题"/>
    <w:next w:val="6"/>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8">
    <w:name w:val="二级无"/>
    <w:basedOn w:val="9"/>
    <w:qFormat/>
    <w:uiPriority w:val="0"/>
    <w:pPr>
      <w:spacing w:beforeLines="0" w:afterLines="0"/>
    </w:pPr>
    <w:rPr>
      <w:rFonts w:ascii="宋体" w:eastAsia="宋体"/>
    </w:rPr>
  </w:style>
  <w:style w:type="paragraph" w:customStyle="1" w:styleId="9">
    <w:name w:val="二级条标题"/>
    <w:basedOn w:val="7"/>
    <w:next w:val="6"/>
    <w:qFormat/>
    <w:uiPriority w:val="0"/>
    <w:pPr>
      <w:numPr>
        <w:ilvl w:val="2"/>
      </w:numPr>
      <w:spacing w:before="50" w:after="50"/>
      <w:outlineLvl w:val="3"/>
    </w:pPr>
  </w:style>
  <w:style w:type="paragraph" w:customStyle="1" w:styleId="10">
    <w:name w:val="字母编号列项（一级）"/>
    <w:qFormat/>
    <w:uiPriority w:val="0"/>
    <w:pPr>
      <w:numPr>
        <w:ilvl w:val="0"/>
        <w:numId w:val="2"/>
      </w:numPr>
      <w:jc w:val="both"/>
    </w:pPr>
    <w:rPr>
      <w:rFonts w:ascii="宋体" w:hAnsi="Times New Roman" w:eastAsia="宋体" w:cs="Times New Roman"/>
      <w:sz w:val="21"/>
      <w:lang w:val="en-US" w:eastAsia="zh-CN" w:bidi="ar-SA"/>
    </w:rPr>
  </w:style>
  <w:style w:type="paragraph" w:customStyle="1" w:styleId="11">
    <w:name w:val="三级条标题"/>
    <w:basedOn w:val="9"/>
    <w:next w:val="6"/>
    <w:qFormat/>
    <w:uiPriority w:val="0"/>
    <w:pPr>
      <w:numPr>
        <w:ilvl w:val="3"/>
      </w:numPr>
      <w:ind w:left="0"/>
      <w:outlineLvl w:val="4"/>
    </w:pPr>
  </w:style>
  <w:style w:type="paragraph" w:customStyle="1" w:styleId="12">
    <w:name w:val="列表段落2"/>
    <w:basedOn w:val="1"/>
    <w:qFormat/>
    <w:uiPriority w:val="99"/>
    <w:pPr>
      <w:widowControl/>
      <w:spacing w:line="360" w:lineRule="auto"/>
      <w:ind w:firstLine="420" w:firstLineChars="200"/>
      <w:jc w:val="left"/>
    </w:pPr>
    <w:rPr>
      <w:rFonts w:ascii="宋体" w:hAnsi="宋体" w:eastAsia="宋体" w:cs="宋体"/>
      <w:kern w:val="0"/>
      <w:szCs w:val="24"/>
    </w:rPr>
  </w:style>
  <w:style w:type="paragraph" w:customStyle="1" w:styleId="13">
    <w:name w:val="标准文件_段"/>
    <w:link w:val="1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4">
    <w:name w:val="标准文件_段 Char"/>
    <w:link w:val="13"/>
    <w:qFormat/>
    <w:uiPriority w:val="0"/>
    <w:rPr>
      <w:rFonts w:ascii="宋体" w:hAnsi="Times New Roman" w:eastAsia="宋体" w:cs="Times New Roman"/>
      <w:kern w:val="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1841</Words>
  <Characters>1949</Characters>
  <Lines>14</Lines>
  <Paragraphs>4</Paragraphs>
  <TotalTime>152</TotalTime>
  <ScaleCrop>false</ScaleCrop>
  <LinksUpToDate>false</LinksUpToDate>
  <CharactersWithSpaces>1969</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2021-09-22T12:22:00Z</dcterms:created>
  <dc:creator>21519</dc:creator>
  <cp:lastModifiedBy>Follow Heart</cp:lastModifiedBy>
  <dcterms:modified xsi:type="dcterms:W3CDTF">2022-09-23T09:26:25Z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6331FAAD4E32449882646F52C9CC5DDB</vt:lpwstr>
  </property>
</Properties>
</file>