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00E" w:rsidRDefault="0034000E" w:rsidP="005D07D2">
      <w:pPr>
        <w:spacing w:beforeLines="50" w:afterLines="50" w:line="560" w:lineRule="exact"/>
        <w:jc w:val="center"/>
        <w:rPr>
          <w:rFonts w:cs="宋体"/>
          <w:b/>
          <w:bCs/>
          <w:sz w:val="52"/>
          <w:szCs w:val="52"/>
        </w:rPr>
      </w:pPr>
      <w:r>
        <w:rPr>
          <w:rFonts w:cs="宋体" w:hint="eastAsia"/>
          <w:b/>
          <w:bCs/>
          <w:sz w:val="52"/>
          <w:szCs w:val="52"/>
        </w:rPr>
        <w:t>《</w:t>
      </w:r>
      <w:r w:rsidRPr="00F05EB1">
        <w:rPr>
          <w:rFonts w:hint="eastAsia"/>
          <w:b/>
          <w:bCs/>
          <w:sz w:val="48"/>
          <w:szCs w:val="52"/>
        </w:rPr>
        <w:t>炎陵高山黄桃延后成熟栽培</w:t>
      </w:r>
      <w:r w:rsidRPr="00F05EB1">
        <w:rPr>
          <w:rFonts w:cs="宋体" w:hint="eastAsia"/>
          <w:b/>
          <w:bCs/>
          <w:sz w:val="48"/>
          <w:szCs w:val="52"/>
        </w:rPr>
        <w:t>技术规程</w:t>
      </w:r>
      <w:r>
        <w:rPr>
          <w:rFonts w:cs="宋体" w:hint="eastAsia"/>
          <w:b/>
          <w:bCs/>
          <w:sz w:val="52"/>
          <w:szCs w:val="52"/>
        </w:rPr>
        <w:t>》</w:t>
      </w:r>
    </w:p>
    <w:p w:rsidR="0034000E" w:rsidRPr="00285815" w:rsidRDefault="0034000E" w:rsidP="005D07D2">
      <w:pPr>
        <w:spacing w:beforeLines="50" w:afterLines="50" w:line="560" w:lineRule="exact"/>
        <w:jc w:val="center"/>
        <w:rPr>
          <w:b/>
          <w:bCs/>
          <w:sz w:val="52"/>
          <w:szCs w:val="52"/>
        </w:rPr>
      </w:pPr>
      <w:r w:rsidRPr="00285815">
        <w:rPr>
          <w:rFonts w:hint="eastAsia"/>
          <w:b/>
          <w:bCs/>
          <w:sz w:val="52"/>
          <w:szCs w:val="52"/>
        </w:rPr>
        <w:t>编制说明</w:t>
      </w:r>
    </w:p>
    <w:p w:rsidR="0034000E" w:rsidRDefault="0034000E" w:rsidP="005D07D2">
      <w:pPr>
        <w:spacing w:beforeLines="50" w:afterLines="50" w:line="560" w:lineRule="exact"/>
        <w:rPr>
          <w:b/>
          <w:bCs/>
          <w:spacing w:val="6"/>
          <w:sz w:val="32"/>
          <w:szCs w:val="32"/>
        </w:rPr>
      </w:pPr>
    </w:p>
    <w:p w:rsidR="0034000E" w:rsidRPr="00D47A08" w:rsidRDefault="0034000E" w:rsidP="005D07D2">
      <w:pPr>
        <w:spacing w:beforeLines="50" w:afterLines="50" w:line="560" w:lineRule="exact"/>
        <w:rPr>
          <w:b/>
          <w:bCs/>
          <w:spacing w:val="6"/>
          <w:sz w:val="32"/>
          <w:szCs w:val="32"/>
        </w:rPr>
      </w:pPr>
      <w:r w:rsidRPr="00D47A08">
        <w:rPr>
          <w:rFonts w:hint="eastAsia"/>
          <w:b/>
          <w:bCs/>
          <w:spacing w:val="6"/>
          <w:sz w:val="32"/>
          <w:szCs w:val="32"/>
        </w:rPr>
        <w:t>一、任务来源</w:t>
      </w:r>
    </w:p>
    <w:p w:rsidR="0034000E" w:rsidRPr="0034000E" w:rsidRDefault="0034000E" w:rsidP="0034000E">
      <w:pPr>
        <w:spacing w:line="540" w:lineRule="exact"/>
        <w:ind w:firstLineChars="200" w:firstLine="640"/>
        <w:textAlignment w:val="baseline"/>
        <w:rPr>
          <w:rFonts w:ascii="Times New Roman" w:eastAsia="仿宋_GB2312" w:hAnsi="Times New Roman"/>
          <w:color w:val="333333"/>
          <w:sz w:val="32"/>
          <w:szCs w:val="32"/>
          <w:shd w:val="clear" w:color="auto" w:fill="FFFFFF"/>
        </w:rPr>
      </w:pPr>
      <w:r w:rsidRPr="00D47A08">
        <w:rPr>
          <w:rFonts w:ascii="仿宋_GB2312" w:eastAsia="仿宋_GB2312" w:hAnsi="仿宋" w:hint="eastAsia"/>
          <w:bCs/>
          <w:sz w:val="32"/>
          <w:szCs w:val="32"/>
        </w:rPr>
        <w:t>根据湖南省质量技术监督局文件</w:t>
      </w:r>
      <w:r>
        <w:rPr>
          <w:rFonts w:ascii="Times New Roman" w:eastAsia="仿宋_GB2312" w:hAnsi="Times New Roman"/>
          <w:color w:val="333333"/>
          <w:sz w:val="32"/>
          <w:szCs w:val="32"/>
          <w:shd w:val="clear" w:color="auto" w:fill="FFFFFF"/>
        </w:rPr>
        <w:t>《</w:t>
      </w:r>
      <w:r w:rsidRPr="00F46F9B">
        <w:rPr>
          <w:rFonts w:ascii="Times New Roman" w:eastAsia="仿宋_GB2312" w:hAnsi="Times New Roman" w:hint="eastAsia"/>
          <w:color w:val="333333"/>
          <w:sz w:val="32"/>
          <w:szCs w:val="32"/>
          <w:shd w:val="clear" w:color="auto" w:fill="FFFFFF"/>
        </w:rPr>
        <w:t>关于下达</w:t>
      </w:r>
      <w:r w:rsidRPr="00F46F9B">
        <w:rPr>
          <w:rFonts w:ascii="Times New Roman" w:eastAsia="仿宋_GB2312" w:hAnsi="Times New Roman" w:hint="eastAsia"/>
          <w:color w:val="333333"/>
          <w:sz w:val="32"/>
          <w:szCs w:val="32"/>
          <w:shd w:val="clear" w:color="auto" w:fill="FFFFFF"/>
        </w:rPr>
        <w:t>2021</w:t>
      </w:r>
      <w:r w:rsidRPr="00F46F9B">
        <w:rPr>
          <w:rFonts w:ascii="Times New Roman" w:eastAsia="仿宋_GB2312" w:hAnsi="Times New Roman" w:hint="eastAsia"/>
          <w:color w:val="333333"/>
          <w:sz w:val="32"/>
          <w:szCs w:val="32"/>
          <w:shd w:val="clear" w:color="auto" w:fill="FFFFFF"/>
        </w:rPr>
        <w:t>年第一批地方标准制修订项目计划的通知</w:t>
      </w:r>
      <w:r>
        <w:rPr>
          <w:rFonts w:ascii="Times New Roman" w:eastAsia="仿宋_GB2312" w:hAnsi="Times New Roman"/>
          <w:color w:val="333333"/>
          <w:sz w:val="32"/>
          <w:szCs w:val="32"/>
          <w:shd w:val="clear" w:color="auto" w:fill="FFFFFF"/>
        </w:rPr>
        <w:t>》（</w:t>
      </w:r>
      <w:r w:rsidRPr="00F46F9B">
        <w:rPr>
          <w:rFonts w:ascii="Times New Roman" w:eastAsia="仿宋_GB2312" w:hAnsi="Times New Roman" w:hint="eastAsia"/>
          <w:color w:val="333333"/>
          <w:sz w:val="32"/>
          <w:szCs w:val="32"/>
          <w:shd w:val="clear" w:color="auto" w:fill="FFFFFF"/>
        </w:rPr>
        <w:t>湘市监标函〔</w:t>
      </w:r>
      <w:r w:rsidRPr="00F46F9B">
        <w:rPr>
          <w:rFonts w:ascii="Times New Roman" w:eastAsia="仿宋_GB2312" w:hAnsi="Times New Roman" w:hint="eastAsia"/>
          <w:color w:val="333333"/>
          <w:sz w:val="32"/>
          <w:szCs w:val="32"/>
          <w:shd w:val="clear" w:color="auto" w:fill="FFFFFF"/>
        </w:rPr>
        <w:t>2021</w:t>
      </w:r>
      <w:r w:rsidRPr="00F46F9B">
        <w:rPr>
          <w:rFonts w:ascii="Times New Roman" w:eastAsia="仿宋_GB2312" w:hAnsi="Times New Roman" w:hint="eastAsia"/>
          <w:color w:val="333333"/>
          <w:sz w:val="32"/>
          <w:szCs w:val="32"/>
          <w:shd w:val="clear" w:color="auto" w:fill="FFFFFF"/>
        </w:rPr>
        <w:t>〕</w:t>
      </w:r>
      <w:r w:rsidRPr="00F46F9B">
        <w:rPr>
          <w:rFonts w:ascii="Times New Roman" w:eastAsia="仿宋_GB2312" w:hAnsi="Times New Roman" w:hint="eastAsia"/>
          <w:color w:val="333333"/>
          <w:sz w:val="32"/>
          <w:szCs w:val="32"/>
          <w:shd w:val="clear" w:color="auto" w:fill="FFFFFF"/>
        </w:rPr>
        <w:t>33</w:t>
      </w:r>
      <w:r w:rsidRPr="00F46F9B">
        <w:rPr>
          <w:rFonts w:ascii="Times New Roman" w:eastAsia="仿宋_GB2312" w:hAnsi="Times New Roman" w:hint="eastAsia"/>
          <w:color w:val="333333"/>
          <w:sz w:val="32"/>
          <w:szCs w:val="32"/>
          <w:shd w:val="clear" w:color="auto" w:fill="FFFFFF"/>
        </w:rPr>
        <w:t>号</w:t>
      </w:r>
      <w:r>
        <w:rPr>
          <w:rFonts w:ascii="Times New Roman" w:eastAsia="仿宋_GB2312" w:hAnsi="Times New Roman"/>
          <w:color w:val="333333"/>
          <w:sz w:val="32"/>
          <w:szCs w:val="32"/>
          <w:shd w:val="clear" w:color="auto" w:fill="FFFFFF"/>
        </w:rPr>
        <w:t>）</w:t>
      </w:r>
      <w:r w:rsidRPr="00D47A08">
        <w:rPr>
          <w:rFonts w:ascii="仿宋_GB2312" w:eastAsia="仿宋_GB2312" w:hAnsi="仿宋" w:hint="eastAsia"/>
          <w:bCs/>
          <w:sz w:val="32"/>
          <w:szCs w:val="32"/>
        </w:rPr>
        <w:t>，拟在202</w:t>
      </w:r>
      <w:r>
        <w:rPr>
          <w:rFonts w:ascii="仿宋_GB2312" w:eastAsia="仿宋_GB2312" w:hAnsi="仿宋" w:hint="eastAsia"/>
          <w:bCs/>
          <w:sz w:val="32"/>
          <w:szCs w:val="32"/>
        </w:rPr>
        <w:t>2</w:t>
      </w:r>
      <w:r w:rsidRPr="00D47A08">
        <w:rPr>
          <w:rFonts w:ascii="仿宋_GB2312" w:eastAsia="仿宋_GB2312" w:hAnsi="仿宋" w:hint="eastAsia"/>
          <w:bCs/>
          <w:sz w:val="32"/>
          <w:szCs w:val="32"/>
        </w:rPr>
        <w:t>年完</w:t>
      </w:r>
      <w:r w:rsidRPr="0034000E">
        <w:rPr>
          <w:rFonts w:ascii="Times New Roman" w:eastAsia="仿宋_GB2312" w:hAnsi="Times New Roman" w:hint="eastAsia"/>
          <w:color w:val="333333"/>
          <w:sz w:val="32"/>
          <w:szCs w:val="32"/>
          <w:shd w:val="clear" w:color="auto" w:fill="FFFFFF"/>
        </w:rPr>
        <w:t>成《炎陵高山黄桃延后成熟栽培技术规程》地方标准的制定工作。该标准制定单位为湖南省</w:t>
      </w:r>
      <w:r>
        <w:rPr>
          <w:rFonts w:ascii="Times New Roman" w:eastAsia="仿宋_GB2312" w:hAnsi="Times New Roman" w:hint="eastAsia"/>
          <w:color w:val="333333"/>
          <w:sz w:val="32"/>
          <w:szCs w:val="32"/>
          <w:shd w:val="clear" w:color="auto" w:fill="FFFFFF"/>
        </w:rPr>
        <w:t>园艺</w:t>
      </w:r>
      <w:r w:rsidRPr="0034000E">
        <w:rPr>
          <w:rFonts w:ascii="Times New Roman" w:eastAsia="仿宋_GB2312" w:hAnsi="Times New Roman" w:hint="eastAsia"/>
          <w:color w:val="333333"/>
          <w:sz w:val="32"/>
          <w:szCs w:val="32"/>
          <w:shd w:val="clear" w:color="auto" w:fill="FFFFFF"/>
        </w:rPr>
        <w:t>研究所，归口单位为湖南省农业标准化技术委员会。</w:t>
      </w:r>
    </w:p>
    <w:p w:rsidR="0034000E" w:rsidRPr="006E568B" w:rsidRDefault="0034000E" w:rsidP="005D07D2">
      <w:pPr>
        <w:spacing w:beforeLines="50" w:afterLines="50" w:line="560" w:lineRule="exact"/>
        <w:rPr>
          <w:b/>
          <w:bCs/>
          <w:spacing w:val="6"/>
          <w:sz w:val="32"/>
          <w:szCs w:val="32"/>
        </w:rPr>
      </w:pPr>
      <w:r w:rsidRPr="006E568B">
        <w:rPr>
          <w:rFonts w:hint="eastAsia"/>
          <w:b/>
          <w:bCs/>
          <w:spacing w:val="6"/>
          <w:sz w:val="32"/>
          <w:szCs w:val="32"/>
        </w:rPr>
        <w:t>二、目的意义</w:t>
      </w:r>
    </w:p>
    <w:p w:rsidR="0034000E" w:rsidRPr="0034000E" w:rsidRDefault="0034000E" w:rsidP="0034000E">
      <w:pPr>
        <w:spacing w:line="360" w:lineRule="auto"/>
        <w:ind w:firstLineChars="200" w:firstLine="640"/>
        <w:rPr>
          <w:rFonts w:ascii="仿宋_GB2312" w:eastAsia="仿宋_GB2312" w:hAnsi="仿宋"/>
          <w:bCs/>
          <w:sz w:val="32"/>
          <w:szCs w:val="32"/>
        </w:rPr>
      </w:pPr>
      <w:r w:rsidRPr="0034000E">
        <w:rPr>
          <w:rFonts w:ascii="仿宋_GB2312" w:eastAsia="仿宋_GB2312" w:hAnsi="仿宋"/>
          <w:bCs/>
          <w:sz w:val="32"/>
          <w:szCs w:val="32"/>
        </w:rPr>
        <w:t>炎陵黄桃在炎陵县已有30余年的栽培历史，经历了试种、示范、推广和产业化发展四个阶段。1987年引进</w:t>
      </w:r>
      <w:r w:rsidRPr="0034000E">
        <w:rPr>
          <w:rFonts w:ascii="仿宋_GB2312" w:eastAsia="仿宋_GB2312" w:hAnsi="仿宋"/>
          <w:bCs/>
          <w:sz w:val="32"/>
          <w:szCs w:val="32"/>
        </w:rPr>
        <w:t>‘</w:t>
      </w:r>
      <w:r w:rsidRPr="0034000E">
        <w:rPr>
          <w:rFonts w:ascii="仿宋_GB2312" w:eastAsia="仿宋_GB2312" w:hAnsi="仿宋"/>
          <w:bCs/>
          <w:sz w:val="32"/>
          <w:szCs w:val="32"/>
        </w:rPr>
        <w:t>锦绣黄桃</w:t>
      </w:r>
      <w:r w:rsidRPr="0034000E">
        <w:rPr>
          <w:rFonts w:ascii="仿宋_GB2312" w:eastAsia="仿宋_GB2312" w:hAnsi="仿宋"/>
          <w:bCs/>
          <w:sz w:val="32"/>
          <w:szCs w:val="32"/>
        </w:rPr>
        <w:t>’</w:t>
      </w:r>
      <w:r w:rsidRPr="0034000E">
        <w:rPr>
          <w:rFonts w:ascii="仿宋_GB2312" w:eastAsia="仿宋_GB2312" w:hAnsi="仿宋"/>
          <w:bCs/>
          <w:sz w:val="32"/>
          <w:szCs w:val="32"/>
        </w:rPr>
        <w:t>芽苗在炎陵县海拔400～1200米的山区试种，表现出适应性强、早果丰产、果型大、不裂果、产量高、品质优、效益好等优点，而后繁殖苗木，扩大种植。炎陵黄桃品质优异，以靓、脆、香、甜享誉市场，享有</w:t>
      </w:r>
      <w:r w:rsidRPr="0034000E">
        <w:rPr>
          <w:rFonts w:ascii="仿宋_GB2312" w:eastAsia="仿宋_GB2312" w:hAnsi="仿宋"/>
          <w:bCs/>
          <w:sz w:val="32"/>
          <w:szCs w:val="32"/>
        </w:rPr>
        <w:t>“</w:t>
      </w:r>
      <w:r w:rsidRPr="0034000E">
        <w:rPr>
          <w:rFonts w:ascii="仿宋_GB2312" w:eastAsia="仿宋_GB2312" w:hAnsi="仿宋"/>
          <w:bCs/>
          <w:sz w:val="32"/>
          <w:szCs w:val="32"/>
        </w:rPr>
        <w:t>天上仙桃，炎陵黄桃</w:t>
      </w:r>
      <w:r w:rsidRPr="0034000E">
        <w:rPr>
          <w:rFonts w:ascii="仿宋_GB2312" w:eastAsia="仿宋_GB2312" w:hAnsi="仿宋"/>
          <w:bCs/>
          <w:sz w:val="32"/>
          <w:szCs w:val="32"/>
        </w:rPr>
        <w:t>”</w:t>
      </w:r>
      <w:r w:rsidRPr="0034000E">
        <w:rPr>
          <w:rFonts w:ascii="仿宋_GB2312" w:eastAsia="仿宋_GB2312" w:hAnsi="仿宋"/>
          <w:bCs/>
          <w:sz w:val="32"/>
          <w:szCs w:val="32"/>
        </w:rPr>
        <w:t>的美誉。炎陵黄桃果肉金黄色，可溶性固形物含量12%～15%，风味浓甜微酸，香气浓；正品单果重180克以上，外表无色斑缺陷或少许；尤其是具有桃形周正、着色均匀、果面亮泽、桃核周围果肉鲜红、甜度适中、酥脆可口、香气浓郁等特有品质，因口感好而走俏市场，备受广大消费者的推</w:t>
      </w:r>
      <w:r w:rsidRPr="0034000E">
        <w:rPr>
          <w:rFonts w:ascii="仿宋_GB2312" w:eastAsia="仿宋_GB2312" w:hAnsi="仿宋"/>
          <w:bCs/>
          <w:sz w:val="32"/>
          <w:szCs w:val="32"/>
        </w:rPr>
        <w:lastRenderedPageBreak/>
        <w:t>崇。</w:t>
      </w:r>
    </w:p>
    <w:p w:rsidR="0034000E" w:rsidRPr="00E51C7D" w:rsidRDefault="0034000E" w:rsidP="0034000E">
      <w:pPr>
        <w:autoSpaceDE w:val="0"/>
        <w:autoSpaceDN w:val="0"/>
        <w:adjustRightInd w:val="0"/>
        <w:spacing w:line="560" w:lineRule="exact"/>
        <w:ind w:firstLineChars="200" w:firstLine="640"/>
        <w:rPr>
          <w:rFonts w:ascii="仿宋_GB2312" w:eastAsia="仿宋_GB2312" w:hAnsi="仿宋"/>
          <w:bCs/>
          <w:sz w:val="32"/>
          <w:szCs w:val="32"/>
        </w:rPr>
      </w:pPr>
      <w:r w:rsidRPr="0034000E">
        <w:rPr>
          <w:rFonts w:ascii="仿宋_GB2312" w:eastAsia="仿宋_GB2312" w:hAnsi="仿宋" w:hint="eastAsia"/>
          <w:bCs/>
          <w:sz w:val="32"/>
          <w:szCs w:val="32"/>
        </w:rPr>
        <w:t>炎陵黄桃是精致农业、高效农业、绿色农业、观光农业、设施农业和互联网+农业的标志，是贫困山区农民脱贫致富的“金果”。炎陵黄桃产业的发展，极大地促进了农业增效、农民增收、农村经济发展。然而，随着种植面积的不断扩大，周边次适宜地区和部分不适宜地区也广泛发展黄桃产业，随着海拔的逐渐增加，黄桃成熟期逐渐延迟，其相应的栽培管理和采摘时期都会有不同，加之黄桃良种繁育体系、主要病虫害防控技术和产品质量安全控制等环节没有形成科学合理的配套栽培技术规程，导致产品质量良莠不齐，产业比较效益逐步下滑。因此，规范炎陵黄桃高海拔种植区域，构建与之配套的延后成熟栽培技术体系，对于拉长黄桃鲜果供应期，实现错峰销售，提升炎陵黄桃品牌形象和产业效益具有重要意义。</w:t>
      </w:r>
    </w:p>
    <w:p w:rsidR="0034000E" w:rsidRPr="001D2B45" w:rsidRDefault="0034000E" w:rsidP="005D07D2">
      <w:pPr>
        <w:spacing w:beforeLines="50" w:afterLines="50" w:line="560" w:lineRule="exact"/>
        <w:rPr>
          <w:b/>
          <w:bCs/>
          <w:spacing w:val="6"/>
          <w:sz w:val="32"/>
          <w:szCs w:val="32"/>
        </w:rPr>
      </w:pPr>
      <w:r w:rsidRPr="001D2B45">
        <w:rPr>
          <w:rFonts w:hint="eastAsia"/>
          <w:b/>
          <w:bCs/>
          <w:spacing w:val="6"/>
          <w:sz w:val="32"/>
          <w:szCs w:val="32"/>
        </w:rPr>
        <w:t>三、制订标准原则</w:t>
      </w:r>
    </w:p>
    <w:p w:rsidR="0034000E" w:rsidRPr="0034000E" w:rsidRDefault="0034000E" w:rsidP="0034000E">
      <w:pPr>
        <w:spacing w:line="360" w:lineRule="auto"/>
        <w:ind w:firstLineChars="200" w:firstLine="640"/>
        <w:rPr>
          <w:rFonts w:ascii="仿宋_GB2312" w:eastAsia="仿宋_GB2312" w:hAnsi="仿宋"/>
          <w:bCs/>
          <w:sz w:val="32"/>
          <w:szCs w:val="32"/>
        </w:rPr>
      </w:pPr>
      <w:r w:rsidRPr="0034000E">
        <w:rPr>
          <w:rFonts w:ascii="仿宋_GB2312" w:eastAsia="仿宋_GB2312" w:hAnsi="仿宋"/>
          <w:bCs/>
          <w:sz w:val="32"/>
          <w:szCs w:val="32"/>
        </w:rPr>
        <w:t>标准编制过程中遵循</w:t>
      </w:r>
      <w:r w:rsidRPr="0034000E">
        <w:rPr>
          <w:rFonts w:ascii="仿宋_GB2312" w:eastAsia="仿宋_GB2312" w:hAnsi="仿宋"/>
          <w:bCs/>
          <w:sz w:val="32"/>
          <w:szCs w:val="32"/>
        </w:rPr>
        <w:t>“</w:t>
      </w:r>
      <w:r w:rsidRPr="0034000E">
        <w:rPr>
          <w:rFonts w:ascii="仿宋_GB2312" w:eastAsia="仿宋_GB2312" w:hAnsi="仿宋"/>
          <w:bCs/>
          <w:sz w:val="32"/>
          <w:szCs w:val="32"/>
        </w:rPr>
        <w:t>科学性、实用性、统一性、规范性</w:t>
      </w:r>
      <w:r w:rsidRPr="0034000E">
        <w:rPr>
          <w:rFonts w:ascii="仿宋_GB2312" w:eastAsia="仿宋_GB2312" w:hAnsi="仿宋"/>
          <w:bCs/>
          <w:sz w:val="32"/>
          <w:szCs w:val="32"/>
        </w:rPr>
        <w:t>”</w:t>
      </w:r>
      <w:r w:rsidRPr="0034000E">
        <w:rPr>
          <w:rFonts w:ascii="仿宋_GB2312" w:eastAsia="仿宋_GB2312" w:hAnsi="仿宋"/>
          <w:bCs/>
          <w:sz w:val="32"/>
          <w:szCs w:val="32"/>
        </w:rPr>
        <w:t>的原则，注重标准的可操作性。以大量的试验数据和市场、企业调查为基础，尽可能地广泛收集各种信息。同时，严格遵循国家有关方针、政策、法规和规章，与国家法律、法规、标准以及其他标准相协调，并尽可能与国际通行标准接轨。</w:t>
      </w:r>
      <w:r w:rsidRPr="0034000E">
        <w:rPr>
          <w:rFonts w:ascii="仿宋_GB2312" w:eastAsia="仿宋_GB2312" w:hAnsi="仿宋" w:hint="eastAsia"/>
          <w:bCs/>
          <w:sz w:val="32"/>
          <w:szCs w:val="32"/>
        </w:rPr>
        <w:t>技术指标</w:t>
      </w:r>
      <w:r w:rsidRPr="0034000E">
        <w:rPr>
          <w:rFonts w:ascii="仿宋_GB2312" w:eastAsia="仿宋_GB2312" w:hAnsi="仿宋"/>
          <w:bCs/>
          <w:sz w:val="32"/>
          <w:szCs w:val="32"/>
        </w:rPr>
        <w:t>的确定</w:t>
      </w:r>
      <w:r w:rsidRPr="0034000E">
        <w:rPr>
          <w:rFonts w:ascii="仿宋_GB2312" w:eastAsia="仿宋_GB2312" w:hAnsi="仿宋" w:hint="eastAsia"/>
          <w:bCs/>
          <w:sz w:val="32"/>
          <w:szCs w:val="32"/>
        </w:rPr>
        <w:t>参考</w:t>
      </w:r>
      <w:r w:rsidRPr="0034000E">
        <w:rPr>
          <w:rFonts w:ascii="仿宋_GB2312" w:eastAsia="仿宋_GB2312" w:hAnsi="仿宋"/>
          <w:bCs/>
          <w:sz w:val="32"/>
          <w:szCs w:val="32"/>
        </w:rPr>
        <w:t>产品</w:t>
      </w:r>
      <w:r w:rsidRPr="0034000E">
        <w:rPr>
          <w:rFonts w:ascii="仿宋_GB2312" w:eastAsia="仿宋_GB2312" w:hAnsi="仿宋" w:hint="eastAsia"/>
          <w:bCs/>
          <w:sz w:val="32"/>
          <w:szCs w:val="32"/>
        </w:rPr>
        <w:t>生产</w:t>
      </w:r>
      <w:r w:rsidRPr="0034000E">
        <w:rPr>
          <w:rFonts w:ascii="仿宋_GB2312" w:eastAsia="仿宋_GB2312" w:hAnsi="仿宋"/>
          <w:bCs/>
          <w:sz w:val="32"/>
          <w:szCs w:val="32"/>
        </w:rPr>
        <w:t>、国家标准</w:t>
      </w:r>
      <w:r w:rsidRPr="0034000E">
        <w:rPr>
          <w:rFonts w:ascii="仿宋_GB2312" w:eastAsia="仿宋_GB2312" w:hAnsi="仿宋" w:hint="eastAsia"/>
          <w:bCs/>
          <w:sz w:val="32"/>
          <w:szCs w:val="32"/>
        </w:rPr>
        <w:t>指导意见</w:t>
      </w:r>
      <w:r w:rsidRPr="0034000E">
        <w:rPr>
          <w:rFonts w:ascii="仿宋_GB2312" w:eastAsia="仿宋_GB2312" w:hAnsi="仿宋"/>
          <w:bCs/>
          <w:sz w:val="32"/>
          <w:szCs w:val="32"/>
        </w:rPr>
        <w:t>以及实际情况</w:t>
      </w:r>
      <w:r w:rsidRPr="0034000E">
        <w:rPr>
          <w:rFonts w:ascii="仿宋_GB2312" w:eastAsia="仿宋_GB2312" w:hAnsi="仿宋" w:hint="eastAsia"/>
          <w:bCs/>
          <w:sz w:val="32"/>
          <w:szCs w:val="32"/>
        </w:rPr>
        <w:t>，</w:t>
      </w:r>
      <w:r w:rsidRPr="0034000E">
        <w:rPr>
          <w:rFonts w:ascii="仿宋_GB2312" w:eastAsia="仿宋_GB2312" w:hAnsi="仿宋"/>
          <w:bCs/>
          <w:sz w:val="32"/>
          <w:szCs w:val="32"/>
        </w:rPr>
        <w:t>使标准既保持技术上的先进性，又具有经济上的合理性。同时，保证标准内容的叙述正确无误，文字表达</w:t>
      </w:r>
      <w:r w:rsidRPr="0034000E">
        <w:rPr>
          <w:rFonts w:ascii="仿宋_GB2312" w:eastAsia="仿宋_GB2312" w:hAnsi="仿宋"/>
          <w:bCs/>
          <w:sz w:val="32"/>
          <w:szCs w:val="32"/>
        </w:rPr>
        <w:lastRenderedPageBreak/>
        <w:t>准确、简明、易懂，标准的构成严谨合理，内容编排、层次划分等符合逻辑与规定。本标准严格按照GB/T1.1-20</w:t>
      </w:r>
      <w:r w:rsidRPr="0034000E">
        <w:rPr>
          <w:rFonts w:ascii="仿宋_GB2312" w:eastAsia="仿宋_GB2312" w:hAnsi="仿宋" w:hint="eastAsia"/>
          <w:bCs/>
          <w:sz w:val="32"/>
          <w:szCs w:val="32"/>
        </w:rPr>
        <w:t>20</w:t>
      </w:r>
      <w:r w:rsidRPr="0034000E">
        <w:rPr>
          <w:rFonts w:ascii="仿宋_GB2312" w:eastAsia="仿宋_GB2312" w:hAnsi="仿宋"/>
          <w:bCs/>
          <w:sz w:val="32"/>
          <w:szCs w:val="32"/>
        </w:rPr>
        <w:t>《标准化工作导则第1部分：标准的结构和编写规则》</w:t>
      </w:r>
      <w:r w:rsidRPr="0034000E">
        <w:rPr>
          <w:rFonts w:ascii="仿宋_GB2312" w:eastAsia="仿宋_GB2312" w:hAnsi="仿宋" w:hint="eastAsia"/>
          <w:bCs/>
          <w:sz w:val="32"/>
          <w:szCs w:val="32"/>
        </w:rPr>
        <w:t>、</w:t>
      </w:r>
      <w:r w:rsidRPr="0034000E">
        <w:rPr>
          <w:rFonts w:ascii="仿宋_GB2312" w:eastAsia="仿宋_GB2312" w:hAnsi="仿宋"/>
          <w:bCs/>
          <w:sz w:val="32"/>
          <w:szCs w:val="32"/>
        </w:rPr>
        <w:t>GB/T20001.6-2017</w:t>
      </w:r>
      <w:r w:rsidRPr="0034000E">
        <w:rPr>
          <w:rFonts w:ascii="仿宋_GB2312" w:eastAsia="仿宋_GB2312" w:hAnsi="仿宋" w:hint="eastAsia"/>
          <w:bCs/>
          <w:sz w:val="32"/>
          <w:szCs w:val="32"/>
        </w:rPr>
        <w:t>《</w:t>
      </w:r>
      <w:r w:rsidRPr="0034000E">
        <w:rPr>
          <w:rFonts w:ascii="仿宋_GB2312" w:eastAsia="仿宋_GB2312" w:hAnsi="仿宋"/>
          <w:bCs/>
          <w:sz w:val="32"/>
          <w:szCs w:val="32"/>
        </w:rPr>
        <w:t>标准编写规则第6部分：规程标准</w:t>
      </w:r>
      <w:r w:rsidRPr="0034000E">
        <w:rPr>
          <w:rFonts w:ascii="仿宋_GB2312" w:eastAsia="仿宋_GB2312" w:hAnsi="仿宋" w:hint="eastAsia"/>
          <w:bCs/>
          <w:sz w:val="32"/>
          <w:szCs w:val="32"/>
        </w:rPr>
        <w:t>》和</w:t>
      </w:r>
      <w:r w:rsidRPr="0034000E">
        <w:rPr>
          <w:rFonts w:ascii="仿宋_GB2312" w:eastAsia="仿宋_GB2312" w:hAnsi="仿宋"/>
          <w:bCs/>
          <w:sz w:val="32"/>
          <w:szCs w:val="32"/>
        </w:rPr>
        <w:t xml:space="preserve">GB/T 20004.1-2016 </w:t>
      </w:r>
      <w:r w:rsidRPr="0034000E">
        <w:rPr>
          <w:rFonts w:ascii="仿宋_GB2312" w:eastAsia="仿宋_GB2312" w:hAnsi="仿宋" w:hint="eastAsia"/>
          <w:bCs/>
          <w:sz w:val="32"/>
          <w:szCs w:val="32"/>
        </w:rPr>
        <w:t>《</w:t>
      </w:r>
      <w:r w:rsidRPr="0034000E">
        <w:rPr>
          <w:rFonts w:ascii="仿宋_GB2312" w:eastAsia="仿宋_GB2312" w:hAnsi="仿宋"/>
          <w:bCs/>
          <w:sz w:val="32"/>
          <w:szCs w:val="32"/>
        </w:rPr>
        <w:t>团体标准化第1部分：良好行为指南</w:t>
      </w:r>
      <w:r w:rsidRPr="0034000E">
        <w:rPr>
          <w:rFonts w:ascii="仿宋_GB2312" w:eastAsia="仿宋_GB2312" w:hAnsi="仿宋" w:hint="eastAsia"/>
          <w:bCs/>
          <w:sz w:val="32"/>
          <w:szCs w:val="32"/>
        </w:rPr>
        <w:t>》</w:t>
      </w:r>
      <w:r w:rsidRPr="0034000E">
        <w:rPr>
          <w:rFonts w:ascii="仿宋_GB2312" w:eastAsia="仿宋_GB2312" w:hAnsi="仿宋"/>
          <w:bCs/>
          <w:sz w:val="32"/>
          <w:szCs w:val="32"/>
        </w:rPr>
        <w:t>的规定进行编写和表述。</w:t>
      </w:r>
    </w:p>
    <w:p w:rsidR="0034000E" w:rsidRPr="001D2B45" w:rsidRDefault="0034000E" w:rsidP="005D07D2">
      <w:pPr>
        <w:spacing w:beforeLines="50" w:afterLines="50" w:line="560" w:lineRule="exact"/>
        <w:rPr>
          <w:b/>
          <w:bCs/>
          <w:spacing w:val="6"/>
          <w:sz w:val="32"/>
          <w:szCs w:val="32"/>
        </w:rPr>
      </w:pPr>
      <w:r w:rsidRPr="001D2B45">
        <w:rPr>
          <w:rFonts w:hint="eastAsia"/>
          <w:b/>
          <w:bCs/>
          <w:spacing w:val="6"/>
          <w:sz w:val="32"/>
          <w:szCs w:val="32"/>
        </w:rPr>
        <w:t>四、编制过程</w:t>
      </w:r>
    </w:p>
    <w:p w:rsidR="0034000E" w:rsidRPr="00F63A15" w:rsidRDefault="0034000E" w:rsidP="0034000E">
      <w:pPr>
        <w:ind w:firstLine="645"/>
        <w:rPr>
          <w:rFonts w:ascii="仿宋_GB2312" w:eastAsia="仿宋_GB2312" w:hAnsi="仿宋"/>
          <w:b/>
          <w:bCs/>
          <w:sz w:val="32"/>
          <w:szCs w:val="32"/>
        </w:rPr>
      </w:pPr>
      <w:r w:rsidRPr="00F63A15">
        <w:rPr>
          <w:rFonts w:ascii="仿宋_GB2312" w:eastAsia="仿宋_GB2312" w:hAnsi="仿宋" w:hint="eastAsia"/>
          <w:b/>
          <w:bCs/>
          <w:sz w:val="32"/>
          <w:szCs w:val="32"/>
        </w:rPr>
        <w:t>1、开展调查研究</w:t>
      </w:r>
    </w:p>
    <w:p w:rsidR="0034000E" w:rsidRDefault="0034000E" w:rsidP="005D07D2">
      <w:pPr>
        <w:spacing w:beforeLines="50" w:afterLines="50" w:line="560" w:lineRule="exact"/>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本标准相关试验从201</w:t>
      </w:r>
      <w:r>
        <w:rPr>
          <w:rFonts w:ascii="仿宋_GB2312" w:eastAsia="仿宋_GB2312" w:hAnsi="仿宋" w:hint="eastAsia"/>
          <w:bCs/>
          <w:sz w:val="32"/>
          <w:szCs w:val="32"/>
        </w:rPr>
        <w:t>9</w:t>
      </w:r>
      <w:r w:rsidRPr="00D47A08">
        <w:rPr>
          <w:rFonts w:ascii="仿宋_GB2312" w:eastAsia="仿宋_GB2312" w:hAnsi="仿宋" w:hint="eastAsia"/>
          <w:bCs/>
          <w:sz w:val="32"/>
          <w:szCs w:val="32"/>
        </w:rPr>
        <w:t>年开始，在</w:t>
      </w:r>
      <w:r>
        <w:rPr>
          <w:rFonts w:ascii="仿宋_GB2312" w:eastAsia="仿宋_GB2312" w:hAnsi="仿宋" w:hint="eastAsia"/>
          <w:bCs/>
          <w:sz w:val="32"/>
          <w:szCs w:val="32"/>
        </w:rPr>
        <w:t>炎陵</w:t>
      </w:r>
      <w:r w:rsidRPr="00D47A08">
        <w:rPr>
          <w:rFonts w:ascii="仿宋_GB2312" w:eastAsia="仿宋_GB2312" w:hAnsi="仿宋" w:hint="eastAsia"/>
          <w:bCs/>
          <w:sz w:val="32"/>
          <w:szCs w:val="32"/>
        </w:rPr>
        <w:t>进行了</w:t>
      </w:r>
      <w:r w:rsidRPr="0034000E">
        <w:rPr>
          <w:rFonts w:ascii="Times New Roman" w:eastAsia="仿宋_GB2312" w:hAnsi="Times New Roman" w:hint="eastAsia"/>
          <w:color w:val="333333"/>
          <w:sz w:val="32"/>
          <w:szCs w:val="32"/>
          <w:shd w:val="clear" w:color="auto" w:fill="FFFFFF"/>
        </w:rPr>
        <w:t>高山黄桃延后成熟栽培技术</w:t>
      </w:r>
      <w:r w:rsidRPr="00D47A08">
        <w:rPr>
          <w:rFonts w:ascii="仿宋_GB2312" w:eastAsia="仿宋_GB2312" w:hAnsi="仿宋" w:hint="eastAsia"/>
          <w:bCs/>
          <w:sz w:val="32"/>
          <w:szCs w:val="32"/>
        </w:rPr>
        <w:t>的试验与示范工作，积累了多年的试验数据和经验，为制定标准提供了坚实的科学数据基础。</w:t>
      </w:r>
    </w:p>
    <w:p w:rsidR="0034000E" w:rsidRPr="00F63A15" w:rsidRDefault="0034000E" w:rsidP="0034000E">
      <w:pPr>
        <w:ind w:firstLine="645"/>
        <w:rPr>
          <w:rFonts w:ascii="仿宋_GB2312" w:eastAsia="仿宋_GB2312" w:hAnsi="仿宋"/>
          <w:b/>
          <w:bCs/>
          <w:sz w:val="32"/>
          <w:szCs w:val="32"/>
        </w:rPr>
      </w:pPr>
      <w:r w:rsidRPr="00F63A15">
        <w:rPr>
          <w:rFonts w:ascii="仿宋_GB2312" w:eastAsia="仿宋_GB2312" w:hAnsi="仿宋" w:hint="eastAsia"/>
          <w:b/>
          <w:bCs/>
          <w:sz w:val="32"/>
          <w:szCs w:val="32"/>
        </w:rPr>
        <w:t>2、</w:t>
      </w:r>
      <w:r>
        <w:rPr>
          <w:rFonts w:ascii="仿宋_GB2312" w:eastAsia="仿宋_GB2312" w:hAnsi="仿宋" w:hint="eastAsia"/>
          <w:b/>
          <w:bCs/>
          <w:sz w:val="32"/>
          <w:szCs w:val="32"/>
        </w:rPr>
        <w:t>规划编制</w:t>
      </w:r>
      <w:r w:rsidRPr="00F63A15">
        <w:rPr>
          <w:rFonts w:ascii="仿宋_GB2312" w:eastAsia="仿宋_GB2312" w:hAnsi="仿宋" w:hint="eastAsia"/>
          <w:b/>
          <w:bCs/>
          <w:sz w:val="32"/>
          <w:szCs w:val="32"/>
        </w:rPr>
        <w:t>前期准备工作</w:t>
      </w:r>
    </w:p>
    <w:p w:rsidR="0034000E" w:rsidRDefault="0034000E" w:rsidP="005D07D2">
      <w:pPr>
        <w:spacing w:beforeLines="50" w:afterLines="50" w:line="560" w:lineRule="exact"/>
        <w:ind w:firstLineChars="200" w:firstLine="640"/>
        <w:rPr>
          <w:rFonts w:ascii="仿宋_GB2312" w:eastAsia="仿宋_GB2312" w:hAnsi="仿宋"/>
          <w:bCs/>
          <w:sz w:val="32"/>
          <w:szCs w:val="32"/>
        </w:rPr>
      </w:pPr>
      <w:r w:rsidRPr="008D6995">
        <w:rPr>
          <w:rFonts w:ascii="仿宋_GB2312" w:eastAsia="仿宋_GB2312" w:hAnsi="仿宋" w:hint="eastAsia"/>
          <w:bCs/>
          <w:sz w:val="32"/>
          <w:szCs w:val="32"/>
        </w:rPr>
        <w:t>20</w:t>
      </w:r>
      <w:r>
        <w:rPr>
          <w:rFonts w:ascii="仿宋_GB2312" w:eastAsia="仿宋_GB2312" w:hAnsi="仿宋" w:hint="eastAsia"/>
          <w:bCs/>
          <w:sz w:val="32"/>
          <w:szCs w:val="32"/>
        </w:rPr>
        <w:t>20</w:t>
      </w:r>
      <w:r w:rsidRPr="008D6995">
        <w:rPr>
          <w:rFonts w:ascii="仿宋_GB2312" w:eastAsia="仿宋_GB2312" w:hAnsi="仿宋" w:hint="eastAsia"/>
          <w:bCs/>
          <w:sz w:val="32"/>
          <w:szCs w:val="32"/>
        </w:rPr>
        <w:t>年</w:t>
      </w:r>
      <w:r>
        <w:rPr>
          <w:rFonts w:ascii="仿宋_GB2312" w:eastAsia="仿宋_GB2312" w:hAnsi="仿宋" w:hint="eastAsia"/>
          <w:bCs/>
          <w:sz w:val="32"/>
          <w:szCs w:val="32"/>
        </w:rPr>
        <w:t>8</w:t>
      </w:r>
      <w:r w:rsidRPr="008D6995">
        <w:rPr>
          <w:rFonts w:ascii="仿宋_GB2312" w:eastAsia="仿宋_GB2312" w:hAnsi="仿宋" w:hint="eastAsia"/>
          <w:bCs/>
          <w:sz w:val="32"/>
          <w:szCs w:val="32"/>
        </w:rPr>
        <w:t>月开始启动制订工作，</w:t>
      </w:r>
      <w:r w:rsidRPr="00D47A08">
        <w:rPr>
          <w:rFonts w:ascii="仿宋_GB2312" w:eastAsia="仿宋_GB2312" w:hAnsi="仿宋" w:hint="eastAsia"/>
          <w:bCs/>
          <w:sz w:val="32"/>
          <w:szCs w:val="32"/>
        </w:rPr>
        <w:t>成立标准编写小组，</w:t>
      </w:r>
      <w:r w:rsidRPr="008D6995">
        <w:rPr>
          <w:rFonts w:ascii="仿宋_GB2312" w:eastAsia="仿宋_GB2312" w:hAnsi="仿宋" w:hint="eastAsia"/>
          <w:bCs/>
          <w:sz w:val="32"/>
          <w:szCs w:val="32"/>
        </w:rPr>
        <w:t>制定了工作计划，确定了人员分工，确定了制定的方法与思路，明确了各阶段的任务与目标。</w:t>
      </w:r>
    </w:p>
    <w:p w:rsidR="0034000E" w:rsidRPr="00F63A15" w:rsidRDefault="0034000E" w:rsidP="0034000E">
      <w:pPr>
        <w:ind w:firstLine="645"/>
        <w:rPr>
          <w:rFonts w:ascii="仿宋_GB2312" w:eastAsia="仿宋_GB2312" w:hAnsi="仿宋"/>
          <w:b/>
          <w:sz w:val="32"/>
          <w:szCs w:val="32"/>
        </w:rPr>
      </w:pPr>
      <w:r w:rsidRPr="00F63A15">
        <w:rPr>
          <w:rFonts w:ascii="仿宋_GB2312" w:eastAsia="仿宋_GB2312" w:hAnsi="仿宋" w:hint="eastAsia"/>
          <w:b/>
          <w:sz w:val="32"/>
          <w:szCs w:val="32"/>
        </w:rPr>
        <w:t>3、完成标准的征求意见稿</w:t>
      </w:r>
    </w:p>
    <w:p w:rsidR="0034000E" w:rsidRPr="0068136A" w:rsidRDefault="0034000E" w:rsidP="005D07D2">
      <w:pPr>
        <w:spacing w:beforeLines="50" w:afterLines="50" w:line="560" w:lineRule="exact"/>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202</w:t>
      </w:r>
      <w:r>
        <w:rPr>
          <w:rFonts w:ascii="仿宋_GB2312" w:eastAsia="仿宋_GB2312" w:hAnsi="仿宋" w:hint="eastAsia"/>
          <w:bCs/>
          <w:sz w:val="32"/>
          <w:szCs w:val="32"/>
        </w:rPr>
        <w:t>0</w:t>
      </w:r>
      <w:r w:rsidRPr="00D47A08">
        <w:rPr>
          <w:rFonts w:ascii="仿宋_GB2312" w:eastAsia="仿宋_GB2312" w:hAnsi="仿宋" w:hint="eastAsia"/>
          <w:bCs/>
          <w:sz w:val="32"/>
          <w:szCs w:val="32"/>
        </w:rPr>
        <w:t>年</w:t>
      </w:r>
      <w:r>
        <w:rPr>
          <w:rFonts w:ascii="仿宋_GB2312" w:eastAsia="仿宋_GB2312" w:hAnsi="仿宋" w:hint="eastAsia"/>
          <w:bCs/>
          <w:sz w:val="32"/>
          <w:szCs w:val="32"/>
        </w:rPr>
        <w:t>9</w:t>
      </w:r>
      <w:r w:rsidRPr="00D47A08">
        <w:rPr>
          <w:rFonts w:ascii="仿宋_GB2312" w:eastAsia="仿宋_GB2312" w:hAnsi="仿宋" w:hint="eastAsia"/>
          <w:bCs/>
          <w:sz w:val="32"/>
          <w:szCs w:val="32"/>
        </w:rPr>
        <w:t>月，编制组成员查阅并参考国家、行业的相关技术标准。</w:t>
      </w:r>
      <w:r w:rsidR="005D07D2">
        <w:rPr>
          <w:rFonts w:ascii="仿宋_GB2312" w:eastAsia="仿宋_GB2312" w:hAnsi="仿宋" w:hint="eastAsia"/>
          <w:bCs/>
          <w:sz w:val="32"/>
          <w:szCs w:val="32"/>
        </w:rPr>
        <w:t>在</w:t>
      </w:r>
      <w:r w:rsidRPr="0034000E">
        <w:rPr>
          <w:rFonts w:ascii="仿宋_GB2312" w:eastAsia="仿宋_GB2312" w:hAnsi="仿宋" w:hint="eastAsia"/>
          <w:bCs/>
          <w:sz w:val="32"/>
          <w:szCs w:val="32"/>
        </w:rPr>
        <w:t>我国现行园艺作物延后栽培的标准中，</w:t>
      </w:r>
      <w:r w:rsidR="005D07D2">
        <w:rPr>
          <w:rFonts w:ascii="仿宋_GB2312" w:eastAsia="仿宋_GB2312" w:hAnsi="仿宋" w:hint="eastAsia"/>
          <w:bCs/>
          <w:sz w:val="32"/>
          <w:szCs w:val="32"/>
        </w:rPr>
        <w:t>有</w:t>
      </w:r>
      <w:r w:rsidRPr="0034000E">
        <w:rPr>
          <w:rFonts w:ascii="仿宋_GB2312" w:eastAsia="仿宋_GB2312" w:hAnsi="仿宋" w:hint="eastAsia"/>
          <w:bCs/>
          <w:sz w:val="32"/>
          <w:szCs w:val="32"/>
        </w:rPr>
        <w:t>团体标准《T/GXAS 176-2021 阳光玫瑰葡萄延后栽培技术规程》，地方标准《DB43/T 1922-2020 大棚番茄秋延后栽培技术规程》、《DB13/T 5516-2022 大棚秋延后辣椒轻简化栽培技术</w:t>
      </w:r>
      <w:r w:rsidRPr="0034000E">
        <w:rPr>
          <w:rFonts w:ascii="仿宋_GB2312" w:eastAsia="仿宋_GB2312" w:hAnsi="仿宋" w:hint="eastAsia"/>
          <w:bCs/>
          <w:sz w:val="32"/>
          <w:szCs w:val="32"/>
        </w:rPr>
        <w:lastRenderedPageBreak/>
        <w:t>规程》、《DB43/T 2117-2021 大棚丝瓜秋延后密植栽培技术规程》、《DB43/T 2114-2021 大棚豇豆秋延后栽培技术规程》、《DB43/T 1921-2020 大棚苦瓜秋延后栽培技术规程》、《DB63/T 1472-2016 设施红地球葡萄延后生产技术规范》、《DB41/T 1598-2018 小果型西瓜秋延后栽培技术规程》、《DB32/T 3180-2017 茭白秋延后大棚栽培技术规程》、《DB21/T 2040-2012 大樱桃延后生产技术规程》</w:t>
      </w:r>
      <w:r w:rsidRPr="0068136A">
        <w:rPr>
          <w:rFonts w:ascii="仿宋_GB2312" w:eastAsia="仿宋_GB2312" w:hAnsi="仿宋" w:hint="eastAsia"/>
          <w:bCs/>
          <w:sz w:val="32"/>
          <w:szCs w:val="32"/>
        </w:rPr>
        <w:t>等。</w:t>
      </w:r>
      <w:r w:rsidRPr="00D47A08">
        <w:rPr>
          <w:rFonts w:ascii="仿宋_GB2312" w:eastAsia="仿宋_GB2312" w:hAnsi="仿宋"/>
          <w:bCs/>
          <w:sz w:val="32"/>
          <w:szCs w:val="32"/>
        </w:rPr>
        <w:t>课题组在前期研究工作的基础上，查阅了大量的国内文献资料，确定了《</w:t>
      </w:r>
      <w:r w:rsidRPr="0034000E">
        <w:rPr>
          <w:rFonts w:ascii="Times New Roman" w:eastAsia="仿宋_GB2312" w:hAnsi="Times New Roman" w:hint="eastAsia"/>
          <w:color w:val="333333"/>
          <w:sz w:val="32"/>
          <w:szCs w:val="32"/>
          <w:shd w:val="clear" w:color="auto" w:fill="FFFFFF"/>
        </w:rPr>
        <w:t>炎陵高山黄桃延后成熟栽培技术规程</w:t>
      </w:r>
      <w:r w:rsidRPr="00D47A08">
        <w:rPr>
          <w:rFonts w:ascii="仿宋_GB2312" w:eastAsia="仿宋_GB2312" w:hAnsi="仿宋"/>
          <w:bCs/>
          <w:sz w:val="32"/>
          <w:szCs w:val="32"/>
        </w:rPr>
        <w:t>》的基本内容和思路。经过反复研讨，</w:t>
      </w:r>
      <w:r w:rsidRPr="00D47A08">
        <w:rPr>
          <w:rFonts w:ascii="仿宋_GB2312" w:eastAsia="仿宋_GB2312" w:hAnsi="仿宋" w:hint="eastAsia"/>
          <w:bCs/>
          <w:sz w:val="32"/>
          <w:szCs w:val="32"/>
        </w:rPr>
        <w:t>完成了撰写标准文本各章节的起草，形成标准征求意见稿，同时撰写了编制说明。</w:t>
      </w:r>
    </w:p>
    <w:p w:rsidR="0034000E" w:rsidRPr="00F63A15" w:rsidRDefault="0034000E" w:rsidP="0034000E">
      <w:pPr>
        <w:ind w:firstLine="645"/>
        <w:rPr>
          <w:rFonts w:ascii="仿宋_GB2312" w:eastAsia="仿宋_GB2312" w:hAnsi="仿宋"/>
          <w:b/>
          <w:sz w:val="32"/>
          <w:szCs w:val="32"/>
        </w:rPr>
      </w:pPr>
      <w:r w:rsidRPr="00F63A15">
        <w:rPr>
          <w:rFonts w:ascii="仿宋_GB2312" w:eastAsia="仿宋_GB2312" w:hAnsi="仿宋" w:hint="eastAsia"/>
          <w:b/>
          <w:sz w:val="32"/>
          <w:szCs w:val="32"/>
        </w:rPr>
        <w:t>4、征求意见</w:t>
      </w:r>
    </w:p>
    <w:p w:rsidR="0034000E" w:rsidRPr="00D47A08" w:rsidRDefault="0034000E" w:rsidP="005D07D2">
      <w:pPr>
        <w:spacing w:beforeLines="50" w:afterLines="50" w:line="560" w:lineRule="exact"/>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202</w:t>
      </w:r>
      <w:r>
        <w:rPr>
          <w:rFonts w:ascii="仿宋_GB2312" w:eastAsia="仿宋_GB2312" w:hAnsi="仿宋" w:hint="eastAsia"/>
          <w:bCs/>
          <w:sz w:val="32"/>
          <w:szCs w:val="32"/>
        </w:rPr>
        <w:t>1</w:t>
      </w:r>
      <w:r w:rsidRPr="00D47A08">
        <w:rPr>
          <w:rFonts w:ascii="仿宋_GB2312" w:eastAsia="仿宋_GB2312" w:hAnsi="仿宋" w:hint="eastAsia"/>
          <w:bCs/>
          <w:sz w:val="32"/>
          <w:szCs w:val="32"/>
        </w:rPr>
        <w:t>年</w:t>
      </w:r>
      <w:r>
        <w:rPr>
          <w:rFonts w:ascii="仿宋_GB2312" w:eastAsia="仿宋_GB2312" w:hAnsi="仿宋" w:hint="eastAsia"/>
          <w:bCs/>
          <w:sz w:val="32"/>
          <w:szCs w:val="32"/>
        </w:rPr>
        <w:t>11</w:t>
      </w:r>
      <w:r w:rsidRPr="00D47A08">
        <w:rPr>
          <w:rFonts w:ascii="仿宋_GB2312" w:eastAsia="仿宋_GB2312" w:hAnsi="仿宋" w:hint="eastAsia"/>
          <w:bCs/>
          <w:sz w:val="32"/>
          <w:szCs w:val="32"/>
        </w:rPr>
        <w:t>月至202</w:t>
      </w:r>
      <w:r>
        <w:rPr>
          <w:rFonts w:ascii="仿宋_GB2312" w:eastAsia="仿宋_GB2312" w:hAnsi="仿宋" w:hint="eastAsia"/>
          <w:bCs/>
          <w:sz w:val="32"/>
          <w:szCs w:val="32"/>
        </w:rPr>
        <w:t>2</w:t>
      </w:r>
      <w:r w:rsidRPr="00D47A08">
        <w:rPr>
          <w:rFonts w:ascii="仿宋_GB2312" w:eastAsia="仿宋_GB2312" w:hAnsi="仿宋" w:hint="eastAsia"/>
          <w:bCs/>
          <w:sz w:val="32"/>
          <w:szCs w:val="32"/>
        </w:rPr>
        <w:t>年</w:t>
      </w:r>
      <w:r>
        <w:rPr>
          <w:rFonts w:ascii="仿宋_GB2312" w:eastAsia="仿宋_GB2312" w:hAnsi="仿宋" w:hint="eastAsia"/>
          <w:bCs/>
          <w:sz w:val="32"/>
          <w:szCs w:val="32"/>
        </w:rPr>
        <w:t>8</w:t>
      </w:r>
      <w:r w:rsidRPr="00D47A08">
        <w:rPr>
          <w:rFonts w:ascii="仿宋_GB2312" w:eastAsia="仿宋_GB2312" w:hAnsi="仿宋" w:hint="eastAsia"/>
          <w:bCs/>
          <w:sz w:val="32"/>
          <w:szCs w:val="32"/>
        </w:rPr>
        <w:t>月，编制组进行了两轮标准意见征求，征集意见的单位或部门有种植业单位、县农业农村局主管部门、专业科研院所等专家和种植大户。此外，还将在省市场监管局网站上公开征求意见1个月，广泛收集社会各界的意见。收到反馈意见后，标准起草小组将对意见逐条进行分析研究，对不采纳的意见会说明不采纳的原因，必要时还会进一步进行试验验证，在此基础上，形成送审稿。</w:t>
      </w:r>
    </w:p>
    <w:p w:rsidR="0034000E" w:rsidRPr="00540D73" w:rsidRDefault="0034000E" w:rsidP="005D07D2">
      <w:pPr>
        <w:spacing w:beforeLines="50" w:afterLines="50" w:line="560" w:lineRule="exact"/>
        <w:rPr>
          <w:b/>
          <w:bCs/>
          <w:spacing w:val="6"/>
          <w:sz w:val="32"/>
          <w:szCs w:val="32"/>
        </w:rPr>
      </w:pPr>
      <w:r w:rsidRPr="00540D73">
        <w:rPr>
          <w:rFonts w:hint="eastAsia"/>
          <w:b/>
          <w:bCs/>
          <w:spacing w:val="6"/>
          <w:sz w:val="32"/>
          <w:szCs w:val="32"/>
        </w:rPr>
        <w:t>五、标准主要技术内容说明</w:t>
      </w:r>
    </w:p>
    <w:p w:rsidR="0034000E" w:rsidRPr="0093454F" w:rsidRDefault="0034000E" w:rsidP="005D07D2">
      <w:pPr>
        <w:spacing w:beforeLines="50" w:afterLines="50" w:line="560" w:lineRule="exact"/>
        <w:rPr>
          <w:rFonts w:ascii="宋体" w:hAnsi="宋体"/>
          <w:b/>
          <w:bCs/>
          <w:spacing w:val="6"/>
          <w:sz w:val="30"/>
          <w:szCs w:val="30"/>
        </w:rPr>
      </w:pPr>
      <w:r w:rsidRPr="0093454F">
        <w:rPr>
          <w:rFonts w:ascii="宋体" w:hAnsi="宋体" w:hint="eastAsia"/>
          <w:b/>
          <w:bCs/>
          <w:spacing w:val="6"/>
          <w:sz w:val="30"/>
          <w:szCs w:val="30"/>
        </w:rPr>
        <w:t>1、框架结构</w:t>
      </w:r>
    </w:p>
    <w:p w:rsidR="0034000E" w:rsidRPr="0068136A" w:rsidRDefault="0034000E" w:rsidP="005D07D2">
      <w:pPr>
        <w:spacing w:beforeLines="50" w:afterLines="50" w:line="560" w:lineRule="exact"/>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w:t>
      </w:r>
      <w:r w:rsidRPr="0034000E">
        <w:rPr>
          <w:rFonts w:ascii="仿宋_GB2312" w:eastAsia="仿宋_GB2312" w:hAnsi="仿宋" w:hint="eastAsia"/>
          <w:bCs/>
          <w:sz w:val="32"/>
          <w:szCs w:val="32"/>
        </w:rPr>
        <w:t>炎陵高山黄桃延后成熟栽培技术规程</w:t>
      </w:r>
      <w:r w:rsidRPr="00D47A08">
        <w:rPr>
          <w:rFonts w:ascii="仿宋_GB2312" w:eastAsia="仿宋_GB2312" w:hAnsi="仿宋" w:hint="eastAsia"/>
          <w:bCs/>
          <w:sz w:val="32"/>
          <w:szCs w:val="32"/>
        </w:rPr>
        <w:t>》有</w:t>
      </w:r>
      <w:r>
        <w:rPr>
          <w:rFonts w:ascii="仿宋_GB2312" w:eastAsia="仿宋_GB2312" w:hAnsi="仿宋" w:hint="eastAsia"/>
          <w:bCs/>
          <w:sz w:val="32"/>
          <w:szCs w:val="32"/>
        </w:rPr>
        <w:t>9</w:t>
      </w:r>
      <w:r w:rsidRPr="00D47A08">
        <w:rPr>
          <w:rFonts w:ascii="仿宋_GB2312" w:eastAsia="仿宋_GB2312" w:hAnsi="仿宋" w:hint="eastAsia"/>
          <w:bCs/>
          <w:sz w:val="32"/>
          <w:szCs w:val="32"/>
        </w:rPr>
        <w:t>章，基本框架为范围、规范性引用文件、术语与定义、</w:t>
      </w:r>
      <w:r w:rsidRPr="0034000E">
        <w:rPr>
          <w:rFonts w:ascii="仿宋_GB2312" w:eastAsia="仿宋_GB2312" w:hAnsi="仿宋" w:hint="eastAsia"/>
          <w:bCs/>
          <w:sz w:val="32"/>
          <w:szCs w:val="32"/>
        </w:rPr>
        <w:t>产地环境、栽</w:t>
      </w:r>
      <w:r w:rsidRPr="0034000E">
        <w:rPr>
          <w:rFonts w:ascii="仿宋_GB2312" w:eastAsia="仿宋_GB2312" w:hAnsi="仿宋" w:hint="eastAsia"/>
          <w:bCs/>
          <w:sz w:val="32"/>
          <w:szCs w:val="32"/>
        </w:rPr>
        <w:lastRenderedPageBreak/>
        <w:t>培技术、病虫害防治、延后采收、田园清洁与废弃物处理、田间档案管理等技术指标。</w:t>
      </w:r>
    </w:p>
    <w:p w:rsidR="0034000E" w:rsidRDefault="0034000E" w:rsidP="005D07D2">
      <w:pPr>
        <w:spacing w:beforeLines="50" w:afterLines="50" w:line="560" w:lineRule="exact"/>
        <w:rPr>
          <w:rFonts w:ascii="宋体" w:hAnsi="宋体"/>
          <w:b/>
          <w:bCs/>
          <w:spacing w:val="6"/>
          <w:sz w:val="30"/>
          <w:szCs w:val="30"/>
        </w:rPr>
      </w:pPr>
      <w:r w:rsidRPr="0093454F">
        <w:rPr>
          <w:rFonts w:ascii="宋体" w:hAnsi="宋体" w:hint="eastAsia"/>
          <w:b/>
          <w:bCs/>
          <w:spacing w:val="6"/>
          <w:sz w:val="30"/>
          <w:szCs w:val="30"/>
        </w:rPr>
        <w:t>2、主要内容说明</w:t>
      </w:r>
    </w:p>
    <w:p w:rsidR="00322A64" w:rsidRDefault="0034000E" w:rsidP="0034000E">
      <w:pPr>
        <w:spacing w:line="360" w:lineRule="auto"/>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标准第</w:t>
      </w:r>
      <w:r>
        <w:rPr>
          <w:rFonts w:ascii="仿宋_GB2312" w:eastAsia="仿宋_GB2312" w:hAnsi="仿宋" w:hint="eastAsia"/>
          <w:bCs/>
          <w:sz w:val="32"/>
          <w:szCs w:val="32"/>
        </w:rPr>
        <w:t>3</w:t>
      </w:r>
      <w:r w:rsidRPr="00D47A08">
        <w:rPr>
          <w:rFonts w:ascii="仿宋_GB2312" w:eastAsia="仿宋_GB2312" w:hAnsi="仿宋" w:hint="eastAsia"/>
          <w:bCs/>
          <w:sz w:val="32"/>
          <w:szCs w:val="32"/>
        </w:rPr>
        <w:t>章</w:t>
      </w:r>
      <w:r w:rsidRPr="00936C0C">
        <w:rPr>
          <w:rFonts w:ascii="仿宋_GB2312" w:eastAsia="仿宋_GB2312" w:hAnsi="仿宋" w:hint="eastAsia"/>
          <w:bCs/>
          <w:sz w:val="32"/>
          <w:szCs w:val="32"/>
        </w:rPr>
        <w:t>术语和定义</w:t>
      </w:r>
      <w:r w:rsidRPr="0068136A">
        <w:rPr>
          <w:rFonts w:ascii="仿宋_GB2312" w:eastAsia="仿宋_GB2312" w:hAnsi="仿宋" w:hint="eastAsia"/>
          <w:bCs/>
          <w:sz w:val="32"/>
          <w:szCs w:val="32"/>
        </w:rPr>
        <w:t>中，</w:t>
      </w:r>
      <w:r>
        <w:rPr>
          <w:rFonts w:ascii="仿宋_GB2312" w:eastAsia="仿宋_GB2312" w:hAnsi="仿宋" w:hint="eastAsia"/>
          <w:bCs/>
          <w:sz w:val="32"/>
          <w:szCs w:val="32"/>
        </w:rPr>
        <w:t>介绍了</w:t>
      </w:r>
      <w:r w:rsidRPr="00936C0C">
        <w:rPr>
          <w:rFonts w:ascii="仿宋_GB2312" w:eastAsia="仿宋_GB2312" w:hAnsi="仿宋" w:hint="eastAsia"/>
          <w:bCs/>
          <w:sz w:val="32"/>
          <w:szCs w:val="32"/>
        </w:rPr>
        <w:t>高山黄桃延后成熟栽培指黄桃种植于高海拔地区，与低海拔地区错开熟期，延后成熟的栽培方式。</w:t>
      </w:r>
    </w:p>
    <w:p w:rsidR="00936C0C" w:rsidRPr="00936C0C" w:rsidRDefault="0034000E" w:rsidP="00936C0C">
      <w:pPr>
        <w:spacing w:line="360" w:lineRule="auto"/>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标准第</w:t>
      </w:r>
      <w:r>
        <w:rPr>
          <w:rFonts w:ascii="仿宋_GB2312" w:eastAsia="仿宋_GB2312" w:hAnsi="仿宋" w:hint="eastAsia"/>
          <w:bCs/>
          <w:sz w:val="32"/>
          <w:szCs w:val="32"/>
        </w:rPr>
        <w:t>5</w:t>
      </w:r>
      <w:r w:rsidRPr="00D47A08">
        <w:rPr>
          <w:rFonts w:ascii="仿宋_GB2312" w:eastAsia="仿宋_GB2312" w:hAnsi="仿宋" w:hint="eastAsia"/>
          <w:bCs/>
          <w:sz w:val="32"/>
          <w:szCs w:val="32"/>
        </w:rPr>
        <w:t>章</w:t>
      </w:r>
      <w:r w:rsidR="00936C0C">
        <w:rPr>
          <w:rFonts w:ascii="仿宋_GB2312" w:eastAsia="仿宋_GB2312" w:hAnsi="仿宋" w:hint="eastAsia"/>
          <w:bCs/>
          <w:sz w:val="32"/>
          <w:szCs w:val="32"/>
        </w:rPr>
        <w:t>栽培技术</w:t>
      </w:r>
      <w:r w:rsidRPr="0068136A">
        <w:rPr>
          <w:rFonts w:ascii="仿宋_GB2312" w:eastAsia="仿宋_GB2312" w:hAnsi="仿宋" w:hint="eastAsia"/>
          <w:bCs/>
          <w:sz w:val="32"/>
          <w:szCs w:val="32"/>
        </w:rPr>
        <w:t>中，</w:t>
      </w:r>
      <w:r w:rsidR="00936C0C">
        <w:rPr>
          <w:rFonts w:ascii="仿宋_GB2312" w:eastAsia="仿宋_GB2312" w:hAnsi="仿宋" w:hint="eastAsia"/>
          <w:bCs/>
          <w:sz w:val="32"/>
          <w:szCs w:val="32"/>
        </w:rPr>
        <w:t>详细介绍了延后栽培的</w:t>
      </w:r>
      <w:r w:rsidR="00936C0C" w:rsidRPr="00936C0C">
        <w:rPr>
          <w:rFonts w:ascii="仿宋_GB2312" w:eastAsia="仿宋_GB2312" w:hAnsi="仿宋"/>
          <w:bCs/>
          <w:sz w:val="32"/>
          <w:szCs w:val="32"/>
        </w:rPr>
        <w:t>海拔选择</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炎陵黄桃在500 m</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1400 m的海拔</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梯度</w:t>
      </w:r>
      <w:r w:rsidR="00936C0C" w:rsidRPr="00936C0C">
        <w:rPr>
          <w:rFonts w:ascii="仿宋_GB2312" w:eastAsia="仿宋_GB2312" w:hAnsi="仿宋" w:hint="eastAsia"/>
          <w:bCs/>
          <w:sz w:val="32"/>
          <w:szCs w:val="32"/>
        </w:rPr>
        <w:t>越高</w:t>
      </w:r>
      <w:r w:rsidR="00936C0C" w:rsidRPr="00936C0C">
        <w:rPr>
          <w:rFonts w:ascii="仿宋_GB2312" w:eastAsia="仿宋_GB2312" w:hAnsi="仿宋"/>
          <w:bCs/>
          <w:sz w:val="32"/>
          <w:szCs w:val="32"/>
        </w:rPr>
        <w:t>成熟</w:t>
      </w:r>
      <w:r w:rsidR="00936C0C" w:rsidRPr="00936C0C">
        <w:rPr>
          <w:rFonts w:ascii="仿宋_GB2312" w:eastAsia="仿宋_GB2312" w:hAnsi="仿宋" w:hint="eastAsia"/>
          <w:bCs/>
          <w:sz w:val="32"/>
          <w:szCs w:val="32"/>
        </w:rPr>
        <w:t>时间越延后。</w:t>
      </w:r>
      <w:r w:rsidR="00936C0C" w:rsidRPr="00936C0C">
        <w:rPr>
          <w:rFonts w:ascii="仿宋_GB2312" w:eastAsia="仿宋_GB2312" w:hAnsi="仿宋"/>
          <w:bCs/>
          <w:sz w:val="32"/>
          <w:szCs w:val="32"/>
        </w:rPr>
        <w:t>相对于100 m</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200 m的低海拔桃园，海拔</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500 m</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1000 m，黄桃成熟</w:t>
      </w:r>
      <w:r w:rsidR="00936C0C" w:rsidRPr="00936C0C">
        <w:rPr>
          <w:rFonts w:ascii="仿宋_GB2312" w:eastAsia="仿宋_GB2312" w:hAnsi="仿宋" w:hint="eastAsia"/>
          <w:bCs/>
          <w:sz w:val="32"/>
          <w:szCs w:val="32"/>
        </w:rPr>
        <w:t>时间</w:t>
      </w:r>
      <w:r w:rsidR="00936C0C" w:rsidRPr="00936C0C">
        <w:rPr>
          <w:rFonts w:ascii="仿宋_GB2312" w:eastAsia="仿宋_GB2312" w:hAnsi="仿宋"/>
          <w:bCs/>
          <w:sz w:val="32"/>
          <w:szCs w:val="32"/>
        </w:rPr>
        <w:t>延后4-5天</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1000 m</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1</w:t>
      </w:r>
      <w:r w:rsidR="00936C0C" w:rsidRPr="00936C0C">
        <w:rPr>
          <w:rFonts w:ascii="仿宋_GB2312" w:eastAsia="仿宋_GB2312" w:hAnsi="仿宋" w:hint="eastAsia"/>
          <w:bCs/>
          <w:sz w:val="32"/>
          <w:szCs w:val="32"/>
        </w:rPr>
        <w:t>4</w:t>
      </w:r>
      <w:r w:rsidR="00936C0C" w:rsidRPr="00936C0C">
        <w:rPr>
          <w:rFonts w:ascii="仿宋_GB2312" w:eastAsia="仿宋_GB2312" w:hAnsi="仿宋"/>
          <w:bCs/>
          <w:sz w:val="32"/>
          <w:szCs w:val="32"/>
        </w:rPr>
        <w:t>00 m桃园，黄桃延后7</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9天，</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1400 m桃园，黄桃延后13</w:t>
      </w:r>
      <w:r w:rsidR="00936C0C" w:rsidRPr="00936C0C">
        <w:rPr>
          <w:rFonts w:ascii="仿宋_GB2312" w:eastAsia="仿宋_GB2312" w:hAnsi="仿宋" w:hint="eastAsia"/>
          <w:bCs/>
          <w:sz w:val="32"/>
          <w:szCs w:val="32"/>
        </w:rPr>
        <w:t>～</w:t>
      </w:r>
      <w:r w:rsidR="00936C0C" w:rsidRPr="00936C0C">
        <w:rPr>
          <w:rFonts w:ascii="仿宋_GB2312" w:eastAsia="仿宋_GB2312" w:hAnsi="仿宋"/>
          <w:bCs/>
          <w:sz w:val="32"/>
          <w:szCs w:val="32"/>
        </w:rPr>
        <w:t>15天成熟。</w:t>
      </w:r>
      <w:r w:rsidR="00936C0C" w:rsidRPr="00936C0C">
        <w:rPr>
          <w:rFonts w:ascii="仿宋_GB2312" w:eastAsia="仿宋_GB2312" w:hAnsi="仿宋" w:hint="eastAsia"/>
          <w:bCs/>
          <w:sz w:val="32"/>
          <w:szCs w:val="32"/>
        </w:rPr>
        <w:t>可根据需要，</w:t>
      </w:r>
      <w:r w:rsidR="00936C0C" w:rsidRPr="00936C0C">
        <w:rPr>
          <w:rFonts w:ascii="仿宋_GB2312" w:eastAsia="仿宋_GB2312" w:hAnsi="仿宋"/>
          <w:bCs/>
          <w:sz w:val="32"/>
          <w:szCs w:val="32"/>
        </w:rPr>
        <w:t>选择适宜的海拔建园。</w:t>
      </w:r>
    </w:p>
    <w:p w:rsidR="00936C0C" w:rsidRPr="00936C0C" w:rsidRDefault="00936C0C" w:rsidP="00936C0C">
      <w:pPr>
        <w:spacing w:line="360" w:lineRule="auto"/>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标准第</w:t>
      </w:r>
      <w:r>
        <w:rPr>
          <w:rFonts w:ascii="仿宋_GB2312" w:eastAsia="仿宋_GB2312" w:hAnsi="仿宋" w:hint="eastAsia"/>
          <w:bCs/>
          <w:sz w:val="32"/>
          <w:szCs w:val="32"/>
        </w:rPr>
        <w:t>5</w:t>
      </w:r>
      <w:r w:rsidRPr="00D47A08">
        <w:rPr>
          <w:rFonts w:ascii="仿宋_GB2312" w:eastAsia="仿宋_GB2312" w:hAnsi="仿宋" w:hint="eastAsia"/>
          <w:bCs/>
          <w:sz w:val="32"/>
          <w:szCs w:val="32"/>
        </w:rPr>
        <w:t>章</w:t>
      </w:r>
      <w:r>
        <w:rPr>
          <w:rFonts w:ascii="仿宋_GB2312" w:eastAsia="仿宋_GB2312" w:hAnsi="仿宋" w:hint="eastAsia"/>
          <w:bCs/>
          <w:sz w:val="32"/>
          <w:szCs w:val="32"/>
        </w:rPr>
        <w:t>栽培技术</w:t>
      </w:r>
      <w:r w:rsidRPr="0068136A">
        <w:rPr>
          <w:rFonts w:ascii="仿宋_GB2312" w:eastAsia="仿宋_GB2312" w:hAnsi="仿宋" w:hint="eastAsia"/>
          <w:bCs/>
          <w:sz w:val="32"/>
          <w:szCs w:val="32"/>
        </w:rPr>
        <w:t>中</w:t>
      </w:r>
      <w:r>
        <w:rPr>
          <w:rFonts w:ascii="仿宋_GB2312" w:eastAsia="仿宋_GB2312" w:hAnsi="仿宋" w:hint="eastAsia"/>
          <w:bCs/>
          <w:sz w:val="32"/>
          <w:szCs w:val="32"/>
        </w:rPr>
        <w:t>的</w:t>
      </w:r>
      <w:r w:rsidRPr="00936C0C">
        <w:rPr>
          <w:rFonts w:ascii="仿宋_GB2312" w:eastAsia="仿宋_GB2312" w:hAnsi="仿宋"/>
          <w:bCs/>
          <w:sz w:val="32"/>
          <w:szCs w:val="32"/>
        </w:rPr>
        <w:t>5.3延后成熟技术</w:t>
      </w:r>
      <w:r w:rsidRPr="00936C0C">
        <w:rPr>
          <w:rFonts w:ascii="仿宋_GB2312" w:eastAsia="仿宋_GB2312" w:hAnsi="仿宋" w:hint="eastAsia"/>
          <w:bCs/>
          <w:sz w:val="32"/>
          <w:szCs w:val="32"/>
        </w:rPr>
        <w:t>，</w:t>
      </w:r>
      <w:r>
        <w:rPr>
          <w:rFonts w:ascii="仿宋_GB2312" w:eastAsia="仿宋_GB2312" w:hAnsi="仿宋" w:hint="eastAsia"/>
          <w:bCs/>
          <w:sz w:val="32"/>
          <w:szCs w:val="32"/>
        </w:rPr>
        <w:t>详细介绍了</w:t>
      </w:r>
      <w:r w:rsidRPr="00936C0C">
        <w:rPr>
          <w:rFonts w:ascii="仿宋_GB2312" w:eastAsia="仿宋_GB2312" w:hAnsi="仿宋"/>
          <w:bCs/>
          <w:sz w:val="32"/>
          <w:szCs w:val="32"/>
        </w:rPr>
        <w:t>在桃树萌芽前浇灌果园，降低土温，延迟果树发芽期；早春时期，在桃树树冠下覆上杂草或作物秸秆，减少太阳的辐射，减慢地温回升速度；在春季把桃树主干、主枝涂白（食盐：石硫合剂：石灰：水=1:1:6:20），可以减少树体对太阳热能的吸收</w:t>
      </w:r>
      <w:r w:rsidRPr="00936C0C">
        <w:rPr>
          <w:rFonts w:ascii="仿宋_GB2312" w:eastAsia="仿宋_GB2312" w:hAnsi="仿宋" w:hint="eastAsia"/>
          <w:bCs/>
          <w:sz w:val="32"/>
          <w:szCs w:val="32"/>
        </w:rPr>
        <w:t>等技术</w:t>
      </w:r>
      <w:r w:rsidRPr="00936C0C">
        <w:rPr>
          <w:rFonts w:ascii="仿宋_GB2312" w:eastAsia="仿宋_GB2312" w:hAnsi="仿宋"/>
          <w:bCs/>
          <w:sz w:val="32"/>
          <w:szCs w:val="32"/>
        </w:rPr>
        <w:t>。</w:t>
      </w:r>
    </w:p>
    <w:p w:rsidR="00936C0C" w:rsidRPr="00D47A08" w:rsidRDefault="00936C0C" w:rsidP="005D07D2">
      <w:pPr>
        <w:spacing w:beforeLines="50" w:afterLines="50" w:line="560" w:lineRule="exact"/>
        <w:rPr>
          <w:b/>
          <w:bCs/>
          <w:spacing w:val="6"/>
          <w:sz w:val="32"/>
          <w:szCs w:val="32"/>
        </w:rPr>
      </w:pPr>
      <w:r>
        <w:rPr>
          <w:rFonts w:hint="eastAsia"/>
          <w:b/>
          <w:bCs/>
          <w:spacing w:val="6"/>
          <w:sz w:val="32"/>
          <w:szCs w:val="32"/>
        </w:rPr>
        <w:t>六</w:t>
      </w:r>
      <w:r w:rsidRPr="00540D73">
        <w:rPr>
          <w:rFonts w:hint="eastAsia"/>
          <w:b/>
          <w:bCs/>
          <w:spacing w:val="6"/>
          <w:sz w:val="32"/>
          <w:szCs w:val="32"/>
        </w:rPr>
        <w:t>、</w:t>
      </w:r>
      <w:r w:rsidRPr="001D2B45">
        <w:rPr>
          <w:rFonts w:hint="eastAsia"/>
          <w:b/>
          <w:bCs/>
          <w:spacing w:val="6"/>
          <w:sz w:val="32"/>
          <w:szCs w:val="32"/>
        </w:rPr>
        <w:t>与有关现行法律、法规和强制性国家标准、行业标准的关系</w:t>
      </w:r>
      <w:r w:rsidRPr="00D47A08">
        <w:rPr>
          <w:rFonts w:hint="eastAsia"/>
          <w:b/>
          <w:bCs/>
          <w:spacing w:val="6"/>
          <w:sz w:val="32"/>
          <w:szCs w:val="32"/>
        </w:rPr>
        <w:t xml:space="preserve"> </w:t>
      </w:r>
    </w:p>
    <w:p w:rsidR="00936C0C" w:rsidRPr="0068136A" w:rsidRDefault="00936C0C" w:rsidP="005D07D2">
      <w:pPr>
        <w:spacing w:beforeLines="50" w:afterLines="50" w:line="560" w:lineRule="exact"/>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本标准与现行法律、法规和强制性标准无相互矛盾和抵触的条款，</w:t>
      </w:r>
      <w:r w:rsidRPr="00D47A08">
        <w:rPr>
          <w:rFonts w:ascii="仿宋_GB2312" w:eastAsia="仿宋_GB2312" w:hAnsi="仿宋"/>
          <w:bCs/>
          <w:sz w:val="32"/>
          <w:szCs w:val="32"/>
        </w:rPr>
        <w:t>与国内外有关法规、标准和强制性标准协调一致。</w:t>
      </w:r>
    </w:p>
    <w:p w:rsidR="00936C0C" w:rsidRPr="00D47A08" w:rsidRDefault="00936C0C" w:rsidP="005D07D2">
      <w:pPr>
        <w:spacing w:beforeLines="50" w:afterLines="50" w:line="560" w:lineRule="exact"/>
        <w:rPr>
          <w:b/>
          <w:bCs/>
          <w:spacing w:val="6"/>
          <w:sz w:val="32"/>
          <w:szCs w:val="32"/>
        </w:rPr>
      </w:pPr>
      <w:r>
        <w:rPr>
          <w:rFonts w:hint="eastAsia"/>
          <w:b/>
          <w:bCs/>
          <w:spacing w:val="6"/>
          <w:sz w:val="32"/>
          <w:szCs w:val="32"/>
        </w:rPr>
        <w:lastRenderedPageBreak/>
        <w:t>七</w:t>
      </w:r>
      <w:r w:rsidRPr="001D2B45">
        <w:rPr>
          <w:rFonts w:hint="eastAsia"/>
          <w:b/>
          <w:bCs/>
          <w:spacing w:val="6"/>
          <w:sz w:val="32"/>
          <w:szCs w:val="32"/>
        </w:rPr>
        <w:t>、规程作为强制性标准或者推荐性标准的建议</w:t>
      </w:r>
    </w:p>
    <w:p w:rsidR="00936C0C" w:rsidRPr="0068136A" w:rsidRDefault="00936C0C" w:rsidP="005D07D2">
      <w:pPr>
        <w:spacing w:beforeLines="50" w:afterLines="50" w:line="560" w:lineRule="exact"/>
        <w:ind w:firstLineChars="200" w:firstLine="640"/>
        <w:rPr>
          <w:rFonts w:ascii="仿宋_GB2312" w:eastAsia="仿宋_GB2312" w:hAnsi="仿宋"/>
          <w:bCs/>
          <w:sz w:val="32"/>
          <w:szCs w:val="32"/>
        </w:rPr>
      </w:pPr>
      <w:r w:rsidRPr="00D47A08">
        <w:rPr>
          <w:rFonts w:ascii="仿宋_GB2312" w:eastAsia="仿宋_GB2312" w:hAnsi="仿宋" w:hint="eastAsia"/>
          <w:bCs/>
          <w:sz w:val="32"/>
          <w:szCs w:val="32"/>
        </w:rPr>
        <w:t>建议本标准作为推荐性地方标准发布实施。</w:t>
      </w:r>
    </w:p>
    <w:p w:rsidR="00936C0C" w:rsidRPr="001D2B45" w:rsidRDefault="00936C0C" w:rsidP="005D07D2">
      <w:pPr>
        <w:spacing w:beforeLines="50" w:afterLines="50" w:line="560" w:lineRule="exact"/>
        <w:rPr>
          <w:b/>
          <w:bCs/>
          <w:spacing w:val="6"/>
          <w:sz w:val="32"/>
          <w:szCs w:val="32"/>
        </w:rPr>
      </w:pPr>
      <w:r>
        <w:rPr>
          <w:rFonts w:hint="eastAsia"/>
          <w:b/>
          <w:bCs/>
          <w:spacing w:val="6"/>
          <w:sz w:val="32"/>
          <w:szCs w:val="32"/>
        </w:rPr>
        <w:t>八</w:t>
      </w:r>
      <w:r w:rsidRPr="001D2B45">
        <w:rPr>
          <w:rFonts w:hint="eastAsia"/>
          <w:b/>
          <w:bCs/>
          <w:spacing w:val="6"/>
          <w:sz w:val="32"/>
          <w:szCs w:val="32"/>
        </w:rPr>
        <w:t>、贯彻规程的要求、措施和建议</w:t>
      </w:r>
      <w:r w:rsidRPr="001D2B45">
        <w:rPr>
          <w:rFonts w:hint="eastAsia"/>
          <w:b/>
          <w:bCs/>
          <w:spacing w:val="6"/>
          <w:sz w:val="32"/>
          <w:szCs w:val="32"/>
        </w:rPr>
        <w:t xml:space="preserve"> </w:t>
      </w:r>
    </w:p>
    <w:p w:rsidR="00936C0C" w:rsidRPr="0068136A" w:rsidRDefault="00936C0C" w:rsidP="005D07D2">
      <w:pPr>
        <w:spacing w:beforeLines="50" w:afterLines="50" w:line="560" w:lineRule="exact"/>
        <w:ind w:firstLineChars="200" w:firstLine="640"/>
        <w:rPr>
          <w:rFonts w:ascii="仿宋_GB2312" w:eastAsia="仿宋_GB2312" w:hAnsi="仿宋"/>
          <w:bCs/>
          <w:sz w:val="32"/>
          <w:szCs w:val="32"/>
        </w:rPr>
      </w:pPr>
      <w:r w:rsidRPr="00936C0C">
        <w:rPr>
          <w:rFonts w:ascii="仿宋_GB2312" w:eastAsia="仿宋_GB2312" w:hAnsi="仿宋" w:hint="eastAsia"/>
          <w:bCs/>
          <w:sz w:val="32"/>
          <w:szCs w:val="32"/>
        </w:rPr>
        <w:t>随着海拔的逐渐增加，黄桃成熟期逐渐延迟，其相应的栽培管理和采摘时期都会有不同，加之黄桃良种繁育体系、主要病虫害防控技术和产品质量安全控制等环节没有形成科学合理的配套栽培技术规程，导致产品质量良莠不齐，产业比较效益逐步下滑。因此，《炎陵高山黄桃延后成熟栽培技术规程》中规范炎陵黄桃高海拔种植区域，构建与之配套的延后成熟栽培技术体系，对于拉长黄桃鲜果供应期，实现错峰销售，提升炎陵黄桃品牌形象和产业效益具有重要意义</w:t>
      </w:r>
      <w:r w:rsidRPr="0068136A">
        <w:rPr>
          <w:rFonts w:ascii="仿宋_GB2312" w:eastAsia="仿宋_GB2312" w:hAnsi="仿宋" w:hint="eastAsia"/>
          <w:bCs/>
          <w:sz w:val="32"/>
          <w:szCs w:val="32"/>
        </w:rPr>
        <w:t>。</w:t>
      </w:r>
      <w:r w:rsidRPr="00D47A08">
        <w:rPr>
          <w:rFonts w:ascii="仿宋_GB2312" w:eastAsia="仿宋_GB2312" w:hAnsi="仿宋" w:hint="eastAsia"/>
          <w:bCs/>
          <w:sz w:val="32"/>
          <w:szCs w:val="32"/>
        </w:rPr>
        <w:t>该标准发布实施后，建议各级农业部门、企业、种植大户认真组织学习，必要时可由湖南省农业标准化委员会组织召开标准宣贯会，就标准相关内容进行解读，更好地为桃产业又好又快发展服务。</w:t>
      </w:r>
    </w:p>
    <w:p w:rsidR="00936C0C" w:rsidRPr="001D2B45" w:rsidRDefault="00936C0C" w:rsidP="005D07D2">
      <w:pPr>
        <w:spacing w:beforeLines="50" w:afterLines="50" w:line="560" w:lineRule="exact"/>
        <w:rPr>
          <w:b/>
          <w:bCs/>
          <w:spacing w:val="6"/>
          <w:sz w:val="32"/>
          <w:szCs w:val="32"/>
        </w:rPr>
      </w:pPr>
      <w:r>
        <w:rPr>
          <w:rFonts w:hint="eastAsia"/>
          <w:b/>
          <w:bCs/>
          <w:spacing w:val="6"/>
          <w:sz w:val="32"/>
          <w:szCs w:val="32"/>
        </w:rPr>
        <w:t>九</w:t>
      </w:r>
      <w:r w:rsidRPr="001D2B45">
        <w:rPr>
          <w:rFonts w:hint="eastAsia"/>
          <w:b/>
          <w:bCs/>
          <w:spacing w:val="6"/>
          <w:sz w:val="32"/>
          <w:szCs w:val="32"/>
        </w:rPr>
        <w:t>、废止现行有关标准建议</w:t>
      </w:r>
    </w:p>
    <w:p w:rsidR="00936C0C" w:rsidRPr="00D47A08" w:rsidRDefault="00936C0C" w:rsidP="00936C0C">
      <w:pPr>
        <w:spacing w:line="540" w:lineRule="exact"/>
        <w:ind w:firstLineChars="200" w:firstLine="640"/>
        <w:textAlignment w:val="baseline"/>
        <w:rPr>
          <w:rFonts w:ascii="仿宋_GB2312" w:eastAsia="仿宋_GB2312" w:hAnsi="仿宋"/>
          <w:bCs/>
          <w:sz w:val="32"/>
          <w:szCs w:val="32"/>
        </w:rPr>
      </w:pPr>
      <w:r w:rsidRPr="00D47A08">
        <w:rPr>
          <w:rFonts w:ascii="仿宋_GB2312" w:eastAsia="仿宋_GB2312" w:hAnsi="仿宋" w:hint="eastAsia"/>
          <w:bCs/>
          <w:sz w:val="32"/>
          <w:szCs w:val="32"/>
        </w:rPr>
        <w:t>无。</w:t>
      </w:r>
    </w:p>
    <w:p w:rsidR="00936C0C" w:rsidRPr="001D2B45" w:rsidRDefault="00936C0C" w:rsidP="005D07D2">
      <w:pPr>
        <w:spacing w:beforeLines="50" w:afterLines="50" w:line="560" w:lineRule="exact"/>
        <w:rPr>
          <w:b/>
          <w:bCs/>
          <w:spacing w:val="6"/>
          <w:sz w:val="32"/>
          <w:szCs w:val="32"/>
        </w:rPr>
      </w:pPr>
      <w:r>
        <w:rPr>
          <w:rFonts w:hint="eastAsia"/>
          <w:b/>
          <w:bCs/>
          <w:spacing w:val="6"/>
          <w:sz w:val="32"/>
          <w:szCs w:val="32"/>
        </w:rPr>
        <w:t>十</w:t>
      </w:r>
      <w:r w:rsidRPr="001D2B45">
        <w:rPr>
          <w:rFonts w:hint="eastAsia"/>
          <w:b/>
          <w:bCs/>
          <w:spacing w:val="6"/>
          <w:sz w:val="32"/>
          <w:szCs w:val="32"/>
        </w:rPr>
        <w:t>、其他应予以说明的地方</w:t>
      </w:r>
    </w:p>
    <w:p w:rsidR="00936C0C" w:rsidRPr="00D47A08" w:rsidRDefault="00936C0C" w:rsidP="00936C0C">
      <w:pPr>
        <w:spacing w:line="540" w:lineRule="exact"/>
        <w:ind w:firstLineChars="200" w:firstLine="640"/>
        <w:textAlignment w:val="baseline"/>
        <w:rPr>
          <w:rFonts w:ascii="仿宋_GB2312" w:eastAsia="仿宋_GB2312" w:hAnsi="仿宋"/>
          <w:bCs/>
          <w:sz w:val="32"/>
          <w:szCs w:val="32"/>
        </w:rPr>
      </w:pPr>
      <w:r w:rsidRPr="00D47A08">
        <w:rPr>
          <w:rFonts w:ascii="仿宋_GB2312" w:eastAsia="仿宋_GB2312" w:hAnsi="仿宋" w:hint="eastAsia"/>
          <w:bCs/>
          <w:sz w:val="32"/>
          <w:szCs w:val="32"/>
        </w:rPr>
        <w:t>无。</w:t>
      </w:r>
    </w:p>
    <w:p w:rsidR="008C42F9" w:rsidRDefault="00374821" w:rsidP="008C42F9">
      <w:pPr>
        <w:spacing w:line="360" w:lineRule="auto"/>
        <w:rPr>
          <w:sz w:val="24"/>
        </w:rPr>
      </w:pPr>
      <w:r>
        <w:rPr>
          <w:rFonts w:hint="eastAsia"/>
          <w:sz w:val="24"/>
        </w:rPr>
        <w:t xml:space="preserve">    </w:t>
      </w:r>
    </w:p>
    <w:p w:rsidR="00374821" w:rsidRPr="008C42F9" w:rsidRDefault="00374821" w:rsidP="00374821">
      <w:pPr>
        <w:spacing w:line="360" w:lineRule="auto"/>
        <w:rPr>
          <w:sz w:val="24"/>
          <w:szCs w:val="24"/>
        </w:rPr>
      </w:pPr>
    </w:p>
    <w:sectPr w:rsidR="00374821" w:rsidRPr="008C42F9" w:rsidSect="0027389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5AA" w:rsidRDefault="00AB15AA" w:rsidP="00ED27DD">
      <w:r>
        <w:separator/>
      </w:r>
    </w:p>
  </w:endnote>
  <w:endnote w:type="continuationSeparator" w:id="1">
    <w:p w:rsidR="00AB15AA" w:rsidRDefault="00AB15AA" w:rsidP="00ED27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5AA" w:rsidRDefault="00AB15AA" w:rsidP="00ED27DD">
      <w:r>
        <w:separator/>
      </w:r>
    </w:p>
  </w:footnote>
  <w:footnote w:type="continuationSeparator" w:id="1">
    <w:p w:rsidR="00AB15AA" w:rsidRDefault="00AB15AA" w:rsidP="00ED27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64" w:rsidRDefault="00322A64">
    <w:pPr>
      <w:pStyle w:val="a3"/>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27DD"/>
    <w:rsid w:val="00132BC9"/>
    <w:rsid w:val="00264D96"/>
    <w:rsid w:val="002F23CB"/>
    <w:rsid w:val="0030229F"/>
    <w:rsid w:val="0030599F"/>
    <w:rsid w:val="00322A64"/>
    <w:rsid w:val="0034000E"/>
    <w:rsid w:val="00374821"/>
    <w:rsid w:val="00383E88"/>
    <w:rsid w:val="00400E54"/>
    <w:rsid w:val="00425477"/>
    <w:rsid w:val="004428A6"/>
    <w:rsid w:val="0047335A"/>
    <w:rsid w:val="004E3E5C"/>
    <w:rsid w:val="004F1F87"/>
    <w:rsid w:val="00590C2A"/>
    <w:rsid w:val="005D07D2"/>
    <w:rsid w:val="006A3C12"/>
    <w:rsid w:val="007657B9"/>
    <w:rsid w:val="007946BB"/>
    <w:rsid w:val="00800949"/>
    <w:rsid w:val="008854F0"/>
    <w:rsid w:val="008C42F9"/>
    <w:rsid w:val="00907061"/>
    <w:rsid w:val="009263F4"/>
    <w:rsid w:val="00936C0C"/>
    <w:rsid w:val="00974BC2"/>
    <w:rsid w:val="009F624C"/>
    <w:rsid w:val="00A53A7F"/>
    <w:rsid w:val="00A819A6"/>
    <w:rsid w:val="00AB15AA"/>
    <w:rsid w:val="00AF6D66"/>
    <w:rsid w:val="00B212AE"/>
    <w:rsid w:val="00BA2EBA"/>
    <w:rsid w:val="00BA35A4"/>
    <w:rsid w:val="00BC14D7"/>
    <w:rsid w:val="00BE07B0"/>
    <w:rsid w:val="00BE3397"/>
    <w:rsid w:val="00C04E4B"/>
    <w:rsid w:val="00C61495"/>
    <w:rsid w:val="00D2720F"/>
    <w:rsid w:val="00D745EF"/>
    <w:rsid w:val="00DC29FF"/>
    <w:rsid w:val="00DE614E"/>
    <w:rsid w:val="00E958B1"/>
    <w:rsid w:val="00EB4B90"/>
    <w:rsid w:val="00ED27DD"/>
    <w:rsid w:val="00F05EB1"/>
    <w:rsid w:val="00F521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A64"/>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D27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ED27DD"/>
    <w:rPr>
      <w:sz w:val="18"/>
      <w:szCs w:val="18"/>
    </w:rPr>
  </w:style>
  <w:style w:type="paragraph" w:styleId="a4">
    <w:name w:val="footer"/>
    <w:basedOn w:val="a"/>
    <w:link w:val="Char0"/>
    <w:uiPriority w:val="99"/>
    <w:semiHidden/>
    <w:unhideWhenUsed/>
    <w:rsid w:val="00ED27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27DD"/>
    <w:rPr>
      <w:sz w:val="18"/>
      <w:szCs w:val="18"/>
    </w:rPr>
  </w:style>
</w:styles>
</file>

<file path=word/webSettings.xml><?xml version="1.0" encoding="utf-8"?>
<w:webSettings xmlns:r="http://schemas.openxmlformats.org/officeDocument/2006/relationships" xmlns:w="http://schemas.openxmlformats.org/wordprocessingml/2006/main">
  <w:divs>
    <w:div w:id="19816806">
      <w:bodyDiv w:val="1"/>
      <w:marLeft w:val="0"/>
      <w:marRight w:val="0"/>
      <w:marTop w:val="0"/>
      <w:marBottom w:val="0"/>
      <w:divBdr>
        <w:top w:val="none" w:sz="0" w:space="0" w:color="auto"/>
        <w:left w:val="none" w:sz="0" w:space="0" w:color="auto"/>
        <w:bottom w:val="none" w:sz="0" w:space="0" w:color="auto"/>
        <w:right w:val="none" w:sz="0" w:space="0" w:color="auto"/>
      </w:divBdr>
    </w:div>
    <w:div w:id="32927904">
      <w:bodyDiv w:val="1"/>
      <w:marLeft w:val="0"/>
      <w:marRight w:val="0"/>
      <w:marTop w:val="0"/>
      <w:marBottom w:val="0"/>
      <w:divBdr>
        <w:top w:val="none" w:sz="0" w:space="0" w:color="auto"/>
        <w:left w:val="none" w:sz="0" w:space="0" w:color="auto"/>
        <w:bottom w:val="none" w:sz="0" w:space="0" w:color="auto"/>
        <w:right w:val="none" w:sz="0" w:space="0" w:color="auto"/>
      </w:divBdr>
    </w:div>
    <w:div w:id="87389795">
      <w:bodyDiv w:val="1"/>
      <w:marLeft w:val="0"/>
      <w:marRight w:val="0"/>
      <w:marTop w:val="0"/>
      <w:marBottom w:val="0"/>
      <w:divBdr>
        <w:top w:val="none" w:sz="0" w:space="0" w:color="auto"/>
        <w:left w:val="none" w:sz="0" w:space="0" w:color="auto"/>
        <w:bottom w:val="none" w:sz="0" w:space="0" w:color="auto"/>
        <w:right w:val="none" w:sz="0" w:space="0" w:color="auto"/>
      </w:divBdr>
    </w:div>
    <w:div w:id="91704723">
      <w:bodyDiv w:val="1"/>
      <w:marLeft w:val="0"/>
      <w:marRight w:val="0"/>
      <w:marTop w:val="0"/>
      <w:marBottom w:val="0"/>
      <w:divBdr>
        <w:top w:val="none" w:sz="0" w:space="0" w:color="auto"/>
        <w:left w:val="none" w:sz="0" w:space="0" w:color="auto"/>
        <w:bottom w:val="none" w:sz="0" w:space="0" w:color="auto"/>
        <w:right w:val="none" w:sz="0" w:space="0" w:color="auto"/>
      </w:divBdr>
    </w:div>
    <w:div w:id="482114948">
      <w:bodyDiv w:val="1"/>
      <w:marLeft w:val="0"/>
      <w:marRight w:val="0"/>
      <w:marTop w:val="0"/>
      <w:marBottom w:val="0"/>
      <w:divBdr>
        <w:top w:val="none" w:sz="0" w:space="0" w:color="auto"/>
        <w:left w:val="none" w:sz="0" w:space="0" w:color="auto"/>
        <w:bottom w:val="none" w:sz="0" w:space="0" w:color="auto"/>
        <w:right w:val="none" w:sz="0" w:space="0" w:color="auto"/>
      </w:divBdr>
    </w:div>
    <w:div w:id="607154599">
      <w:bodyDiv w:val="1"/>
      <w:marLeft w:val="0"/>
      <w:marRight w:val="0"/>
      <w:marTop w:val="0"/>
      <w:marBottom w:val="0"/>
      <w:divBdr>
        <w:top w:val="none" w:sz="0" w:space="0" w:color="auto"/>
        <w:left w:val="none" w:sz="0" w:space="0" w:color="auto"/>
        <w:bottom w:val="none" w:sz="0" w:space="0" w:color="auto"/>
        <w:right w:val="none" w:sz="0" w:space="0" w:color="auto"/>
      </w:divBdr>
    </w:div>
    <w:div w:id="625043154">
      <w:bodyDiv w:val="1"/>
      <w:marLeft w:val="0"/>
      <w:marRight w:val="0"/>
      <w:marTop w:val="0"/>
      <w:marBottom w:val="0"/>
      <w:divBdr>
        <w:top w:val="none" w:sz="0" w:space="0" w:color="auto"/>
        <w:left w:val="none" w:sz="0" w:space="0" w:color="auto"/>
        <w:bottom w:val="none" w:sz="0" w:space="0" w:color="auto"/>
        <w:right w:val="none" w:sz="0" w:space="0" w:color="auto"/>
      </w:divBdr>
    </w:div>
    <w:div w:id="649098265">
      <w:bodyDiv w:val="1"/>
      <w:marLeft w:val="0"/>
      <w:marRight w:val="0"/>
      <w:marTop w:val="0"/>
      <w:marBottom w:val="0"/>
      <w:divBdr>
        <w:top w:val="none" w:sz="0" w:space="0" w:color="auto"/>
        <w:left w:val="none" w:sz="0" w:space="0" w:color="auto"/>
        <w:bottom w:val="none" w:sz="0" w:space="0" w:color="auto"/>
        <w:right w:val="none" w:sz="0" w:space="0" w:color="auto"/>
      </w:divBdr>
    </w:div>
    <w:div w:id="656736306">
      <w:bodyDiv w:val="1"/>
      <w:marLeft w:val="0"/>
      <w:marRight w:val="0"/>
      <w:marTop w:val="0"/>
      <w:marBottom w:val="0"/>
      <w:divBdr>
        <w:top w:val="none" w:sz="0" w:space="0" w:color="auto"/>
        <w:left w:val="none" w:sz="0" w:space="0" w:color="auto"/>
        <w:bottom w:val="none" w:sz="0" w:space="0" w:color="auto"/>
        <w:right w:val="none" w:sz="0" w:space="0" w:color="auto"/>
      </w:divBdr>
    </w:div>
    <w:div w:id="712272651">
      <w:bodyDiv w:val="1"/>
      <w:marLeft w:val="0"/>
      <w:marRight w:val="0"/>
      <w:marTop w:val="0"/>
      <w:marBottom w:val="0"/>
      <w:divBdr>
        <w:top w:val="none" w:sz="0" w:space="0" w:color="auto"/>
        <w:left w:val="none" w:sz="0" w:space="0" w:color="auto"/>
        <w:bottom w:val="none" w:sz="0" w:space="0" w:color="auto"/>
        <w:right w:val="none" w:sz="0" w:space="0" w:color="auto"/>
      </w:divBdr>
    </w:div>
    <w:div w:id="804278487">
      <w:bodyDiv w:val="1"/>
      <w:marLeft w:val="0"/>
      <w:marRight w:val="0"/>
      <w:marTop w:val="0"/>
      <w:marBottom w:val="0"/>
      <w:divBdr>
        <w:top w:val="none" w:sz="0" w:space="0" w:color="auto"/>
        <w:left w:val="none" w:sz="0" w:space="0" w:color="auto"/>
        <w:bottom w:val="none" w:sz="0" w:space="0" w:color="auto"/>
        <w:right w:val="none" w:sz="0" w:space="0" w:color="auto"/>
      </w:divBdr>
    </w:div>
    <w:div w:id="823426822">
      <w:bodyDiv w:val="1"/>
      <w:marLeft w:val="0"/>
      <w:marRight w:val="0"/>
      <w:marTop w:val="0"/>
      <w:marBottom w:val="0"/>
      <w:divBdr>
        <w:top w:val="none" w:sz="0" w:space="0" w:color="auto"/>
        <w:left w:val="none" w:sz="0" w:space="0" w:color="auto"/>
        <w:bottom w:val="none" w:sz="0" w:space="0" w:color="auto"/>
        <w:right w:val="none" w:sz="0" w:space="0" w:color="auto"/>
      </w:divBdr>
    </w:div>
    <w:div w:id="907039847">
      <w:bodyDiv w:val="1"/>
      <w:marLeft w:val="0"/>
      <w:marRight w:val="0"/>
      <w:marTop w:val="0"/>
      <w:marBottom w:val="0"/>
      <w:divBdr>
        <w:top w:val="none" w:sz="0" w:space="0" w:color="auto"/>
        <w:left w:val="none" w:sz="0" w:space="0" w:color="auto"/>
        <w:bottom w:val="none" w:sz="0" w:space="0" w:color="auto"/>
        <w:right w:val="none" w:sz="0" w:space="0" w:color="auto"/>
      </w:divBdr>
    </w:div>
    <w:div w:id="957956956">
      <w:bodyDiv w:val="1"/>
      <w:marLeft w:val="0"/>
      <w:marRight w:val="0"/>
      <w:marTop w:val="0"/>
      <w:marBottom w:val="0"/>
      <w:divBdr>
        <w:top w:val="none" w:sz="0" w:space="0" w:color="auto"/>
        <w:left w:val="none" w:sz="0" w:space="0" w:color="auto"/>
        <w:bottom w:val="none" w:sz="0" w:space="0" w:color="auto"/>
        <w:right w:val="none" w:sz="0" w:space="0" w:color="auto"/>
      </w:divBdr>
    </w:div>
    <w:div w:id="1025062155">
      <w:bodyDiv w:val="1"/>
      <w:marLeft w:val="0"/>
      <w:marRight w:val="0"/>
      <w:marTop w:val="0"/>
      <w:marBottom w:val="0"/>
      <w:divBdr>
        <w:top w:val="none" w:sz="0" w:space="0" w:color="auto"/>
        <w:left w:val="none" w:sz="0" w:space="0" w:color="auto"/>
        <w:bottom w:val="none" w:sz="0" w:space="0" w:color="auto"/>
        <w:right w:val="none" w:sz="0" w:space="0" w:color="auto"/>
      </w:divBdr>
    </w:div>
    <w:div w:id="1176380146">
      <w:bodyDiv w:val="1"/>
      <w:marLeft w:val="0"/>
      <w:marRight w:val="0"/>
      <w:marTop w:val="0"/>
      <w:marBottom w:val="0"/>
      <w:divBdr>
        <w:top w:val="none" w:sz="0" w:space="0" w:color="auto"/>
        <w:left w:val="none" w:sz="0" w:space="0" w:color="auto"/>
        <w:bottom w:val="none" w:sz="0" w:space="0" w:color="auto"/>
        <w:right w:val="none" w:sz="0" w:space="0" w:color="auto"/>
      </w:divBdr>
    </w:div>
    <w:div w:id="1290161186">
      <w:bodyDiv w:val="1"/>
      <w:marLeft w:val="0"/>
      <w:marRight w:val="0"/>
      <w:marTop w:val="0"/>
      <w:marBottom w:val="0"/>
      <w:divBdr>
        <w:top w:val="none" w:sz="0" w:space="0" w:color="auto"/>
        <w:left w:val="none" w:sz="0" w:space="0" w:color="auto"/>
        <w:bottom w:val="none" w:sz="0" w:space="0" w:color="auto"/>
        <w:right w:val="none" w:sz="0" w:space="0" w:color="auto"/>
      </w:divBdr>
    </w:div>
    <w:div w:id="1532382332">
      <w:bodyDiv w:val="1"/>
      <w:marLeft w:val="0"/>
      <w:marRight w:val="0"/>
      <w:marTop w:val="0"/>
      <w:marBottom w:val="0"/>
      <w:divBdr>
        <w:top w:val="none" w:sz="0" w:space="0" w:color="auto"/>
        <w:left w:val="none" w:sz="0" w:space="0" w:color="auto"/>
        <w:bottom w:val="none" w:sz="0" w:space="0" w:color="auto"/>
        <w:right w:val="none" w:sz="0" w:space="0" w:color="auto"/>
      </w:divBdr>
    </w:div>
    <w:div w:id="1533493746">
      <w:bodyDiv w:val="1"/>
      <w:marLeft w:val="0"/>
      <w:marRight w:val="0"/>
      <w:marTop w:val="0"/>
      <w:marBottom w:val="0"/>
      <w:divBdr>
        <w:top w:val="none" w:sz="0" w:space="0" w:color="auto"/>
        <w:left w:val="none" w:sz="0" w:space="0" w:color="auto"/>
        <w:bottom w:val="none" w:sz="0" w:space="0" w:color="auto"/>
        <w:right w:val="none" w:sz="0" w:space="0" w:color="auto"/>
      </w:divBdr>
    </w:div>
    <w:div w:id="1560747385">
      <w:bodyDiv w:val="1"/>
      <w:marLeft w:val="0"/>
      <w:marRight w:val="0"/>
      <w:marTop w:val="0"/>
      <w:marBottom w:val="0"/>
      <w:divBdr>
        <w:top w:val="none" w:sz="0" w:space="0" w:color="auto"/>
        <w:left w:val="none" w:sz="0" w:space="0" w:color="auto"/>
        <w:bottom w:val="none" w:sz="0" w:space="0" w:color="auto"/>
        <w:right w:val="none" w:sz="0" w:space="0" w:color="auto"/>
      </w:divBdr>
    </w:div>
    <w:div w:id="1699816654">
      <w:bodyDiv w:val="1"/>
      <w:marLeft w:val="0"/>
      <w:marRight w:val="0"/>
      <w:marTop w:val="0"/>
      <w:marBottom w:val="0"/>
      <w:divBdr>
        <w:top w:val="none" w:sz="0" w:space="0" w:color="auto"/>
        <w:left w:val="none" w:sz="0" w:space="0" w:color="auto"/>
        <w:bottom w:val="none" w:sz="0" w:space="0" w:color="auto"/>
        <w:right w:val="none" w:sz="0" w:space="0" w:color="auto"/>
      </w:divBdr>
    </w:div>
    <w:div w:id="1975719262">
      <w:bodyDiv w:val="1"/>
      <w:marLeft w:val="0"/>
      <w:marRight w:val="0"/>
      <w:marTop w:val="0"/>
      <w:marBottom w:val="0"/>
      <w:divBdr>
        <w:top w:val="none" w:sz="0" w:space="0" w:color="auto"/>
        <w:left w:val="none" w:sz="0" w:space="0" w:color="auto"/>
        <w:bottom w:val="none" w:sz="0" w:space="0" w:color="auto"/>
        <w:right w:val="none" w:sz="0" w:space="0" w:color="auto"/>
      </w:divBdr>
    </w:div>
    <w:div w:id="2032492496">
      <w:bodyDiv w:val="1"/>
      <w:marLeft w:val="0"/>
      <w:marRight w:val="0"/>
      <w:marTop w:val="0"/>
      <w:marBottom w:val="0"/>
      <w:divBdr>
        <w:top w:val="none" w:sz="0" w:space="0" w:color="auto"/>
        <w:left w:val="none" w:sz="0" w:space="0" w:color="auto"/>
        <w:bottom w:val="none" w:sz="0" w:space="0" w:color="auto"/>
        <w:right w:val="none" w:sz="0" w:space="0" w:color="auto"/>
      </w:divBdr>
    </w:div>
    <w:div w:id="2070033157">
      <w:bodyDiv w:val="1"/>
      <w:marLeft w:val="0"/>
      <w:marRight w:val="0"/>
      <w:marTop w:val="0"/>
      <w:marBottom w:val="0"/>
      <w:divBdr>
        <w:top w:val="none" w:sz="0" w:space="0" w:color="auto"/>
        <w:left w:val="none" w:sz="0" w:space="0" w:color="auto"/>
        <w:bottom w:val="none" w:sz="0" w:space="0" w:color="auto"/>
        <w:right w:val="none" w:sz="0" w:space="0" w:color="auto"/>
      </w:divBdr>
    </w:div>
    <w:div w:id="2083795201">
      <w:bodyDiv w:val="1"/>
      <w:marLeft w:val="0"/>
      <w:marRight w:val="0"/>
      <w:marTop w:val="0"/>
      <w:marBottom w:val="0"/>
      <w:divBdr>
        <w:top w:val="none" w:sz="0" w:space="0" w:color="auto"/>
        <w:left w:val="none" w:sz="0" w:space="0" w:color="auto"/>
        <w:bottom w:val="none" w:sz="0" w:space="0" w:color="auto"/>
        <w:right w:val="none" w:sz="0" w:space="0" w:color="auto"/>
      </w:divBdr>
    </w:div>
    <w:div w:id="211451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TotalTime>
  <Pages>6</Pages>
  <Words>448</Words>
  <Characters>2557</Characters>
  <Application>Microsoft Office Word</Application>
  <DocSecurity>0</DocSecurity>
  <Lines>21</Lines>
  <Paragraphs>5</Paragraphs>
  <ScaleCrop>false</ScaleCrop>
  <Company>微软中国</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46</cp:revision>
  <dcterms:created xsi:type="dcterms:W3CDTF">2022-06-27T02:19:00Z</dcterms:created>
  <dcterms:modified xsi:type="dcterms:W3CDTF">2022-08-26T11:49:00Z</dcterms:modified>
</cp:coreProperties>
</file>