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36"/>
          <w:szCs w:val="36"/>
        </w:rPr>
      </w:pPr>
      <w:r>
        <w:rPr>
          <w:rFonts w:hint="eastAsia" w:ascii="方正小标宋简体" w:eastAsia="方正小标宋简体"/>
          <w:sz w:val="36"/>
          <w:szCs w:val="36"/>
        </w:rPr>
        <w:t>《新零售便利店经营管理规范》湖南省地方标准</w:t>
      </w:r>
      <w:r>
        <w:rPr>
          <w:rFonts w:hint="eastAsia" w:ascii="方正小标宋简体" w:eastAsia="方正小标宋简体"/>
          <w:sz w:val="36"/>
          <w:szCs w:val="36"/>
          <w:lang w:val="en-US" w:eastAsia="zh-CN"/>
        </w:rPr>
        <w:t xml:space="preserve">    </w:t>
      </w:r>
      <w:r>
        <w:rPr>
          <w:rFonts w:hint="eastAsia" w:ascii="方正小标宋简体" w:eastAsia="方正小标宋简体"/>
          <w:sz w:val="36"/>
          <w:szCs w:val="36"/>
        </w:rPr>
        <w:t>编制说明</w:t>
      </w:r>
      <w:bookmarkStart w:id="0" w:name="_GoBack"/>
      <w:bookmarkEnd w:id="0"/>
    </w:p>
    <w:p>
      <w:pPr>
        <w:spacing w:line="480" w:lineRule="auto"/>
        <w:ind w:firstLine="640" w:firstLineChars="200"/>
        <w:jc w:val="left"/>
        <w:rPr>
          <w:rFonts w:ascii="黑体" w:hAnsi="黑体" w:eastAsia="黑体"/>
          <w:sz w:val="32"/>
          <w:szCs w:val="32"/>
        </w:rPr>
      </w:pPr>
      <w:r>
        <w:rPr>
          <w:rFonts w:hint="eastAsia" w:ascii="黑体" w:hAnsi="黑体" w:eastAsia="黑体"/>
          <w:sz w:val="32"/>
          <w:szCs w:val="32"/>
        </w:rPr>
        <w:t>一、工作简况</w:t>
      </w:r>
    </w:p>
    <w:p>
      <w:pPr>
        <w:spacing w:line="480" w:lineRule="auto"/>
        <w:ind w:firstLine="640" w:firstLineChars="200"/>
        <w:jc w:val="left"/>
        <w:rPr>
          <w:rFonts w:ascii="楷体_GB2312" w:hAnsi="黑体" w:eastAsia="楷体_GB2312"/>
          <w:szCs w:val="21"/>
        </w:rPr>
      </w:pPr>
      <w:r>
        <w:rPr>
          <w:rFonts w:hint="eastAsia" w:ascii="楷体_GB2312" w:hAnsi="黑体" w:eastAsia="楷体_GB2312"/>
          <w:sz w:val="32"/>
          <w:szCs w:val="32"/>
        </w:rPr>
        <w:t>（一）任务来源</w:t>
      </w:r>
    </w:p>
    <w:p>
      <w:pPr>
        <w:spacing w:line="480" w:lineRule="auto"/>
        <w:ind w:firstLine="640" w:firstLineChars="200"/>
        <w:jc w:val="both"/>
        <w:rPr>
          <w:rFonts w:hint="eastAsia" w:ascii="仿宋" w:hAnsi="仿宋" w:eastAsia="仿宋" w:cs="楷体_GB2312"/>
          <w:sz w:val="32"/>
          <w:szCs w:val="32"/>
        </w:rPr>
      </w:pPr>
      <w:r>
        <w:rPr>
          <w:rFonts w:hint="eastAsia" w:ascii="仿宋" w:hAnsi="仿宋" w:eastAsia="仿宋" w:cs="楷体_GB2312"/>
          <w:sz w:val="32"/>
          <w:szCs w:val="32"/>
        </w:rPr>
        <w:t>《新零售便利店经营管理规范》是根据湖南省市场监督管理局2019年3月27日下达的第1批地方标准制修订项目计划制定的，项目计划序号：141。本标准由长沙市零售商业行业协会提出，湖南省服务标准化技术委员会归口。</w:t>
      </w:r>
    </w:p>
    <w:p>
      <w:pPr>
        <w:spacing w:line="480" w:lineRule="auto"/>
        <w:ind w:firstLine="640" w:firstLineChars="200"/>
        <w:jc w:val="left"/>
        <w:rPr>
          <w:rFonts w:hint="default" w:ascii="楷体_GB2312" w:hAnsi="黑体" w:eastAsia="楷体_GB2312"/>
          <w:sz w:val="32"/>
          <w:szCs w:val="32"/>
          <w:lang w:val="en-US" w:eastAsia="zh-CN"/>
        </w:rPr>
      </w:pPr>
      <w:r>
        <w:rPr>
          <w:rFonts w:hint="eastAsia" w:ascii="楷体_GB2312" w:hAnsi="黑体" w:eastAsia="楷体_GB2312"/>
          <w:sz w:val="32"/>
          <w:szCs w:val="32"/>
        </w:rPr>
        <w:t>（二）起草单位</w:t>
      </w:r>
    </w:p>
    <w:p>
      <w:pPr>
        <w:spacing w:line="480" w:lineRule="auto"/>
        <w:ind w:firstLine="640" w:firstLineChars="200"/>
        <w:jc w:val="left"/>
        <w:rPr>
          <w:rFonts w:ascii="仿宋_GB2312" w:hAnsi="黑体" w:eastAsia="仿宋_GB2312"/>
          <w:sz w:val="32"/>
          <w:szCs w:val="32"/>
        </w:rPr>
      </w:pPr>
      <w:r>
        <w:rPr>
          <w:rFonts w:hint="eastAsia" w:ascii="仿宋" w:hAnsi="仿宋" w:eastAsia="仿宋" w:cs="楷体_GB2312"/>
          <w:sz w:val="32"/>
          <w:szCs w:val="32"/>
        </w:rPr>
        <w:t>长沙市零售商业行</w:t>
      </w:r>
      <w:r>
        <w:rPr>
          <w:rFonts w:hint="eastAsia" w:ascii="仿宋" w:hAnsi="仿宋" w:eastAsia="仿宋" w:cs="楷体_GB2312"/>
          <w:sz w:val="32"/>
          <w:szCs w:val="32"/>
          <w:highlight w:val="none"/>
        </w:rPr>
        <w:t>业协会</w:t>
      </w:r>
      <w:r>
        <w:rPr>
          <w:rFonts w:hint="eastAsia" w:ascii="仿宋_GB2312" w:hAnsi="黑体" w:eastAsia="仿宋_GB2312"/>
          <w:sz w:val="32"/>
          <w:szCs w:val="32"/>
          <w:highlight w:val="none"/>
        </w:rPr>
        <w:t>、希</w:t>
      </w:r>
      <w:r>
        <w:rPr>
          <w:rFonts w:hint="eastAsia" w:ascii="仿宋_GB2312" w:hAnsi="黑体" w:eastAsia="仿宋_GB2312"/>
          <w:sz w:val="32"/>
          <w:szCs w:val="32"/>
        </w:rPr>
        <w:t>而思（长沙）科技研究院有限公司、长沙市标准化协会等。</w:t>
      </w:r>
    </w:p>
    <w:p>
      <w:pPr>
        <w:spacing w:line="480" w:lineRule="auto"/>
        <w:ind w:firstLine="640" w:firstLineChars="200"/>
        <w:jc w:val="left"/>
        <w:rPr>
          <w:rFonts w:ascii="楷体_GB2312" w:hAnsi="黑体" w:eastAsia="楷体_GB2312"/>
          <w:sz w:val="32"/>
          <w:szCs w:val="32"/>
        </w:rPr>
      </w:pPr>
      <w:r>
        <w:rPr>
          <w:rFonts w:hint="eastAsia" w:ascii="楷体_GB2312" w:hAnsi="黑体" w:eastAsia="楷体_GB2312"/>
          <w:sz w:val="32"/>
          <w:szCs w:val="32"/>
        </w:rPr>
        <w:t>（三）编制背景和意义</w:t>
      </w:r>
    </w:p>
    <w:p>
      <w:pPr>
        <w:spacing w:line="480" w:lineRule="auto"/>
        <w:ind w:firstLine="640" w:firstLineChars="200"/>
        <w:jc w:val="both"/>
        <w:rPr>
          <w:rFonts w:hint="eastAsia" w:ascii="仿宋_GB2312" w:hAnsi="黑体" w:eastAsia="仿宋_GB2312"/>
          <w:sz w:val="32"/>
          <w:szCs w:val="32"/>
        </w:rPr>
      </w:pPr>
      <w:r>
        <w:rPr>
          <w:rFonts w:hint="eastAsia" w:ascii="仿宋_GB2312" w:hAnsi="黑体" w:eastAsia="仿宋_GB2312"/>
          <w:sz w:val="32"/>
          <w:szCs w:val="32"/>
        </w:rPr>
        <w:t>我国便利店起步于20世纪90年代，经过近三十年的发展，便利店逐步从一线城市发展到二、三线城市，城市间便利店的经营差距逐步缩小。</w:t>
      </w:r>
    </w:p>
    <w:p>
      <w:pPr>
        <w:spacing w:line="480" w:lineRule="auto"/>
        <w:ind w:firstLine="640" w:firstLineChars="200"/>
        <w:jc w:val="both"/>
        <w:rPr>
          <w:rFonts w:ascii="仿宋_GB2312" w:hAnsi="黑体" w:eastAsia="仿宋_GB2312"/>
          <w:sz w:val="32"/>
          <w:szCs w:val="32"/>
        </w:rPr>
      </w:pPr>
      <w:r>
        <w:rPr>
          <w:rFonts w:hint="eastAsia" w:ascii="仿宋_GB2312" w:hAnsi="黑体" w:eastAsia="仿宋_GB2312"/>
          <w:sz w:val="32"/>
          <w:szCs w:val="32"/>
        </w:rPr>
        <w:t>2018年5月，湖南省长沙市出台了《长沙市餐饮行业行为规范》，并于同年6月1日起实施。湖南省及长沙市的便利店业态近年来发展迅猛，特别是新零售便利店强劲兴起，管理也在不断创新，但便利店行业标准的制定还比不上我国其他一些省、市，或者说也没有跟上新时代便利店规范管理的要求。所以，规范便利店行业行为，提升服务质量，促进行业发展已成为当前一项十分紧迫的任务。</w:t>
      </w:r>
    </w:p>
    <w:p>
      <w:pPr>
        <w:spacing w:line="480" w:lineRule="auto"/>
        <w:ind w:firstLine="640" w:firstLineChars="200"/>
        <w:jc w:val="left"/>
        <w:rPr>
          <w:rFonts w:ascii="仿宋_GB2312" w:hAnsi="黑体" w:eastAsia="仿宋_GB2312"/>
          <w:sz w:val="32"/>
          <w:szCs w:val="32"/>
        </w:rPr>
      </w:pPr>
      <w:r>
        <w:rPr>
          <w:rFonts w:hint="eastAsia" w:ascii="仿宋_GB2312" w:hAnsi="黑体" w:eastAsia="仿宋_GB2312"/>
          <w:sz w:val="32"/>
          <w:szCs w:val="32"/>
        </w:rPr>
        <w:t>本标准将定义一种以互联网为依托，通过运用大数据、人工智能等先进技术手段，对商品的生产、流通与销售过程进行升级改造，进而重塑业态结构与生态圈，并对线上服务，线下体验以及现代物流进行深度融合的便利店新模式，为湖南省的便利店发展提供引领性的作用，也将是我国首个新零售便利店地方标准，在行业内将产生重要的影响。</w:t>
      </w:r>
    </w:p>
    <w:p>
      <w:pPr>
        <w:spacing w:line="480" w:lineRule="auto"/>
        <w:ind w:firstLine="640" w:firstLineChars="200"/>
        <w:jc w:val="left"/>
        <w:rPr>
          <w:rFonts w:ascii="楷体_GB2312" w:hAnsi="黑体" w:eastAsia="楷体_GB2312"/>
          <w:sz w:val="32"/>
          <w:szCs w:val="32"/>
        </w:rPr>
      </w:pPr>
      <w:r>
        <w:rPr>
          <w:rFonts w:hint="eastAsia" w:ascii="楷体_GB2312" w:hAnsi="黑体" w:eastAsia="楷体_GB2312"/>
          <w:sz w:val="32"/>
          <w:szCs w:val="32"/>
        </w:rPr>
        <w:t>（四）主要工作过程</w:t>
      </w:r>
    </w:p>
    <w:p>
      <w:pPr>
        <w:spacing w:line="480" w:lineRule="auto"/>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rPr>
        <w:t>1、</w:t>
      </w:r>
      <w:r>
        <w:rPr>
          <w:rFonts w:hint="eastAsia" w:ascii="仿宋_GB2312" w:hAnsi="黑体" w:eastAsia="仿宋_GB2312"/>
          <w:sz w:val="32"/>
          <w:szCs w:val="32"/>
          <w:lang w:val="en-US" w:eastAsia="zh-CN"/>
        </w:rPr>
        <w:t>成立标准编制组（2019年3月～5月）</w:t>
      </w:r>
    </w:p>
    <w:p>
      <w:pPr>
        <w:spacing w:line="480" w:lineRule="auto"/>
        <w:ind w:firstLine="640" w:firstLineChars="200"/>
        <w:jc w:val="both"/>
        <w:rPr>
          <w:rFonts w:hint="default" w:ascii="仿宋_GB2312" w:hAnsi="黑体" w:eastAsia="仿宋_GB2312"/>
          <w:sz w:val="32"/>
          <w:szCs w:val="32"/>
          <w:lang w:val="en-US" w:eastAsia="zh-CN"/>
        </w:rPr>
      </w:pPr>
      <w:r>
        <w:rPr>
          <w:rFonts w:hint="eastAsia" w:ascii="仿宋" w:hAnsi="仿宋" w:eastAsia="仿宋" w:cs="楷体_GB2312"/>
          <w:sz w:val="32"/>
          <w:szCs w:val="32"/>
        </w:rPr>
        <w:t>长沙市零售商业行</w:t>
      </w:r>
      <w:r>
        <w:rPr>
          <w:rFonts w:hint="eastAsia" w:ascii="仿宋" w:hAnsi="仿宋" w:eastAsia="仿宋" w:cs="楷体_GB2312"/>
          <w:sz w:val="32"/>
          <w:szCs w:val="32"/>
          <w:highlight w:val="none"/>
        </w:rPr>
        <w:t>业协会</w:t>
      </w:r>
      <w:r>
        <w:rPr>
          <w:rFonts w:hint="default" w:ascii="仿宋_GB2312" w:hAnsi="黑体" w:eastAsia="仿宋_GB2312"/>
          <w:sz w:val="32"/>
          <w:szCs w:val="32"/>
          <w:lang w:val="en-US" w:eastAsia="zh-CN"/>
        </w:rPr>
        <w:t>在接到省市场监督管理局下达的编制任务后，</w:t>
      </w:r>
      <w:r>
        <w:rPr>
          <w:rFonts w:hint="eastAsia" w:ascii="仿宋_GB2312" w:hAnsi="黑体" w:eastAsia="仿宋_GB2312"/>
          <w:sz w:val="32"/>
          <w:szCs w:val="32"/>
          <w:lang w:val="en-US" w:eastAsia="zh-CN"/>
        </w:rPr>
        <w:t>协会</w:t>
      </w:r>
      <w:r>
        <w:rPr>
          <w:rFonts w:hint="default" w:ascii="仿宋_GB2312" w:hAnsi="黑体" w:eastAsia="仿宋_GB2312"/>
          <w:sz w:val="32"/>
          <w:szCs w:val="32"/>
          <w:lang w:val="en-US" w:eastAsia="zh-CN"/>
        </w:rPr>
        <w:t>领导高度重视，成立了标准编制组，项目负责人组织召开了项目工作会议，明确了编制组成员及任务分工，并制定了工作计划。</w:t>
      </w:r>
    </w:p>
    <w:p>
      <w:pPr>
        <w:numPr>
          <w:ilvl w:val="0"/>
          <w:numId w:val="1"/>
        </w:numPr>
        <w:spacing w:line="480" w:lineRule="auto"/>
        <w:ind w:firstLine="640" w:firstLineChars="200"/>
        <w:jc w:val="left"/>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调研、资料收集整理（2019年5月～2021年12月）</w:t>
      </w:r>
    </w:p>
    <w:p>
      <w:pPr>
        <w:spacing w:line="480" w:lineRule="auto"/>
        <w:ind w:firstLine="640" w:firstLineChars="200"/>
        <w:jc w:val="both"/>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编制组成员按照计划分工，先后到天福便利店、金湘权、鼎顶湘滋味、美宜佳便利店、好又多生活超市、湘和润商场、家利购便利店、步步高·新天地、长沙龙星兴酒业、兴兴食品贸易商行、麦德龙超市、湖南佰富联商贸有限公司等进行了实地调研，了解了湖南省内新零售便利店的经营管理情况、目前存在的困难和问题，以及对本标准的建议和意见。同时，编制组成员在长沙市零售商业行业协会第二届理事会的多次会议上对标准调研情况进行了汇报，广泛征求各理事单位的意见。</w:t>
      </w:r>
    </w:p>
    <w:p>
      <w:pPr>
        <w:spacing w:line="480" w:lineRule="auto"/>
        <w:ind w:firstLine="640" w:firstLineChars="200"/>
        <w:jc w:val="left"/>
        <w:rPr>
          <w:rFonts w:hint="eastAsia" w:ascii="仿宋" w:hAnsi="仿宋" w:eastAsia="仿宋" w:cs="楷体_GB2312"/>
          <w:sz w:val="32"/>
          <w:szCs w:val="32"/>
          <w:highlight w:val="yellow"/>
          <w:lang w:val="en-US" w:eastAsia="zh-CN"/>
        </w:rPr>
      </w:pPr>
      <w:r>
        <w:rPr>
          <w:rFonts w:hint="eastAsia" w:ascii="仿宋" w:hAnsi="仿宋" w:eastAsia="仿宋" w:cs="楷体_GB2312"/>
          <w:sz w:val="32"/>
          <w:szCs w:val="32"/>
          <w:highlight w:val="none"/>
          <w:lang w:val="en-US" w:eastAsia="zh-CN"/>
        </w:rPr>
        <w:t>编制组广泛收集了《国务院办公厅关于以新业态新模式引领新型消费加快发展的意见》（国办发〔2020〕32号）、《国务院办公厅关于推动实体零售创新转型的意见》（国办发〔2016〕78号）、GB/T 15091—1994《食品工业基本术语、》GB/T 18106—2021《零售业态分类》、GB/T 33493—2017 《零售商采购规程》、SB/T 10465—2008《连锁经营术语》、SB/T 10666—2012《零售商问题商品管理规范》、SB/T 10806—2012 《零售店铺应急处理指南》、SB/T 10906—2012《零售企业卖场安全要求》、SB/T 11084—2022《便利店分类》等相关文件，并对所收集资料的内容进行深入的学习和分析。</w:t>
      </w:r>
    </w:p>
    <w:p>
      <w:pPr>
        <w:spacing w:line="480" w:lineRule="auto"/>
        <w:ind w:firstLine="640" w:firstLineChars="200"/>
        <w:jc w:val="left"/>
        <w:rPr>
          <w:rFonts w:hint="eastAsia" w:ascii="仿宋" w:hAnsi="仿宋" w:eastAsia="仿宋" w:cs="楷体_GB2312"/>
          <w:sz w:val="32"/>
          <w:szCs w:val="32"/>
          <w:lang w:val="en-US" w:eastAsia="zh-CN"/>
        </w:rPr>
      </w:pPr>
      <w:r>
        <w:rPr>
          <w:rFonts w:hint="eastAsia" w:ascii="仿宋" w:hAnsi="仿宋" w:eastAsia="仿宋" w:cs="楷体_GB2312"/>
          <w:sz w:val="32"/>
          <w:szCs w:val="32"/>
          <w:lang w:val="en-US" w:eastAsia="zh-CN"/>
        </w:rPr>
        <w:t>3、标准草案起草（2022年1月～6月）</w:t>
      </w:r>
    </w:p>
    <w:p>
      <w:pPr>
        <w:spacing w:line="480" w:lineRule="auto"/>
        <w:ind w:firstLine="640" w:firstLineChars="200"/>
        <w:jc w:val="left"/>
        <w:rPr>
          <w:rFonts w:hint="eastAsia" w:ascii="仿宋" w:hAnsi="仿宋" w:eastAsia="仿宋" w:cs="楷体_GB2312"/>
          <w:sz w:val="32"/>
          <w:szCs w:val="32"/>
          <w:lang w:val="en-US" w:eastAsia="zh-CN"/>
        </w:rPr>
      </w:pPr>
      <w:r>
        <w:rPr>
          <w:rFonts w:hint="eastAsia" w:ascii="仿宋" w:hAnsi="仿宋" w:eastAsia="仿宋" w:cs="楷体_GB2312"/>
          <w:sz w:val="32"/>
          <w:szCs w:val="32"/>
          <w:lang w:val="en-US" w:eastAsia="zh-CN"/>
        </w:rPr>
        <w:t>在深入广泛的调查研究、收集资料分析，以及新零售便利店经营管理的座谈总结会议的基础上，编制组拟定标准框架与主要内容，编制了标准初稿。</w:t>
      </w:r>
    </w:p>
    <w:p>
      <w:pPr>
        <w:spacing w:line="480" w:lineRule="auto"/>
        <w:ind w:firstLine="640" w:firstLineChars="200"/>
        <w:jc w:val="both"/>
        <w:rPr>
          <w:rFonts w:hint="eastAsia" w:ascii="仿宋" w:hAnsi="仿宋" w:eastAsia="仿宋" w:cs="楷体_GB2312"/>
          <w:sz w:val="32"/>
          <w:szCs w:val="32"/>
          <w:lang w:val="en-US" w:eastAsia="zh-CN"/>
        </w:rPr>
      </w:pPr>
      <w:r>
        <w:rPr>
          <w:rFonts w:hint="eastAsia" w:ascii="仿宋" w:hAnsi="仿宋" w:eastAsia="仿宋" w:cs="楷体_GB2312"/>
          <w:sz w:val="32"/>
          <w:szCs w:val="32"/>
          <w:lang w:val="en-US" w:eastAsia="zh-CN"/>
        </w:rPr>
        <w:t>4、研究讨论和征集意见（2022年7月～9月）</w:t>
      </w:r>
    </w:p>
    <w:p>
      <w:pPr>
        <w:spacing w:line="480" w:lineRule="auto"/>
        <w:ind w:firstLine="640" w:firstLineChars="200"/>
        <w:jc w:val="both"/>
        <w:rPr>
          <w:rFonts w:hint="default" w:ascii="仿宋" w:hAnsi="仿宋" w:eastAsia="仿宋"/>
          <w:sz w:val="28"/>
          <w:szCs w:val="28"/>
          <w:lang w:val="en-US" w:eastAsia="zh-CN"/>
        </w:rPr>
      </w:pPr>
      <w:r>
        <w:rPr>
          <w:rFonts w:hint="eastAsia" w:ascii="仿宋" w:hAnsi="仿宋" w:eastAsia="仿宋" w:cs="楷体_GB2312"/>
          <w:sz w:val="32"/>
          <w:szCs w:val="32"/>
          <w:lang w:val="en-US" w:eastAsia="zh-CN"/>
        </w:rPr>
        <w:t>编制组内多次召开专题会议，对标准内容进行了论证，确定标准的关键指标和要求，对标准草案进行了修改完善，形成了《新零售便利店经营管理规范》地方标准的征求意见稿。</w:t>
      </w:r>
    </w:p>
    <w:p>
      <w:pPr>
        <w:ind w:firstLine="640" w:firstLineChars="200"/>
        <w:jc w:val="left"/>
        <w:rPr>
          <w:rFonts w:ascii="黑体" w:hAnsi="黑体" w:eastAsia="黑体"/>
          <w:sz w:val="32"/>
          <w:szCs w:val="32"/>
        </w:rPr>
      </w:pPr>
      <w:r>
        <w:rPr>
          <w:rFonts w:hint="eastAsia" w:ascii="黑体" w:hAnsi="黑体" w:eastAsia="黑体"/>
          <w:sz w:val="32"/>
          <w:szCs w:val="32"/>
        </w:rPr>
        <w:t>二、编制原则</w:t>
      </w:r>
    </w:p>
    <w:p>
      <w:pPr>
        <w:spacing w:line="480" w:lineRule="auto"/>
        <w:ind w:firstLine="640" w:firstLineChars="200"/>
        <w:jc w:val="left"/>
        <w:rPr>
          <w:rFonts w:ascii="楷体_GB2312" w:hAnsi="黑体" w:eastAsia="楷体_GB2312"/>
          <w:sz w:val="32"/>
          <w:szCs w:val="32"/>
        </w:rPr>
      </w:pPr>
      <w:r>
        <w:rPr>
          <w:rFonts w:hint="eastAsia" w:ascii="楷体_GB2312" w:hAnsi="黑体" w:eastAsia="楷体_GB2312"/>
          <w:sz w:val="32"/>
          <w:szCs w:val="32"/>
        </w:rPr>
        <w:t>（一）规范性</w:t>
      </w:r>
    </w:p>
    <w:p>
      <w:pPr>
        <w:spacing w:line="480" w:lineRule="auto"/>
        <w:ind w:firstLine="640" w:firstLineChars="200"/>
        <w:jc w:val="left"/>
        <w:rPr>
          <w:rFonts w:ascii="仿宋_GB2312" w:hAnsi="黑体" w:eastAsia="仿宋_GB2312"/>
          <w:sz w:val="32"/>
          <w:szCs w:val="32"/>
        </w:rPr>
      </w:pPr>
      <w:r>
        <w:rPr>
          <w:rFonts w:hint="eastAsia" w:ascii="仿宋_GB2312" w:hAnsi="黑体" w:eastAsia="仿宋_GB2312"/>
          <w:sz w:val="32"/>
          <w:szCs w:val="32"/>
        </w:rPr>
        <w:t>本标准的编制依据GB/T 1.1—2020《标准化工作导则  第1部分：标准化文件的结构和起草规则》的规定起草。</w:t>
      </w:r>
    </w:p>
    <w:p>
      <w:pPr>
        <w:spacing w:line="480" w:lineRule="auto"/>
        <w:ind w:firstLine="640" w:firstLineChars="200"/>
        <w:jc w:val="left"/>
        <w:rPr>
          <w:rFonts w:ascii="楷体_GB2312" w:hAnsi="黑体" w:eastAsia="楷体_GB2312"/>
          <w:sz w:val="32"/>
          <w:szCs w:val="32"/>
        </w:rPr>
      </w:pPr>
      <w:r>
        <w:rPr>
          <w:rFonts w:hint="eastAsia" w:ascii="楷体_GB2312" w:hAnsi="黑体" w:eastAsia="楷体_GB2312"/>
          <w:sz w:val="32"/>
          <w:szCs w:val="32"/>
        </w:rPr>
        <w:t>（二）协调性</w:t>
      </w:r>
    </w:p>
    <w:p>
      <w:pPr>
        <w:spacing w:line="480" w:lineRule="auto"/>
        <w:ind w:firstLine="640" w:firstLineChars="200"/>
        <w:jc w:val="left"/>
        <w:rPr>
          <w:rFonts w:ascii="仿宋_GB2312" w:hAnsi="黑体" w:eastAsia="仿宋_GB2312"/>
          <w:sz w:val="32"/>
          <w:szCs w:val="32"/>
        </w:rPr>
      </w:pPr>
      <w:r>
        <w:rPr>
          <w:rFonts w:hint="eastAsia" w:ascii="仿宋_GB2312" w:hAnsi="黑体" w:eastAsia="仿宋_GB2312"/>
          <w:sz w:val="32"/>
          <w:szCs w:val="32"/>
        </w:rPr>
        <w:t>本标准的编制充分考虑了湖南省便利店的发展现状，吸纳了多个行业相关单位的经营管理经验。</w:t>
      </w:r>
    </w:p>
    <w:p>
      <w:pPr>
        <w:spacing w:line="480" w:lineRule="auto"/>
        <w:ind w:firstLine="640" w:firstLineChars="200"/>
        <w:jc w:val="left"/>
        <w:rPr>
          <w:rFonts w:ascii="楷体_GB2312" w:hAnsi="黑体" w:eastAsia="楷体_GB2312"/>
          <w:sz w:val="32"/>
          <w:szCs w:val="32"/>
        </w:rPr>
      </w:pPr>
      <w:r>
        <w:rPr>
          <w:rFonts w:hint="eastAsia" w:ascii="楷体_GB2312" w:hAnsi="黑体" w:eastAsia="楷体_GB2312"/>
          <w:sz w:val="32"/>
          <w:szCs w:val="32"/>
        </w:rPr>
        <w:t>（三）实用性</w:t>
      </w:r>
    </w:p>
    <w:p>
      <w:pPr>
        <w:spacing w:line="480" w:lineRule="auto"/>
        <w:ind w:firstLine="640" w:firstLineChars="200"/>
        <w:jc w:val="left"/>
        <w:rPr>
          <w:rFonts w:ascii="仿宋_GB2312" w:hAnsi="黑体" w:eastAsia="仿宋_GB2312"/>
          <w:sz w:val="32"/>
          <w:szCs w:val="32"/>
        </w:rPr>
      </w:pPr>
      <w:r>
        <w:rPr>
          <w:rFonts w:hint="eastAsia" w:ascii="仿宋_GB2312" w:hAnsi="黑体" w:eastAsia="仿宋_GB2312"/>
          <w:sz w:val="32"/>
          <w:szCs w:val="32"/>
        </w:rPr>
        <w:t>本标准的编制以满足行业服务的实际需要为目标，解决社会需求的实际问题。</w:t>
      </w:r>
    </w:p>
    <w:p>
      <w:pPr>
        <w:ind w:firstLine="640" w:firstLineChars="200"/>
        <w:jc w:val="left"/>
        <w:rPr>
          <w:rFonts w:ascii="黑体" w:hAnsi="黑体" w:eastAsia="黑体"/>
          <w:sz w:val="32"/>
          <w:szCs w:val="32"/>
        </w:rPr>
      </w:pPr>
      <w:r>
        <w:rPr>
          <w:rFonts w:hint="eastAsia" w:ascii="黑体" w:hAnsi="黑体" w:eastAsia="黑体"/>
          <w:sz w:val="32"/>
          <w:szCs w:val="32"/>
        </w:rPr>
        <w:t>三、主要内容</w:t>
      </w:r>
    </w:p>
    <w:p>
      <w:pPr>
        <w:spacing w:line="480" w:lineRule="auto"/>
        <w:ind w:firstLine="640" w:firstLineChars="200"/>
        <w:jc w:val="left"/>
        <w:rPr>
          <w:rFonts w:ascii="仿宋_GB2312" w:hAnsi="黑体" w:eastAsia="仿宋_GB2312"/>
          <w:sz w:val="32"/>
          <w:szCs w:val="32"/>
        </w:rPr>
      </w:pPr>
      <w:r>
        <w:rPr>
          <w:rFonts w:hint="eastAsia" w:ascii="仿宋_GB2312" w:hAnsi="黑体" w:eastAsia="仿宋_GB2312"/>
          <w:sz w:val="32"/>
          <w:szCs w:val="32"/>
        </w:rPr>
        <w:t>本标准规定了新零售便利店经营管理的基本要求，以及信息管理、供应链管理、商品管理、服务管理、人员管理、设备设施管理、质量管理、安全与应急管理以及评价与改进的要求。</w:t>
      </w:r>
    </w:p>
    <w:p>
      <w:pPr>
        <w:ind w:firstLine="640" w:firstLineChars="200"/>
        <w:jc w:val="left"/>
        <w:rPr>
          <w:rFonts w:ascii="黑体" w:hAnsi="黑体" w:eastAsia="黑体"/>
          <w:sz w:val="32"/>
          <w:szCs w:val="32"/>
        </w:rPr>
      </w:pPr>
      <w:r>
        <w:rPr>
          <w:rFonts w:hint="eastAsia" w:ascii="黑体" w:hAnsi="黑体" w:eastAsia="黑体"/>
          <w:sz w:val="32"/>
          <w:szCs w:val="32"/>
        </w:rPr>
        <w:t>四、采用国际标准的程度及水平的简要说明</w:t>
      </w:r>
    </w:p>
    <w:p>
      <w:pPr>
        <w:spacing w:line="480" w:lineRule="auto"/>
        <w:ind w:firstLine="640" w:firstLineChars="200"/>
        <w:jc w:val="left"/>
        <w:rPr>
          <w:rFonts w:ascii="仿宋_GB2312" w:hAnsi="黑体" w:eastAsia="仿宋_GB2312"/>
          <w:sz w:val="32"/>
          <w:szCs w:val="32"/>
        </w:rPr>
      </w:pPr>
      <w:r>
        <w:rPr>
          <w:rFonts w:hint="eastAsia" w:ascii="仿宋_GB2312" w:hAnsi="黑体" w:eastAsia="仿宋_GB2312"/>
          <w:sz w:val="32"/>
          <w:szCs w:val="32"/>
        </w:rPr>
        <w:t>尚无。</w:t>
      </w:r>
    </w:p>
    <w:p>
      <w:pPr>
        <w:ind w:firstLine="640" w:firstLineChars="200"/>
        <w:jc w:val="left"/>
        <w:rPr>
          <w:rFonts w:ascii="黑体" w:hAnsi="黑体" w:eastAsia="黑体"/>
          <w:sz w:val="32"/>
          <w:szCs w:val="32"/>
        </w:rPr>
      </w:pPr>
      <w:r>
        <w:rPr>
          <w:rFonts w:hint="eastAsia" w:ascii="黑体" w:hAnsi="黑体" w:eastAsia="黑体"/>
          <w:sz w:val="32"/>
          <w:szCs w:val="32"/>
        </w:rPr>
        <w:t>五、重大分歧意见的处理经过和依据</w:t>
      </w:r>
    </w:p>
    <w:p>
      <w:pPr>
        <w:spacing w:line="480" w:lineRule="auto"/>
        <w:ind w:firstLine="640" w:firstLineChars="200"/>
        <w:jc w:val="left"/>
        <w:rPr>
          <w:rFonts w:ascii="仿宋_GB2312" w:hAnsi="黑体" w:eastAsia="仿宋_GB2312"/>
          <w:sz w:val="32"/>
          <w:szCs w:val="32"/>
        </w:rPr>
      </w:pPr>
      <w:r>
        <w:rPr>
          <w:rFonts w:hint="eastAsia" w:ascii="仿宋_GB2312" w:hAnsi="黑体" w:eastAsia="仿宋_GB2312"/>
          <w:sz w:val="32"/>
          <w:szCs w:val="32"/>
        </w:rPr>
        <w:t>尚无。</w:t>
      </w:r>
    </w:p>
    <w:p>
      <w:pPr>
        <w:ind w:firstLine="640" w:firstLineChars="200"/>
        <w:jc w:val="left"/>
        <w:rPr>
          <w:rFonts w:ascii="黑体" w:hAnsi="黑体" w:eastAsia="黑体"/>
          <w:sz w:val="32"/>
          <w:szCs w:val="32"/>
        </w:rPr>
      </w:pPr>
      <w:r>
        <w:rPr>
          <w:rFonts w:hint="eastAsia" w:ascii="黑体" w:hAnsi="黑体" w:eastAsia="黑体"/>
          <w:sz w:val="32"/>
          <w:szCs w:val="32"/>
        </w:rPr>
        <w:t>六、贯彻标准的要求和措施建议</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(一)开展标准宣传工作</w:t>
      </w:r>
    </w:p>
    <w:p>
      <w:pPr>
        <w:spacing w:line="480" w:lineRule="auto"/>
        <w:ind w:firstLine="640" w:firstLineChars="200"/>
        <w:jc w:val="left"/>
        <w:rPr>
          <w:rFonts w:ascii="仿宋_GB2312" w:hAnsi="黑体" w:eastAsia="仿宋_GB2312"/>
          <w:sz w:val="32"/>
          <w:szCs w:val="32"/>
        </w:rPr>
      </w:pPr>
      <w:r>
        <w:rPr>
          <w:rFonts w:hint="eastAsia" w:ascii="仿宋_GB2312" w:hAnsi="黑体" w:eastAsia="仿宋_GB2312"/>
          <w:sz w:val="32"/>
          <w:szCs w:val="32"/>
        </w:rPr>
        <w:t>通过相关渠道对本标准进行宣贯，宣传标准制定的目的和意义，解读标准条款。</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(二)开展标准培训工作</w:t>
      </w:r>
    </w:p>
    <w:p>
      <w:pPr>
        <w:spacing w:line="480" w:lineRule="auto"/>
        <w:ind w:firstLine="640" w:firstLineChars="200"/>
        <w:jc w:val="left"/>
        <w:rPr>
          <w:rFonts w:ascii="仿宋_GB2312" w:hAnsi="黑体" w:eastAsia="仿宋_GB2312"/>
          <w:sz w:val="32"/>
          <w:szCs w:val="32"/>
        </w:rPr>
      </w:pPr>
      <w:r>
        <w:rPr>
          <w:rFonts w:hint="eastAsia" w:ascii="仿宋_GB2312" w:hAnsi="黑体" w:eastAsia="仿宋_GB2312"/>
          <w:sz w:val="32"/>
          <w:szCs w:val="32"/>
        </w:rPr>
        <w:t>通过会议研讨、专题培训等方式，对标准内容做详细解读，对相关人员进行培训，为本标准的实施奠定基础。</w:t>
      </w:r>
    </w:p>
    <w:p>
      <w:pPr>
        <w:ind w:firstLine="640" w:firstLineChars="200"/>
        <w:jc w:val="left"/>
        <w:rPr>
          <w:rFonts w:ascii="黑体" w:hAnsi="黑体" w:eastAsia="黑体"/>
          <w:sz w:val="32"/>
          <w:szCs w:val="32"/>
        </w:rPr>
      </w:pPr>
      <w:r>
        <w:rPr>
          <w:rFonts w:hint="eastAsia" w:ascii="黑体" w:hAnsi="黑体" w:eastAsia="黑体"/>
          <w:sz w:val="32"/>
          <w:szCs w:val="32"/>
        </w:rPr>
        <w:t>七、其它应予说明的事项</w:t>
      </w:r>
    </w:p>
    <w:p>
      <w:pPr>
        <w:spacing w:line="480" w:lineRule="auto"/>
        <w:ind w:firstLine="640" w:firstLineChars="200"/>
        <w:jc w:val="left"/>
        <w:rPr>
          <w:rFonts w:ascii="仿宋_GB2312" w:hAnsi="黑体" w:eastAsia="仿宋_GB2312"/>
          <w:sz w:val="32"/>
          <w:szCs w:val="32"/>
        </w:rPr>
      </w:pPr>
      <w:r>
        <w:rPr>
          <w:rFonts w:hint="eastAsia" w:ascii="仿宋_GB2312" w:hAnsi="黑体" w:eastAsia="仿宋_GB2312"/>
          <w:sz w:val="32"/>
          <w:szCs w:val="32"/>
        </w:rPr>
        <w:t>尚无。</w:t>
      </w:r>
    </w:p>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77E633"/>
    <w:multiLevelType w:val="singleLevel"/>
    <w:tmpl w:val="BB77E63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3NDk1ZDM5ZDkwNjE5NWViYzBhODFmNmQ2NTU1OWYifQ=="/>
  </w:docVars>
  <w:rsids>
    <w:rsidRoot w:val="006B54E7"/>
    <w:rsid w:val="00006278"/>
    <w:rsid w:val="00012587"/>
    <w:rsid w:val="00027D2F"/>
    <w:rsid w:val="00086AF8"/>
    <w:rsid w:val="00090674"/>
    <w:rsid w:val="000A15E8"/>
    <w:rsid w:val="000A6A72"/>
    <w:rsid w:val="000A76FE"/>
    <w:rsid w:val="000D08EC"/>
    <w:rsid w:val="000D12D9"/>
    <w:rsid w:val="00115F4A"/>
    <w:rsid w:val="00142CF5"/>
    <w:rsid w:val="001722A8"/>
    <w:rsid w:val="001B56DF"/>
    <w:rsid w:val="001C37AB"/>
    <w:rsid w:val="0021051E"/>
    <w:rsid w:val="00223AEE"/>
    <w:rsid w:val="00234E77"/>
    <w:rsid w:val="0026358B"/>
    <w:rsid w:val="00264C14"/>
    <w:rsid w:val="0026659F"/>
    <w:rsid w:val="00291865"/>
    <w:rsid w:val="002D0A11"/>
    <w:rsid w:val="002F5195"/>
    <w:rsid w:val="00312B38"/>
    <w:rsid w:val="003159A1"/>
    <w:rsid w:val="00316EE8"/>
    <w:rsid w:val="003361AF"/>
    <w:rsid w:val="0034762E"/>
    <w:rsid w:val="003502F6"/>
    <w:rsid w:val="003510AF"/>
    <w:rsid w:val="0039163E"/>
    <w:rsid w:val="003A1FD1"/>
    <w:rsid w:val="003A2B99"/>
    <w:rsid w:val="003B5083"/>
    <w:rsid w:val="003B5F38"/>
    <w:rsid w:val="003C4E22"/>
    <w:rsid w:val="003F3F39"/>
    <w:rsid w:val="0040017A"/>
    <w:rsid w:val="00417814"/>
    <w:rsid w:val="00445077"/>
    <w:rsid w:val="0047150C"/>
    <w:rsid w:val="00484B73"/>
    <w:rsid w:val="004C128E"/>
    <w:rsid w:val="004E33F9"/>
    <w:rsid w:val="005006A0"/>
    <w:rsid w:val="005206F4"/>
    <w:rsid w:val="005533BB"/>
    <w:rsid w:val="0055777E"/>
    <w:rsid w:val="00571360"/>
    <w:rsid w:val="005D1A1C"/>
    <w:rsid w:val="005D2268"/>
    <w:rsid w:val="00606BB3"/>
    <w:rsid w:val="0064031A"/>
    <w:rsid w:val="00641E00"/>
    <w:rsid w:val="00645D9B"/>
    <w:rsid w:val="00680CC8"/>
    <w:rsid w:val="00681676"/>
    <w:rsid w:val="00685745"/>
    <w:rsid w:val="006A6275"/>
    <w:rsid w:val="006B516C"/>
    <w:rsid w:val="006B54E7"/>
    <w:rsid w:val="006C0682"/>
    <w:rsid w:val="006D6785"/>
    <w:rsid w:val="006E0E01"/>
    <w:rsid w:val="00713EBC"/>
    <w:rsid w:val="007255F7"/>
    <w:rsid w:val="007330F3"/>
    <w:rsid w:val="007522A9"/>
    <w:rsid w:val="0075318C"/>
    <w:rsid w:val="00796AC4"/>
    <w:rsid w:val="007A2A7E"/>
    <w:rsid w:val="007C6FEA"/>
    <w:rsid w:val="00822B5B"/>
    <w:rsid w:val="00864A4B"/>
    <w:rsid w:val="00864FB7"/>
    <w:rsid w:val="00867ED6"/>
    <w:rsid w:val="00884236"/>
    <w:rsid w:val="00897315"/>
    <w:rsid w:val="008A08DE"/>
    <w:rsid w:val="008C40A4"/>
    <w:rsid w:val="008D69E7"/>
    <w:rsid w:val="00913A6D"/>
    <w:rsid w:val="00962DAB"/>
    <w:rsid w:val="00983DA5"/>
    <w:rsid w:val="00984D55"/>
    <w:rsid w:val="00991C99"/>
    <w:rsid w:val="009A0512"/>
    <w:rsid w:val="009A68B8"/>
    <w:rsid w:val="009B325A"/>
    <w:rsid w:val="009C45F1"/>
    <w:rsid w:val="009D41F1"/>
    <w:rsid w:val="009F1B24"/>
    <w:rsid w:val="00A05251"/>
    <w:rsid w:val="00A14FBF"/>
    <w:rsid w:val="00A42349"/>
    <w:rsid w:val="00A45EC2"/>
    <w:rsid w:val="00A660B4"/>
    <w:rsid w:val="00A678C5"/>
    <w:rsid w:val="00A747BE"/>
    <w:rsid w:val="00A8278A"/>
    <w:rsid w:val="00AA11DC"/>
    <w:rsid w:val="00AB2F20"/>
    <w:rsid w:val="00AC35C7"/>
    <w:rsid w:val="00B01788"/>
    <w:rsid w:val="00B33D24"/>
    <w:rsid w:val="00B559E5"/>
    <w:rsid w:val="00B757A8"/>
    <w:rsid w:val="00B9568A"/>
    <w:rsid w:val="00B97B56"/>
    <w:rsid w:val="00BB557C"/>
    <w:rsid w:val="00BC2046"/>
    <w:rsid w:val="00BD4AAC"/>
    <w:rsid w:val="00BF4DCA"/>
    <w:rsid w:val="00C12F8E"/>
    <w:rsid w:val="00C4594D"/>
    <w:rsid w:val="00CA4302"/>
    <w:rsid w:val="00CD06BF"/>
    <w:rsid w:val="00CD441E"/>
    <w:rsid w:val="00D3389C"/>
    <w:rsid w:val="00D365D3"/>
    <w:rsid w:val="00D47E42"/>
    <w:rsid w:val="00D636D9"/>
    <w:rsid w:val="00D87470"/>
    <w:rsid w:val="00DB24B8"/>
    <w:rsid w:val="00DC7094"/>
    <w:rsid w:val="00DD442E"/>
    <w:rsid w:val="00DF1C06"/>
    <w:rsid w:val="00DF2A1A"/>
    <w:rsid w:val="00E412B5"/>
    <w:rsid w:val="00E8132B"/>
    <w:rsid w:val="00E95944"/>
    <w:rsid w:val="00EC7440"/>
    <w:rsid w:val="00ED1126"/>
    <w:rsid w:val="00EE1B00"/>
    <w:rsid w:val="00F2787A"/>
    <w:rsid w:val="00F33426"/>
    <w:rsid w:val="00F336DF"/>
    <w:rsid w:val="00F60413"/>
    <w:rsid w:val="00F659BC"/>
    <w:rsid w:val="00F66F15"/>
    <w:rsid w:val="00F718F9"/>
    <w:rsid w:val="00F85FC0"/>
    <w:rsid w:val="00FB07F0"/>
    <w:rsid w:val="00FB1639"/>
    <w:rsid w:val="00FC322E"/>
    <w:rsid w:val="0909782E"/>
    <w:rsid w:val="1F785FE0"/>
    <w:rsid w:val="2B145B75"/>
    <w:rsid w:val="411A1D68"/>
    <w:rsid w:val="492C7FC5"/>
    <w:rsid w:val="5AE84467"/>
    <w:rsid w:val="5E7A4F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5</Pages>
  <Words>1743</Words>
  <Characters>1875</Characters>
  <Lines>10</Lines>
  <Paragraphs>2</Paragraphs>
  <TotalTime>14</TotalTime>
  <ScaleCrop>false</ScaleCrop>
  <LinksUpToDate>false</LinksUpToDate>
  <CharactersWithSpaces>1888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2022-08-29T05:46:00Z</dcterms:created>
  <dc:creator>Administrator</dc:creator>
  <cp:lastModifiedBy>Beryl</cp:lastModifiedBy>
  <dcterms:modified xsi:type="dcterms:W3CDTF">2022-09-19T08:50:27Z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1A64948BA4954802AEFE56BA28D16EB8</vt:lpwstr>
  </property>
</Properties>
</file>