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bookmarkStart w:id="0" w:name="_Hlk107674439"/>
            <w:bookmarkEnd w:id="0"/>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1"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65.150</w:t>
            </w:r>
            <w:r>
              <w:rPr>
                <w:rFonts w:ascii="黑体" w:hAnsi="黑体" w:eastAsia="黑体"/>
                <w:sz w:val="21"/>
                <w:szCs w:val="21"/>
              </w:rPr>
              <w:fldChar w:fldCharType="end"/>
            </w:r>
            <w:bookmarkEnd w:id="1"/>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t>B 56</w:t>
            </w:r>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43</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湖南省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43/T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XXXX</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rPr>
          <w:rFonts w:hint="eastAsia"/>
        </w:rPr>
        <w:t>四片式深水底层拖网渔具制作技术规范</w:t>
      </w:r>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eastAsia="黑体"/>
          <w:szCs w:val="28"/>
        </w:rPr>
      </w:pPr>
      <w:r>
        <w:rPr>
          <w:rFonts w:eastAsia="黑体"/>
          <w:szCs w:val="28"/>
        </w:rPr>
        <w:t>Technical specifications for the manufacture of 4-piece deep-water bottom trawl net</w:t>
      </w:r>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fldChar w:fldCharType="separate"/>
      </w:r>
      <w:r>
        <w:rPr>
          <w:sz w:val="24"/>
          <w:szCs w:val="28"/>
        </w:rPr>
        <w:fldChar w:fldCharType="end"/>
      </w:r>
      <w:bookmarkEnd w:id="9"/>
    </w:p>
    <w:p>
      <w:pPr>
        <w:pStyle w:val="125"/>
        <w:framePr w:w="9639" w:h="6974" w:hRule="exact" w:wrap="around" w:vAnchor="page" w:hAnchor="page" w:x="1419" w:y="6408" w:anchorLock="1"/>
        <w:spacing w:before="180" w:line="240" w:lineRule="atLeast"/>
        <w:textAlignment w:val="bottom"/>
        <w:rPr>
          <w:sz w:val="21"/>
          <w:szCs w:val="28"/>
        </w:rPr>
      </w:pPr>
      <w:r>
        <w:rPr>
          <w:color w:val="auto"/>
          <w:sz w:val="21"/>
          <w:szCs w:val="28"/>
        </w:rPr>
        <w:fldChar w:fldCharType="begin">
          <w:ffData>
            <w:name w:val="CMPLSH_DATE"/>
            <w:enabled/>
            <w:calcOnExit w:val="0"/>
            <w:textInput/>
          </w:ffData>
        </w:fldChar>
      </w:r>
      <w:bookmarkStart w:id="10" w:name="CMPLSH_DATE"/>
      <w:r>
        <w:rPr>
          <w:color w:val="auto"/>
          <w:sz w:val="21"/>
          <w:szCs w:val="28"/>
        </w:rPr>
        <w:instrText xml:space="preserve"> FORMTEXT </w:instrText>
      </w:r>
      <w:r>
        <w:rPr>
          <w:color w:val="auto"/>
          <w:sz w:val="21"/>
          <w:szCs w:val="28"/>
        </w:rPr>
        <w:fldChar w:fldCharType="separate"/>
      </w:r>
      <w:r>
        <w:rPr>
          <w:rFonts w:hint="eastAsia"/>
          <w:color w:val="auto"/>
          <w:sz w:val="21"/>
          <w:szCs w:val="28"/>
        </w:rPr>
        <w:t>（本草案完成时间：2022年</w:t>
      </w:r>
      <w:r>
        <w:rPr>
          <w:rFonts w:hint="eastAsia"/>
          <w:color w:val="auto"/>
          <w:sz w:val="21"/>
          <w:szCs w:val="28"/>
          <w:lang w:val="en-US" w:eastAsia="zh-CN"/>
        </w:rPr>
        <w:t>9</w:t>
      </w:r>
      <w:r>
        <w:rPr>
          <w:rFonts w:hint="eastAsia"/>
          <w:color w:val="auto"/>
          <w:sz w:val="21"/>
          <w:szCs w:val="28"/>
        </w:rPr>
        <w:t>月</w:t>
      </w:r>
      <w:r>
        <w:rPr>
          <w:color w:val="auto"/>
          <w:sz w:val="21"/>
          <w:szCs w:val="28"/>
        </w:rPr>
        <w:t>2</w:t>
      </w:r>
      <w:r>
        <w:rPr>
          <w:rFonts w:hint="eastAsia"/>
          <w:color w:val="auto"/>
          <w:sz w:val="21"/>
          <w:szCs w:val="28"/>
          <w:lang w:val="en-US" w:eastAsia="zh-CN"/>
        </w:rPr>
        <w:t>0</w:t>
      </w:r>
      <w:r>
        <w:rPr>
          <w:rFonts w:hint="eastAsia"/>
          <w:color w:val="auto"/>
          <w:sz w:val="21"/>
          <w:szCs w:val="28"/>
        </w:rPr>
        <w:t>日星期</w:t>
      </w:r>
      <w:r>
        <w:rPr>
          <w:rFonts w:hint="eastAsia"/>
          <w:color w:val="auto"/>
          <w:sz w:val="21"/>
          <w:szCs w:val="28"/>
          <w:lang w:val="en-US" w:eastAsia="zh-CN"/>
        </w:rPr>
        <w:t>二</w:t>
      </w:r>
      <w:r>
        <w:rPr>
          <w:rFonts w:hint="eastAsia"/>
          <w:color w:val="auto"/>
          <w:sz w:val="21"/>
          <w:szCs w:val="28"/>
        </w:rPr>
        <w:t>）</w:t>
      </w:r>
      <w:r>
        <w:rPr>
          <w:color w:val="auto"/>
          <w:sz w:val="21"/>
          <w:szCs w:val="28"/>
        </w:rPr>
        <w:fldChar w:fldCharType="end"/>
      </w:r>
      <w:bookmarkEnd w:id="10"/>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fldChar w:fldCharType="separate"/>
      </w:r>
      <w:r>
        <w:rPr>
          <w:b/>
          <w:sz w:val="21"/>
          <w:szCs w:val="28"/>
        </w:rPr>
        <w:fldChar w:fldCharType="end"/>
      </w:r>
      <w:bookmarkEnd w:id="11"/>
    </w:p>
    <w:p>
      <w:pPr>
        <w:pStyle w:val="193"/>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ascii="黑体"/>
        </w:rPr>
        <w:t>2022</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fldChar w:fldCharType="separate"/>
      </w:r>
      <w:r>
        <w:rPr>
          <w:rFonts w:ascii="黑体"/>
        </w:rPr>
        <w:t>2022</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fldChar w:fldCharType="separate"/>
      </w:r>
      <w:r>
        <w:rPr>
          <w:rFonts w:hint="eastAsia" w:hAnsi="黑体"/>
          <w:w w:val="100"/>
          <w:sz w:val="28"/>
        </w:rPr>
        <w:t>湖南省市场监督管理局</w:t>
      </w:r>
      <w:r>
        <w:rPr>
          <w:rFonts w:hAnsi="黑体"/>
          <w:w w:val="100"/>
          <w:sz w:val="28"/>
        </w:rPr>
        <w:fldChar w:fldCharType="end"/>
      </w:r>
      <w:bookmarkEnd w:id="18"/>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after="468"/>
      </w:pPr>
      <w:bookmarkStart w:id="19" w:name="BookMark1"/>
      <w:bookmarkStart w:id="20" w:name="_Toc111474751"/>
      <w:bookmarkStart w:id="21" w:name="_Toc109745879"/>
      <w:bookmarkStart w:id="22" w:name="_Toc109200134"/>
      <w:bookmarkStart w:id="23" w:name="_Toc110262373"/>
      <w:bookmarkStart w:id="24" w:name="_Toc108857862"/>
      <w:bookmarkStart w:id="25" w:name="_Toc110264266"/>
      <w:bookmarkStart w:id="26" w:name="_Toc109116021"/>
      <w:bookmarkStart w:id="27" w:name="_Toc109205804"/>
      <w:bookmarkStart w:id="28" w:name="_Toc108857828"/>
      <w:bookmarkStart w:id="29" w:name="_Toc109742257"/>
      <w:bookmarkStart w:id="30" w:name="_Toc107828024"/>
      <w:bookmarkStart w:id="31" w:name="_Toc107910575"/>
      <w:bookmarkStart w:id="32" w:name="_Toc108857952"/>
      <w:bookmarkStart w:id="33" w:name="_Toc109035320"/>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"_Toc114560859" </w:instrText>
      </w:r>
      <w:r>
        <w:fldChar w:fldCharType="separate"/>
      </w:r>
      <w:r>
        <w:rPr>
          <w:rStyle w:val="32"/>
          <w:rFonts w:hint="eastAsia"/>
          <w:spacing w:val="320"/>
        </w:rPr>
        <w:t>前</w:t>
      </w:r>
      <w:r>
        <w:rPr>
          <w:rStyle w:val="32"/>
          <w:rFonts w:hint="eastAsia"/>
        </w:rPr>
        <w:t>言</w:t>
      </w:r>
      <w:r>
        <w:tab/>
      </w:r>
      <w:r>
        <w:fldChar w:fldCharType="begin"/>
      </w:r>
      <w:r>
        <w:instrText xml:space="preserve"> PAGEREF _Toc114560859 \h </w:instrText>
      </w:r>
      <w:r>
        <w:fldChar w:fldCharType="separate"/>
      </w:r>
      <w:r>
        <w:t>II</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"_Toc114560860" </w:instrText>
      </w:r>
      <w:r>
        <w:fldChar w:fldCharType="separate"/>
      </w:r>
      <w:r>
        <w:rPr>
          <w:rStyle w:val="32"/>
        </w:rPr>
        <w:t>1</w:t>
      </w:r>
      <w:r>
        <w:rPr>
          <w:rStyle w:val="32"/>
          <w:rFonts w:hint="eastAsia"/>
        </w:rPr>
        <w:t xml:space="preserve"> 范围</w:t>
      </w:r>
      <w:r>
        <w:tab/>
      </w:r>
      <w:r>
        <w:fldChar w:fldCharType="begin"/>
      </w:r>
      <w:r>
        <w:instrText xml:space="preserve"> PAGEREF _Toc114560860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"_Toc114560861" </w:instrText>
      </w:r>
      <w:r>
        <w:fldChar w:fldCharType="separate"/>
      </w:r>
      <w:r>
        <w:rPr>
          <w:rStyle w:val="32"/>
        </w:rPr>
        <w:t>2</w:t>
      </w:r>
      <w:r>
        <w:rPr>
          <w:rStyle w:val="32"/>
          <w:rFonts w:hint="eastAsia"/>
        </w:rPr>
        <w:t xml:space="preserve"> 规范性引用文件</w:t>
      </w:r>
      <w:r>
        <w:tab/>
      </w:r>
      <w:r>
        <w:fldChar w:fldCharType="begin"/>
      </w:r>
      <w:r>
        <w:instrText xml:space="preserve"> PAGEREF _Toc114560861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"_Toc114560862" </w:instrText>
      </w:r>
      <w:r>
        <w:fldChar w:fldCharType="separate"/>
      </w:r>
      <w:r>
        <w:rPr>
          <w:rStyle w:val="32"/>
        </w:rPr>
        <w:t>3</w:t>
      </w:r>
      <w:r>
        <w:rPr>
          <w:rStyle w:val="32"/>
          <w:rFonts w:hint="eastAsia"/>
        </w:rPr>
        <w:t xml:space="preserve"> 术语和定义</w:t>
      </w:r>
      <w:r>
        <w:tab/>
      </w:r>
      <w:r>
        <w:fldChar w:fldCharType="begin"/>
      </w:r>
      <w:r>
        <w:instrText xml:space="preserve"> PAGEREF _Toc114560862 \h </w:instrText>
      </w:r>
      <w:r>
        <w:fldChar w:fldCharType="separate"/>
      </w:r>
      <w:r>
        <w:t>3</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"_Toc114560863" </w:instrText>
      </w:r>
      <w:r>
        <w:fldChar w:fldCharType="separate"/>
      </w:r>
      <w:r>
        <w:rPr>
          <w:rStyle w:val="32"/>
          <w14:scene3d>
            <w14:lightRig w14:rig="threePt" w14:dir="t">
              <w14:rot w14:lat="0" w14:lon="0" w14:rev="0"/>
            </w14:lightRig>
          </w14:scene3d>
        </w:rPr>
        <w:t>3.1</w:t>
      </w:r>
      <w:r>
        <w:rPr>
          <w:rStyle w:val="32"/>
          <w:rFonts w:hint="eastAsia"/>
        </w:rPr>
        <w:t xml:space="preserve"> 渔具</w:t>
      </w:r>
      <w:r>
        <w:rPr>
          <w:rStyle w:val="32"/>
        </w:rPr>
        <w:t xml:space="preserve">  fishing gear</w:t>
      </w:r>
      <w:r>
        <w:tab/>
      </w:r>
      <w:r>
        <w:fldChar w:fldCharType="begin"/>
      </w:r>
      <w:r>
        <w:instrText xml:space="preserve"> PAGEREF _Toc114560863 \h </w:instrText>
      </w:r>
      <w:r>
        <w:fldChar w:fldCharType="separate"/>
      </w:r>
      <w:r>
        <w:t>3</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"_Toc114560864" </w:instrText>
      </w:r>
      <w:r>
        <w:fldChar w:fldCharType="separate"/>
      </w:r>
      <w:r>
        <w:rPr>
          <w:rStyle w:val="32"/>
          <w14:scene3d>
            <w14:lightRig w14:rig="threePt" w14:dir="t">
              <w14:rot w14:lat="0" w14:lon="0" w14:rev="0"/>
            </w14:lightRig>
          </w14:scene3d>
        </w:rPr>
        <w:t>3.2</w:t>
      </w:r>
      <w:r>
        <w:rPr>
          <w:rStyle w:val="32"/>
          <w:rFonts w:hint="eastAsia"/>
        </w:rPr>
        <w:t xml:space="preserve"> 有翼单囊拖网</w:t>
      </w:r>
      <w:r>
        <w:rPr>
          <w:rStyle w:val="32"/>
        </w:rPr>
        <w:t xml:space="preserve">  winged trawl with single cod-end</w:t>
      </w:r>
      <w:r>
        <w:tab/>
      </w:r>
      <w:r>
        <w:fldChar w:fldCharType="begin"/>
      </w:r>
      <w:r>
        <w:instrText xml:space="preserve"> PAGEREF _Toc114560864 \h </w:instrText>
      </w:r>
      <w:r>
        <w:fldChar w:fldCharType="separate"/>
      </w:r>
      <w:r>
        <w:t>3</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"_Toc114560865" </w:instrText>
      </w:r>
      <w:r>
        <w:fldChar w:fldCharType="separate"/>
      </w:r>
      <w:r>
        <w:rPr>
          <w:rStyle w:val="32"/>
          <w14:scene3d>
            <w14:lightRig w14:rig="threePt" w14:dir="t">
              <w14:rot w14:lat="0" w14:lon="0" w14:rev="0"/>
            </w14:lightRig>
          </w14:scene3d>
        </w:rPr>
        <w:t>3.3</w:t>
      </w:r>
      <w:r>
        <w:rPr>
          <w:rStyle w:val="32"/>
          <w:rFonts w:hint="eastAsia"/>
        </w:rPr>
        <w:t xml:space="preserve"> 网袖</w:t>
      </w:r>
      <w:r>
        <w:rPr>
          <w:rStyle w:val="32"/>
        </w:rPr>
        <w:t xml:space="preserve">  wing</w:t>
      </w:r>
      <w:r>
        <w:tab/>
      </w:r>
      <w:r>
        <w:fldChar w:fldCharType="begin"/>
      </w:r>
      <w:r>
        <w:instrText xml:space="preserve"> PAGEREF _Toc114560865 \h </w:instrText>
      </w:r>
      <w:r>
        <w:fldChar w:fldCharType="separate"/>
      </w:r>
      <w:r>
        <w:t>3</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"_Toc114560866" </w:instrText>
      </w:r>
      <w:r>
        <w:fldChar w:fldCharType="separate"/>
      </w:r>
      <w:r>
        <w:rPr>
          <w:rStyle w:val="32"/>
          <w14:scene3d>
            <w14:lightRig w14:rig="threePt" w14:dir="t">
              <w14:rot w14:lat="0" w14:lon="0" w14:rev="0"/>
            </w14:lightRig>
          </w14:scene3d>
        </w:rPr>
        <w:t>3.4</w:t>
      </w:r>
      <w:r>
        <w:rPr>
          <w:rStyle w:val="32"/>
          <w:rFonts w:hint="eastAsia"/>
        </w:rPr>
        <w:t xml:space="preserve"> 网衣</w:t>
      </w:r>
      <w:r>
        <w:rPr>
          <w:rStyle w:val="32"/>
        </w:rPr>
        <w:t xml:space="preserve">  netting</w:t>
      </w:r>
      <w:r>
        <w:tab/>
      </w:r>
      <w:r>
        <w:fldChar w:fldCharType="begin"/>
      </w:r>
      <w:r>
        <w:instrText xml:space="preserve"> PAGEREF _Toc114560866 \h </w:instrText>
      </w:r>
      <w:r>
        <w:fldChar w:fldCharType="separate"/>
      </w:r>
      <w:r>
        <w:t>4</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"_Toc114560867" </w:instrText>
      </w:r>
      <w:r>
        <w:fldChar w:fldCharType="separate"/>
      </w:r>
      <w:r>
        <w:rPr>
          <w:rStyle w:val="32"/>
          <w14:scene3d>
            <w14:lightRig w14:rig="threePt" w14:dir="t">
              <w14:rot w14:lat="0" w14:lon="0" w14:rev="0"/>
            </w14:lightRig>
          </w14:scene3d>
        </w:rPr>
        <w:t>3.5</w:t>
      </w:r>
      <w:r>
        <w:rPr>
          <w:rStyle w:val="32"/>
          <w:rFonts w:hint="eastAsia"/>
        </w:rPr>
        <w:t xml:space="preserve"> 背网衣</w:t>
      </w:r>
      <w:r>
        <w:rPr>
          <w:rStyle w:val="32"/>
        </w:rPr>
        <w:t xml:space="preserve">  back netting</w:t>
      </w:r>
      <w:r>
        <w:tab/>
      </w:r>
      <w:r>
        <w:fldChar w:fldCharType="begin"/>
      </w:r>
      <w:r>
        <w:instrText xml:space="preserve"> PAGEREF _Toc114560867 \h </w:instrText>
      </w:r>
      <w:r>
        <w:fldChar w:fldCharType="separate"/>
      </w:r>
      <w:r>
        <w:t>4</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"_Toc114560868" </w:instrText>
      </w:r>
      <w:r>
        <w:fldChar w:fldCharType="separate"/>
      </w:r>
      <w:r>
        <w:rPr>
          <w:rStyle w:val="32"/>
          <w14:scene3d>
            <w14:lightRig w14:rig="threePt" w14:dir="t">
              <w14:rot w14:lat="0" w14:lon="0" w14:rev="0"/>
            </w14:lightRig>
          </w14:scene3d>
        </w:rPr>
        <w:t>3.6</w:t>
      </w:r>
      <w:r>
        <w:rPr>
          <w:rStyle w:val="32"/>
          <w:rFonts w:hint="eastAsia"/>
        </w:rPr>
        <w:t xml:space="preserve"> 腹网衣</w:t>
      </w:r>
      <w:r>
        <w:rPr>
          <w:rStyle w:val="32"/>
        </w:rPr>
        <w:t xml:space="preserve">  belly netting</w:t>
      </w:r>
      <w:r>
        <w:tab/>
      </w:r>
      <w:r>
        <w:fldChar w:fldCharType="begin"/>
      </w:r>
      <w:r>
        <w:instrText xml:space="preserve"> PAGEREF _Toc114560868 \h </w:instrText>
      </w:r>
      <w:r>
        <w:fldChar w:fldCharType="separate"/>
      </w:r>
      <w:r>
        <w:t>4</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"_Toc114560869" </w:instrText>
      </w:r>
      <w:r>
        <w:fldChar w:fldCharType="separate"/>
      </w:r>
      <w:r>
        <w:rPr>
          <w:rStyle w:val="32"/>
          <w14:scene3d>
            <w14:lightRig w14:rig="threePt" w14:dir="t">
              <w14:rot w14:lat="0" w14:lon="0" w14:rev="0"/>
            </w14:lightRig>
          </w14:scene3d>
        </w:rPr>
        <w:t>3.7</w:t>
      </w:r>
      <w:r>
        <w:rPr>
          <w:rStyle w:val="32"/>
          <w:rFonts w:hint="eastAsia"/>
        </w:rPr>
        <w:t xml:space="preserve"> 侧网衣</w:t>
      </w:r>
      <w:r>
        <w:rPr>
          <w:rStyle w:val="32"/>
        </w:rPr>
        <w:t xml:space="preserve">  side netting</w:t>
      </w:r>
      <w:r>
        <w:tab/>
      </w:r>
      <w:r>
        <w:fldChar w:fldCharType="begin"/>
      </w:r>
      <w:r>
        <w:instrText xml:space="preserve"> PAGEREF _Toc114560869 \h </w:instrText>
      </w:r>
      <w:r>
        <w:fldChar w:fldCharType="separate"/>
      </w:r>
      <w:r>
        <w:t>4</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"_Toc114560870" </w:instrText>
      </w:r>
      <w:r>
        <w:fldChar w:fldCharType="separate"/>
      </w:r>
      <w:r>
        <w:rPr>
          <w:rStyle w:val="32"/>
          <w14:scene3d>
            <w14:lightRig w14:rig="threePt" w14:dir="t">
              <w14:rot w14:lat="0" w14:lon="0" w14:rev="0"/>
            </w14:lightRig>
          </w14:scene3d>
        </w:rPr>
        <w:t>3.8</w:t>
      </w:r>
      <w:r>
        <w:rPr>
          <w:rStyle w:val="32"/>
          <w:rFonts w:hint="eastAsia"/>
        </w:rPr>
        <w:t xml:space="preserve"> 力纲</w:t>
      </w:r>
      <w:r>
        <w:rPr>
          <w:rStyle w:val="32"/>
        </w:rPr>
        <w:t xml:space="preserve">  belly line</w:t>
      </w:r>
      <w:r>
        <w:tab/>
      </w:r>
      <w:r>
        <w:fldChar w:fldCharType="begin"/>
      </w:r>
      <w:r>
        <w:instrText xml:space="preserve"> PAGEREF _Toc114560870 \h </w:instrText>
      </w:r>
      <w:r>
        <w:fldChar w:fldCharType="separate"/>
      </w:r>
      <w:r>
        <w:t>4</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"_Toc114560871" </w:instrText>
      </w:r>
      <w:r>
        <w:fldChar w:fldCharType="separate"/>
      </w:r>
      <w:r>
        <w:rPr>
          <w:rStyle w:val="32"/>
          <w14:scene3d>
            <w14:lightRig w14:rig="threePt" w14:dir="t">
              <w14:rot w14:lat="0" w14:lon="0" w14:rev="0"/>
            </w14:lightRig>
          </w14:scene3d>
        </w:rPr>
        <w:t>3.9</w:t>
      </w:r>
      <w:r>
        <w:rPr>
          <w:rStyle w:val="32"/>
          <w:rFonts w:hint="eastAsia"/>
        </w:rPr>
        <w:t xml:space="preserve"> 浮子纲</w:t>
      </w:r>
      <w:r>
        <w:rPr>
          <w:rStyle w:val="32"/>
        </w:rPr>
        <w:t xml:space="preserve">  float line</w:t>
      </w:r>
      <w:r>
        <w:tab/>
      </w:r>
      <w:r>
        <w:fldChar w:fldCharType="begin"/>
      </w:r>
      <w:r>
        <w:instrText xml:space="preserve"> PAGEREF _Toc114560871 \h </w:instrText>
      </w:r>
      <w:r>
        <w:fldChar w:fldCharType="separate"/>
      </w:r>
      <w:r>
        <w:t>4</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"_Toc114560872" </w:instrText>
      </w:r>
      <w:r>
        <w:fldChar w:fldCharType="separate"/>
      </w:r>
      <w:r>
        <w:rPr>
          <w:rStyle w:val="32"/>
          <w14:scene3d>
            <w14:lightRig w14:rig="threePt" w14:dir="t">
              <w14:rot w14:lat="0" w14:lon="0" w14:rev="0"/>
            </w14:lightRig>
          </w14:scene3d>
        </w:rPr>
        <w:t>3.10</w:t>
      </w:r>
      <w:r>
        <w:rPr>
          <w:rStyle w:val="32"/>
          <w:rFonts w:hint="eastAsia"/>
        </w:rPr>
        <w:t xml:space="preserve"> 沉子纲</w:t>
      </w:r>
      <w:r>
        <w:rPr>
          <w:rStyle w:val="32"/>
        </w:rPr>
        <w:t xml:space="preserve">  lead line</w:t>
      </w:r>
      <w:r>
        <w:tab/>
      </w:r>
      <w:r>
        <w:fldChar w:fldCharType="begin"/>
      </w:r>
      <w:r>
        <w:instrText xml:space="preserve"> PAGEREF _Toc114560872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"_Toc114560873" </w:instrText>
      </w:r>
      <w:r>
        <w:fldChar w:fldCharType="separate"/>
      </w:r>
      <w:r>
        <w:rPr>
          <w:rStyle w:val="32"/>
        </w:rPr>
        <w:t>4</w:t>
      </w:r>
      <w:r>
        <w:rPr>
          <w:rStyle w:val="32"/>
          <w:rFonts w:hint="eastAsia"/>
        </w:rPr>
        <w:t xml:space="preserve"> 标记</w:t>
      </w:r>
      <w:r>
        <w:tab/>
      </w:r>
      <w:r>
        <w:fldChar w:fldCharType="begin"/>
      </w:r>
      <w:r>
        <w:instrText xml:space="preserve"> PAGEREF _Toc114560873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"_Toc114560874" </w:instrText>
      </w:r>
      <w:r>
        <w:fldChar w:fldCharType="separate"/>
      </w:r>
      <w:r>
        <w:rPr>
          <w:rStyle w:val="32"/>
        </w:rPr>
        <w:t>5</w:t>
      </w:r>
      <w:r>
        <w:rPr>
          <w:rStyle w:val="32"/>
          <w:rFonts w:hint="eastAsia"/>
        </w:rPr>
        <w:t xml:space="preserve"> 要求</w:t>
      </w:r>
      <w:r>
        <w:tab/>
      </w:r>
      <w:r>
        <w:fldChar w:fldCharType="begin"/>
      </w:r>
      <w:r>
        <w:instrText xml:space="preserve"> PAGEREF _Toc114560874 \h </w:instrText>
      </w:r>
      <w:r>
        <w:fldChar w:fldCharType="separate"/>
      </w:r>
      <w:r>
        <w:t>5</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"_Toc114560875" </w:instrText>
      </w:r>
      <w:r>
        <w:fldChar w:fldCharType="separate"/>
      </w:r>
      <w:r>
        <w:rPr>
          <w:rStyle w:val="32"/>
          <w14:scene3d>
            <w14:lightRig w14:rig="threePt" w14:dir="t">
              <w14:rot w14:lat="0" w14:lon="0" w14:rev="0"/>
            </w14:lightRig>
          </w14:scene3d>
        </w:rPr>
        <w:t>5.1</w:t>
      </w:r>
      <w:r>
        <w:rPr>
          <w:rStyle w:val="32"/>
          <w:rFonts w:hint="eastAsia"/>
        </w:rPr>
        <w:t xml:space="preserve"> 工艺流程图</w:t>
      </w:r>
      <w:r>
        <w:tab/>
      </w:r>
      <w:r>
        <w:fldChar w:fldCharType="begin"/>
      </w:r>
      <w:r>
        <w:instrText xml:space="preserve"> PAGEREF _Toc114560875 \h </w:instrText>
      </w:r>
      <w:r>
        <w:fldChar w:fldCharType="separate"/>
      </w:r>
      <w:r>
        <w:t>5</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"_Toc114560876" </w:instrText>
      </w:r>
      <w:r>
        <w:fldChar w:fldCharType="separate"/>
      </w:r>
      <w:r>
        <w:rPr>
          <w:rStyle w:val="32"/>
          <w14:scene3d>
            <w14:lightRig w14:rig="threePt" w14:dir="t">
              <w14:rot w14:lat="0" w14:lon="0" w14:rev="0"/>
            </w14:lightRig>
          </w14:scene3d>
        </w:rPr>
        <w:t>5.2</w:t>
      </w:r>
      <w:r>
        <w:rPr>
          <w:rStyle w:val="32"/>
          <w:rFonts w:hint="eastAsia"/>
        </w:rPr>
        <w:t xml:space="preserve"> 网具材料</w:t>
      </w:r>
      <w:r>
        <w:tab/>
      </w:r>
      <w:r>
        <w:fldChar w:fldCharType="begin"/>
      </w:r>
      <w:r>
        <w:instrText xml:space="preserve"> PAGEREF _Toc114560876 \h </w:instrText>
      </w:r>
      <w:r>
        <w:fldChar w:fldCharType="separate"/>
      </w:r>
      <w:r>
        <w:t>5</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"_Toc114560877" </w:instrText>
      </w:r>
      <w:r>
        <w:fldChar w:fldCharType="separate"/>
      </w:r>
      <w:r>
        <w:rPr>
          <w:rStyle w:val="32"/>
          <w14:scene3d>
            <w14:lightRig w14:rig="threePt" w14:dir="t">
              <w14:rot w14:lat="0" w14:lon="0" w14:rev="0"/>
            </w14:lightRig>
          </w14:scene3d>
        </w:rPr>
        <w:t>5.3</w:t>
      </w:r>
      <w:r>
        <w:rPr>
          <w:rStyle w:val="32"/>
          <w:rFonts w:hint="eastAsia"/>
        </w:rPr>
        <w:t xml:space="preserve"> 网片剪裁</w:t>
      </w:r>
      <w:r>
        <w:tab/>
      </w:r>
      <w:r>
        <w:fldChar w:fldCharType="begin"/>
      </w:r>
      <w:r>
        <w:instrText xml:space="preserve"> PAGEREF _Toc114560877 \h </w:instrText>
      </w:r>
      <w:r>
        <w:fldChar w:fldCharType="separate"/>
      </w:r>
      <w:r>
        <w:t>6</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"_Toc114560878" </w:instrText>
      </w:r>
      <w:r>
        <w:fldChar w:fldCharType="separate"/>
      </w:r>
      <w:r>
        <w:rPr>
          <w:rStyle w:val="32"/>
          <w14:scene3d>
            <w14:lightRig w14:rig="threePt" w14:dir="t">
              <w14:rot w14:lat="0" w14:lon="0" w14:rev="0"/>
            </w14:lightRig>
          </w14:scene3d>
        </w:rPr>
        <w:t>5.4</w:t>
      </w:r>
      <w:r>
        <w:rPr>
          <w:rStyle w:val="32"/>
          <w:rFonts w:hint="eastAsia"/>
        </w:rPr>
        <w:t xml:space="preserve"> 网片缝合</w:t>
      </w:r>
      <w:r>
        <w:tab/>
      </w:r>
      <w:r>
        <w:fldChar w:fldCharType="begin"/>
      </w:r>
      <w:r>
        <w:instrText xml:space="preserve"> PAGEREF _Toc114560878 \h </w:instrText>
      </w:r>
      <w:r>
        <w:fldChar w:fldCharType="separate"/>
      </w:r>
      <w:r>
        <w:t>6</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"_Toc114560879" </w:instrText>
      </w:r>
      <w:r>
        <w:fldChar w:fldCharType="separate"/>
      </w:r>
      <w:r>
        <w:rPr>
          <w:rStyle w:val="32"/>
          <w14:scene3d>
            <w14:lightRig w14:rig="threePt" w14:dir="t">
              <w14:rot w14:lat="0" w14:lon="0" w14:rev="0"/>
            </w14:lightRig>
          </w14:scene3d>
        </w:rPr>
        <w:t>5.5</w:t>
      </w:r>
      <w:r>
        <w:rPr>
          <w:rStyle w:val="32"/>
          <w:rFonts w:hint="eastAsia"/>
        </w:rPr>
        <w:t xml:space="preserve"> 装配</w:t>
      </w:r>
      <w:r>
        <w:tab/>
      </w:r>
      <w:r>
        <w:fldChar w:fldCharType="begin"/>
      </w:r>
      <w:r>
        <w:instrText xml:space="preserve"> PAGEREF _Toc114560879 \h </w:instrText>
      </w:r>
      <w:r>
        <w:fldChar w:fldCharType="separate"/>
      </w:r>
      <w:r>
        <w:t>7</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"_Toc114560880" </w:instrText>
      </w:r>
      <w:r>
        <w:fldChar w:fldCharType="separate"/>
      </w:r>
      <w:r>
        <w:rPr>
          <w:rStyle w:val="32"/>
          <w14:scene3d>
            <w14:lightRig w14:rig="threePt" w14:dir="t">
              <w14:rot w14:lat="0" w14:lon="0" w14:rev="0"/>
            </w14:lightRig>
          </w14:scene3d>
        </w:rPr>
        <w:t>5.6</w:t>
      </w:r>
      <w:r>
        <w:rPr>
          <w:rStyle w:val="32"/>
          <w:rFonts w:hint="eastAsia"/>
        </w:rPr>
        <w:t xml:space="preserve"> 浮沉力配置</w:t>
      </w:r>
      <w:r>
        <w:tab/>
      </w:r>
      <w:r>
        <w:fldChar w:fldCharType="begin"/>
      </w:r>
      <w:r>
        <w:instrText xml:space="preserve"> PAGEREF _Toc114560880 \h </w:instrText>
      </w:r>
      <w:r>
        <w:fldChar w:fldCharType="separate"/>
      </w:r>
      <w:r>
        <w:t>7</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"_Toc114560881" </w:instrText>
      </w:r>
      <w:r>
        <w:fldChar w:fldCharType="separate"/>
      </w:r>
      <w:r>
        <w:rPr>
          <w:rStyle w:val="32"/>
        </w:rPr>
        <w:t>6</w:t>
      </w:r>
      <w:r>
        <w:rPr>
          <w:rStyle w:val="32"/>
          <w:rFonts w:hint="eastAsia"/>
        </w:rPr>
        <w:t xml:space="preserve"> 检验方法</w:t>
      </w:r>
      <w:r>
        <w:tab/>
      </w:r>
      <w:r>
        <w:fldChar w:fldCharType="begin"/>
      </w:r>
      <w:r>
        <w:instrText xml:space="preserve"> PAGEREF _Toc114560881 \h </w:instrText>
      </w:r>
      <w:r>
        <w:fldChar w:fldCharType="separate"/>
      </w:r>
      <w:r>
        <w:t>8</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"_Toc114560882" </w:instrText>
      </w:r>
      <w:r>
        <w:fldChar w:fldCharType="separate"/>
      </w:r>
      <w:r>
        <w:rPr>
          <w:rStyle w:val="32"/>
          <w14:scene3d>
            <w14:lightRig w14:rig="threePt" w14:dir="t">
              <w14:rot w14:lat="0" w14:lon="0" w14:rev="0"/>
            </w14:lightRig>
          </w14:scene3d>
        </w:rPr>
        <w:t>6.1</w:t>
      </w:r>
      <w:r>
        <w:rPr>
          <w:rStyle w:val="32"/>
          <w:rFonts w:hint="eastAsia"/>
        </w:rPr>
        <w:t xml:space="preserve"> 外观质量</w:t>
      </w:r>
      <w:r>
        <w:tab/>
      </w:r>
      <w:r>
        <w:fldChar w:fldCharType="begin"/>
      </w:r>
      <w:r>
        <w:instrText xml:space="preserve"> PAGEREF _Toc114560882 \h </w:instrText>
      </w:r>
      <w:r>
        <w:fldChar w:fldCharType="separate"/>
      </w:r>
      <w:r>
        <w:t>8</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"_Toc114560883" </w:instrText>
      </w:r>
      <w:r>
        <w:fldChar w:fldCharType="separate"/>
      </w:r>
      <w:r>
        <w:rPr>
          <w:rStyle w:val="32"/>
          <w14:scene3d>
            <w14:lightRig w14:rig="threePt" w14:dir="t">
              <w14:rot w14:lat="0" w14:lon="0" w14:rev="0"/>
            </w14:lightRig>
          </w14:scene3d>
        </w:rPr>
        <w:t>6.2</w:t>
      </w:r>
      <w:r>
        <w:rPr>
          <w:rStyle w:val="32"/>
          <w:rFonts w:hint="eastAsia"/>
        </w:rPr>
        <w:t xml:space="preserve"> 网具材料检验</w:t>
      </w:r>
      <w:r>
        <w:tab/>
      </w:r>
      <w:r>
        <w:fldChar w:fldCharType="begin"/>
      </w:r>
      <w:r>
        <w:instrText xml:space="preserve"> PAGEREF _Toc114560883 \h </w:instrText>
      </w:r>
      <w:r>
        <w:fldChar w:fldCharType="separate"/>
      </w:r>
      <w:r>
        <w:t>8</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"_Toc114560884" </w:instrText>
      </w:r>
      <w:r>
        <w:fldChar w:fldCharType="separate"/>
      </w:r>
      <w:r>
        <w:rPr>
          <w:rStyle w:val="32"/>
        </w:rPr>
        <w:t>7</w:t>
      </w:r>
      <w:r>
        <w:rPr>
          <w:rStyle w:val="32"/>
          <w:rFonts w:hint="eastAsia"/>
        </w:rPr>
        <w:t xml:space="preserve"> 检验规则</w:t>
      </w:r>
      <w:r>
        <w:tab/>
      </w:r>
      <w:r>
        <w:fldChar w:fldCharType="begin"/>
      </w:r>
      <w:r>
        <w:instrText xml:space="preserve"> PAGEREF _Toc114560884 \h </w:instrText>
      </w:r>
      <w:r>
        <w:fldChar w:fldCharType="separate"/>
      </w:r>
      <w:r>
        <w:t>8</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"_Toc114560885" </w:instrText>
      </w:r>
      <w:r>
        <w:fldChar w:fldCharType="separate"/>
      </w:r>
      <w:r>
        <w:rPr>
          <w:rStyle w:val="32"/>
          <w14:scene3d>
            <w14:lightRig w14:rig="threePt" w14:dir="t">
              <w14:rot w14:lat="0" w14:lon="0" w14:rev="0"/>
            </w14:lightRig>
          </w14:scene3d>
        </w:rPr>
        <w:t>7.1</w:t>
      </w:r>
      <w:r>
        <w:rPr>
          <w:rStyle w:val="32"/>
          <w:rFonts w:hint="eastAsia"/>
        </w:rPr>
        <w:t xml:space="preserve"> 出厂检验</w:t>
      </w:r>
      <w:r>
        <w:tab/>
      </w:r>
      <w:r>
        <w:fldChar w:fldCharType="begin"/>
      </w:r>
      <w:r>
        <w:instrText xml:space="preserve"> PAGEREF _Toc114560885 \h </w:instrText>
      </w:r>
      <w:r>
        <w:fldChar w:fldCharType="separate"/>
      </w:r>
      <w:r>
        <w:t>8</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"_Toc114560886" </w:instrText>
      </w:r>
      <w:r>
        <w:fldChar w:fldCharType="separate"/>
      </w:r>
      <w:r>
        <w:rPr>
          <w:rStyle w:val="32"/>
          <w14:scene3d>
            <w14:lightRig w14:rig="threePt" w14:dir="t">
              <w14:rot w14:lat="0" w14:lon="0" w14:rev="0"/>
            </w14:lightRig>
          </w14:scene3d>
        </w:rPr>
        <w:t>7.2</w:t>
      </w:r>
      <w:r>
        <w:rPr>
          <w:rStyle w:val="32"/>
          <w:rFonts w:hint="eastAsia"/>
        </w:rPr>
        <w:t xml:space="preserve"> 型式检验</w:t>
      </w:r>
      <w:r>
        <w:tab/>
      </w:r>
      <w:r>
        <w:fldChar w:fldCharType="begin"/>
      </w:r>
      <w:r>
        <w:instrText xml:space="preserve"> PAGEREF _Toc114560886 \h </w:instrText>
      </w:r>
      <w:r>
        <w:fldChar w:fldCharType="separate"/>
      </w:r>
      <w:r>
        <w:t>8</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"_Toc114560887" </w:instrText>
      </w:r>
      <w:r>
        <w:fldChar w:fldCharType="separate"/>
      </w:r>
      <w:r>
        <w:rPr>
          <w:rStyle w:val="32"/>
          <w14:scene3d>
            <w14:lightRig w14:rig="threePt" w14:dir="t">
              <w14:rot w14:lat="0" w14:lon="0" w14:rev="0"/>
            </w14:lightRig>
          </w14:scene3d>
        </w:rPr>
        <w:t>7.3</w:t>
      </w:r>
      <w:r>
        <w:rPr>
          <w:rStyle w:val="32"/>
          <w:rFonts w:hint="eastAsia"/>
        </w:rPr>
        <w:t xml:space="preserve"> 判定规则</w:t>
      </w:r>
      <w:r>
        <w:tab/>
      </w:r>
      <w:r>
        <w:fldChar w:fldCharType="begin"/>
      </w:r>
      <w:r>
        <w:instrText xml:space="preserve"> PAGEREF _Toc114560887 \h </w:instrText>
      </w:r>
      <w:r>
        <w:fldChar w:fldCharType="separate"/>
      </w:r>
      <w:r>
        <w:t>8</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"_Toc114560888" </w:instrText>
      </w:r>
      <w:r>
        <w:fldChar w:fldCharType="separate"/>
      </w:r>
      <w:r>
        <w:rPr>
          <w:rStyle w:val="32"/>
        </w:rPr>
        <w:t>8</w:t>
      </w:r>
      <w:r>
        <w:rPr>
          <w:rStyle w:val="32"/>
          <w:rFonts w:hint="eastAsia"/>
        </w:rPr>
        <w:t xml:space="preserve"> 标志、标签、包装、运输及储存</w:t>
      </w:r>
      <w:r>
        <w:tab/>
      </w:r>
      <w:r>
        <w:fldChar w:fldCharType="begin"/>
      </w:r>
      <w:r>
        <w:instrText xml:space="preserve"> PAGEREF _Toc114560888 \h </w:instrText>
      </w:r>
      <w:r>
        <w:fldChar w:fldCharType="separate"/>
      </w:r>
      <w:r>
        <w:t>8</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"_Toc114560889" </w:instrText>
      </w:r>
      <w:r>
        <w:fldChar w:fldCharType="separate"/>
      </w:r>
      <w:r>
        <w:rPr>
          <w:rStyle w:val="32"/>
          <w14:scene3d>
            <w14:lightRig w14:rig="threePt" w14:dir="t">
              <w14:rot w14:lat="0" w14:lon="0" w14:rev="0"/>
            </w14:lightRig>
          </w14:scene3d>
        </w:rPr>
        <w:t>8.1</w:t>
      </w:r>
      <w:r>
        <w:rPr>
          <w:rStyle w:val="32"/>
          <w:rFonts w:hint="eastAsia"/>
        </w:rPr>
        <w:t xml:space="preserve"> 标志、标签</w:t>
      </w:r>
      <w:r>
        <w:tab/>
      </w:r>
      <w:r>
        <w:fldChar w:fldCharType="begin"/>
      </w:r>
      <w:r>
        <w:instrText xml:space="preserve"> PAGEREF _Toc114560889 \h </w:instrText>
      </w:r>
      <w:r>
        <w:fldChar w:fldCharType="separate"/>
      </w:r>
      <w:r>
        <w:t>8</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"_Toc114560890" </w:instrText>
      </w:r>
      <w:r>
        <w:fldChar w:fldCharType="separate"/>
      </w:r>
      <w:r>
        <w:rPr>
          <w:rStyle w:val="32"/>
          <w14:scene3d>
            <w14:lightRig w14:rig="threePt" w14:dir="t">
              <w14:rot w14:lat="0" w14:lon="0" w14:rev="0"/>
            </w14:lightRig>
          </w14:scene3d>
        </w:rPr>
        <w:t>8.2</w:t>
      </w:r>
      <w:r>
        <w:rPr>
          <w:rStyle w:val="32"/>
          <w:rFonts w:hint="eastAsia"/>
        </w:rPr>
        <w:t xml:space="preserve"> 包装</w:t>
      </w:r>
      <w:r>
        <w:tab/>
      </w:r>
      <w:r>
        <w:fldChar w:fldCharType="begin"/>
      </w:r>
      <w:r>
        <w:instrText xml:space="preserve"> PAGEREF _Toc114560890 \h </w:instrText>
      </w:r>
      <w:r>
        <w:fldChar w:fldCharType="separate"/>
      </w:r>
      <w:r>
        <w:t>9</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"_Toc114560891" </w:instrText>
      </w:r>
      <w:r>
        <w:fldChar w:fldCharType="separate"/>
      </w:r>
      <w:r>
        <w:rPr>
          <w:rStyle w:val="32"/>
          <w14:scene3d>
            <w14:lightRig w14:rig="threePt" w14:dir="t">
              <w14:rot w14:lat="0" w14:lon="0" w14:rev="0"/>
            </w14:lightRig>
          </w14:scene3d>
        </w:rPr>
        <w:t>8.3</w:t>
      </w:r>
      <w:r>
        <w:rPr>
          <w:rStyle w:val="32"/>
          <w:rFonts w:hint="eastAsia"/>
        </w:rPr>
        <w:t xml:space="preserve"> 运输</w:t>
      </w:r>
      <w:r>
        <w:tab/>
      </w:r>
      <w:r>
        <w:fldChar w:fldCharType="begin"/>
      </w:r>
      <w:r>
        <w:instrText xml:space="preserve"> PAGEREF _Toc114560891 \h </w:instrText>
      </w:r>
      <w:r>
        <w:fldChar w:fldCharType="separate"/>
      </w:r>
      <w:r>
        <w:t>9</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"_Toc114560892" </w:instrText>
      </w:r>
      <w:r>
        <w:fldChar w:fldCharType="separate"/>
      </w:r>
      <w:r>
        <w:rPr>
          <w:rStyle w:val="32"/>
          <w14:scene3d>
            <w14:lightRig w14:rig="threePt" w14:dir="t">
              <w14:rot w14:lat="0" w14:lon="0" w14:rev="0"/>
            </w14:lightRig>
          </w14:scene3d>
        </w:rPr>
        <w:t>8.4</w:t>
      </w:r>
      <w:r>
        <w:rPr>
          <w:rStyle w:val="32"/>
          <w:rFonts w:hint="eastAsia"/>
        </w:rPr>
        <w:t xml:space="preserve"> 储存</w:t>
      </w:r>
      <w:r>
        <w:tab/>
      </w:r>
      <w:r>
        <w:fldChar w:fldCharType="begin"/>
      </w:r>
      <w:r>
        <w:instrText xml:space="preserve"> PAGEREF _Toc114560892 \h </w:instrText>
      </w:r>
      <w:r>
        <w:fldChar w:fldCharType="separate"/>
      </w:r>
      <w:r>
        <w:t>9</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"_Toc114560893" </w:instrText>
      </w:r>
      <w:r>
        <w:fldChar w:fldCharType="separate"/>
      </w:r>
      <w:r>
        <w:rPr>
          <w:rStyle w:val="32"/>
          <w:rFonts w:hint="eastAsia"/>
        </w:rPr>
        <w:t>参考文献</w:t>
      </w:r>
      <w:r>
        <w:tab/>
      </w:r>
      <w:r>
        <w:fldChar w:fldCharType="begin"/>
      </w:r>
      <w:r>
        <w:instrText xml:space="preserve"> PAGEREF _Toc114560893 \h </w:instrText>
      </w:r>
      <w:r>
        <w:fldChar w:fldCharType="separate"/>
      </w:r>
      <w:r>
        <w:t>9</w:t>
      </w:r>
      <w:r>
        <w:fldChar w:fldCharType="end"/>
      </w:r>
      <w:r>
        <w:fldChar w:fldCharType="end"/>
      </w:r>
    </w:p>
    <w:p>
      <w:pPr>
        <w:tabs>
          <w:tab w:val="left" w:pos="1853"/>
        </w:tabs>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19"/>
    <w:p>
      <w:pPr>
        <w:pStyle w:val="89"/>
        <w:spacing w:before="900" w:after="468"/>
      </w:pPr>
      <w:bookmarkStart w:id="34" w:name="_Toc114560859"/>
      <w:bookmarkStart w:id="35" w:name="BookMark2"/>
      <w:r>
        <w:rPr>
          <w:spacing w:val="320"/>
        </w:rPr>
        <w:t>前</w:t>
      </w:r>
      <w:r>
        <w:t>言</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pPr>
        <w:pStyle w:val="56"/>
        <w:ind w:firstLine="420"/>
      </w:pPr>
      <w:r>
        <w:rPr>
          <w:rFonts w:hint="eastAsia"/>
        </w:rPr>
        <w:t>本文件按照G</w:t>
      </w:r>
      <w:r>
        <w:t>B/T 1.1-2020</w:t>
      </w:r>
      <w:r>
        <w:rPr>
          <w:rFonts w:hint="eastAsia"/>
        </w:rPr>
        <w:t>《标准化工作导则第1部分：标准化文件的结构和起草规则》的规定起草。</w:t>
      </w:r>
    </w:p>
    <w:p>
      <w:pPr>
        <w:pStyle w:val="56"/>
        <w:ind w:firstLine="420"/>
      </w:pPr>
      <w:r>
        <w:rPr>
          <w:rFonts w:hint="eastAsia"/>
        </w:rPr>
        <w:t>请注意，本文件的某些内容可能涉及专利。本文件的发布机构不承担识别专利的责任。</w:t>
      </w:r>
    </w:p>
    <w:p>
      <w:pPr>
        <w:pStyle w:val="56"/>
        <w:ind w:firstLine="420"/>
        <w:rPr>
          <w:rFonts w:hint="eastAsia"/>
        </w:rPr>
      </w:pPr>
      <w:r>
        <w:rPr>
          <w:rFonts w:hint="eastAsia"/>
        </w:rPr>
        <w:t>本文件由湖南省工业和信息化厅提出并归口。</w:t>
      </w:r>
    </w:p>
    <w:p>
      <w:pPr>
        <w:pStyle w:val="56"/>
        <w:ind w:firstLine="420"/>
        <w:rPr>
          <w:rFonts w:hint="eastAsia"/>
        </w:rPr>
      </w:pPr>
      <w:r>
        <w:rPr>
          <w:rFonts w:hint="eastAsia"/>
        </w:rPr>
        <w:t>本文件起草单位：湖南鑫海股份有限公司、中国水产科学研究院东海水产研究所、浙江海洋大学。</w:t>
      </w:r>
    </w:p>
    <w:p>
      <w:pPr>
        <w:pStyle w:val="56"/>
        <w:ind w:firstLine="420"/>
        <w:rPr>
          <w:rFonts w:hint="eastAsia"/>
        </w:rPr>
      </w:pPr>
      <w:r>
        <w:rPr>
          <w:rFonts w:hint="eastAsia"/>
        </w:rPr>
        <w:t>本文件主要起草人：冯春雷，刘洋，朱文斌，王鲁民，王磊，王玲，刘旺，周爱忠，郁岳峰。</w:t>
      </w:r>
    </w:p>
    <w:p>
      <w:pPr>
        <w:pStyle w:val="56"/>
        <w:ind w:firstLine="420"/>
      </w:pPr>
      <w:r>
        <w:rPr>
          <w:rFonts w:hint="eastAsia"/>
        </w:rPr>
        <w:t>本文件为首次发布。</w:t>
      </w:r>
    </w:p>
    <w:p>
      <w:pPr>
        <w:pStyle w:val="56"/>
        <w:ind w:firstLine="420"/>
      </w:pPr>
    </w:p>
    <w:p>
      <w:pPr>
        <w:pStyle w:val="56"/>
        <w:ind w:firstLine="199" w:firstLineChars="95"/>
        <w:sectPr>
          <w:pgSz w:w="11906" w:h="16838"/>
          <w:pgMar w:top="1928" w:right="1134" w:bottom="1134" w:left="1134" w:header="1418" w:footer="1134" w:gutter="284"/>
          <w:pgNumType w:fmt="upperRoman"/>
          <w:cols w:space="425" w:num="1"/>
          <w:formProt w:val="0"/>
          <w:docGrid w:type="lines" w:linePitch="312" w:charSpace="0"/>
        </w:sectPr>
      </w:pPr>
    </w:p>
    <w:bookmarkEnd w:id="35"/>
    <w:p>
      <w:pPr>
        <w:spacing w:line="20" w:lineRule="exact"/>
        <w:jc w:val="center"/>
        <w:rPr>
          <w:rFonts w:ascii="黑体" w:hAnsi="黑体" w:eastAsia="黑体"/>
          <w:sz w:val="32"/>
          <w:szCs w:val="32"/>
        </w:rPr>
      </w:pPr>
      <w:bookmarkStart w:id="36" w:name="BookMark4"/>
    </w:p>
    <w:p>
      <w:pPr>
        <w:spacing w:line="20" w:lineRule="exact"/>
        <w:jc w:val="center"/>
        <w:rPr>
          <w:rFonts w:ascii="黑体" w:hAnsi="黑体" w:eastAsia="黑体"/>
          <w:sz w:val="32"/>
          <w:szCs w:val="32"/>
        </w:rPr>
      </w:pPr>
    </w:p>
    <w:sdt>
      <w:sdtPr>
        <w:tag w:val="NEW_STAND_NAME"/>
        <w:id w:val="595910757"/>
        <w:lock w:val="sdtLocked"/>
        <w:placeholder>
          <w:docPart w:val="6F30C314A67648709499E23267A2C520"/>
        </w:placeholder>
      </w:sdtPr>
      <w:sdtContent>
        <w:p>
          <w:pPr>
            <w:pStyle w:val="177"/>
            <w:spacing w:before="3" w:beforeLines="1" w:after="686" w:afterLines="220"/>
          </w:pPr>
          <w:bookmarkStart w:id="37" w:name="NEW_STAND_NAME"/>
          <w:r>
            <w:rPr>
              <w:rFonts w:hint="eastAsia"/>
            </w:rPr>
            <w:t>四片式深水底层拖网渔具制作技术规范</w:t>
          </w:r>
        </w:p>
      </w:sdtContent>
    </w:sdt>
    <w:bookmarkEnd w:id="37"/>
    <w:p>
      <w:pPr>
        <w:pStyle w:val="104"/>
        <w:spacing w:before="312" w:after="312"/>
      </w:pPr>
      <w:bookmarkStart w:id="38" w:name="_Toc107828025"/>
      <w:bookmarkStart w:id="39" w:name="_Toc109205805"/>
      <w:bookmarkStart w:id="40" w:name="_Toc109035321"/>
      <w:bookmarkStart w:id="41" w:name="_Toc17233325"/>
      <w:bookmarkStart w:id="42" w:name="_Toc24884218"/>
      <w:bookmarkStart w:id="43" w:name="_Toc109742258"/>
      <w:bookmarkStart w:id="44" w:name="_Toc108857829"/>
      <w:bookmarkStart w:id="45" w:name="_Toc109745880"/>
      <w:bookmarkStart w:id="46" w:name="_Toc108857863"/>
      <w:bookmarkStart w:id="47" w:name="_Toc26718930"/>
      <w:bookmarkStart w:id="48" w:name="_Toc17233333"/>
      <w:bookmarkStart w:id="49" w:name="_Toc26986771"/>
      <w:bookmarkStart w:id="50" w:name="_Toc108857953"/>
      <w:bookmarkStart w:id="51" w:name="_Toc110264267"/>
      <w:bookmarkStart w:id="52" w:name="_Toc111474752"/>
      <w:bookmarkStart w:id="53" w:name="_Toc97191423"/>
      <w:bookmarkStart w:id="54" w:name="_Toc107910576"/>
      <w:bookmarkStart w:id="55" w:name="_Toc109200135"/>
      <w:bookmarkStart w:id="56" w:name="_Toc110262374"/>
      <w:bookmarkStart w:id="57" w:name="_Toc114560860"/>
      <w:bookmarkStart w:id="58" w:name="_Toc24884211"/>
      <w:bookmarkStart w:id="59" w:name="_Toc26986530"/>
      <w:bookmarkStart w:id="60" w:name="_Toc26648465"/>
      <w:bookmarkStart w:id="61" w:name="_Toc109116022"/>
      <w:r>
        <w:rPr>
          <w:rFonts w:hint="eastAsia"/>
        </w:rPr>
        <w:t>范围</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pPr>
        <w:pStyle w:val="56"/>
        <w:ind w:firstLine="420"/>
        <w:rPr>
          <w:rFonts w:hint="eastAsia"/>
        </w:rPr>
      </w:pPr>
      <w:bookmarkStart w:id="62" w:name="_Toc17233334"/>
      <w:bookmarkStart w:id="63" w:name="_Toc17233326"/>
      <w:bookmarkStart w:id="64" w:name="_Toc24884212"/>
      <w:bookmarkStart w:id="65" w:name="_Toc24884219"/>
      <w:bookmarkStart w:id="66" w:name="_Toc26648466"/>
      <w:r>
        <w:rPr>
          <w:rFonts w:hint="eastAsia"/>
        </w:rPr>
        <w:t>本本文件规定了规格为79.90m×66.26m（54.22m）的单船有翼单囊拖网的制作技术要求，包括网具结构与纲索装配、网具材料、网片剪裁、网片缝合、装配、浮沉力配置，描述了上述要求对应的检测方法、检验规则、标志、标签、包装、运输及储存。</w:t>
      </w:r>
    </w:p>
    <w:p>
      <w:pPr>
        <w:pStyle w:val="56"/>
        <w:ind w:firstLine="420"/>
      </w:pPr>
      <w:r>
        <w:rPr>
          <w:rFonts w:hint="eastAsia"/>
        </w:rPr>
        <w:t>本文件适用于50m～300m水深海域、主机功率735 kW～1029 kW渔船，主要捕捞对象为章鱼和鳕鱼等底层鱼类的单船底层拖网制作。</w:t>
      </w:r>
    </w:p>
    <w:p>
      <w:pPr>
        <w:pStyle w:val="104"/>
        <w:spacing w:before="312" w:after="312"/>
      </w:pPr>
      <w:bookmarkStart w:id="67" w:name="_Toc108857830"/>
      <w:bookmarkStart w:id="68" w:name="_Toc109742259"/>
      <w:bookmarkStart w:id="69" w:name="_Toc26986531"/>
      <w:bookmarkStart w:id="70" w:name="_Toc107910577"/>
      <w:bookmarkStart w:id="71" w:name="_Toc97191424"/>
      <w:bookmarkStart w:id="72" w:name="_Toc110264268"/>
      <w:bookmarkStart w:id="73" w:name="_Toc111474753"/>
      <w:bookmarkStart w:id="74" w:name="_Toc107828026"/>
      <w:bookmarkStart w:id="75" w:name="_Toc110262375"/>
      <w:bookmarkStart w:id="76" w:name="_Toc108857864"/>
      <w:bookmarkStart w:id="77" w:name="_Toc26986772"/>
      <w:bookmarkStart w:id="78" w:name="_Toc109116023"/>
      <w:bookmarkStart w:id="79" w:name="_Toc109200136"/>
      <w:bookmarkStart w:id="80" w:name="_Toc114560861"/>
      <w:bookmarkStart w:id="81" w:name="_Toc109745881"/>
      <w:bookmarkStart w:id="82" w:name="_Toc109035322"/>
      <w:bookmarkStart w:id="83" w:name="_Toc109205806"/>
      <w:bookmarkStart w:id="84" w:name="_Toc26718931"/>
      <w:bookmarkStart w:id="85" w:name="_Toc108857954"/>
      <w:r>
        <w:rPr>
          <w:rFonts w:hint="eastAsia"/>
        </w:rPr>
        <w:t>规范性引用文件</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sdt>
      <w:sdtPr>
        <w:rPr>
          <w:rFonts w:hint="eastAsia"/>
        </w:rPr>
        <w:id w:val="715848253"/>
        <w:placeholder>
          <w:docPart w:val="9792EDCE5C1E455A9583DFD015A4D14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rPr>
          <w:rFonts w:hint="eastAsia"/>
        </w:rPr>
      </w:pPr>
      <w:r>
        <w:rPr>
          <w:rFonts w:hint="eastAsia"/>
        </w:rPr>
        <w:t>GB/T 4925 渔网 合成纤维网片强力与断裂伸长率试验方法</w:t>
      </w:r>
    </w:p>
    <w:p>
      <w:pPr>
        <w:pStyle w:val="56"/>
        <w:ind w:firstLine="420"/>
        <w:rPr>
          <w:rFonts w:hint="eastAsia"/>
        </w:rPr>
      </w:pPr>
      <w:r>
        <w:rPr>
          <w:rFonts w:hint="eastAsia"/>
        </w:rPr>
        <w:t>GB/T 5147 渔具分类、命名及代号</w:t>
      </w:r>
    </w:p>
    <w:p>
      <w:pPr>
        <w:pStyle w:val="56"/>
        <w:ind w:firstLine="420"/>
        <w:rPr>
          <w:rFonts w:hint="eastAsia"/>
        </w:rPr>
      </w:pPr>
      <w:r>
        <w:rPr>
          <w:rFonts w:hint="eastAsia"/>
        </w:rPr>
        <w:t>GB/T 6964 渔网网目尺寸测量方法</w:t>
      </w:r>
    </w:p>
    <w:p>
      <w:pPr>
        <w:pStyle w:val="56"/>
        <w:ind w:firstLine="420"/>
        <w:rPr>
          <w:rFonts w:hint="eastAsia"/>
        </w:rPr>
      </w:pPr>
      <w:r>
        <w:rPr>
          <w:rFonts w:hint="eastAsia"/>
        </w:rPr>
        <w:t>GB/T 6965 渔具材料试验基本条件 预加张力</w:t>
      </w:r>
    </w:p>
    <w:p>
      <w:pPr>
        <w:pStyle w:val="56"/>
        <w:ind w:firstLine="420"/>
        <w:rPr>
          <w:rFonts w:hint="eastAsia"/>
        </w:rPr>
      </w:pPr>
      <w:r>
        <w:rPr>
          <w:rFonts w:hint="eastAsia"/>
        </w:rPr>
        <w:t>GB/T 8834 绳索 有关物理和机械性能的测定</w:t>
      </w:r>
    </w:p>
    <w:p>
      <w:pPr>
        <w:pStyle w:val="56"/>
        <w:ind w:firstLine="420"/>
        <w:rPr>
          <w:rFonts w:hint="eastAsia"/>
        </w:rPr>
      </w:pPr>
      <w:r>
        <w:rPr>
          <w:rFonts w:hint="eastAsia"/>
        </w:rPr>
        <w:t>GB/T 18674 渔用绳索通用技术条件</w:t>
      </w:r>
    </w:p>
    <w:p>
      <w:pPr>
        <w:pStyle w:val="56"/>
        <w:ind w:firstLine="420"/>
        <w:rPr>
          <w:rFonts w:hint="eastAsia"/>
        </w:rPr>
      </w:pPr>
      <w:r>
        <w:rPr>
          <w:rFonts w:hint="eastAsia"/>
        </w:rPr>
        <w:t>SC/T 4001 渔具基本术语</w:t>
      </w:r>
    </w:p>
    <w:p>
      <w:pPr>
        <w:pStyle w:val="56"/>
        <w:ind w:firstLine="420"/>
        <w:rPr>
          <w:rFonts w:hint="eastAsia"/>
        </w:rPr>
      </w:pPr>
      <w:r>
        <w:rPr>
          <w:rFonts w:hint="eastAsia"/>
        </w:rPr>
        <w:t>SC/T 4046 渔用超高分子量聚乙烯网线通用技术条件</w:t>
      </w:r>
    </w:p>
    <w:p>
      <w:pPr>
        <w:pStyle w:val="56"/>
        <w:ind w:firstLine="420"/>
        <w:rPr>
          <w:rFonts w:hint="eastAsia"/>
        </w:rPr>
      </w:pPr>
      <w:r>
        <w:rPr>
          <w:rFonts w:hint="eastAsia"/>
        </w:rPr>
        <w:t>SC/T 4050.1 拖网渔具通用技术要求 第1部分：网衣</w:t>
      </w:r>
    </w:p>
    <w:p>
      <w:pPr>
        <w:pStyle w:val="56"/>
        <w:ind w:firstLine="420"/>
        <w:rPr>
          <w:rFonts w:hint="eastAsia"/>
        </w:rPr>
      </w:pPr>
      <w:r>
        <w:rPr>
          <w:rFonts w:hint="eastAsia"/>
        </w:rPr>
        <w:t>SC/T 4050.2 拖网渔具通用技术要求 第2部分：浮子</w:t>
      </w:r>
    </w:p>
    <w:p>
      <w:pPr>
        <w:pStyle w:val="56"/>
        <w:ind w:firstLine="420"/>
        <w:rPr>
          <w:rFonts w:hint="eastAsia"/>
        </w:rPr>
      </w:pPr>
      <w:r>
        <w:rPr>
          <w:rFonts w:hint="eastAsia"/>
        </w:rPr>
        <w:t>SC/T 4066  渔用聚酰胺经编网片通用技术要求</w:t>
      </w:r>
    </w:p>
    <w:p>
      <w:pPr>
        <w:pStyle w:val="56"/>
        <w:ind w:firstLine="420"/>
        <w:rPr>
          <w:rFonts w:hint="eastAsia"/>
        </w:rPr>
      </w:pPr>
      <w:r>
        <w:rPr>
          <w:rFonts w:hint="eastAsia"/>
        </w:rPr>
        <w:t>SC/T 5001 渔具材料基本术语</w:t>
      </w:r>
    </w:p>
    <w:p>
      <w:pPr>
        <w:pStyle w:val="56"/>
        <w:ind w:firstLine="420"/>
        <w:rPr>
          <w:rFonts w:hint="eastAsia"/>
        </w:rPr>
      </w:pPr>
      <w:r>
        <w:rPr>
          <w:rFonts w:hint="eastAsia"/>
        </w:rPr>
        <w:t xml:space="preserve">SC/T 5021 聚乙烯网片 经编型 </w:t>
      </w:r>
    </w:p>
    <w:p>
      <w:pPr>
        <w:pStyle w:val="56"/>
        <w:ind w:firstLine="420"/>
      </w:pPr>
      <w:r>
        <w:rPr>
          <w:rFonts w:hint="eastAsia"/>
        </w:rPr>
        <w:t>SC-T 5028 聚酰胺复丝机织网片单线单死结型</w:t>
      </w:r>
    </w:p>
    <w:p>
      <w:pPr>
        <w:pStyle w:val="104"/>
        <w:spacing w:before="312" w:after="312"/>
        <w:rPr>
          <w:szCs w:val="21"/>
        </w:rPr>
      </w:pPr>
      <w:bookmarkStart w:id="86" w:name="_Toc108857955"/>
      <w:bookmarkStart w:id="87" w:name="_Toc110264269"/>
      <w:bookmarkStart w:id="88" w:name="_Toc107910578"/>
      <w:bookmarkStart w:id="89" w:name="_Toc109742260"/>
      <w:bookmarkStart w:id="90" w:name="_Toc111474754"/>
      <w:bookmarkStart w:id="91" w:name="_Toc109116024"/>
      <w:bookmarkStart w:id="92" w:name="_Toc109745882"/>
      <w:bookmarkStart w:id="93" w:name="_Toc109200137"/>
      <w:bookmarkStart w:id="94" w:name="_Toc107828027"/>
      <w:bookmarkStart w:id="95" w:name="_Toc108857865"/>
      <w:bookmarkStart w:id="96" w:name="_Toc97191425"/>
      <w:bookmarkStart w:id="97" w:name="_Toc108857831"/>
      <w:bookmarkStart w:id="98" w:name="_Toc110262376"/>
      <w:bookmarkStart w:id="99" w:name="_Toc109205807"/>
      <w:bookmarkStart w:id="100" w:name="_Toc109035323"/>
      <w:bookmarkStart w:id="101" w:name="_Toc114560862"/>
      <w:r>
        <w:rPr>
          <w:rFonts w:hint="eastAsia"/>
          <w:szCs w:val="21"/>
        </w:rPr>
        <w:t>术语和定义</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sdt>
      <w:sdtPr>
        <w:id w:val="-1909835108"/>
        <w:placeholder>
          <w:docPart w:val="BF35F0FE128D424DA42F4E3EE40F059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r>
            <w:rPr>
              <w:rFonts w:hint="eastAsia"/>
            </w:rPr>
            <w:t>SC/T 5001、SC/T 4001界定的以及下列术语和定义适用于本文件。</w:t>
          </w:r>
        </w:p>
      </w:sdtContent>
    </w:sdt>
    <w:p>
      <w:pPr>
        <w:pStyle w:val="105"/>
        <w:spacing w:before="156" w:after="156"/>
        <w:rPr>
          <w:szCs w:val="21"/>
        </w:rPr>
      </w:pPr>
      <w:bookmarkStart w:id="102" w:name="_Toc114560863"/>
      <w:r>
        <w:rPr>
          <w:rFonts w:hint="eastAsia"/>
        </w:rPr>
        <w:t>渔具  fishing gear</w:t>
      </w:r>
      <w:bookmarkEnd w:id="102"/>
    </w:p>
    <w:p>
      <w:pPr>
        <w:pStyle w:val="56"/>
        <w:ind w:firstLine="420"/>
        <w:rPr>
          <w:rFonts w:hint="eastAsia"/>
        </w:rPr>
      </w:pPr>
      <w:r>
        <w:rPr>
          <w:rFonts w:hint="eastAsia"/>
        </w:rPr>
        <w:t>海洋或内陆水域中，直接捕捞水生经济动物的工具。</w:t>
      </w:r>
    </w:p>
    <w:p>
      <w:pPr>
        <w:pStyle w:val="56"/>
        <w:ind w:firstLine="420"/>
      </w:pPr>
      <w:r>
        <w:rPr>
          <w:rFonts w:hint="eastAsia"/>
        </w:rPr>
        <w:t>[来源：SC/T4001-2021，3.3.1]</w:t>
      </w:r>
    </w:p>
    <w:p>
      <w:pPr>
        <w:pStyle w:val="105"/>
        <w:spacing w:before="156" w:after="156"/>
      </w:pPr>
      <w:bookmarkStart w:id="103" w:name="_Toc114560864"/>
      <w:r>
        <w:rPr>
          <w:rFonts w:hint="eastAsia"/>
        </w:rPr>
        <w:t>有翼单囊拖网  winged trawl with single cod-end</w:t>
      </w:r>
      <w:bookmarkEnd w:id="103"/>
    </w:p>
    <w:p>
      <w:pPr>
        <w:pStyle w:val="56"/>
        <w:ind w:firstLine="420"/>
      </w:pPr>
      <w:r>
        <w:rPr>
          <w:rFonts w:hint="eastAsia"/>
        </w:rPr>
        <w:t>由网翼、网身和单一网囊构成的拖网。</w:t>
      </w:r>
    </w:p>
    <w:p>
      <w:pPr>
        <w:pStyle w:val="105"/>
        <w:spacing w:before="156" w:after="156"/>
      </w:pPr>
      <w:bookmarkStart w:id="104" w:name="_Toc114560865"/>
      <w:r>
        <w:rPr>
          <w:rFonts w:hint="eastAsia"/>
        </w:rPr>
        <w:t>网袖  wing</w:t>
      </w:r>
      <w:bookmarkEnd w:id="104"/>
    </w:p>
    <w:p>
      <w:pPr>
        <w:pStyle w:val="56"/>
        <w:ind w:firstLine="420"/>
        <w:rPr>
          <w:rFonts w:hint="eastAsia"/>
        </w:rPr>
      </w:pPr>
      <w:r>
        <w:rPr>
          <w:rFonts w:hint="eastAsia"/>
        </w:rPr>
        <w:t>位于拖网两侧，拦截和引导捕捞对象进入网内的部件。</w:t>
      </w:r>
    </w:p>
    <w:p>
      <w:pPr>
        <w:pStyle w:val="56"/>
        <w:ind w:firstLine="420"/>
      </w:pPr>
      <w:r>
        <w:rPr>
          <w:rFonts w:hint="eastAsia"/>
        </w:rPr>
        <w:t>[来源：SC/T4001-2021，3.2.1，有修改]</w:t>
      </w:r>
    </w:p>
    <w:p>
      <w:pPr>
        <w:pStyle w:val="105"/>
        <w:spacing w:before="156" w:after="156"/>
      </w:pPr>
      <w:bookmarkStart w:id="105" w:name="_Toc114560866"/>
      <w:r>
        <w:rPr>
          <w:rFonts w:hint="eastAsia"/>
        </w:rPr>
        <w:t>网衣  netting</w:t>
      </w:r>
      <w:bookmarkEnd w:id="105"/>
    </w:p>
    <w:p>
      <w:pPr>
        <w:pStyle w:val="56"/>
        <w:ind w:firstLine="420"/>
        <w:rPr>
          <w:rFonts w:hint="eastAsia"/>
        </w:rPr>
      </w:pPr>
      <w:r>
        <w:rPr>
          <w:rFonts w:hint="eastAsia"/>
        </w:rPr>
        <w:t>由网线编组成的一定尺寸网目结构的片状编织物。</w:t>
      </w:r>
    </w:p>
    <w:p>
      <w:pPr>
        <w:pStyle w:val="56"/>
        <w:ind w:firstLine="420"/>
      </w:pPr>
      <w:r>
        <w:rPr>
          <w:rFonts w:hint="eastAsia"/>
        </w:rPr>
        <w:t>[来源：SC/T4001-2021，3.4.3]</w:t>
      </w:r>
    </w:p>
    <w:p>
      <w:pPr>
        <w:pStyle w:val="105"/>
        <w:spacing w:before="156" w:after="156"/>
      </w:pPr>
      <w:bookmarkStart w:id="106" w:name="_Toc114560867"/>
      <w:r>
        <w:rPr>
          <w:rFonts w:hint="eastAsia"/>
        </w:rPr>
        <w:t>背网衣  back netting</w:t>
      </w:r>
      <w:bookmarkEnd w:id="106"/>
    </w:p>
    <w:p>
      <w:pPr>
        <w:pStyle w:val="56"/>
        <w:ind w:firstLine="420"/>
        <w:rPr>
          <w:rFonts w:hint="eastAsia"/>
        </w:rPr>
      </w:pPr>
      <w:r>
        <w:rPr>
          <w:rFonts w:hint="eastAsia"/>
        </w:rPr>
        <w:t>组成网身上部的网衣。</w:t>
      </w:r>
    </w:p>
    <w:p>
      <w:pPr>
        <w:pStyle w:val="56"/>
        <w:ind w:firstLine="420"/>
      </w:pPr>
      <w:r>
        <w:rPr>
          <w:rFonts w:hint="eastAsia"/>
        </w:rPr>
        <w:t>[来源：SC/T5001.1-2019，3.2]</w:t>
      </w:r>
    </w:p>
    <w:p>
      <w:pPr>
        <w:pStyle w:val="105"/>
        <w:spacing w:before="156" w:after="156"/>
      </w:pPr>
      <w:bookmarkStart w:id="107" w:name="_Toc114560868"/>
      <w:r>
        <w:rPr>
          <w:rFonts w:hint="eastAsia"/>
        </w:rPr>
        <w:t>腹网衣  belly netting</w:t>
      </w:r>
      <w:bookmarkEnd w:id="107"/>
    </w:p>
    <w:p>
      <w:pPr>
        <w:pStyle w:val="56"/>
        <w:ind w:firstLine="420"/>
        <w:rPr>
          <w:rFonts w:hint="eastAsia"/>
        </w:rPr>
      </w:pPr>
      <w:r>
        <w:rPr>
          <w:rFonts w:hint="eastAsia"/>
        </w:rPr>
        <w:t>组成网身下部的网衣。</w:t>
      </w:r>
    </w:p>
    <w:p>
      <w:pPr>
        <w:pStyle w:val="56"/>
        <w:ind w:firstLine="420"/>
      </w:pPr>
      <w:r>
        <w:rPr>
          <w:rFonts w:hint="eastAsia"/>
        </w:rPr>
        <w:t>[来源：SC/T 5001.1-2019，3.3]</w:t>
      </w:r>
    </w:p>
    <w:p>
      <w:pPr>
        <w:pStyle w:val="105"/>
        <w:spacing w:before="156" w:after="156"/>
      </w:pPr>
      <w:bookmarkStart w:id="108" w:name="_Toc114560869"/>
      <w:r>
        <w:rPr>
          <w:rFonts w:hint="eastAsia"/>
        </w:rPr>
        <w:t>侧网衣  side netting</w:t>
      </w:r>
      <w:bookmarkEnd w:id="108"/>
    </w:p>
    <w:p>
      <w:pPr>
        <w:pStyle w:val="56"/>
        <w:ind w:firstLine="420"/>
        <w:rPr>
          <w:rFonts w:hint="eastAsia"/>
        </w:rPr>
      </w:pPr>
      <w:r>
        <w:rPr>
          <w:rFonts w:hint="eastAsia"/>
        </w:rPr>
        <w:t>组成网身侧部的网衣。</w:t>
      </w:r>
    </w:p>
    <w:p>
      <w:pPr>
        <w:pStyle w:val="56"/>
        <w:ind w:firstLine="420"/>
      </w:pPr>
      <w:r>
        <w:rPr>
          <w:rFonts w:hint="eastAsia"/>
        </w:rPr>
        <w:t>[来源：SC/T 5001.1-2019，3.4]</w:t>
      </w:r>
    </w:p>
    <w:p>
      <w:pPr>
        <w:pStyle w:val="105"/>
        <w:spacing w:before="156" w:after="156"/>
      </w:pPr>
      <w:bookmarkStart w:id="109" w:name="_Toc114560870"/>
      <w:r>
        <w:rPr>
          <w:rFonts w:hint="eastAsia"/>
        </w:rPr>
        <w:t>力纲  belly line</w:t>
      </w:r>
      <w:bookmarkEnd w:id="109"/>
    </w:p>
    <w:p>
      <w:pPr>
        <w:pStyle w:val="56"/>
        <w:ind w:firstLine="420"/>
        <w:rPr>
          <w:rFonts w:hint="eastAsia"/>
        </w:rPr>
      </w:pPr>
      <w:r>
        <w:rPr>
          <w:rFonts w:hint="eastAsia"/>
        </w:rPr>
        <w:t xml:space="preserve">为加强网衣中间或其缝合处承受作用力和避免网衣破裂处扩大的纲索。  </w:t>
      </w:r>
    </w:p>
    <w:p>
      <w:pPr>
        <w:pStyle w:val="56"/>
        <w:ind w:firstLine="420"/>
      </w:pPr>
      <w:r>
        <w:rPr>
          <w:rFonts w:hint="eastAsia"/>
        </w:rPr>
        <w:t>[来源：SC/T 4001-2021，3.4.9]</w:t>
      </w:r>
    </w:p>
    <w:p>
      <w:pPr>
        <w:pStyle w:val="105"/>
        <w:spacing w:before="156" w:after="156"/>
      </w:pPr>
      <w:bookmarkStart w:id="110" w:name="_Toc114560871"/>
      <w:r>
        <w:rPr>
          <w:rFonts w:hint="eastAsia"/>
        </w:rPr>
        <w:t>浮子纲  float line</w:t>
      </w:r>
      <w:bookmarkEnd w:id="110"/>
    </w:p>
    <w:p>
      <w:pPr>
        <w:pStyle w:val="56"/>
        <w:ind w:firstLine="420"/>
        <w:rPr>
          <w:rFonts w:hint="eastAsia"/>
        </w:rPr>
      </w:pPr>
      <w:r>
        <w:rPr>
          <w:rFonts w:hint="eastAsia"/>
        </w:rPr>
        <w:t>网衣上方边缘或网具上方装有浮子的纲索。</w:t>
      </w:r>
    </w:p>
    <w:p>
      <w:pPr>
        <w:pStyle w:val="56"/>
        <w:ind w:firstLine="420"/>
      </w:pPr>
      <w:r>
        <w:rPr>
          <w:rFonts w:hint="eastAsia"/>
        </w:rPr>
        <w:t>[来源：SC/T 4001-2021，3.4.3]</w:t>
      </w:r>
    </w:p>
    <w:p>
      <w:pPr>
        <w:pStyle w:val="105"/>
        <w:spacing w:before="156" w:after="156"/>
      </w:pPr>
      <w:bookmarkStart w:id="111" w:name="_Toc114560872"/>
      <w:r>
        <w:rPr>
          <w:rFonts w:hint="eastAsia"/>
        </w:rPr>
        <w:t>沉子纲  lead line</w:t>
      </w:r>
      <w:bookmarkEnd w:id="111"/>
    </w:p>
    <w:p>
      <w:pPr>
        <w:pStyle w:val="56"/>
        <w:ind w:firstLine="420"/>
        <w:rPr>
          <w:rFonts w:hint="eastAsia"/>
        </w:rPr>
      </w:pPr>
      <w:r>
        <w:rPr>
          <w:rFonts w:hint="eastAsia"/>
        </w:rPr>
        <w:t>网衣下方边缘或网具下方装有沉子，或者本身具有沉子作用的纲索。</w:t>
      </w:r>
    </w:p>
    <w:p>
      <w:pPr>
        <w:pStyle w:val="56"/>
        <w:ind w:firstLine="420"/>
        <w:rPr>
          <w:rFonts w:hint="eastAsia"/>
        </w:rPr>
      </w:pPr>
      <w:r>
        <w:rPr>
          <w:rFonts w:hint="eastAsia"/>
        </w:rPr>
        <w:t>[来源：SC/T 4001-2021，3.4.4]</w:t>
      </w:r>
    </w:p>
    <w:p>
      <w:pPr>
        <w:pStyle w:val="104"/>
        <w:spacing w:before="312" w:after="312"/>
      </w:pPr>
      <w:bookmarkStart w:id="112" w:name="_Toc26986532"/>
      <w:bookmarkEnd w:id="112"/>
      <w:bookmarkStart w:id="113" w:name="_Toc114560873"/>
      <w:r>
        <w:rPr>
          <w:rFonts w:hint="eastAsia"/>
        </w:rPr>
        <w:t>标记</w:t>
      </w:r>
      <w:bookmarkEnd w:id="113"/>
    </w:p>
    <w:p>
      <w:pPr>
        <w:pStyle w:val="56"/>
        <w:ind w:firstLine="420"/>
        <w:rPr>
          <w:rFonts w:hint="eastAsia" w:hAnsi="宋体"/>
        </w:rPr>
      </w:pPr>
      <w:r>
        <w:rPr>
          <w:rFonts w:hint="eastAsia" w:hAnsi="宋体"/>
        </w:rPr>
        <w:t>网具标记包括下列内容：</w:t>
      </w:r>
    </w:p>
    <w:p>
      <w:pPr>
        <w:pStyle w:val="56"/>
        <w:ind w:firstLine="420"/>
        <w:rPr>
          <w:rFonts w:hint="eastAsia" w:hAnsi="宋体"/>
        </w:rPr>
      </w:pPr>
      <w:r>
        <w:rPr>
          <w:rFonts w:hint="eastAsia" w:hAnsi="宋体"/>
        </w:rPr>
        <w:t>a） 网具名称：按照GB/T 5147-2003规定，表达方式为“式”+“型”+“类”，本文件网具为“单船有翼单囊拖网”；</w:t>
      </w:r>
    </w:p>
    <w:p>
      <w:pPr>
        <w:pStyle w:val="56"/>
        <w:ind w:firstLine="420"/>
        <w:rPr>
          <w:rFonts w:hint="eastAsia" w:hAnsi="宋体"/>
        </w:rPr>
      </w:pPr>
      <w:r>
        <w:rPr>
          <w:rFonts w:hint="eastAsia" w:hAnsi="宋体"/>
        </w:rPr>
        <w:t>b） 网具规格：本文件网具规格标志为“网口周长”×“网具总长”（浮子纲长度）。</w:t>
      </w:r>
    </w:p>
    <w:p>
      <w:pPr>
        <w:pStyle w:val="181"/>
        <w:numPr>
          <w:ilvl w:val="0"/>
          <w:numId w:val="32"/>
        </w:numPr>
        <w:spacing w:before="100" w:beforeAutospacing="1" w:after="100" w:afterAutospacing="1"/>
        <w:rPr>
          <w:rFonts w:hAnsi="宋体"/>
        </w:rPr>
      </w:pPr>
      <w:r>
        <w:rPr>
          <w:rFonts w:hint="eastAsia" w:hAnsi="宋体"/>
        </w:rPr>
        <w:t>根据本文件规定的网具网口周长为79.90m，袖端到囊网末端总长为66.26m，浮子纲长度为54.22m，网具标志为“单船有翼单囊拖网79.90m×66.26m（54.22m）”，网具结构图见图1。</w:t>
      </w:r>
    </w:p>
    <w:p>
      <w:pPr>
        <w:pStyle w:val="56"/>
        <w:ind w:firstLine="0" w:firstLineChars="0"/>
      </w:pPr>
      <w:r>
        <w:rPr>
          <w:rFonts w:hint="eastAsia"/>
        </w:rPr>
        <w:drawing>
          <wp:inline distT="0" distB="0" distL="0" distR="0">
            <wp:extent cx="5883910" cy="5084445"/>
            <wp:effectExtent l="0" t="0" r="2540" b="1905"/>
            <wp:docPr id="12" name="图片 12" descr="网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网图"/>
                    <pic:cNvPicPr>
                      <a:picLocks noChangeAspect="1" noChangeArrowheads="1"/>
                    </pic:cNvPicPr>
                  </pic:nvPicPr>
                  <pic:blipFill>
                    <a:blip r:embed="rId14">
                      <a:extLst>
                        <a:ext uri="{28A0092B-C50C-407E-A947-70E740481C1C}">
                          <a14:useLocalDpi xmlns:a14="http://schemas.microsoft.com/office/drawing/2010/main" val="0"/>
                        </a:ext>
                      </a:extLst>
                    </a:blip>
                    <a:srcRect l="2347" r="2139"/>
                    <a:stretch>
                      <a:fillRect/>
                    </a:stretch>
                  </pic:blipFill>
                  <pic:spPr>
                    <a:xfrm>
                      <a:off x="0" y="0"/>
                      <a:ext cx="5897168" cy="5096122"/>
                    </a:xfrm>
                    <a:prstGeom prst="rect">
                      <a:avLst/>
                    </a:prstGeom>
                    <a:noFill/>
                    <a:ln>
                      <a:noFill/>
                    </a:ln>
                  </pic:spPr>
                </pic:pic>
              </a:graphicData>
            </a:graphic>
          </wp:inline>
        </w:drawing>
      </w:r>
    </w:p>
    <w:p>
      <w:pPr>
        <w:pStyle w:val="114"/>
        <w:spacing w:before="156" w:after="156"/>
      </w:pPr>
      <w:r>
        <w:rPr>
          <w:rFonts w:hint="eastAsia"/>
          <w:lang w:val="en-US" w:eastAsia="zh-CN"/>
        </w:rPr>
        <w:t>四片式深水底层</w:t>
      </w:r>
      <w:r>
        <w:rPr>
          <w:rFonts w:hint="eastAsia"/>
        </w:rPr>
        <w:t>拖网网图</w:t>
      </w:r>
    </w:p>
    <w:p>
      <w:pPr>
        <w:pStyle w:val="104"/>
        <w:spacing w:before="312" w:after="312"/>
      </w:pPr>
      <w:bookmarkStart w:id="114" w:name="_Toc109745888"/>
      <w:bookmarkStart w:id="115" w:name="_Toc109205813"/>
      <w:bookmarkStart w:id="116" w:name="_Toc109200143"/>
      <w:bookmarkStart w:id="117" w:name="_Toc114560874"/>
      <w:bookmarkStart w:id="118" w:name="_Toc111474758"/>
      <w:bookmarkStart w:id="119" w:name="_Toc109742266"/>
      <w:bookmarkStart w:id="120" w:name="_Toc110262382"/>
      <w:bookmarkStart w:id="121" w:name="_Toc110264274"/>
      <w:bookmarkStart w:id="122" w:name="_Toc109116029"/>
      <w:bookmarkStart w:id="123" w:name="_Toc109742265"/>
      <w:bookmarkStart w:id="124" w:name="_Toc109200142"/>
      <w:bookmarkStart w:id="125" w:name="_Toc109205812"/>
      <w:bookmarkStart w:id="126" w:name="_Toc109745887"/>
      <w:bookmarkStart w:id="127" w:name="_Toc110262381"/>
      <w:r>
        <w:rPr>
          <w:rFonts w:hint="eastAsia"/>
        </w:rPr>
        <w:t>要求</w:t>
      </w:r>
      <w:bookmarkEnd w:id="114"/>
      <w:bookmarkEnd w:id="115"/>
      <w:bookmarkEnd w:id="116"/>
      <w:bookmarkEnd w:id="117"/>
      <w:bookmarkEnd w:id="118"/>
      <w:bookmarkEnd w:id="119"/>
      <w:bookmarkEnd w:id="120"/>
    </w:p>
    <w:p>
      <w:pPr>
        <w:pStyle w:val="105"/>
        <w:spacing w:before="156" w:after="156"/>
      </w:pPr>
      <w:bookmarkStart w:id="128" w:name="_Toc114560875"/>
      <w:r>
        <w:rPr>
          <w:rFonts w:hint="eastAsia"/>
        </w:rPr>
        <w:t>工艺流程图</w:t>
      </w:r>
      <w:bookmarkEnd w:id="128"/>
    </w:p>
    <w:p>
      <w:pPr>
        <w:pStyle w:val="165"/>
      </w:pPr>
      <w:r>
        <w:rPr>
          <w:rFonts w:hint="eastAsia"/>
        </w:rPr>
        <w:t>网具主体结构参照GB/T 5147-2023，本文件规定的有翼单囊拖网结构为四片式，包括左右侧网和背腹网，各段网衣剪裁斜率见图1。左右侧网网目尺寸、剪裁斜率、横/纵向目数完全相同；背网与腹网缩结后尺寸相同。</w:t>
      </w:r>
    </w:p>
    <w:p>
      <w:pPr>
        <w:pStyle w:val="65"/>
        <w:spacing w:before="156" w:after="156"/>
        <w:rPr>
          <w:rFonts w:hint="eastAsia"/>
        </w:rPr>
      </w:pPr>
      <w:r>
        <w:rPr>
          <w:rFonts w:hint="eastAsia" w:ascii="宋体" w:eastAsia="宋体"/>
        </w:rPr>
        <w:t>纲索配置包括4根网身底端至袖网顶端的主力纲、浮子纲和沉子纲。</w:t>
      </w:r>
    </w:p>
    <w:p>
      <w:pPr>
        <w:pStyle w:val="105"/>
        <w:spacing w:before="156" w:after="156"/>
        <w:rPr>
          <w:rFonts w:hint="eastAsia"/>
        </w:rPr>
      </w:pPr>
      <w:bookmarkStart w:id="129" w:name="_Toc114560876"/>
      <w:r>
        <w:rPr>
          <w:rFonts w:hint="eastAsia"/>
        </w:rPr>
        <w:t>网具材料</w:t>
      </w:r>
      <w:bookmarkEnd w:id="129"/>
    </w:p>
    <w:p>
      <w:pPr>
        <w:pStyle w:val="65"/>
        <w:spacing w:before="156" w:after="156"/>
      </w:pPr>
      <w:r>
        <w:rPr>
          <w:rFonts w:hint="eastAsia" w:ascii="宋体" w:eastAsia="宋体"/>
        </w:rPr>
        <w:t>基本要求</w:t>
      </w:r>
    </w:p>
    <w:p>
      <w:pPr>
        <w:pStyle w:val="56"/>
        <w:ind w:firstLine="420"/>
        <w:rPr>
          <w:rFonts w:hint="eastAsia"/>
        </w:rPr>
      </w:pPr>
      <w:r>
        <w:rPr>
          <w:rFonts w:hint="eastAsia"/>
        </w:rPr>
        <w:t>本文件规定网具材料力学性能应不低于有关国标、行标优品要求，各段网衣网目尺寸、网线材料及直径见图1。</w:t>
      </w:r>
    </w:p>
    <w:p>
      <w:pPr>
        <w:pStyle w:val="65"/>
        <w:spacing w:before="156" w:after="156"/>
        <w:rPr>
          <w:rFonts w:ascii="宋体" w:eastAsia="宋体"/>
        </w:rPr>
      </w:pPr>
      <w:r>
        <w:rPr>
          <w:rFonts w:hint="eastAsia" w:ascii="宋体" w:eastAsia="宋体"/>
        </w:rPr>
        <w:t>网衣</w:t>
      </w:r>
    </w:p>
    <w:p>
      <w:pPr>
        <w:pStyle w:val="56"/>
        <w:ind w:firstLine="420"/>
        <w:rPr>
          <w:rFonts w:hint="eastAsia"/>
        </w:rPr>
      </w:pPr>
      <w:r>
        <w:rPr>
          <w:rFonts w:hint="eastAsia"/>
        </w:rPr>
        <w:t>网衣应符合以下要求：</w:t>
      </w:r>
    </w:p>
    <w:p>
      <w:pPr>
        <w:pStyle w:val="174"/>
        <w:rPr>
          <w:rFonts w:hint="eastAsia"/>
        </w:rPr>
      </w:pPr>
      <w:r>
        <w:rPr>
          <w:rFonts w:hint="eastAsia"/>
        </w:rPr>
        <w:t>PE网片纵向断裂强力应符合SC/T 5021-2017要求；</w:t>
      </w:r>
    </w:p>
    <w:p>
      <w:pPr>
        <w:pStyle w:val="174"/>
        <w:rPr>
          <w:rFonts w:hint="eastAsia"/>
        </w:rPr>
      </w:pPr>
      <w:r>
        <w:rPr>
          <w:rFonts w:hint="eastAsia"/>
        </w:rPr>
        <w:t>PA网片纵向断裂强力应符合SC-T 5028-2006要求；</w:t>
      </w:r>
    </w:p>
    <w:p>
      <w:pPr>
        <w:pStyle w:val="174"/>
        <w:rPr>
          <w:rFonts w:hint="eastAsia"/>
        </w:rPr>
      </w:pPr>
      <w:r>
        <w:rPr>
          <w:rFonts w:hint="eastAsia"/>
        </w:rPr>
        <w:t>网目尺寸误差应符合SC/T 4050.1-2019要求；</w:t>
      </w:r>
    </w:p>
    <w:p>
      <w:pPr>
        <w:pStyle w:val="174"/>
      </w:pPr>
      <w:r>
        <w:rPr>
          <w:rFonts w:hint="eastAsia"/>
        </w:rPr>
        <w:t>背网、侧网采用PE网片，腹网采用PA网片。</w:t>
      </w:r>
    </w:p>
    <w:p>
      <w:pPr>
        <w:pStyle w:val="65"/>
        <w:spacing w:before="156" w:after="156"/>
      </w:pPr>
      <w:r>
        <w:rPr>
          <w:rFonts w:hint="eastAsia"/>
        </w:rPr>
        <w:t>纲索</w:t>
      </w:r>
    </w:p>
    <w:p>
      <w:pPr>
        <w:pStyle w:val="56"/>
        <w:ind w:firstLine="420"/>
        <w:rPr>
          <w:rFonts w:hint="eastAsia"/>
        </w:rPr>
      </w:pPr>
      <w:r>
        <w:rPr>
          <w:rFonts w:hint="eastAsia"/>
        </w:rPr>
        <w:t>纲索应符合以下要求：</w:t>
      </w:r>
    </w:p>
    <w:p>
      <w:pPr>
        <w:pStyle w:val="174"/>
        <w:numPr>
          <w:ilvl w:val="0"/>
          <w:numId w:val="33"/>
        </w:numPr>
        <w:rPr>
          <w:rFonts w:hint="eastAsia"/>
        </w:rPr>
      </w:pPr>
      <w:r>
        <w:rPr>
          <w:rFonts w:hint="eastAsia"/>
        </w:rPr>
        <w:t>PE、PA纲索最低断裂强力应符合GB/T 18674-2018要求；</w:t>
      </w:r>
    </w:p>
    <w:p>
      <w:pPr>
        <w:pStyle w:val="174"/>
        <w:rPr>
          <w:rFonts w:hint="eastAsia"/>
        </w:rPr>
      </w:pPr>
      <w:r>
        <w:rPr>
          <w:rFonts w:hint="eastAsia"/>
        </w:rPr>
        <w:t>UHMWPE（超高分子量聚乙烯）捻线最低断裂强力应符合SC/T 4046-2019要求；</w:t>
      </w:r>
    </w:p>
    <w:p>
      <w:pPr>
        <w:pStyle w:val="174"/>
      </w:pPr>
      <w:r>
        <w:rPr>
          <w:rFonts w:hint="eastAsia"/>
        </w:rPr>
        <w:t>网具力纲、浮子纲、沉子纲最低断裂强力为100kN，主力纲、浮子纲采用UHMWPE材料。沉子纲结构为钢丝绳外包PET绳，沉子纲结构图见图2。</w:t>
      </w:r>
    </w:p>
    <w:p>
      <w:pPr>
        <w:pStyle w:val="174"/>
        <w:numPr>
          <w:ilvl w:val="0"/>
          <w:numId w:val="0"/>
        </w:numPr>
        <w:ind w:left="852" w:hanging="426"/>
        <w:jc w:val="center"/>
      </w:pPr>
      <w:r>
        <w:drawing>
          <wp:inline distT="0" distB="0" distL="0" distR="0">
            <wp:extent cx="4214495" cy="18923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214495" cy="1892300"/>
                    </a:xfrm>
                    <a:prstGeom prst="rect">
                      <a:avLst/>
                    </a:prstGeom>
                    <a:noFill/>
                    <a:ln>
                      <a:noFill/>
                    </a:ln>
                  </pic:spPr>
                </pic:pic>
              </a:graphicData>
            </a:graphic>
          </wp:inline>
        </w:drawing>
      </w:r>
    </w:p>
    <w:p>
      <w:pPr>
        <w:pStyle w:val="114"/>
        <w:spacing w:before="156" w:after="156"/>
      </w:pPr>
      <w:r>
        <w:rPr>
          <w:rFonts w:hint="eastAsia"/>
        </w:rPr>
        <w:t>沉子纲结构图</w:t>
      </w:r>
    </w:p>
    <w:p>
      <w:pPr>
        <w:pStyle w:val="179"/>
      </w:pPr>
      <w:r>
        <w:rPr>
          <w:rFonts w:hint="eastAsia"/>
        </w:rPr>
        <w:t>1——铁链吊纲</w:t>
      </w:r>
    </w:p>
    <w:p>
      <w:pPr>
        <w:pStyle w:val="179"/>
        <w:numPr>
          <w:ilvl w:val="0"/>
          <w:numId w:val="0"/>
        </w:numPr>
        <w:ind w:left="363" w:firstLine="360" w:firstLineChars="200"/>
      </w:pPr>
      <w:r>
        <w:t>2</w:t>
      </w:r>
      <w:r>
        <w:rPr>
          <w:rFonts w:hint="eastAsia"/>
        </w:rPr>
        <w:t>——沉子纲</w:t>
      </w:r>
    </w:p>
    <w:p>
      <w:pPr>
        <w:pStyle w:val="179"/>
        <w:numPr>
          <w:ilvl w:val="0"/>
          <w:numId w:val="0"/>
        </w:numPr>
        <w:ind w:left="363" w:firstLine="360" w:firstLineChars="200"/>
      </w:pPr>
      <w:r>
        <w:rPr>
          <w:rFonts w:hint="eastAsia"/>
        </w:rPr>
        <w:t>3——钢丝绳</w:t>
      </w:r>
    </w:p>
    <w:p>
      <w:pPr>
        <w:pStyle w:val="179"/>
        <w:numPr>
          <w:ilvl w:val="0"/>
          <w:numId w:val="0"/>
        </w:numPr>
        <w:ind w:left="363" w:firstLine="360" w:firstLineChars="200"/>
      </w:pPr>
      <w:r>
        <w:rPr>
          <w:rFonts w:hint="eastAsia"/>
        </w:rPr>
        <w:t>4——PET绳</w:t>
      </w:r>
    </w:p>
    <w:p>
      <w:pPr>
        <w:pStyle w:val="65"/>
        <w:spacing w:before="156" w:after="156"/>
      </w:pPr>
      <w:r>
        <w:rPr>
          <w:rFonts w:hint="eastAsia"/>
        </w:rPr>
        <w:t>浮子</w:t>
      </w:r>
    </w:p>
    <w:p>
      <w:pPr>
        <w:pStyle w:val="56"/>
        <w:ind w:firstLine="420"/>
      </w:pPr>
      <w:r>
        <w:rPr>
          <w:rFonts w:hint="eastAsia"/>
        </w:rPr>
        <w:t>本文件规定需用浮子耐压水深300m，物理性能应符合SC/T 4050.2-2019要求。</w:t>
      </w:r>
    </w:p>
    <w:p>
      <w:pPr>
        <w:pStyle w:val="105"/>
        <w:spacing w:before="156" w:after="156"/>
        <w:rPr>
          <w:rFonts w:hint="eastAsia"/>
        </w:rPr>
      </w:pPr>
      <w:bookmarkStart w:id="130" w:name="_Toc114560877"/>
      <w:r>
        <w:rPr>
          <w:rFonts w:hint="eastAsia"/>
        </w:rPr>
        <w:t>网片剪裁</w:t>
      </w:r>
      <w:bookmarkEnd w:id="130"/>
    </w:p>
    <w:p>
      <w:pPr>
        <w:pStyle w:val="56"/>
        <w:ind w:firstLine="420"/>
        <w:rPr>
          <w:rFonts w:hint="eastAsia"/>
        </w:rPr>
      </w:pPr>
      <w:r>
        <w:rPr>
          <w:rFonts w:hint="eastAsia"/>
        </w:rPr>
        <w:t>本文件规定网具各段网衣纵、横向目数和剪裁斜率见图A.1，剪裁参考SC/T 4004-2000，采用循环剪裁。</w:t>
      </w:r>
    </w:p>
    <w:p>
      <w:pPr>
        <w:pStyle w:val="105"/>
        <w:spacing w:before="156" w:after="156"/>
      </w:pPr>
      <w:bookmarkStart w:id="131" w:name="_Toc114560878"/>
      <w:r>
        <w:rPr>
          <w:rFonts w:hint="eastAsia"/>
        </w:rPr>
        <w:t>网片缝合</w:t>
      </w:r>
      <w:bookmarkEnd w:id="131"/>
    </w:p>
    <w:p>
      <w:pPr>
        <w:pStyle w:val="65"/>
        <w:spacing w:before="156" w:after="156"/>
      </w:pPr>
      <w:r>
        <w:rPr>
          <w:rFonts w:hint="eastAsia"/>
        </w:rPr>
        <w:t>基本原则</w:t>
      </w:r>
    </w:p>
    <w:p>
      <w:pPr>
        <w:pStyle w:val="56"/>
        <w:ind w:firstLine="420"/>
      </w:pPr>
      <w:r>
        <w:rPr>
          <w:rFonts w:hint="eastAsia"/>
        </w:rPr>
        <w:t>参考SC/T 4005-2000缝合网衣。</w:t>
      </w:r>
    </w:p>
    <w:p>
      <w:pPr>
        <w:pStyle w:val="65"/>
        <w:spacing w:before="156" w:after="156"/>
      </w:pPr>
      <w:r>
        <w:rPr>
          <w:rFonts w:hint="eastAsia"/>
        </w:rPr>
        <w:t>纵向相邻网衣的缝合</w:t>
      </w:r>
    </w:p>
    <w:p>
      <w:pPr>
        <w:pStyle w:val="56"/>
        <w:ind w:firstLine="420"/>
        <w:rPr>
          <w:rFonts w:hint="eastAsia"/>
        </w:rPr>
      </w:pPr>
      <w:r>
        <w:rPr>
          <w:rFonts w:hint="eastAsia"/>
        </w:rPr>
        <w:t>纵向相邻网衣的缝合应符合以下要求：</w:t>
      </w:r>
    </w:p>
    <w:p>
      <w:pPr>
        <w:pStyle w:val="174"/>
        <w:numPr>
          <w:ilvl w:val="0"/>
          <w:numId w:val="34"/>
        </w:numPr>
        <w:rPr>
          <w:rFonts w:hint="eastAsia"/>
        </w:rPr>
      </w:pPr>
      <w:r>
        <w:rPr>
          <w:rFonts w:hint="eastAsia"/>
        </w:rPr>
        <w:t>网具纵向上下相邻两网衣的横向缝合采用编缝的方法，编缝从上网片的单脚起目收编于宕眼；</w:t>
      </w:r>
    </w:p>
    <w:p>
      <w:pPr>
        <w:pStyle w:val="174"/>
        <w:rPr>
          <w:rFonts w:hint="eastAsia"/>
        </w:rPr>
      </w:pPr>
      <w:r>
        <w:rPr>
          <w:rFonts w:hint="eastAsia"/>
        </w:rPr>
        <w:t>两网片目数不等目时，均匀配置缝合比，使用挂目的方法，从网片的两侧向中间编缝，奇数居中，确保缝合比的对称性；</w:t>
      </w:r>
    </w:p>
    <w:p>
      <w:pPr>
        <w:pStyle w:val="174"/>
      </w:pPr>
      <w:r>
        <w:rPr>
          <w:rFonts w:hint="eastAsia"/>
        </w:rPr>
        <w:t>缝合线使用与上部网片网线同规格的颜色混合线。</w:t>
      </w:r>
    </w:p>
    <w:p>
      <w:pPr>
        <w:pStyle w:val="65"/>
        <w:spacing w:before="156" w:after="156"/>
      </w:pPr>
      <w:r>
        <w:rPr>
          <w:rFonts w:hint="eastAsia"/>
        </w:rPr>
        <w:t>横向相邻网衣的缝合</w:t>
      </w:r>
    </w:p>
    <w:p>
      <w:pPr>
        <w:pStyle w:val="56"/>
        <w:ind w:firstLine="420"/>
        <w:rPr>
          <w:rFonts w:hint="eastAsia"/>
        </w:rPr>
      </w:pPr>
      <w:r>
        <w:rPr>
          <w:rFonts w:hint="eastAsia"/>
        </w:rPr>
        <w:t>纵向相邻网衣的缝合应符合以下要求：</w:t>
      </w:r>
    </w:p>
    <w:p>
      <w:pPr>
        <w:pStyle w:val="174"/>
        <w:numPr>
          <w:ilvl w:val="0"/>
          <w:numId w:val="35"/>
        </w:numPr>
        <w:rPr>
          <w:rFonts w:hint="eastAsia"/>
        </w:rPr>
      </w:pPr>
      <w:r>
        <w:rPr>
          <w:rFonts w:hint="eastAsia"/>
        </w:rPr>
        <w:t>网具横向相邻两网片的缝合应采用绕缝开头,双死结作结尾;</w:t>
      </w:r>
    </w:p>
    <w:p>
      <w:pPr>
        <w:pStyle w:val="174"/>
        <w:numPr>
          <w:ilvl w:val="0"/>
          <w:numId w:val="35"/>
        </w:numPr>
        <w:rPr>
          <w:rFonts w:hint="eastAsia"/>
        </w:rPr>
      </w:pPr>
      <w:r>
        <w:rPr>
          <w:rFonts w:hint="eastAsia"/>
        </w:rPr>
        <w:t>缝合线应使用与网片同规格的双线；</w:t>
      </w:r>
    </w:p>
    <w:p>
      <w:pPr>
        <w:pStyle w:val="174"/>
        <w:numPr>
          <w:ilvl w:val="0"/>
          <w:numId w:val="35"/>
        </w:numPr>
      </w:pPr>
      <w:r>
        <w:rPr>
          <w:rFonts w:hint="eastAsia"/>
        </w:rPr>
        <w:t>左右装纲边网衣缝合时半目扎边,扎边后的斜率应与原剪裁边相一致。</w:t>
      </w:r>
    </w:p>
    <w:p>
      <w:pPr>
        <w:pStyle w:val="105"/>
        <w:spacing w:before="156" w:after="156"/>
      </w:pPr>
      <w:bookmarkStart w:id="132" w:name="_Toc114560879"/>
      <w:r>
        <w:rPr>
          <w:rFonts w:hint="eastAsia"/>
        </w:rPr>
        <w:t>装配</w:t>
      </w:r>
      <w:bookmarkEnd w:id="132"/>
    </w:p>
    <w:p>
      <w:pPr>
        <w:pStyle w:val="65"/>
        <w:spacing w:before="156" w:after="156"/>
      </w:pPr>
      <w:r>
        <w:rPr>
          <w:rFonts w:hint="eastAsia"/>
        </w:rPr>
        <w:t>基本原则</w:t>
      </w:r>
    </w:p>
    <w:p>
      <w:pPr>
        <w:pStyle w:val="56"/>
        <w:ind w:firstLine="420"/>
      </w:pPr>
      <w:r>
        <w:rPr>
          <w:rFonts w:hint="eastAsia"/>
        </w:rPr>
        <w:t>参考SC/T 4005-2000装配网具。</w:t>
      </w:r>
    </w:p>
    <w:p>
      <w:pPr>
        <w:pStyle w:val="65"/>
        <w:spacing w:before="156" w:after="156"/>
      </w:pPr>
      <w:r>
        <w:rPr>
          <w:rFonts w:hint="eastAsia"/>
        </w:rPr>
        <w:t>浮子纲与网衣装配</w:t>
      </w:r>
    </w:p>
    <w:p>
      <w:pPr>
        <w:pStyle w:val="56"/>
        <w:ind w:firstLine="420"/>
        <w:rPr>
          <w:rFonts w:hint="eastAsia"/>
        </w:rPr>
      </w:pPr>
      <w:r>
        <w:rPr>
          <w:rFonts w:hint="eastAsia"/>
        </w:rPr>
        <w:t>浮子纲与网衣装配应符合以下要求：</w:t>
      </w:r>
    </w:p>
    <w:p>
      <w:pPr>
        <w:pStyle w:val="174"/>
        <w:numPr>
          <w:ilvl w:val="0"/>
          <w:numId w:val="36"/>
        </w:numPr>
        <w:rPr>
          <w:rFonts w:hint="eastAsia"/>
        </w:rPr>
      </w:pPr>
      <w:r>
        <w:rPr>
          <w:rFonts w:hint="eastAsia"/>
        </w:rPr>
        <w:t>水平缩结系数为0.42；</w:t>
      </w:r>
    </w:p>
    <w:p>
      <w:pPr>
        <w:pStyle w:val="174"/>
        <w:numPr>
          <w:ilvl w:val="0"/>
          <w:numId w:val="36"/>
        </w:numPr>
        <w:rPr>
          <w:rFonts w:hint="eastAsia"/>
        </w:rPr>
      </w:pPr>
      <w:r>
        <w:rPr>
          <w:rFonts w:hint="eastAsia"/>
        </w:rPr>
        <w:t>斜边缩结系数（1-3）斜边为1.40；</w:t>
      </w:r>
    </w:p>
    <w:p>
      <w:pPr>
        <w:pStyle w:val="174"/>
        <w:numPr>
          <w:ilvl w:val="0"/>
          <w:numId w:val="36"/>
        </w:numPr>
      </w:pPr>
      <w:r>
        <w:rPr>
          <w:rFonts w:hint="eastAsia"/>
        </w:rPr>
        <w:t>直目边缩结系数为0.90；</w:t>
      </w:r>
    </w:p>
    <w:p>
      <w:pPr>
        <w:pStyle w:val="65"/>
        <w:spacing w:before="156" w:after="156"/>
      </w:pPr>
      <w:r>
        <w:rPr>
          <w:rFonts w:hint="eastAsia"/>
        </w:rPr>
        <w:t>沉子纲与网衣装配</w:t>
      </w:r>
    </w:p>
    <w:p>
      <w:pPr>
        <w:pStyle w:val="56"/>
        <w:ind w:firstLine="420"/>
        <w:rPr>
          <w:rFonts w:hint="eastAsia"/>
        </w:rPr>
      </w:pPr>
      <w:r>
        <w:rPr>
          <w:rFonts w:hint="eastAsia"/>
        </w:rPr>
        <w:t>沉子纲与网衣装配应符合以下要求：</w:t>
      </w:r>
    </w:p>
    <w:p>
      <w:pPr>
        <w:pStyle w:val="174"/>
        <w:numPr>
          <w:ilvl w:val="0"/>
          <w:numId w:val="37"/>
        </w:numPr>
        <w:rPr>
          <w:rFonts w:hint="eastAsia"/>
        </w:rPr>
      </w:pPr>
      <w:r>
        <w:rPr>
          <w:rFonts w:hint="eastAsia"/>
        </w:rPr>
        <w:t>水平缩结系数为0.50；</w:t>
      </w:r>
    </w:p>
    <w:p>
      <w:pPr>
        <w:pStyle w:val="174"/>
        <w:numPr>
          <w:ilvl w:val="0"/>
          <w:numId w:val="37"/>
        </w:numPr>
        <w:rPr>
          <w:rFonts w:hint="eastAsia"/>
        </w:rPr>
      </w:pPr>
      <w:r>
        <w:rPr>
          <w:rFonts w:hint="eastAsia"/>
        </w:rPr>
        <w:t>斜边缩结系数（1-3）斜边为1.50；</w:t>
      </w:r>
    </w:p>
    <w:p>
      <w:pPr>
        <w:pStyle w:val="174"/>
        <w:numPr>
          <w:ilvl w:val="0"/>
          <w:numId w:val="37"/>
        </w:numPr>
      </w:pPr>
      <w:r>
        <w:rPr>
          <w:rFonts w:hint="eastAsia"/>
        </w:rPr>
        <w:t>直目边缩结系数</w:t>
      </w:r>
      <w:bookmarkStart w:id="152" w:name="_GoBack"/>
      <w:bookmarkEnd w:id="152"/>
      <w:r>
        <w:rPr>
          <w:rFonts w:hint="eastAsia"/>
        </w:rPr>
        <w:t>为0.90。</w:t>
      </w:r>
    </w:p>
    <w:p>
      <w:pPr>
        <w:pStyle w:val="65"/>
        <w:spacing w:before="156" w:after="156"/>
      </w:pPr>
      <w:r>
        <w:rPr>
          <w:rFonts w:hint="eastAsia"/>
        </w:rPr>
        <w:t>力纲与网衣装配</w:t>
      </w:r>
    </w:p>
    <w:p>
      <w:pPr>
        <w:pStyle w:val="56"/>
        <w:ind w:firstLine="420"/>
        <w:rPr>
          <w:rFonts w:hint="eastAsia"/>
        </w:rPr>
      </w:pPr>
      <w:r>
        <w:rPr>
          <w:rFonts w:hint="eastAsia"/>
        </w:rPr>
        <w:t>力纲与网衣装配应符合以下要求：</w:t>
      </w:r>
    </w:p>
    <w:p>
      <w:pPr>
        <w:pStyle w:val="174"/>
        <w:numPr>
          <w:ilvl w:val="0"/>
          <w:numId w:val="38"/>
        </w:numPr>
        <w:rPr>
          <w:rFonts w:hint="eastAsia"/>
        </w:rPr>
      </w:pPr>
      <w:r>
        <w:rPr>
          <w:rFonts w:hint="eastAsia"/>
        </w:rPr>
        <w:t>两侧网衣直边部分装配缩结系数为0.97；</w:t>
      </w:r>
    </w:p>
    <w:p>
      <w:pPr>
        <w:pStyle w:val="174"/>
        <w:numPr>
          <w:ilvl w:val="0"/>
          <w:numId w:val="38"/>
        </w:numPr>
        <w:rPr>
          <w:rFonts w:hint="eastAsia"/>
        </w:rPr>
      </w:pPr>
      <w:r>
        <w:rPr>
          <w:rFonts w:hint="eastAsia"/>
        </w:rPr>
        <w:t>斜边剪裁部分装配缩结系数为0.98；</w:t>
      </w:r>
    </w:p>
    <w:p>
      <w:pPr>
        <w:pStyle w:val="174"/>
        <w:numPr>
          <w:ilvl w:val="0"/>
          <w:numId w:val="38"/>
        </w:numPr>
        <w:rPr>
          <w:rFonts w:hint="eastAsia"/>
        </w:rPr>
      </w:pPr>
      <w:r>
        <w:rPr>
          <w:rFonts w:hint="eastAsia"/>
        </w:rPr>
        <w:t>囊网力纲与网衣的装配缩结系数为0.98；</w:t>
      </w:r>
    </w:p>
    <w:p>
      <w:pPr>
        <w:pStyle w:val="174"/>
        <w:numPr>
          <w:ilvl w:val="0"/>
          <w:numId w:val="38"/>
        </w:numPr>
        <w:rPr>
          <w:rFonts w:hint="eastAsia"/>
        </w:rPr>
      </w:pPr>
      <w:r>
        <w:rPr>
          <w:rFonts w:hint="eastAsia"/>
        </w:rPr>
        <w:t>在装纲时网线绕进缝合边，绕缝开头作双死结，间隔10cm作单死结，20cm作双死结；</w:t>
      </w:r>
    </w:p>
    <w:p>
      <w:pPr>
        <w:pStyle w:val="174"/>
        <w:numPr>
          <w:ilvl w:val="0"/>
          <w:numId w:val="38"/>
        </w:numPr>
      </w:pPr>
      <w:r>
        <w:rPr>
          <w:rFonts w:hint="eastAsia"/>
        </w:rPr>
        <w:t>囊网背腹、两侧网衣分别装2根力纲，绕缝开头作双死结，间隔9cm作单死结，18cm作双死结。力纲与网衣的装配应保证紧锁固定，不能有滑动。</w:t>
      </w:r>
    </w:p>
    <w:p>
      <w:pPr>
        <w:pStyle w:val="105"/>
        <w:spacing w:before="156" w:after="156"/>
      </w:pPr>
      <w:bookmarkStart w:id="133" w:name="_Toc114560880"/>
      <w:r>
        <w:rPr>
          <w:rFonts w:hint="eastAsia"/>
        </w:rPr>
        <w:t>浮沉力配置</w:t>
      </w:r>
      <w:bookmarkEnd w:id="133"/>
    </w:p>
    <w:p>
      <w:pPr>
        <w:pStyle w:val="65"/>
        <w:spacing w:before="156" w:after="156"/>
      </w:pPr>
      <w:r>
        <w:rPr>
          <w:rFonts w:hint="eastAsia" w:ascii="宋体" w:eastAsia="宋体"/>
        </w:rPr>
        <w:t>本文件规定网具的浮沉力比为0.8。</w:t>
      </w:r>
    </w:p>
    <w:p>
      <w:pPr>
        <w:pStyle w:val="65"/>
        <w:spacing w:before="156" w:after="156"/>
      </w:pPr>
      <w:r>
        <w:rPr>
          <w:rFonts w:hint="eastAsia" w:ascii="宋体" w:eastAsia="宋体"/>
        </w:rPr>
        <w:t>网具预加总浮力为4kN，沉力为500kg。</w:t>
      </w:r>
    </w:p>
    <w:p>
      <w:pPr>
        <w:pStyle w:val="65"/>
        <w:spacing w:before="156" w:after="156"/>
      </w:pPr>
      <w:r>
        <w:rPr>
          <w:rFonts w:hint="eastAsia" w:ascii="宋体" w:eastAsia="宋体"/>
        </w:rPr>
        <w:t>浮沉力分配方式为中纲占总浮力的50%，两边纲各占25%。</w:t>
      </w:r>
    </w:p>
    <w:bookmarkEnd w:id="121"/>
    <w:bookmarkEnd w:id="122"/>
    <w:bookmarkEnd w:id="123"/>
    <w:bookmarkEnd w:id="124"/>
    <w:bookmarkEnd w:id="125"/>
    <w:bookmarkEnd w:id="126"/>
    <w:bookmarkEnd w:id="127"/>
    <w:p>
      <w:pPr>
        <w:pStyle w:val="104"/>
        <w:spacing w:before="312" w:after="312"/>
      </w:pPr>
      <w:bookmarkStart w:id="134" w:name="_Toc114560881"/>
      <w:r>
        <w:rPr>
          <w:rFonts w:hint="eastAsia"/>
        </w:rPr>
        <w:t>检验方法</w:t>
      </w:r>
      <w:bookmarkEnd w:id="134"/>
    </w:p>
    <w:p>
      <w:pPr>
        <w:pStyle w:val="105"/>
        <w:spacing w:before="156" w:after="156"/>
      </w:pPr>
      <w:bookmarkStart w:id="135" w:name="_Toc114560882"/>
      <w:r>
        <w:rPr>
          <w:rFonts w:hint="eastAsia"/>
        </w:rPr>
        <w:t>外观质量</w:t>
      </w:r>
      <w:bookmarkEnd w:id="135"/>
    </w:p>
    <w:p>
      <w:pPr>
        <w:pStyle w:val="56"/>
        <w:ind w:firstLine="420"/>
      </w:pPr>
      <w:r>
        <w:rPr>
          <w:rFonts w:hint="eastAsia"/>
        </w:rPr>
        <w:t>在自然光条件下，通过目测法检验网衣剪裁、缝合的对称性，并采样卷尺、磅秤等工具进行纲索长度及重量检验。</w:t>
      </w:r>
    </w:p>
    <w:p>
      <w:pPr>
        <w:pStyle w:val="105"/>
        <w:spacing w:before="156" w:after="156"/>
      </w:pPr>
      <w:bookmarkStart w:id="136" w:name="_Toc114560883"/>
      <w:bookmarkStart w:id="137" w:name="_Toc111474760"/>
      <w:r>
        <w:rPr>
          <w:rFonts w:hint="eastAsia"/>
        </w:rPr>
        <w:t>网具材料检验</w:t>
      </w:r>
      <w:bookmarkEnd w:id="136"/>
      <w:bookmarkEnd w:id="137"/>
    </w:p>
    <w:p>
      <w:pPr>
        <w:pStyle w:val="65"/>
        <w:spacing w:before="156" w:after="156"/>
      </w:pPr>
      <w:r>
        <w:rPr>
          <w:rFonts w:hint="eastAsia" w:ascii="宋体" w:eastAsia="宋体"/>
        </w:rPr>
        <w:t>网片</w:t>
      </w:r>
    </w:p>
    <w:p>
      <w:pPr>
        <w:pStyle w:val="56"/>
        <w:ind w:firstLine="420"/>
        <w:rPr>
          <w:rFonts w:hint="eastAsia"/>
        </w:rPr>
      </w:pPr>
      <w:r>
        <w:rPr>
          <w:rFonts w:hint="eastAsia"/>
        </w:rPr>
        <w:t>网片检验应按以下步骤进行：</w:t>
      </w:r>
    </w:p>
    <w:p>
      <w:pPr>
        <w:pStyle w:val="174"/>
        <w:numPr>
          <w:ilvl w:val="0"/>
          <w:numId w:val="39"/>
        </w:numPr>
        <w:rPr>
          <w:rFonts w:hint="eastAsia"/>
        </w:rPr>
      </w:pPr>
      <w:r>
        <w:rPr>
          <w:rFonts w:hint="eastAsia"/>
        </w:rPr>
        <w:t>网目长度大小按照大小测量按照GB/T 6964-2010和GB/T 6965-2004的规定进行检验。</w:t>
      </w:r>
    </w:p>
    <w:p>
      <w:pPr>
        <w:pStyle w:val="174"/>
        <w:numPr>
          <w:ilvl w:val="0"/>
          <w:numId w:val="39"/>
        </w:numPr>
      </w:pPr>
      <w:r>
        <w:rPr>
          <w:rFonts w:hint="eastAsia"/>
        </w:rPr>
        <w:t>网片纵向断裂强力按照GB/T 4925-2008的规定进行检验，不同规格网衣有效测试次数不小于10次，取其算术平均值，保留3位小数。</w:t>
      </w:r>
    </w:p>
    <w:p>
      <w:pPr>
        <w:pStyle w:val="65"/>
        <w:spacing w:before="156" w:after="156"/>
      </w:pPr>
      <w:r>
        <w:rPr>
          <w:rFonts w:hint="eastAsia" w:ascii="宋体" w:eastAsia="宋体"/>
        </w:rPr>
        <w:t>纲索</w:t>
      </w:r>
    </w:p>
    <w:p>
      <w:pPr>
        <w:pStyle w:val="56"/>
        <w:ind w:firstLine="420"/>
      </w:pPr>
      <w:r>
        <w:rPr>
          <w:rFonts w:hint="eastAsia"/>
        </w:rPr>
        <w:t>绳索物理性能按照GB/T 8834-2016的规定进行检验。</w:t>
      </w:r>
    </w:p>
    <w:p>
      <w:pPr>
        <w:pStyle w:val="65"/>
        <w:spacing w:before="156" w:after="156"/>
      </w:pPr>
      <w:r>
        <w:rPr>
          <w:rFonts w:hint="eastAsia" w:ascii="宋体" w:eastAsia="宋体"/>
        </w:rPr>
        <w:t>浮子</w:t>
      </w:r>
    </w:p>
    <w:p>
      <w:pPr>
        <w:pStyle w:val="56"/>
        <w:ind w:firstLine="420"/>
      </w:pPr>
      <w:r>
        <w:rPr>
          <w:rFonts w:hint="eastAsia"/>
        </w:rPr>
        <w:t>浮子的物理机械性能按照SC/T 5002-2009的规定进行检验。</w:t>
      </w:r>
    </w:p>
    <w:p>
      <w:pPr>
        <w:pStyle w:val="104"/>
        <w:spacing w:before="312" w:after="312"/>
      </w:pPr>
      <w:bookmarkStart w:id="138" w:name="_Toc114560884"/>
      <w:r>
        <w:rPr>
          <w:rFonts w:hint="eastAsia"/>
        </w:rPr>
        <w:t>检验规则</w:t>
      </w:r>
      <w:bookmarkEnd w:id="138"/>
    </w:p>
    <w:p>
      <w:pPr>
        <w:pStyle w:val="105"/>
        <w:spacing w:before="156" w:after="156"/>
      </w:pPr>
      <w:bookmarkStart w:id="139" w:name="_Toc114560885"/>
      <w:r>
        <w:rPr>
          <w:rFonts w:hint="eastAsia"/>
        </w:rPr>
        <w:t>出厂检验</w:t>
      </w:r>
      <w:bookmarkEnd w:id="139"/>
    </w:p>
    <w:p>
      <w:pPr>
        <w:pStyle w:val="65"/>
        <w:spacing w:before="156" w:after="156"/>
        <w:rPr>
          <w:rFonts w:hint="eastAsia" w:ascii="宋体" w:eastAsia="宋体"/>
        </w:rPr>
      </w:pPr>
      <w:r>
        <w:rPr>
          <w:rFonts w:hint="eastAsia" w:ascii="宋体" w:eastAsia="宋体"/>
        </w:rPr>
        <w:t>每顶网具需经厂检验部门进行出厂检验，合格后并附有合格证方可出厂。</w:t>
      </w:r>
    </w:p>
    <w:p>
      <w:pPr>
        <w:pStyle w:val="65"/>
        <w:spacing w:before="156" w:after="156"/>
      </w:pPr>
      <w:r>
        <w:rPr>
          <w:rFonts w:hint="eastAsia" w:ascii="宋体" w:eastAsia="宋体"/>
        </w:rPr>
        <w:t>出厂检验项目为6中规定项目。</w:t>
      </w:r>
    </w:p>
    <w:p>
      <w:pPr>
        <w:pStyle w:val="105"/>
        <w:spacing w:before="156" w:after="156"/>
        <w:rPr>
          <w:rFonts w:hint="eastAsia"/>
        </w:rPr>
      </w:pPr>
      <w:bookmarkStart w:id="140" w:name="_Toc114560886"/>
      <w:r>
        <w:rPr>
          <w:rFonts w:hint="eastAsia"/>
        </w:rPr>
        <w:t>型式检验</w:t>
      </w:r>
      <w:bookmarkEnd w:id="140"/>
    </w:p>
    <w:p>
      <w:pPr>
        <w:pStyle w:val="65"/>
        <w:spacing w:before="156" w:after="156"/>
        <w:rPr>
          <w:rFonts w:ascii="宋体" w:eastAsia="宋体"/>
        </w:rPr>
      </w:pPr>
      <w:r>
        <w:rPr>
          <w:rFonts w:hint="eastAsia" w:ascii="宋体" w:eastAsia="宋体"/>
        </w:rPr>
        <w:t>型式检验每半年至少进行1次，有下列情况之一时亦进行型式检验：</w:t>
      </w:r>
    </w:p>
    <w:p>
      <w:pPr>
        <w:pStyle w:val="174"/>
        <w:numPr>
          <w:ilvl w:val="0"/>
          <w:numId w:val="40"/>
        </w:numPr>
        <w:rPr>
          <w:rFonts w:hint="eastAsia"/>
        </w:rPr>
      </w:pPr>
      <w:r>
        <w:rPr>
          <w:rFonts w:hint="eastAsia"/>
        </w:rPr>
        <w:t>新产品试制定型鉴定时或老产品转厂生产时；</w:t>
      </w:r>
    </w:p>
    <w:p>
      <w:pPr>
        <w:pStyle w:val="174"/>
        <w:rPr>
          <w:rFonts w:hint="eastAsia"/>
        </w:rPr>
      </w:pPr>
      <w:r>
        <w:rPr>
          <w:rFonts w:hint="eastAsia"/>
        </w:rPr>
        <w:t>原材料和工艺有重大改变，可能影响产品性能时；</w:t>
      </w:r>
    </w:p>
    <w:p>
      <w:pPr>
        <w:pStyle w:val="174"/>
      </w:pPr>
      <w:r>
        <w:rPr>
          <w:rFonts w:hint="eastAsia"/>
        </w:rPr>
        <w:t>质量技术监督部门提出型式检验要求时。</w:t>
      </w:r>
      <w:bookmarkStart w:id="141" w:name="_Toc108857875"/>
      <w:bookmarkStart w:id="142" w:name="_Toc111474765"/>
      <w:bookmarkStart w:id="143" w:name="_Toc109035332"/>
      <w:bookmarkStart w:id="144" w:name="_Toc109116034"/>
    </w:p>
    <w:p>
      <w:pPr>
        <w:pStyle w:val="65"/>
        <w:spacing w:before="156" w:after="156"/>
        <w:rPr>
          <w:rFonts w:ascii="宋体" w:eastAsia="宋体"/>
        </w:rPr>
      </w:pPr>
      <w:r>
        <w:rPr>
          <w:rFonts w:hint="eastAsia" w:ascii="宋体" w:eastAsia="宋体"/>
        </w:rPr>
        <w:t>型式检验项目为第5章的全部项目。</w:t>
      </w:r>
    </w:p>
    <w:bookmarkEnd w:id="141"/>
    <w:bookmarkEnd w:id="142"/>
    <w:bookmarkEnd w:id="143"/>
    <w:bookmarkEnd w:id="144"/>
    <w:p>
      <w:pPr>
        <w:pStyle w:val="105"/>
        <w:spacing w:before="156" w:after="156"/>
      </w:pPr>
      <w:bookmarkStart w:id="145" w:name="_Toc114560887"/>
      <w:r>
        <w:rPr>
          <w:rFonts w:hint="eastAsia"/>
        </w:rPr>
        <w:t>判定规则</w:t>
      </w:r>
      <w:bookmarkEnd w:id="145"/>
    </w:p>
    <w:p>
      <w:pPr>
        <w:pStyle w:val="56"/>
        <w:ind w:firstLine="420"/>
      </w:pPr>
      <w:r>
        <w:rPr>
          <w:rFonts w:hint="eastAsia"/>
        </w:rPr>
        <w:t>在检验结果中，若所有检验项目符合第5章中的要求，则判该顶网合格。</w:t>
      </w:r>
    </w:p>
    <w:p>
      <w:pPr>
        <w:pStyle w:val="104"/>
        <w:spacing w:before="312" w:after="312"/>
      </w:pPr>
      <w:bookmarkStart w:id="146" w:name="_Toc114560888"/>
      <w:r>
        <w:rPr>
          <w:rFonts w:hint="eastAsia"/>
        </w:rPr>
        <w:t>标志、标签、包装、运输及储存</w:t>
      </w:r>
      <w:bookmarkEnd w:id="146"/>
    </w:p>
    <w:p>
      <w:pPr>
        <w:pStyle w:val="105"/>
        <w:spacing w:before="156" w:after="156"/>
        <w:rPr>
          <w:rFonts w:hint="eastAsia"/>
        </w:rPr>
      </w:pPr>
      <w:bookmarkStart w:id="147" w:name="_Toc114560889"/>
      <w:r>
        <w:rPr>
          <w:rFonts w:hint="eastAsia"/>
        </w:rPr>
        <w:t>标志、标签</w:t>
      </w:r>
      <w:bookmarkEnd w:id="147"/>
    </w:p>
    <w:p>
      <w:pPr>
        <w:pStyle w:val="56"/>
        <w:ind w:firstLine="420"/>
        <w:rPr>
          <w:rFonts w:hint="eastAsia"/>
        </w:rPr>
      </w:pPr>
      <w:r>
        <w:rPr>
          <w:rFonts w:hint="eastAsia"/>
        </w:rPr>
        <w:t>每套网具应附有产品合格证明作为标签，包括网具产品的商标、生产企业名称与地址、生产日期、检验标志和执行标准编号。</w:t>
      </w:r>
    </w:p>
    <w:p>
      <w:pPr>
        <w:pStyle w:val="105"/>
        <w:spacing w:before="156" w:after="156"/>
        <w:rPr>
          <w:rFonts w:hint="eastAsia"/>
        </w:rPr>
      </w:pPr>
      <w:bookmarkStart w:id="148" w:name="_Toc114560890"/>
      <w:r>
        <w:rPr>
          <w:rFonts w:hint="eastAsia"/>
        </w:rPr>
        <w:t>包装</w:t>
      </w:r>
      <w:bookmarkEnd w:id="148"/>
    </w:p>
    <w:p>
      <w:pPr>
        <w:pStyle w:val="56"/>
        <w:ind w:firstLine="420"/>
        <w:rPr>
          <w:rFonts w:hint="eastAsia"/>
        </w:rPr>
      </w:pPr>
      <w:r>
        <w:rPr>
          <w:rFonts w:hint="eastAsia"/>
        </w:rPr>
        <w:t>产品应捆扎牢固，便于运输。</w:t>
      </w:r>
    </w:p>
    <w:p>
      <w:pPr>
        <w:pStyle w:val="105"/>
        <w:spacing w:before="156" w:after="156"/>
        <w:rPr>
          <w:rFonts w:hint="eastAsia"/>
        </w:rPr>
      </w:pPr>
      <w:bookmarkStart w:id="149" w:name="_Toc114560891"/>
      <w:r>
        <w:rPr>
          <w:rFonts w:hint="eastAsia"/>
        </w:rPr>
        <w:t>运输</w:t>
      </w:r>
      <w:bookmarkEnd w:id="149"/>
    </w:p>
    <w:p>
      <w:pPr>
        <w:pStyle w:val="56"/>
        <w:ind w:firstLine="420"/>
        <w:rPr>
          <w:rFonts w:hint="eastAsia"/>
        </w:rPr>
      </w:pPr>
      <w:r>
        <w:rPr>
          <w:rFonts w:hint="eastAsia"/>
        </w:rPr>
        <w:t>产品搬运应避免拖曳摩擦，勿采用锋利工具钩挂，运输过程做到防火、防潮、防高温、防破损。</w:t>
      </w:r>
    </w:p>
    <w:p>
      <w:pPr>
        <w:pStyle w:val="105"/>
        <w:spacing w:before="156" w:after="156"/>
        <w:rPr>
          <w:rFonts w:hint="eastAsia"/>
        </w:rPr>
      </w:pPr>
      <w:bookmarkStart w:id="150" w:name="_Toc114560892"/>
      <w:r>
        <w:rPr>
          <w:rFonts w:hint="eastAsia"/>
        </w:rPr>
        <w:t>储存</w:t>
      </w:r>
      <w:bookmarkEnd w:id="150"/>
    </w:p>
    <w:p>
      <w:pPr>
        <w:pStyle w:val="56"/>
        <w:ind w:firstLine="420"/>
      </w:pPr>
      <w:r>
        <w:rPr>
          <w:rFonts w:hint="eastAsia"/>
        </w:rPr>
        <w:t>产品应储存在没有热源、无阳光直射、通风干燥、无腐蚀性化学物质场所，产品储存期超过一年必须经复检后方可出厂。</w:t>
      </w:r>
      <w:bookmarkEnd w:id="36"/>
    </w:p>
    <w:p>
      <w:pPr>
        <w:widowControl/>
        <w:jc w:val="left"/>
      </w:pPr>
    </w:p>
    <w:p>
      <w:pPr>
        <w:pStyle w:val="104"/>
        <w:numPr>
          <w:ilvl w:val="0"/>
          <w:numId w:val="0"/>
        </w:numPr>
        <w:spacing w:before="312" w:after="312"/>
        <w:jc w:val="center"/>
      </w:pPr>
      <w:bookmarkStart w:id="151" w:name="_Toc114560893"/>
      <w:r>
        <w:rPr>
          <w:rFonts w:hint="eastAsia"/>
        </w:rPr>
        <w:t>参考文献</w:t>
      </w:r>
      <w:bookmarkEnd w:id="151"/>
    </w:p>
    <w:p>
      <w:pPr>
        <w:pStyle w:val="231"/>
        <w:tabs>
          <w:tab w:val="center" w:pos="4201"/>
          <w:tab w:val="right" w:leader="dot" w:pos="9298"/>
        </w:tabs>
        <w:ind w:firstLine="420"/>
      </w:pPr>
      <w:r>
        <w:t xml:space="preserve">[1]  </w:t>
      </w:r>
      <w:r>
        <w:rPr>
          <w:rFonts w:hint="eastAsia"/>
        </w:rPr>
        <w:t>SC/T 4004 主要渔具制作 网片剪裁和计算</w:t>
      </w:r>
    </w:p>
    <w:p>
      <w:pPr>
        <w:pStyle w:val="231"/>
        <w:tabs>
          <w:tab w:val="center" w:pos="4201"/>
          <w:tab w:val="right" w:leader="dot" w:pos="9298"/>
        </w:tabs>
        <w:ind w:firstLine="420"/>
      </w:pPr>
      <w:r>
        <w:t xml:space="preserve">[2]  </w:t>
      </w:r>
      <w:r>
        <w:rPr>
          <w:rFonts w:hint="eastAsia"/>
        </w:rPr>
        <w:t>SC/T 4005 主要渔具制作 网片缝合与装配</w:t>
      </w:r>
    </w:p>
    <w:p>
      <w:pPr>
        <w:pStyle w:val="231"/>
        <w:tabs>
          <w:tab w:val="center" w:pos="4201"/>
          <w:tab w:val="right" w:leader="dot" w:pos="9298"/>
        </w:tabs>
        <w:ind w:firstLine="420"/>
      </w:pPr>
    </w:p>
    <w:p>
      <w:pPr>
        <w:pStyle w:val="233"/>
        <w:framePr w:wrap="around" w:hAnchor="page" w:x="4376" w:y="1363"/>
        <w:spacing w:before="156" w:beforeLines="50" w:after="156" w:afterLines="50"/>
        <w:ind w:firstLine="420"/>
      </w:pPr>
      <w:r>
        <w:t>_________________________________</w:t>
      </w:r>
    </w:p>
    <w:p>
      <w:pPr>
        <w:pStyle w:val="25"/>
        <w:ind w:firstLine="640"/>
        <w:jc w:val="both"/>
        <w:rPr>
          <w:rFonts w:hint="eastAsia"/>
        </w:rPr>
      </w:pPr>
    </w:p>
    <w:p>
      <w:pPr>
        <w:pStyle w:val="56"/>
        <w:ind w:firstLine="420"/>
        <w:rPr>
          <w:rFonts w:hint="eastAsia"/>
        </w:rPr>
      </w:pPr>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43/T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43/T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0272199"/>
    <w:multiLevelType w:val="multilevel"/>
    <w:tmpl w:val="20272199"/>
    <w:lvl w:ilvl="0" w:tentative="0">
      <w:start w:val="1"/>
      <w:numFmt w:val="none"/>
      <w:suff w:val="nothing"/>
      <w:lvlText w:val="%1示例："/>
      <w:lvlJc w:val="left"/>
      <w:pPr>
        <w:ind w:left="0" w:firstLine="363"/>
      </w:pPr>
      <w:rPr>
        <w:rFonts w:hint="eastAsia" w:ascii="黑体" w:hAnsi="黑体" w:eastAsia="黑体"/>
        <w:b w:val="0"/>
        <w:i w:val="0"/>
        <w:sz w:val="18"/>
        <w:szCs w:val="18"/>
      </w:rPr>
    </w:lvl>
    <w:lvl w:ilvl="1" w:tentative="0">
      <w:start w:val="1"/>
      <w:numFmt w:val="lowerLetter"/>
      <w:lvlText w:val="%2)"/>
      <w:lvlJc w:val="left"/>
      <w:pPr>
        <w:tabs>
          <w:tab w:val="left" w:pos="363"/>
        </w:tabs>
        <w:ind w:left="0" w:firstLine="363"/>
      </w:pPr>
      <w:rPr>
        <w:rFonts w:hint="eastAsia" w:ascii="宋体" w:hAnsi="宋体" w:eastAsia="宋体"/>
      </w:rPr>
    </w:lvl>
    <w:lvl w:ilvl="2" w:tentative="0">
      <w:start w:val="1"/>
      <w:numFmt w:val="lowerRoman"/>
      <w:lvlText w:val="%3."/>
      <w:lvlJc w:val="right"/>
      <w:pPr>
        <w:tabs>
          <w:tab w:val="left" w:pos="363"/>
        </w:tabs>
        <w:ind w:left="0" w:firstLine="363"/>
      </w:pPr>
      <w:rPr>
        <w:rFonts w:hint="eastAsia" w:ascii="宋体" w:hAnsi="宋体" w:eastAsia="宋体"/>
      </w:rPr>
    </w:lvl>
    <w:lvl w:ilvl="3" w:tentative="0">
      <w:start w:val="1"/>
      <w:numFmt w:val="decimal"/>
      <w:lvlText w:val="%4."/>
      <w:lvlJc w:val="left"/>
      <w:pPr>
        <w:tabs>
          <w:tab w:val="left" w:pos="363"/>
        </w:tabs>
        <w:ind w:left="0" w:firstLine="363"/>
      </w:pPr>
      <w:rPr>
        <w:rFonts w:hint="eastAsia" w:ascii="宋体" w:hAnsi="宋体" w:eastAsia="宋体"/>
      </w:rPr>
    </w:lvl>
    <w:lvl w:ilvl="4" w:tentative="0">
      <w:start w:val="1"/>
      <w:numFmt w:val="lowerLetter"/>
      <w:lvlText w:val="%5)"/>
      <w:lvlJc w:val="left"/>
      <w:pPr>
        <w:tabs>
          <w:tab w:val="left" w:pos="363"/>
        </w:tabs>
        <w:ind w:left="0" w:firstLine="363"/>
      </w:pPr>
      <w:rPr>
        <w:rFonts w:hint="eastAsia" w:ascii="宋体" w:hAnsi="宋体" w:eastAsia="宋体"/>
      </w:rPr>
    </w:lvl>
    <w:lvl w:ilvl="5" w:tentative="0">
      <w:start w:val="1"/>
      <w:numFmt w:val="lowerRoman"/>
      <w:lvlText w:val="%6."/>
      <w:lvlJc w:val="right"/>
      <w:pPr>
        <w:tabs>
          <w:tab w:val="left" w:pos="363"/>
        </w:tabs>
        <w:ind w:left="0" w:firstLine="363"/>
      </w:pPr>
      <w:rPr>
        <w:rFonts w:hint="eastAsia" w:ascii="宋体" w:hAnsi="宋体" w:eastAsia="宋体"/>
      </w:rPr>
    </w:lvl>
    <w:lvl w:ilvl="6" w:tentative="0">
      <w:start w:val="1"/>
      <w:numFmt w:val="decimal"/>
      <w:lvlText w:val="%7."/>
      <w:lvlJc w:val="left"/>
      <w:pPr>
        <w:tabs>
          <w:tab w:val="left" w:pos="363"/>
        </w:tabs>
        <w:ind w:left="0" w:firstLine="363"/>
      </w:pPr>
      <w:rPr>
        <w:rFonts w:hint="eastAsia" w:ascii="宋体" w:hAnsi="宋体" w:eastAsia="宋体"/>
      </w:rPr>
    </w:lvl>
    <w:lvl w:ilvl="7" w:tentative="0">
      <w:start w:val="1"/>
      <w:numFmt w:val="lowerLetter"/>
      <w:lvlText w:val="%8)"/>
      <w:lvlJc w:val="left"/>
      <w:pPr>
        <w:tabs>
          <w:tab w:val="left" w:pos="363"/>
        </w:tabs>
        <w:ind w:left="0" w:firstLine="363"/>
      </w:pPr>
      <w:rPr>
        <w:rFonts w:hint="eastAsia" w:ascii="宋体" w:hAnsi="宋体" w:eastAsia="宋体"/>
      </w:rPr>
    </w:lvl>
    <w:lvl w:ilvl="8" w:tentative="0">
      <w:start w:val="1"/>
      <w:numFmt w:val="lowerRoman"/>
      <w:lvlText w:val="%9."/>
      <w:lvlJc w:val="right"/>
      <w:pPr>
        <w:tabs>
          <w:tab w:val="left" w:pos="363"/>
        </w:tabs>
        <w:ind w:left="0" w:firstLine="363"/>
      </w:pPr>
      <w:rPr>
        <w:rFonts w:hint="eastAsia" w:ascii="宋体" w:hAnsi="宋体" w:eastAsia="宋体"/>
      </w:r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2"/>
        </w:tabs>
        <w:ind w:left="852" w:hanging="426"/>
      </w:pPr>
      <w:rPr>
        <w:rFonts w:hint="eastAsia" w:ascii="宋体" w:hAnsi="Times New Roman" w:eastAsia="宋体"/>
        <w:sz w:val="21"/>
      </w:rPr>
    </w:lvl>
    <w:lvl w:ilvl="1" w:tentative="0">
      <w:start w:val="1"/>
      <w:numFmt w:val="decimal"/>
      <w:pStyle w:val="109"/>
      <w:lvlText w:val="%2)"/>
      <w:lvlJc w:val="left"/>
      <w:pPr>
        <w:tabs>
          <w:tab w:val="left" w:pos="1277"/>
        </w:tabs>
        <w:ind w:left="1277" w:hanging="425"/>
      </w:pPr>
      <w:rPr>
        <w:rFonts w:hint="eastAsia" w:ascii="宋体" w:hAnsi="Times New Roman" w:eastAsia="宋体"/>
        <w:sz w:val="21"/>
      </w:rPr>
    </w:lvl>
    <w:lvl w:ilvl="2" w:tentative="0">
      <w:start w:val="1"/>
      <w:numFmt w:val="decimal"/>
      <w:pStyle w:val="117"/>
      <w:lvlText w:val="(%3)"/>
      <w:lvlJc w:val="left"/>
      <w:pPr>
        <w:ind w:left="1702" w:hanging="425"/>
      </w:pPr>
      <w:rPr>
        <w:rFonts w:hint="eastAsia" w:ascii="宋体" w:hAnsi="Times New Roman" w:eastAsia="宋体"/>
        <w:sz w:val="21"/>
      </w:rPr>
    </w:lvl>
    <w:lvl w:ilvl="3" w:tentative="0">
      <w:start w:val="1"/>
      <w:numFmt w:val="decimal"/>
      <w:lvlText w:val="%4."/>
      <w:lvlJc w:val="left"/>
      <w:pPr>
        <w:tabs>
          <w:tab w:val="left" w:pos="2101"/>
        </w:tabs>
        <w:ind w:left="2100" w:hanging="419"/>
      </w:pPr>
      <w:rPr>
        <w:rFonts w:hint="eastAsia"/>
      </w:rPr>
    </w:lvl>
    <w:lvl w:ilvl="4" w:tentative="0">
      <w:start w:val="1"/>
      <w:numFmt w:val="lowerLetter"/>
      <w:lvlText w:val="%5)"/>
      <w:lvlJc w:val="left"/>
      <w:pPr>
        <w:tabs>
          <w:tab w:val="left" w:pos="2521"/>
        </w:tabs>
        <w:ind w:left="2520" w:hanging="419"/>
      </w:pPr>
      <w:rPr>
        <w:rFonts w:hint="eastAsia"/>
      </w:rPr>
    </w:lvl>
    <w:lvl w:ilvl="5" w:tentative="0">
      <w:start w:val="1"/>
      <w:numFmt w:val="lowerRoman"/>
      <w:lvlText w:val="%6."/>
      <w:lvlJc w:val="right"/>
      <w:pPr>
        <w:tabs>
          <w:tab w:val="left" w:pos="2941"/>
        </w:tabs>
        <w:ind w:left="2940" w:hanging="419"/>
      </w:pPr>
      <w:rPr>
        <w:rFonts w:hint="eastAsia"/>
      </w:rPr>
    </w:lvl>
    <w:lvl w:ilvl="6" w:tentative="0">
      <w:start w:val="1"/>
      <w:numFmt w:val="decimal"/>
      <w:lvlText w:val="%7."/>
      <w:lvlJc w:val="left"/>
      <w:pPr>
        <w:tabs>
          <w:tab w:val="left" w:pos="3361"/>
        </w:tabs>
        <w:ind w:left="3360" w:hanging="419"/>
      </w:pPr>
      <w:rPr>
        <w:rFonts w:hint="eastAsia"/>
      </w:rPr>
    </w:lvl>
    <w:lvl w:ilvl="7" w:tentative="0">
      <w:start w:val="1"/>
      <w:numFmt w:val="lowerLetter"/>
      <w:lvlText w:val="%8)"/>
      <w:lvlJc w:val="left"/>
      <w:pPr>
        <w:tabs>
          <w:tab w:val="left" w:pos="3781"/>
        </w:tabs>
        <w:ind w:left="3780" w:hanging="419"/>
      </w:pPr>
      <w:rPr>
        <w:rFonts w:hint="eastAsia"/>
      </w:rPr>
    </w:lvl>
    <w:lvl w:ilvl="8" w:tentative="0">
      <w:start w:val="1"/>
      <w:numFmt w:val="lowerRoman"/>
      <w:lvlText w:val="%9."/>
      <w:lvlJc w:val="right"/>
      <w:pPr>
        <w:tabs>
          <w:tab w:val="left" w:pos="4201"/>
        </w:tabs>
        <w:ind w:left="4200"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232"/>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425"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567" w:firstLine="0"/>
      </w:pPr>
      <w:rPr>
        <w:rFonts w:hint="eastAsia" w:ascii="黑体" w:eastAsia="黑体"/>
        <w:b w:val="0"/>
        <w:i w:val="0"/>
        <w:sz w:val="21"/>
      </w:rPr>
    </w:lvl>
    <w:lvl w:ilvl="4" w:tentative="0">
      <w:start w:val="1"/>
      <w:numFmt w:val="decimal"/>
      <w:pStyle w:val="94"/>
      <w:suff w:val="nothing"/>
      <w:lvlText w:val="%1%2.%3.%4.%5　"/>
      <w:lvlJc w:val="left"/>
      <w:pPr>
        <w:ind w:left="851"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EwM2NkZWQ1NjkwM2VhZjQ1MjAzZmJiN2RiMDVhZGEifQ=="/>
  </w:docVars>
  <w:rsids>
    <w:rsidRoot w:val="0098658C"/>
    <w:rsid w:val="0000040A"/>
    <w:rsid w:val="00000464"/>
    <w:rsid w:val="00000A94"/>
    <w:rsid w:val="00000C42"/>
    <w:rsid w:val="00001972"/>
    <w:rsid w:val="00001D9A"/>
    <w:rsid w:val="000073B8"/>
    <w:rsid w:val="00007B3A"/>
    <w:rsid w:val="00010368"/>
    <w:rsid w:val="000107E0"/>
    <w:rsid w:val="00011FDE"/>
    <w:rsid w:val="00012FFD"/>
    <w:rsid w:val="00014098"/>
    <w:rsid w:val="00014162"/>
    <w:rsid w:val="00014340"/>
    <w:rsid w:val="0001635B"/>
    <w:rsid w:val="00016A9C"/>
    <w:rsid w:val="00022184"/>
    <w:rsid w:val="00022762"/>
    <w:rsid w:val="00022AC3"/>
    <w:rsid w:val="00022E23"/>
    <w:rsid w:val="000238E0"/>
    <w:rsid w:val="000249DB"/>
    <w:rsid w:val="0002595E"/>
    <w:rsid w:val="00025A53"/>
    <w:rsid w:val="000303C3"/>
    <w:rsid w:val="000331D3"/>
    <w:rsid w:val="000346A5"/>
    <w:rsid w:val="000359C3"/>
    <w:rsid w:val="00035A7D"/>
    <w:rsid w:val="000365ED"/>
    <w:rsid w:val="000413A1"/>
    <w:rsid w:val="0004249A"/>
    <w:rsid w:val="00043282"/>
    <w:rsid w:val="00044286"/>
    <w:rsid w:val="00045BA0"/>
    <w:rsid w:val="00047F28"/>
    <w:rsid w:val="000503AA"/>
    <w:rsid w:val="000506A1"/>
    <w:rsid w:val="000515DD"/>
    <w:rsid w:val="0005265A"/>
    <w:rsid w:val="000539DD"/>
    <w:rsid w:val="00053BD3"/>
    <w:rsid w:val="000556ED"/>
    <w:rsid w:val="00055FE2"/>
    <w:rsid w:val="0005616F"/>
    <w:rsid w:val="0005712D"/>
    <w:rsid w:val="00060B31"/>
    <w:rsid w:val="00060C2E"/>
    <w:rsid w:val="00061033"/>
    <w:rsid w:val="000619E9"/>
    <w:rsid w:val="000622D4"/>
    <w:rsid w:val="0006357D"/>
    <w:rsid w:val="00067F1E"/>
    <w:rsid w:val="0007081D"/>
    <w:rsid w:val="00071CC0"/>
    <w:rsid w:val="00073C8C"/>
    <w:rsid w:val="000741BC"/>
    <w:rsid w:val="00075DC3"/>
    <w:rsid w:val="00077B64"/>
    <w:rsid w:val="00080A1C"/>
    <w:rsid w:val="00082317"/>
    <w:rsid w:val="000836CE"/>
    <w:rsid w:val="00083D2C"/>
    <w:rsid w:val="00086AA1"/>
    <w:rsid w:val="00087A77"/>
    <w:rsid w:val="00090CA6"/>
    <w:rsid w:val="00092B8A"/>
    <w:rsid w:val="00092FB0"/>
    <w:rsid w:val="000934C5"/>
    <w:rsid w:val="00093D25"/>
    <w:rsid w:val="00093DAB"/>
    <w:rsid w:val="00094D73"/>
    <w:rsid w:val="0009645D"/>
    <w:rsid w:val="00096D63"/>
    <w:rsid w:val="0009737D"/>
    <w:rsid w:val="000A0B60"/>
    <w:rsid w:val="000A0EB8"/>
    <w:rsid w:val="000A19FC"/>
    <w:rsid w:val="000A296B"/>
    <w:rsid w:val="000A6AC1"/>
    <w:rsid w:val="000A7311"/>
    <w:rsid w:val="000B060F"/>
    <w:rsid w:val="000B1592"/>
    <w:rsid w:val="000B1FF2"/>
    <w:rsid w:val="000B3CDA"/>
    <w:rsid w:val="000B6A0B"/>
    <w:rsid w:val="000B7E85"/>
    <w:rsid w:val="000C0F6C"/>
    <w:rsid w:val="000C11DB"/>
    <w:rsid w:val="000C1492"/>
    <w:rsid w:val="000C2FBD"/>
    <w:rsid w:val="000C35CD"/>
    <w:rsid w:val="000C4B41"/>
    <w:rsid w:val="000C57D6"/>
    <w:rsid w:val="000C6362"/>
    <w:rsid w:val="000C7666"/>
    <w:rsid w:val="000D0A9C"/>
    <w:rsid w:val="000D1795"/>
    <w:rsid w:val="000D329A"/>
    <w:rsid w:val="000D4B9C"/>
    <w:rsid w:val="000D4EB6"/>
    <w:rsid w:val="000D6538"/>
    <w:rsid w:val="000D753B"/>
    <w:rsid w:val="000E4C9E"/>
    <w:rsid w:val="000E4E25"/>
    <w:rsid w:val="000E6FD7"/>
    <w:rsid w:val="000F06E1"/>
    <w:rsid w:val="000F0E3C"/>
    <w:rsid w:val="000F19D5"/>
    <w:rsid w:val="000F4AEA"/>
    <w:rsid w:val="000F633F"/>
    <w:rsid w:val="000F67E9"/>
    <w:rsid w:val="00104926"/>
    <w:rsid w:val="00105BC7"/>
    <w:rsid w:val="00105C30"/>
    <w:rsid w:val="00113B1E"/>
    <w:rsid w:val="0011711C"/>
    <w:rsid w:val="0012059C"/>
    <w:rsid w:val="00124E4F"/>
    <w:rsid w:val="001260B7"/>
    <w:rsid w:val="001265CB"/>
    <w:rsid w:val="0012715F"/>
    <w:rsid w:val="001321C6"/>
    <w:rsid w:val="001325C4"/>
    <w:rsid w:val="00132E08"/>
    <w:rsid w:val="00133010"/>
    <w:rsid w:val="001338EE"/>
    <w:rsid w:val="00133AAE"/>
    <w:rsid w:val="00135323"/>
    <w:rsid w:val="001356C4"/>
    <w:rsid w:val="00141114"/>
    <w:rsid w:val="00142969"/>
    <w:rsid w:val="001446C2"/>
    <w:rsid w:val="001457E7"/>
    <w:rsid w:val="00145D9D"/>
    <w:rsid w:val="00146388"/>
    <w:rsid w:val="0015026C"/>
    <w:rsid w:val="001529E5"/>
    <w:rsid w:val="0015370D"/>
    <w:rsid w:val="00153C7E"/>
    <w:rsid w:val="00154572"/>
    <w:rsid w:val="00154B34"/>
    <w:rsid w:val="001550E3"/>
    <w:rsid w:val="00156B25"/>
    <w:rsid w:val="00156E1A"/>
    <w:rsid w:val="00157894"/>
    <w:rsid w:val="00157B55"/>
    <w:rsid w:val="00163309"/>
    <w:rsid w:val="001642FA"/>
    <w:rsid w:val="001649EB"/>
    <w:rsid w:val="00164A42"/>
    <w:rsid w:val="00164BAF"/>
    <w:rsid w:val="00164FA8"/>
    <w:rsid w:val="00165065"/>
    <w:rsid w:val="00165434"/>
    <w:rsid w:val="0016580B"/>
    <w:rsid w:val="00165F49"/>
    <w:rsid w:val="00166B88"/>
    <w:rsid w:val="0016770A"/>
    <w:rsid w:val="00167AEC"/>
    <w:rsid w:val="00170804"/>
    <w:rsid w:val="001708E9"/>
    <w:rsid w:val="0017340B"/>
    <w:rsid w:val="00173FB1"/>
    <w:rsid w:val="00176DFD"/>
    <w:rsid w:val="00180168"/>
    <w:rsid w:val="001802A2"/>
    <w:rsid w:val="001852C9"/>
    <w:rsid w:val="00187BED"/>
    <w:rsid w:val="00190087"/>
    <w:rsid w:val="001913C4"/>
    <w:rsid w:val="001916DF"/>
    <w:rsid w:val="0019348F"/>
    <w:rsid w:val="00193A07"/>
    <w:rsid w:val="0019492A"/>
    <w:rsid w:val="00194C95"/>
    <w:rsid w:val="00195C34"/>
    <w:rsid w:val="00196EF5"/>
    <w:rsid w:val="001A158C"/>
    <w:rsid w:val="001A1A53"/>
    <w:rsid w:val="001A234A"/>
    <w:rsid w:val="001A4CF3"/>
    <w:rsid w:val="001A709B"/>
    <w:rsid w:val="001B06E8"/>
    <w:rsid w:val="001B63D0"/>
    <w:rsid w:val="001B71D0"/>
    <w:rsid w:val="001B71EE"/>
    <w:rsid w:val="001C04A8"/>
    <w:rsid w:val="001C2C03"/>
    <w:rsid w:val="001C3E4B"/>
    <w:rsid w:val="001C42F7"/>
    <w:rsid w:val="001C49E5"/>
    <w:rsid w:val="001C53E8"/>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18F"/>
    <w:rsid w:val="001F77C7"/>
    <w:rsid w:val="002000A1"/>
    <w:rsid w:val="00200183"/>
    <w:rsid w:val="00200333"/>
    <w:rsid w:val="0020107D"/>
    <w:rsid w:val="00202AA4"/>
    <w:rsid w:val="002031F7"/>
    <w:rsid w:val="002040E6"/>
    <w:rsid w:val="0020527B"/>
    <w:rsid w:val="00205F2C"/>
    <w:rsid w:val="00210B15"/>
    <w:rsid w:val="002113FC"/>
    <w:rsid w:val="002142EA"/>
    <w:rsid w:val="002168DD"/>
    <w:rsid w:val="002204BB"/>
    <w:rsid w:val="00221B79"/>
    <w:rsid w:val="00221C6B"/>
    <w:rsid w:val="002253A1"/>
    <w:rsid w:val="00225B7F"/>
    <w:rsid w:val="00225CF8"/>
    <w:rsid w:val="0022794E"/>
    <w:rsid w:val="0023059B"/>
    <w:rsid w:val="002333D3"/>
    <w:rsid w:val="00233D64"/>
    <w:rsid w:val="0023482A"/>
    <w:rsid w:val="002359CB"/>
    <w:rsid w:val="00236E45"/>
    <w:rsid w:val="00240442"/>
    <w:rsid w:val="00243540"/>
    <w:rsid w:val="0024497B"/>
    <w:rsid w:val="0024515B"/>
    <w:rsid w:val="00246021"/>
    <w:rsid w:val="0024666E"/>
    <w:rsid w:val="00247F52"/>
    <w:rsid w:val="00250B25"/>
    <w:rsid w:val="00250BBE"/>
    <w:rsid w:val="002515C2"/>
    <w:rsid w:val="002517AE"/>
    <w:rsid w:val="0025194F"/>
    <w:rsid w:val="0026148A"/>
    <w:rsid w:val="00261A97"/>
    <w:rsid w:val="00262278"/>
    <w:rsid w:val="00262696"/>
    <w:rsid w:val="00263D25"/>
    <w:rsid w:val="002643C3"/>
    <w:rsid w:val="00264A0C"/>
    <w:rsid w:val="00266EEB"/>
    <w:rsid w:val="00267EF4"/>
    <w:rsid w:val="00270CB8"/>
    <w:rsid w:val="00272B08"/>
    <w:rsid w:val="0027701F"/>
    <w:rsid w:val="002771AC"/>
    <w:rsid w:val="00281BB8"/>
    <w:rsid w:val="00281E9E"/>
    <w:rsid w:val="00282405"/>
    <w:rsid w:val="00285170"/>
    <w:rsid w:val="00285361"/>
    <w:rsid w:val="002902B6"/>
    <w:rsid w:val="00292D60"/>
    <w:rsid w:val="00293B30"/>
    <w:rsid w:val="00293D3F"/>
    <w:rsid w:val="00294D34"/>
    <w:rsid w:val="00294E3B"/>
    <w:rsid w:val="002959A0"/>
    <w:rsid w:val="00296193"/>
    <w:rsid w:val="00296C66"/>
    <w:rsid w:val="00296EBE"/>
    <w:rsid w:val="002974E3"/>
    <w:rsid w:val="002A084B"/>
    <w:rsid w:val="002A1260"/>
    <w:rsid w:val="002A1589"/>
    <w:rsid w:val="002A1608"/>
    <w:rsid w:val="002A25DC"/>
    <w:rsid w:val="002A3AAB"/>
    <w:rsid w:val="002A4CEA"/>
    <w:rsid w:val="002A5977"/>
    <w:rsid w:val="002A5A13"/>
    <w:rsid w:val="002A6AA8"/>
    <w:rsid w:val="002A757F"/>
    <w:rsid w:val="002A7F44"/>
    <w:rsid w:val="002B03E2"/>
    <w:rsid w:val="002B0C40"/>
    <w:rsid w:val="002B1966"/>
    <w:rsid w:val="002B4508"/>
    <w:rsid w:val="002B5779"/>
    <w:rsid w:val="002B65F4"/>
    <w:rsid w:val="002B7332"/>
    <w:rsid w:val="002B7F51"/>
    <w:rsid w:val="002C09E7"/>
    <w:rsid w:val="002C1E06"/>
    <w:rsid w:val="002C1E1C"/>
    <w:rsid w:val="002C3F07"/>
    <w:rsid w:val="002C5278"/>
    <w:rsid w:val="002C5C6B"/>
    <w:rsid w:val="002C7EBB"/>
    <w:rsid w:val="002D06C1"/>
    <w:rsid w:val="002D42B5"/>
    <w:rsid w:val="002D4F1A"/>
    <w:rsid w:val="002D6EC6"/>
    <w:rsid w:val="002D79AC"/>
    <w:rsid w:val="002E039D"/>
    <w:rsid w:val="002E4D5A"/>
    <w:rsid w:val="002E6326"/>
    <w:rsid w:val="002F30E0"/>
    <w:rsid w:val="002F35E4"/>
    <w:rsid w:val="002F3730"/>
    <w:rsid w:val="002F38E1"/>
    <w:rsid w:val="002F6094"/>
    <w:rsid w:val="002F7AF6"/>
    <w:rsid w:val="00300E63"/>
    <w:rsid w:val="00302F5F"/>
    <w:rsid w:val="0030441D"/>
    <w:rsid w:val="00306063"/>
    <w:rsid w:val="00306D2C"/>
    <w:rsid w:val="00310B1D"/>
    <w:rsid w:val="003111EF"/>
    <w:rsid w:val="00312FA6"/>
    <w:rsid w:val="00313B85"/>
    <w:rsid w:val="00317988"/>
    <w:rsid w:val="00320686"/>
    <w:rsid w:val="003221B4"/>
    <w:rsid w:val="0032258D"/>
    <w:rsid w:val="00322E62"/>
    <w:rsid w:val="00324D13"/>
    <w:rsid w:val="00324D2A"/>
    <w:rsid w:val="00324EDD"/>
    <w:rsid w:val="00327B30"/>
    <w:rsid w:val="00330B78"/>
    <w:rsid w:val="003322B8"/>
    <w:rsid w:val="003331E4"/>
    <w:rsid w:val="00333F6B"/>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C53"/>
    <w:rsid w:val="00382DE7"/>
    <w:rsid w:val="003844C9"/>
    <w:rsid w:val="00384FFC"/>
    <w:rsid w:val="003872FC"/>
    <w:rsid w:val="00387ADC"/>
    <w:rsid w:val="00390020"/>
    <w:rsid w:val="003903D6"/>
    <w:rsid w:val="00390EE6"/>
    <w:rsid w:val="0039118F"/>
    <w:rsid w:val="00392AD7"/>
    <w:rsid w:val="003933EA"/>
    <w:rsid w:val="003938D9"/>
    <w:rsid w:val="00394376"/>
    <w:rsid w:val="003943FF"/>
    <w:rsid w:val="00395700"/>
    <w:rsid w:val="003974EB"/>
    <w:rsid w:val="00397CC5"/>
    <w:rsid w:val="003A1582"/>
    <w:rsid w:val="003A4077"/>
    <w:rsid w:val="003A4545"/>
    <w:rsid w:val="003A4670"/>
    <w:rsid w:val="003B09AD"/>
    <w:rsid w:val="003B1124"/>
    <w:rsid w:val="003B1F18"/>
    <w:rsid w:val="003B4373"/>
    <w:rsid w:val="003B5BF0"/>
    <w:rsid w:val="003B60BF"/>
    <w:rsid w:val="003B6BE3"/>
    <w:rsid w:val="003C010C"/>
    <w:rsid w:val="003C0A6C"/>
    <w:rsid w:val="003C14F8"/>
    <w:rsid w:val="003C5023"/>
    <w:rsid w:val="003C5A43"/>
    <w:rsid w:val="003C5BAA"/>
    <w:rsid w:val="003D0519"/>
    <w:rsid w:val="003D0AEB"/>
    <w:rsid w:val="003D0FF6"/>
    <w:rsid w:val="003D262C"/>
    <w:rsid w:val="003D6D61"/>
    <w:rsid w:val="003D79C6"/>
    <w:rsid w:val="003E091D"/>
    <w:rsid w:val="003E1C53"/>
    <w:rsid w:val="003E2A69"/>
    <w:rsid w:val="003E2D49"/>
    <w:rsid w:val="003E2FD4"/>
    <w:rsid w:val="003E404D"/>
    <w:rsid w:val="003E49F6"/>
    <w:rsid w:val="003E660F"/>
    <w:rsid w:val="003E713C"/>
    <w:rsid w:val="003F0841"/>
    <w:rsid w:val="003F23D3"/>
    <w:rsid w:val="003F3F08"/>
    <w:rsid w:val="003F49F1"/>
    <w:rsid w:val="003F6272"/>
    <w:rsid w:val="00400E72"/>
    <w:rsid w:val="00401400"/>
    <w:rsid w:val="00404869"/>
    <w:rsid w:val="00405884"/>
    <w:rsid w:val="004069A3"/>
    <w:rsid w:val="00406D99"/>
    <w:rsid w:val="00407D39"/>
    <w:rsid w:val="0041118C"/>
    <w:rsid w:val="0041477A"/>
    <w:rsid w:val="004167A3"/>
    <w:rsid w:val="004168A0"/>
    <w:rsid w:val="0043067B"/>
    <w:rsid w:val="00432DAA"/>
    <w:rsid w:val="00434305"/>
    <w:rsid w:val="00434402"/>
    <w:rsid w:val="00434A17"/>
    <w:rsid w:val="00435DF7"/>
    <w:rsid w:val="00437496"/>
    <w:rsid w:val="0044083F"/>
    <w:rsid w:val="004409A2"/>
    <w:rsid w:val="00441AE7"/>
    <w:rsid w:val="004427FE"/>
    <w:rsid w:val="00442829"/>
    <w:rsid w:val="004449EE"/>
    <w:rsid w:val="00444A59"/>
    <w:rsid w:val="00445574"/>
    <w:rsid w:val="004467FB"/>
    <w:rsid w:val="0044712E"/>
    <w:rsid w:val="004474C6"/>
    <w:rsid w:val="00452D6B"/>
    <w:rsid w:val="00454484"/>
    <w:rsid w:val="0045517B"/>
    <w:rsid w:val="0045537D"/>
    <w:rsid w:val="00463836"/>
    <w:rsid w:val="00463B77"/>
    <w:rsid w:val="00463C7B"/>
    <w:rsid w:val="004644A6"/>
    <w:rsid w:val="004659BD"/>
    <w:rsid w:val="004664FC"/>
    <w:rsid w:val="004677C3"/>
    <w:rsid w:val="00470775"/>
    <w:rsid w:val="00472E72"/>
    <w:rsid w:val="00473A0C"/>
    <w:rsid w:val="004746B1"/>
    <w:rsid w:val="00474B9A"/>
    <w:rsid w:val="0047583F"/>
    <w:rsid w:val="00475DE8"/>
    <w:rsid w:val="004767E7"/>
    <w:rsid w:val="00481C44"/>
    <w:rsid w:val="004822A2"/>
    <w:rsid w:val="00484936"/>
    <w:rsid w:val="00485C89"/>
    <w:rsid w:val="00486BE3"/>
    <w:rsid w:val="0048717C"/>
    <w:rsid w:val="004905E4"/>
    <w:rsid w:val="00490A89"/>
    <w:rsid w:val="00490AB4"/>
    <w:rsid w:val="00491A07"/>
    <w:rsid w:val="00492F02"/>
    <w:rsid w:val="004939AE"/>
    <w:rsid w:val="00496785"/>
    <w:rsid w:val="004974F0"/>
    <w:rsid w:val="004A12DF"/>
    <w:rsid w:val="004A17E6"/>
    <w:rsid w:val="004A1BA8"/>
    <w:rsid w:val="004A4B57"/>
    <w:rsid w:val="004A60D7"/>
    <w:rsid w:val="004A63FA"/>
    <w:rsid w:val="004A6E2D"/>
    <w:rsid w:val="004B0272"/>
    <w:rsid w:val="004B0495"/>
    <w:rsid w:val="004B2701"/>
    <w:rsid w:val="004B2E1B"/>
    <w:rsid w:val="004B3AA8"/>
    <w:rsid w:val="004B3E93"/>
    <w:rsid w:val="004C1FBC"/>
    <w:rsid w:val="004C3F1D"/>
    <w:rsid w:val="004C458D"/>
    <w:rsid w:val="004C5F5B"/>
    <w:rsid w:val="004C7556"/>
    <w:rsid w:val="004C7E8B"/>
    <w:rsid w:val="004C7E9D"/>
    <w:rsid w:val="004C7F67"/>
    <w:rsid w:val="004D076D"/>
    <w:rsid w:val="004D0EF1"/>
    <w:rsid w:val="004D2253"/>
    <w:rsid w:val="004D30D2"/>
    <w:rsid w:val="004D4406"/>
    <w:rsid w:val="004D5A79"/>
    <w:rsid w:val="004D7C42"/>
    <w:rsid w:val="004E0465"/>
    <w:rsid w:val="004E127B"/>
    <w:rsid w:val="004E1C0A"/>
    <w:rsid w:val="004E2B06"/>
    <w:rsid w:val="004E2E68"/>
    <w:rsid w:val="004E30C5"/>
    <w:rsid w:val="004E4AA5"/>
    <w:rsid w:val="004E4AEE"/>
    <w:rsid w:val="004E59E3"/>
    <w:rsid w:val="004E6482"/>
    <w:rsid w:val="004E6705"/>
    <w:rsid w:val="004E67C0"/>
    <w:rsid w:val="004F117F"/>
    <w:rsid w:val="004F1654"/>
    <w:rsid w:val="004F391A"/>
    <w:rsid w:val="004F3CFB"/>
    <w:rsid w:val="004F6009"/>
    <w:rsid w:val="004F6456"/>
    <w:rsid w:val="004F696E"/>
    <w:rsid w:val="004F6C71"/>
    <w:rsid w:val="00501139"/>
    <w:rsid w:val="0050363E"/>
    <w:rsid w:val="005039BC"/>
    <w:rsid w:val="005043BB"/>
    <w:rsid w:val="00504A3D"/>
    <w:rsid w:val="00505767"/>
    <w:rsid w:val="00506AFC"/>
    <w:rsid w:val="005073F0"/>
    <w:rsid w:val="00510A7B"/>
    <w:rsid w:val="00511FAD"/>
    <w:rsid w:val="00512D36"/>
    <w:rsid w:val="00512F6E"/>
    <w:rsid w:val="00513038"/>
    <w:rsid w:val="00514174"/>
    <w:rsid w:val="00516088"/>
    <w:rsid w:val="00516B0B"/>
    <w:rsid w:val="00520FF2"/>
    <w:rsid w:val="005220EC"/>
    <w:rsid w:val="00522D74"/>
    <w:rsid w:val="00523F95"/>
    <w:rsid w:val="00524D65"/>
    <w:rsid w:val="00525B16"/>
    <w:rsid w:val="00532459"/>
    <w:rsid w:val="00533705"/>
    <w:rsid w:val="00533D04"/>
    <w:rsid w:val="00534804"/>
    <w:rsid w:val="00534BDF"/>
    <w:rsid w:val="005354EA"/>
    <w:rsid w:val="0053585F"/>
    <w:rsid w:val="00535EC4"/>
    <w:rsid w:val="00535ED9"/>
    <w:rsid w:val="0053692B"/>
    <w:rsid w:val="0053747D"/>
    <w:rsid w:val="00537A71"/>
    <w:rsid w:val="00537A73"/>
    <w:rsid w:val="00540841"/>
    <w:rsid w:val="00541853"/>
    <w:rsid w:val="00543BDA"/>
    <w:rsid w:val="005441CC"/>
    <w:rsid w:val="005464AC"/>
    <w:rsid w:val="005479DA"/>
    <w:rsid w:val="00547BCC"/>
    <w:rsid w:val="0055013B"/>
    <w:rsid w:val="00551F6F"/>
    <w:rsid w:val="00555044"/>
    <w:rsid w:val="00561475"/>
    <w:rsid w:val="0056487B"/>
    <w:rsid w:val="00564FB9"/>
    <w:rsid w:val="00565EC8"/>
    <w:rsid w:val="00567C62"/>
    <w:rsid w:val="00570517"/>
    <w:rsid w:val="00572951"/>
    <w:rsid w:val="00573D9E"/>
    <w:rsid w:val="005801E3"/>
    <w:rsid w:val="00580C60"/>
    <w:rsid w:val="00581802"/>
    <w:rsid w:val="005836A8"/>
    <w:rsid w:val="0058409C"/>
    <w:rsid w:val="00584262"/>
    <w:rsid w:val="00586630"/>
    <w:rsid w:val="00587ADD"/>
    <w:rsid w:val="00590287"/>
    <w:rsid w:val="00591E27"/>
    <w:rsid w:val="00596160"/>
    <w:rsid w:val="005966E2"/>
    <w:rsid w:val="00597007"/>
    <w:rsid w:val="005A0966"/>
    <w:rsid w:val="005A11B7"/>
    <w:rsid w:val="005A2262"/>
    <w:rsid w:val="005A260B"/>
    <w:rsid w:val="005A4A1B"/>
    <w:rsid w:val="005A4B2B"/>
    <w:rsid w:val="005A60D1"/>
    <w:rsid w:val="005A7830"/>
    <w:rsid w:val="005A7FCE"/>
    <w:rsid w:val="005B0F3F"/>
    <w:rsid w:val="005B2A38"/>
    <w:rsid w:val="005B4903"/>
    <w:rsid w:val="005B51CE"/>
    <w:rsid w:val="005B5885"/>
    <w:rsid w:val="005B5CD7"/>
    <w:rsid w:val="005B6CF6"/>
    <w:rsid w:val="005B7422"/>
    <w:rsid w:val="005B76F8"/>
    <w:rsid w:val="005C29B8"/>
    <w:rsid w:val="005C5F21"/>
    <w:rsid w:val="005C61DF"/>
    <w:rsid w:val="005C7156"/>
    <w:rsid w:val="005C74AA"/>
    <w:rsid w:val="005D0C75"/>
    <w:rsid w:val="005D1F0E"/>
    <w:rsid w:val="005D281E"/>
    <w:rsid w:val="005D36A2"/>
    <w:rsid w:val="005D4171"/>
    <w:rsid w:val="005D6A95"/>
    <w:rsid w:val="005D6B2C"/>
    <w:rsid w:val="005D6D9C"/>
    <w:rsid w:val="005E1B9E"/>
    <w:rsid w:val="005E2335"/>
    <w:rsid w:val="005E34CA"/>
    <w:rsid w:val="005E3C18"/>
    <w:rsid w:val="005E6812"/>
    <w:rsid w:val="005E7881"/>
    <w:rsid w:val="005E78E0"/>
    <w:rsid w:val="005E7F62"/>
    <w:rsid w:val="005F0D9C"/>
    <w:rsid w:val="005F284E"/>
    <w:rsid w:val="005F3E26"/>
    <w:rsid w:val="005F3E69"/>
    <w:rsid w:val="005F4712"/>
    <w:rsid w:val="006015CE"/>
    <w:rsid w:val="00604784"/>
    <w:rsid w:val="00606419"/>
    <w:rsid w:val="00607D29"/>
    <w:rsid w:val="00610222"/>
    <w:rsid w:val="00612952"/>
    <w:rsid w:val="00612AB2"/>
    <w:rsid w:val="00614CC1"/>
    <w:rsid w:val="00615A9D"/>
    <w:rsid w:val="00617387"/>
    <w:rsid w:val="006205D6"/>
    <w:rsid w:val="00621F7F"/>
    <w:rsid w:val="00622A98"/>
    <w:rsid w:val="006252D8"/>
    <w:rsid w:val="006259BC"/>
    <w:rsid w:val="0062636B"/>
    <w:rsid w:val="00631FF9"/>
    <w:rsid w:val="00632182"/>
    <w:rsid w:val="00632AE0"/>
    <w:rsid w:val="00633C17"/>
    <w:rsid w:val="00634D9E"/>
    <w:rsid w:val="00636E3E"/>
    <w:rsid w:val="006379F7"/>
    <w:rsid w:val="00637DD2"/>
    <w:rsid w:val="00637E4D"/>
    <w:rsid w:val="00640620"/>
    <w:rsid w:val="00641A1F"/>
    <w:rsid w:val="00645904"/>
    <w:rsid w:val="00651ACB"/>
    <w:rsid w:val="00651C47"/>
    <w:rsid w:val="006520ED"/>
    <w:rsid w:val="00652AB2"/>
    <w:rsid w:val="00653CF5"/>
    <w:rsid w:val="00653FED"/>
    <w:rsid w:val="00654EC0"/>
    <w:rsid w:val="0065525B"/>
    <w:rsid w:val="00655D4F"/>
    <w:rsid w:val="00656D29"/>
    <w:rsid w:val="006577F6"/>
    <w:rsid w:val="006637CA"/>
    <w:rsid w:val="006640E5"/>
    <w:rsid w:val="006646F1"/>
    <w:rsid w:val="00664929"/>
    <w:rsid w:val="00664DC4"/>
    <w:rsid w:val="00664F62"/>
    <w:rsid w:val="006655E1"/>
    <w:rsid w:val="00665F56"/>
    <w:rsid w:val="00672060"/>
    <w:rsid w:val="006729F8"/>
    <w:rsid w:val="00672BFD"/>
    <w:rsid w:val="00673918"/>
    <w:rsid w:val="00676EC6"/>
    <w:rsid w:val="00676EF5"/>
    <w:rsid w:val="006770F4"/>
    <w:rsid w:val="006774E7"/>
    <w:rsid w:val="00677A84"/>
    <w:rsid w:val="0068026D"/>
    <w:rsid w:val="00680A27"/>
    <w:rsid w:val="006816A4"/>
    <w:rsid w:val="006819B8"/>
    <w:rsid w:val="006840A6"/>
    <w:rsid w:val="006850CD"/>
    <w:rsid w:val="00685AAB"/>
    <w:rsid w:val="0069157E"/>
    <w:rsid w:val="00692080"/>
    <w:rsid w:val="00695D22"/>
    <w:rsid w:val="0069705B"/>
    <w:rsid w:val="006A0339"/>
    <w:rsid w:val="006A07AA"/>
    <w:rsid w:val="006A25E5"/>
    <w:rsid w:val="006A2B46"/>
    <w:rsid w:val="006A336D"/>
    <w:rsid w:val="006A37B9"/>
    <w:rsid w:val="006B2672"/>
    <w:rsid w:val="006B54BF"/>
    <w:rsid w:val="006B5F44"/>
    <w:rsid w:val="006B5F90"/>
    <w:rsid w:val="006B62E4"/>
    <w:rsid w:val="006C1BBA"/>
    <w:rsid w:val="006C2079"/>
    <w:rsid w:val="006C4CB4"/>
    <w:rsid w:val="006C57E7"/>
    <w:rsid w:val="006C5A62"/>
    <w:rsid w:val="006C5D68"/>
    <w:rsid w:val="006C6976"/>
    <w:rsid w:val="006C6DD0"/>
    <w:rsid w:val="006C6FEE"/>
    <w:rsid w:val="006D04EA"/>
    <w:rsid w:val="006D0AB7"/>
    <w:rsid w:val="006D16C4"/>
    <w:rsid w:val="006D3E96"/>
    <w:rsid w:val="006D4515"/>
    <w:rsid w:val="006D4BB1"/>
    <w:rsid w:val="006D5034"/>
    <w:rsid w:val="006D6593"/>
    <w:rsid w:val="006D7C5A"/>
    <w:rsid w:val="006E23EA"/>
    <w:rsid w:val="006E250C"/>
    <w:rsid w:val="006F03A8"/>
    <w:rsid w:val="006F188D"/>
    <w:rsid w:val="006F2ACA"/>
    <w:rsid w:val="006F2ADC"/>
    <w:rsid w:val="006F2BFE"/>
    <w:rsid w:val="006F31E9"/>
    <w:rsid w:val="006F6284"/>
    <w:rsid w:val="007002C5"/>
    <w:rsid w:val="00704387"/>
    <w:rsid w:val="00707669"/>
    <w:rsid w:val="00710F35"/>
    <w:rsid w:val="00711CBA"/>
    <w:rsid w:val="00711FB5"/>
    <w:rsid w:val="00712A01"/>
    <w:rsid w:val="00714F58"/>
    <w:rsid w:val="00722FBF"/>
    <w:rsid w:val="00722FC2"/>
    <w:rsid w:val="00724879"/>
    <w:rsid w:val="00724888"/>
    <w:rsid w:val="00724E1B"/>
    <w:rsid w:val="00725949"/>
    <w:rsid w:val="00727FA2"/>
    <w:rsid w:val="00730D8E"/>
    <w:rsid w:val="00731259"/>
    <w:rsid w:val="007322D9"/>
    <w:rsid w:val="00732BC0"/>
    <w:rsid w:val="007336F6"/>
    <w:rsid w:val="0073720F"/>
    <w:rsid w:val="00737796"/>
    <w:rsid w:val="0074165C"/>
    <w:rsid w:val="00741A78"/>
    <w:rsid w:val="00742C35"/>
    <w:rsid w:val="007432CA"/>
    <w:rsid w:val="007439EB"/>
    <w:rsid w:val="00743CB4"/>
    <w:rsid w:val="00743F0A"/>
    <w:rsid w:val="007444E8"/>
    <w:rsid w:val="00744D37"/>
    <w:rsid w:val="0074548E"/>
    <w:rsid w:val="00745773"/>
    <w:rsid w:val="00746800"/>
    <w:rsid w:val="007501A8"/>
    <w:rsid w:val="00750D61"/>
    <w:rsid w:val="00750EE1"/>
    <w:rsid w:val="00752B4D"/>
    <w:rsid w:val="00755402"/>
    <w:rsid w:val="00756B26"/>
    <w:rsid w:val="00756EDF"/>
    <w:rsid w:val="007600E3"/>
    <w:rsid w:val="007615DA"/>
    <w:rsid w:val="00763018"/>
    <w:rsid w:val="00765C43"/>
    <w:rsid w:val="00765EFB"/>
    <w:rsid w:val="007671CA"/>
    <w:rsid w:val="00767C61"/>
    <w:rsid w:val="0077008A"/>
    <w:rsid w:val="00773C1F"/>
    <w:rsid w:val="00774DA4"/>
    <w:rsid w:val="00776599"/>
    <w:rsid w:val="0078114B"/>
    <w:rsid w:val="00781DD2"/>
    <w:rsid w:val="00783ECF"/>
    <w:rsid w:val="0078413A"/>
    <w:rsid w:val="00787448"/>
    <w:rsid w:val="00793B42"/>
    <w:rsid w:val="00794981"/>
    <w:rsid w:val="007959E8"/>
    <w:rsid w:val="00795E9C"/>
    <w:rsid w:val="00797CE8"/>
    <w:rsid w:val="007A0521"/>
    <w:rsid w:val="007A2E12"/>
    <w:rsid w:val="007A3475"/>
    <w:rsid w:val="007A41C8"/>
    <w:rsid w:val="007A54CE"/>
    <w:rsid w:val="007A6FD9"/>
    <w:rsid w:val="007A7FFA"/>
    <w:rsid w:val="007B04EB"/>
    <w:rsid w:val="007B0D4F"/>
    <w:rsid w:val="007B5A3D"/>
    <w:rsid w:val="007B5B95"/>
    <w:rsid w:val="007B68EA"/>
    <w:rsid w:val="007B7453"/>
    <w:rsid w:val="007C04CD"/>
    <w:rsid w:val="007C13BB"/>
    <w:rsid w:val="007C1E8B"/>
    <w:rsid w:val="007C2D89"/>
    <w:rsid w:val="007C4593"/>
    <w:rsid w:val="007C5309"/>
    <w:rsid w:val="007C6069"/>
    <w:rsid w:val="007D06C4"/>
    <w:rsid w:val="007D1352"/>
    <w:rsid w:val="007D2508"/>
    <w:rsid w:val="007D346A"/>
    <w:rsid w:val="007D62FC"/>
    <w:rsid w:val="007D6518"/>
    <w:rsid w:val="007D6BCE"/>
    <w:rsid w:val="007D76BD"/>
    <w:rsid w:val="007E0BF1"/>
    <w:rsid w:val="007E2FE1"/>
    <w:rsid w:val="007E409F"/>
    <w:rsid w:val="007E58AD"/>
    <w:rsid w:val="007E75B8"/>
    <w:rsid w:val="007E7F4A"/>
    <w:rsid w:val="007F01D7"/>
    <w:rsid w:val="007F0ED8"/>
    <w:rsid w:val="007F0F63"/>
    <w:rsid w:val="007F1E1F"/>
    <w:rsid w:val="007F75CE"/>
    <w:rsid w:val="008002DE"/>
    <w:rsid w:val="008008FC"/>
    <w:rsid w:val="008013A4"/>
    <w:rsid w:val="008027CE"/>
    <w:rsid w:val="00802F42"/>
    <w:rsid w:val="00804383"/>
    <w:rsid w:val="00804BB7"/>
    <w:rsid w:val="00804D41"/>
    <w:rsid w:val="00810257"/>
    <w:rsid w:val="008104F5"/>
    <w:rsid w:val="00811072"/>
    <w:rsid w:val="00811369"/>
    <w:rsid w:val="00814B99"/>
    <w:rsid w:val="00815419"/>
    <w:rsid w:val="008163C8"/>
    <w:rsid w:val="008164A1"/>
    <w:rsid w:val="00817325"/>
    <w:rsid w:val="008209E6"/>
    <w:rsid w:val="00823303"/>
    <w:rsid w:val="008233B2"/>
    <w:rsid w:val="008234EF"/>
    <w:rsid w:val="00823A9F"/>
    <w:rsid w:val="00823C85"/>
    <w:rsid w:val="00825138"/>
    <w:rsid w:val="008269DD"/>
    <w:rsid w:val="00830621"/>
    <w:rsid w:val="008323E6"/>
    <w:rsid w:val="00832FFE"/>
    <w:rsid w:val="0083348C"/>
    <w:rsid w:val="00834EF4"/>
    <w:rsid w:val="008373D3"/>
    <w:rsid w:val="00840617"/>
    <w:rsid w:val="00840F84"/>
    <w:rsid w:val="00842A47"/>
    <w:rsid w:val="00843526"/>
    <w:rsid w:val="00843956"/>
    <w:rsid w:val="00843C13"/>
    <w:rsid w:val="008454F8"/>
    <w:rsid w:val="0085173A"/>
    <w:rsid w:val="00852634"/>
    <w:rsid w:val="00856316"/>
    <w:rsid w:val="008603CE"/>
    <w:rsid w:val="008607FD"/>
    <w:rsid w:val="008620FC"/>
    <w:rsid w:val="008627A5"/>
    <w:rsid w:val="00863E05"/>
    <w:rsid w:val="00865A66"/>
    <w:rsid w:val="00865ACA"/>
    <w:rsid w:val="00865D28"/>
    <w:rsid w:val="00865F85"/>
    <w:rsid w:val="00866EB9"/>
    <w:rsid w:val="00867C10"/>
    <w:rsid w:val="00870439"/>
    <w:rsid w:val="00870DA1"/>
    <w:rsid w:val="00883D16"/>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9AC"/>
    <w:rsid w:val="008A6F81"/>
    <w:rsid w:val="008A769A"/>
    <w:rsid w:val="008B0C9C"/>
    <w:rsid w:val="008B166D"/>
    <w:rsid w:val="008B17F4"/>
    <w:rsid w:val="008B3615"/>
    <w:rsid w:val="008B4AC4"/>
    <w:rsid w:val="008B50C8"/>
    <w:rsid w:val="008B5281"/>
    <w:rsid w:val="008B70D9"/>
    <w:rsid w:val="008B7569"/>
    <w:rsid w:val="008B7E05"/>
    <w:rsid w:val="008C1797"/>
    <w:rsid w:val="008C219C"/>
    <w:rsid w:val="008C475E"/>
    <w:rsid w:val="008C619A"/>
    <w:rsid w:val="008D0CE8"/>
    <w:rsid w:val="008D2D1D"/>
    <w:rsid w:val="008D453D"/>
    <w:rsid w:val="008D53AD"/>
    <w:rsid w:val="008D562B"/>
    <w:rsid w:val="008D5733"/>
    <w:rsid w:val="008D622B"/>
    <w:rsid w:val="008D666C"/>
    <w:rsid w:val="008D7AAB"/>
    <w:rsid w:val="008D7B54"/>
    <w:rsid w:val="008E0C9D"/>
    <w:rsid w:val="008E1648"/>
    <w:rsid w:val="008E1B3E"/>
    <w:rsid w:val="008E2319"/>
    <w:rsid w:val="008E4348"/>
    <w:rsid w:val="008E465B"/>
    <w:rsid w:val="008E4BB6"/>
    <w:rsid w:val="008E5518"/>
    <w:rsid w:val="008E6A84"/>
    <w:rsid w:val="008F0CDC"/>
    <w:rsid w:val="008F17A3"/>
    <w:rsid w:val="008F1ED3"/>
    <w:rsid w:val="008F23A5"/>
    <w:rsid w:val="008F2931"/>
    <w:rsid w:val="008F4C29"/>
    <w:rsid w:val="008F529D"/>
    <w:rsid w:val="008F70BD"/>
    <w:rsid w:val="008F788F"/>
    <w:rsid w:val="008F7EA2"/>
    <w:rsid w:val="00902722"/>
    <w:rsid w:val="009027BC"/>
    <w:rsid w:val="009062E6"/>
    <w:rsid w:val="00906EE8"/>
    <w:rsid w:val="00911BE5"/>
    <w:rsid w:val="00913CA9"/>
    <w:rsid w:val="00914278"/>
    <w:rsid w:val="009145AE"/>
    <w:rsid w:val="009146CE"/>
    <w:rsid w:val="00914BC5"/>
    <w:rsid w:val="00914CA7"/>
    <w:rsid w:val="00915C3E"/>
    <w:rsid w:val="009161A8"/>
    <w:rsid w:val="009169F8"/>
    <w:rsid w:val="00920091"/>
    <w:rsid w:val="009200CF"/>
    <w:rsid w:val="00920572"/>
    <w:rsid w:val="00921A4F"/>
    <w:rsid w:val="009245F5"/>
    <w:rsid w:val="009249EC"/>
    <w:rsid w:val="009273B3"/>
    <w:rsid w:val="009305B5"/>
    <w:rsid w:val="009344D8"/>
    <w:rsid w:val="009429D5"/>
    <w:rsid w:val="00942BF1"/>
    <w:rsid w:val="009446A5"/>
    <w:rsid w:val="00945180"/>
    <w:rsid w:val="00945428"/>
    <w:rsid w:val="0094607B"/>
    <w:rsid w:val="00953604"/>
    <w:rsid w:val="00953620"/>
    <w:rsid w:val="009536CA"/>
    <w:rsid w:val="0095496B"/>
    <w:rsid w:val="00957124"/>
    <w:rsid w:val="009610DC"/>
    <w:rsid w:val="00961490"/>
    <w:rsid w:val="0096381A"/>
    <w:rsid w:val="00965E04"/>
    <w:rsid w:val="009674AD"/>
    <w:rsid w:val="00967523"/>
    <w:rsid w:val="00970CDC"/>
    <w:rsid w:val="00972CD5"/>
    <w:rsid w:val="00972E85"/>
    <w:rsid w:val="00975692"/>
    <w:rsid w:val="00977010"/>
    <w:rsid w:val="00977D02"/>
    <w:rsid w:val="009809BB"/>
    <w:rsid w:val="0098364B"/>
    <w:rsid w:val="0098658C"/>
    <w:rsid w:val="009911AF"/>
    <w:rsid w:val="00991875"/>
    <w:rsid w:val="00991DED"/>
    <w:rsid w:val="00991F92"/>
    <w:rsid w:val="00992985"/>
    <w:rsid w:val="00993889"/>
    <w:rsid w:val="0099551B"/>
    <w:rsid w:val="00997BF1"/>
    <w:rsid w:val="009A0198"/>
    <w:rsid w:val="009A089C"/>
    <w:rsid w:val="009A0BAD"/>
    <w:rsid w:val="009A118E"/>
    <w:rsid w:val="009A21CD"/>
    <w:rsid w:val="009A278C"/>
    <w:rsid w:val="009A2BC2"/>
    <w:rsid w:val="009A3BB0"/>
    <w:rsid w:val="009A42C1"/>
    <w:rsid w:val="009A5429"/>
    <w:rsid w:val="009A72AD"/>
    <w:rsid w:val="009B09E0"/>
    <w:rsid w:val="009B0BC5"/>
    <w:rsid w:val="009B1247"/>
    <w:rsid w:val="009B46F9"/>
    <w:rsid w:val="009B6029"/>
    <w:rsid w:val="009B6038"/>
    <w:rsid w:val="009B6971"/>
    <w:rsid w:val="009C27F1"/>
    <w:rsid w:val="009C3152"/>
    <w:rsid w:val="009C4CFA"/>
    <w:rsid w:val="009C5070"/>
    <w:rsid w:val="009D112C"/>
    <w:rsid w:val="009D3114"/>
    <w:rsid w:val="009D47FA"/>
    <w:rsid w:val="009D4C5B"/>
    <w:rsid w:val="009D50D2"/>
    <w:rsid w:val="009D6BCA"/>
    <w:rsid w:val="009D7EE3"/>
    <w:rsid w:val="009E0F62"/>
    <w:rsid w:val="009E4716"/>
    <w:rsid w:val="009E4A58"/>
    <w:rsid w:val="009E5A2D"/>
    <w:rsid w:val="009E5AB2"/>
    <w:rsid w:val="009E6219"/>
    <w:rsid w:val="009E687A"/>
    <w:rsid w:val="009E7A9E"/>
    <w:rsid w:val="009F03B3"/>
    <w:rsid w:val="00A0096C"/>
    <w:rsid w:val="00A01757"/>
    <w:rsid w:val="00A028C0"/>
    <w:rsid w:val="00A02BAE"/>
    <w:rsid w:val="00A06A6B"/>
    <w:rsid w:val="00A06B68"/>
    <w:rsid w:val="00A07E47"/>
    <w:rsid w:val="00A129D0"/>
    <w:rsid w:val="00A12C33"/>
    <w:rsid w:val="00A138BA"/>
    <w:rsid w:val="00A14C8E"/>
    <w:rsid w:val="00A153D9"/>
    <w:rsid w:val="00A15F09"/>
    <w:rsid w:val="00A169B6"/>
    <w:rsid w:val="00A2271D"/>
    <w:rsid w:val="00A237D5"/>
    <w:rsid w:val="00A2637B"/>
    <w:rsid w:val="00A30EFC"/>
    <w:rsid w:val="00A30F42"/>
    <w:rsid w:val="00A31984"/>
    <w:rsid w:val="00A32D73"/>
    <w:rsid w:val="00A3367B"/>
    <w:rsid w:val="00A3597D"/>
    <w:rsid w:val="00A36DD1"/>
    <w:rsid w:val="00A4006C"/>
    <w:rsid w:val="00A40091"/>
    <w:rsid w:val="00A4030F"/>
    <w:rsid w:val="00A41C79"/>
    <w:rsid w:val="00A41CB5"/>
    <w:rsid w:val="00A42CDF"/>
    <w:rsid w:val="00A431F7"/>
    <w:rsid w:val="00A43EB4"/>
    <w:rsid w:val="00A4452E"/>
    <w:rsid w:val="00A4472C"/>
    <w:rsid w:val="00A44E69"/>
    <w:rsid w:val="00A4661E"/>
    <w:rsid w:val="00A53324"/>
    <w:rsid w:val="00A55BD6"/>
    <w:rsid w:val="00A55D50"/>
    <w:rsid w:val="00A57142"/>
    <w:rsid w:val="00A648CD"/>
    <w:rsid w:val="00A6537A"/>
    <w:rsid w:val="00A67866"/>
    <w:rsid w:val="00A70B07"/>
    <w:rsid w:val="00A716B8"/>
    <w:rsid w:val="00A716BA"/>
    <w:rsid w:val="00A723F8"/>
    <w:rsid w:val="00A72AF4"/>
    <w:rsid w:val="00A745F9"/>
    <w:rsid w:val="00A77CCB"/>
    <w:rsid w:val="00A838F1"/>
    <w:rsid w:val="00A83D8D"/>
    <w:rsid w:val="00A8446B"/>
    <w:rsid w:val="00A8473F"/>
    <w:rsid w:val="00A86092"/>
    <w:rsid w:val="00A862D6"/>
    <w:rsid w:val="00A8715E"/>
    <w:rsid w:val="00A922D2"/>
    <w:rsid w:val="00A9295B"/>
    <w:rsid w:val="00A92FB4"/>
    <w:rsid w:val="00A93B09"/>
    <w:rsid w:val="00A94247"/>
    <w:rsid w:val="00A952D7"/>
    <w:rsid w:val="00A963F7"/>
    <w:rsid w:val="00A96AD8"/>
    <w:rsid w:val="00A97AE3"/>
    <w:rsid w:val="00AA052C"/>
    <w:rsid w:val="00AA1245"/>
    <w:rsid w:val="00AA1E45"/>
    <w:rsid w:val="00AA39B9"/>
    <w:rsid w:val="00AA4286"/>
    <w:rsid w:val="00AA456B"/>
    <w:rsid w:val="00AA57F5"/>
    <w:rsid w:val="00AA672E"/>
    <w:rsid w:val="00AA6DA1"/>
    <w:rsid w:val="00AA6EC9"/>
    <w:rsid w:val="00AB2515"/>
    <w:rsid w:val="00AB3C93"/>
    <w:rsid w:val="00AB41D5"/>
    <w:rsid w:val="00AB6309"/>
    <w:rsid w:val="00AB6C5F"/>
    <w:rsid w:val="00AB7129"/>
    <w:rsid w:val="00AC27A6"/>
    <w:rsid w:val="00AC30F7"/>
    <w:rsid w:val="00AC3A5A"/>
    <w:rsid w:val="00AC4D95"/>
    <w:rsid w:val="00AC5DF4"/>
    <w:rsid w:val="00AC6386"/>
    <w:rsid w:val="00AD0AEF"/>
    <w:rsid w:val="00AD11B7"/>
    <w:rsid w:val="00AD1A94"/>
    <w:rsid w:val="00AD1C05"/>
    <w:rsid w:val="00AD3558"/>
    <w:rsid w:val="00AD4126"/>
    <w:rsid w:val="00AD421C"/>
    <w:rsid w:val="00AD44FA"/>
    <w:rsid w:val="00AD4B91"/>
    <w:rsid w:val="00AD4DD2"/>
    <w:rsid w:val="00AE070A"/>
    <w:rsid w:val="00AE101C"/>
    <w:rsid w:val="00AE37E5"/>
    <w:rsid w:val="00AE4620"/>
    <w:rsid w:val="00AE4E77"/>
    <w:rsid w:val="00AE5EB4"/>
    <w:rsid w:val="00AE7BA1"/>
    <w:rsid w:val="00AF0C18"/>
    <w:rsid w:val="00AF47C5"/>
    <w:rsid w:val="00AF5398"/>
    <w:rsid w:val="00B049AF"/>
    <w:rsid w:val="00B07242"/>
    <w:rsid w:val="00B10534"/>
    <w:rsid w:val="00B113DB"/>
    <w:rsid w:val="00B1186F"/>
    <w:rsid w:val="00B11D8A"/>
    <w:rsid w:val="00B12789"/>
    <w:rsid w:val="00B12981"/>
    <w:rsid w:val="00B147DD"/>
    <w:rsid w:val="00B156FD"/>
    <w:rsid w:val="00B21F61"/>
    <w:rsid w:val="00B261F1"/>
    <w:rsid w:val="00B265BC"/>
    <w:rsid w:val="00B31FB1"/>
    <w:rsid w:val="00B33952"/>
    <w:rsid w:val="00B33C5E"/>
    <w:rsid w:val="00B33FE8"/>
    <w:rsid w:val="00B342F4"/>
    <w:rsid w:val="00B34369"/>
    <w:rsid w:val="00B34DC2"/>
    <w:rsid w:val="00B378E5"/>
    <w:rsid w:val="00B4346D"/>
    <w:rsid w:val="00B440F4"/>
    <w:rsid w:val="00B447A5"/>
    <w:rsid w:val="00B4536E"/>
    <w:rsid w:val="00B4654C"/>
    <w:rsid w:val="00B46AF0"/>
    <w:rsid w:val="00B47293"/>
    <w:rsid w:val="00B50E50"/>
    <w:rsid w:val="00B52120"/>
    <w:rsid w:val="00B541BD"/>
    <w:rsid w:val="00B54ABC"/>
    <w:rsid w:val="00B54DDE"/>
    <w:rsid w:val="00B56FBE"/>
    <w:rsid w:val="00B60ACF"/>
    <w:rsid w:val="00B62B58"/>
    <w:rsid w:val="00B65149"/>
    <w:rsid w:val="00B66567"/>
    <w:rsid w:val="00B66F52"/>
    <w:rsid w:val="00B66FE5"/>
    <w:rsid w:val="00B70D45"/>
    <w:rsid w:val="00B72880"/>
    <w:rsid w:val="00B758BF"/>
    <w:rsid w:val="00B77EC8"/>
    <w:rsid w:val="00B827A6"/>
    <w:rsid w:val="00B831CE"/>
    <w:rsid w:val="00B86677"/>
    <w:rsid w:val="00B87131"/>
    <w:rsid w:val="00B90C0D"/>
    <w:rsid w:val="00B92BD4"/>
    <w:rsid w:val="00B939B1"/>
    <w:rsid w:val="00B95E64"/>
    <w:rsid w:val="00B96D40"/>
    <w:rsid w:val="00B96E4F"/>
    <w:rsid w:val="00B97386"/>
    <w:rsid w:val="00BA0AD5"/>
    <w:rsid w:val="00BA0C42"/>
    <w:rsid w:val="00BA263B"/>
    <w:rsid w:val="00BA338A"/>
    <w:rsid w:val="00BA42B2"/>
    <w:rsid w:val="00BA56D5"/>
    <w:rsid w:val="00BA58D4"/>
    <w:rsid w:val="00BA5B9E"/>
    <w:rsid w:val="00BA7C9A"/>
    <w:rsid w:val="00BB0DB9"/>
    <w:rsid w:val="00BB1840"/>
    <w:rsid w:val="00BB203B"/>
    <w:rsid w:val="00BB587B"/>
    <w:rsid w:val="00BB5F8F"/>
    <w:rsid w:val="00BB657A"/>
    <w:rsid w:val="00BB7A3C"/>
    <w:rsid w:val="00BC1A4E"/>
    <w:rsid w:val="00BC4790"/>
    <w:rsid w:val="00BC5127"/>
    <w:rsid w:val="00BC5DC7"/>
    <w:rsid w:val="00BC6B8B"/>
    <w:rsid w:val="00BC73D8"/>
    <w:rsid w:val="00BC7A7B"/>
    <w:rsid w:val="00BD52D7"/>
    <w:rsid w:val="00BD578C"/>
    <w:rsid w:val="00BD5AD2"/>
    <w:rsid w:val="00BD6B54"/>
    <w:rsid w:val="00BE22F3"/>
    <w:rsid w:val="00BE52D8"/>
    <w:rsid w:val="00BE5B52"/>
    <w:rsid w:val="00BE7B8D"/>
    <w:rsid w:val="00BF0993"/>
    <w:rsid w:val="00BF10A9"/>
    <w:rsid w:val="00BF1703"/>
    <w:rsid w:val="00BF231C"/>
    <w:rsid w:val="00BF51E5"/>
    <w:rsid w:val="00BF67D4"/>
    <w:rsid w:val="00BF74A6"/>
    <w:rsid w:val="00C013AD"/>
    <w:rsid w:val="00C0216C"/>
    <w:rsid w:val="00C03734"/>
    <w:rsid w:val="00C04904"/>
    <w:rsid w:val="00C056B3"/>
    <w:rsid w:val="00C059F5"/>
    <w:rsid w:val="00C05FF0"/>
    <w:rsid w:val="00C103E5"/>
    <w:rsid w:val="00C1297F"/>
    <w:rsid w:val="00C13319"/>
    <w:rsid w:val="00C13EE9"/>
    <w:rsid w:val="00C15C51"/>
    <w:rsid w:val="00C166EF"/>
    <w:rsid w:val="00C20A29"/>
    <w:rsid w:val="00C21540"/>
    <w:rsid w:val="00C21906"/>
    <w:rsid w:val="00C21BFA"/>
    <w:rsid w:val="00C22148"/>
    <w:rsid w:val="00C2296E"/>
    <w:rsid w:val="00C22F0B"/>
    <w:rsid w:val="00C24C8D"/>
    <w:rsid w:val="00C25FE2"/>
    <w:rsid w:val="00C26B53"/>
    <w:rsid w:val="00C2756A"/>
    <w:rsid w:val="00C2792C"/>
    <w:rsid w:val="00C279B2"/>
    <w:rsid w:val="00C33E50"/>
    <w:rsid w:val="00C34C20"/>
    <w:rsid w:val="00C35A3E"/>
    <w:rsid w:val="00C42130"/>
    <w:rsid w:val="00C423A4"/>
    <w:rsid w:val="00C42867"/>
    <w:rsid w:val="00C44BF5"/>
    <w:rsid w:val="00C51672"/>
    <w:rsid w:val="00C521D6"/>
    <w:rsid w:val="00C55232"/>
    <w:rsid w:val="00C553A4"/>
    <w:rsid w:val="00C55A06"/>
    <w:rsid w:val="00C55D03"/>
    <w:rsid w:val="00C57143"/>
    <w:rsid w:val="00C601BC"/>
    <w:rsid w:val="00C6329F"/>
    <w:rsid w:val="00C63340"/>
    <w:rsid w:val="00C643F9"/>
    <w:rsid w:val="00C64E95"/>
    <w:rsid w:val="00C7019F"/>
    <w:rsid w:val="00C71372"/>
    <w:rsid w:val="00C721C5"/>
    <w:rsid w:val="00C72410"/>
    <w:rsid w:val="00C7287F"/>
    <w:rsid w:val="00C80CB8"/>
    <w:rsid w:val="00C819F8"/>
    <w:rsid w:val="00C8248C"/>
    <w:rsid w:val="00C83568"/>
    <w:rsid w:val="00C84E33"/>
    <w:rsid w:val="00C86D6F"/>
    <w:rsid w:val="00C905FC"/>
    <w:rsid w:val="00C92D03"/>
    <w:rsid w:val="00C9319C"/>
    <w:rsid w:val="00C9435D"/>
    <w:rsid w:val="00C94DF2"/>
    <w:rsid w:val="00C95EB8"/>
    <w:rsid w:val="00C96741"/>
    <w:rsid w:val="00CA0A50"/>
    <w:rsid w:val="00CA2D1B"/>
    <w:rsid w:val="00CA375D"/>
    <w:rsid w:val="00CA662A"/>
    <w:rsid w:val="00CA7AFD"/>
    <w:rsid w:val="00CA7C3C"/>
    <w:rsid w:val="00CB0189"/>
    <w:rsid w:val="00CB0BA2"/>
    <w:rsid w:val="00CB11DF"/>
    <w:rsid w:val="00CB1A42"/>
    <w:rsid w:val="00CB1B0C"/>
    <w:rsid w:val="00CB25FF"/>
    <w:rsid w:val="00CB2C0B"/>
    <w:rsid w:val="00CB517D"/>
    <w:rsid w:val="00CC038D"/>
    <w:rsid w:val="00CC08DB"/>
    <w:rsid w:val="00CC2F23"/>
    <w:rsid w:val="00CC2F56"/>
    <w:rsid w:val="00CC39FF"/>
    <w:rsid w:val="00CC3C2F"/>
    <w:rsid w:val="00CC4AC8"/>
    <w:rsid w:val="00CC4BA5"/>
    <w:rsid w:val="00CC5233"/>
    <w:rsid w:val="00CC5DE6"/>
    <w:rsid w:val="00CC6E4E"/>
    <w:rsid w:val="00CC6FE8"/>
    <w:rsid w:val="00CC7202"/>
    <w:rsid w:val="00CD2808"/>
    <w:rsid w:val="00CD28BF"/>
    <w:rsid w:val="00CD3BC8"/>
    <w:rsid w:val="00CD4092"/>
    <w:rsid w:val="00CD4A20"/>
    <w:rsid w:val="00CD50A1"/>
    <w:rsid w:val="00CD519E"/>
    <w:rsid w:val="00CD561D"/>
    <w:rsid w:val="00CE0C4F"/>
    <w:rsid w:val="00CE30EA"/>
    <w:rsid w:val="00CF048A"/>
    <w:rsid w:val="00CF155A"/>
    <w:rsid w:val="00CF2947"/>
    <w:rsid w:val="00CF2E5C"/>
    <w:rsid w:val="00CF686F"/>
    <w:rsid w:val="00CF6E60"/>
    <w:rsid w:val="00CF7BCA"/>
    <w:rsid w:val="00D008FD"/>
    <w:rsid w:val="00D00F36"/>
    <w:rsid w:val="00D02851"/>
    <w:rsid w:val="00D029E9"/>
    <w:rsid w:val="00D0321C"/>
    <w:rsid w:val="00D035EC"/>
    <w:rsid w:val="00D06AB1"/>
    <w:rsid w:val="00D072ED"/>
    <w:rsid w:val="00D07A16"/>
    <w:rsid w:val="00D1067E"/>
    <w:rsid w:val="00D10F50"/>
    <w:rsid w:val="00D11272"/>
    <w:rsid w:val="00D126F5"/>
    <w:rsid w:val="00D13624"/>
    <w:rsid w:val="00D1489E"/>
    <w:rsid w:val="00D168FB"/>
    <w:rsid w:val="00D20737"/>
    <w:rsid w:val="00D21E81"/>
    <w:rsid w:val="00D223DE"/>
    <w:rsid w:val="00D23498"/>
    <w:rsid w:val="00D244D5"/>
    <w:rsid w:val="00D25E37"/>
    <w:rsid w:val="00D2661A"/>
    <w:rsid w:val="00D27582"/>
    <w:rsid w:val="00D27673"/>
    <w:rsid w:val="00D27EC4"/>
    <w:rsid w:val="00D32719"/>
    <w:rsid w:val="00D33333"/>
    <w:rsid w:val="00D33457"/>
    <w:rsid w:val="00D352A2"/>
    <w:rsid w:val="00D4162B"/>
    <w:rsid w:val="00D44DF1"/>
    <w:rsid w:val="00D4514F"/>
    <w:rsid w:val="00D451E2"/>
    <w:rsid w:val="00D45E89"/>
    <w:rsid w:val="00D45E8D"/>
    <w:rsid w:val="00D466AE"/>
    <w:rsid w:val="00D4734F"/>
    <w:rsid w:val="00D47D2F"/>
    <w:rsid w:val="00D51BF3"/>
    <w:rsid w:val="00D52500"/>
    <w:rsid w:val="00D65C57"/>
    <w:rsid w:val="00D66846"/>
    <w:rsid w:val="00D675FB"/>
    <w:rsid w:val="00D71F25"/>
    <w:rsid w:val="00D72A9C"/>
    <w:rsid w:val="00D7386C"/>
    <w:rsid w:val="00D7678F"/>
    <w:rsid w:val="00D77031"/>
    <w:rsid w:val="00D777E3"/>
    <w:rsid w:val="00D83290"/>
    <w:rsid w:val="00D84941"/>
    <w:rsid w:val="00D84FA1"/>
    <w:rsid w:val="00D851F0"/>
    <w:rsid w:val="00D85EC2"/>
    <w:rsid w:val="00D86DB7"/>
    <w:rsid w:val="00D926D0"/>
    <w:rsid w:val="00D92FAB"/>
    <w:rsid w:val="00D93030"/>
    <w:rsid w:val="00D950E1"/>
    <w:rsid w:val="00D952A6"/>
    <w:rsid w:val="00D97F99"/>
    <w:rsid w:val="00DA1E08"/>
    <w:rsid w:val="00DA24F8"/>
    <w:rsid w:val="00DA28E8"/>
    <w:rsid w:val="00DA38D3"/>
    <w:rsid w:val="00DA3932"/>
    <w:rsid w:val="00DA3AFC"/>
    <w:rsid w:val="00DA5191"/>
    <w:rsid w:val="00DA59A3"/>
    <w:rsid w:val="00DA61DB"/>
    <w:rsid w:val="00DA64F8"/>
    <w:rsid w:val="00DA6C15"/>
    <w:rsid w:val="00DB0258"/>
    <w:rsid w:val="00DB2BBD"/>
    <w:rsid w:val="00DB38EE"/>
    <w:rsid w:val="00DB498B"/>
    <w:rsid w:val="00DB5F9C"/>
    <w:rsid w:val="00DB633A"/>
    <w:rsid w:val="00DB66CA"/>
    <w:rsid w:val="00DB6BCA"/>
    <w:rsid w:val="00DB73F7"/>
    <w:rsid w:val="00DC0053"/>
    <w:rsid w:val="00DC0321"/>
    <w:rsid w:val="00DC3067"/>
    <w:rsid w:val="00DC370B"/>
    <w:rsid w:val="00DC573C"/>
    <w:rsid w:val="00DC5B90"/>
    <w:rsid w:val="00DC7AD7"/>
    <w:rsid w:val="00DD00FF"/>
    <w:rsid w:val="00DD0619"/>
    <w:rsid w:val="00DD07FB"/>
    <w:rsid w:val="00DD1FE2"/>
    <w:rsid w:val="00DD25C6"/>
    <w:rsid w:val="00DD295F"/>
    <w:rsid w:val="00DD4FE5"/>
    <w:rsid w:val="00DD54B0"/>
    <w:rsid w:val="00DD57EE"/>
    <w:rsid w:val="00DD6BCC"/>
    <w:rsid w:val="00DD749F"/>
    <w:rsid w:val="00DE0A4B"/>
    <w:rsid w:val="00DE2410"/>
    <w:rsid w:val="00DE2939"/>
    <w:rsid w:val="00DE373B"/>
    <w:rsid w:val="00DE6818"/>
    <w:rsid w:val="00DE6E81"/>
    <w:rsid w:val="00DE703F"/>
    <w:rsid w:val="00DE7595"/>
    <w:rsid w:val="00DF1961"/>
    <w:rsid w:val="00DF44DE"/>
    <w:rsid w:val="00DF5F11"/>
    <w:rsid w:val="00E01138"/>
    <w:rsid w:val="00E02DFB"/>
    <w:rsid w:val="00E030F9"/>
    <w:rsid w:val="00E0311A"/>
    <w:rsid w:val="00E03138"/>
    <w:rsid w:val="00E053A2"/>
    <w:rsid w:val="00E06404"/>
    <w:rsid w:val="00E065D2"/>
    <w:rsid w:val="00E07DA5"/>
    <w:rsid w:val="00E11A85"/>
    <w:rsid w:val="00E12495"/>
    <w:rsid w:val="00E13FF2"/>
    <w:rsid w:val="00E15CCD"/>
    <w:rsid w:val="00E202EF"/>
    <w:rsid w:val="00E20D84"/>
    <w:rsid w:val="00E210B5"/>
    <w:rsid w:val="00E22745"/>
    <w:rsid w:val="00E238DE"/>
    <w:rsid w:val="00E23D99"/>
    <w:rsid w:val="00E2552F"/>
    <w:rsid w:val="00E3137A"/>
    <w:rsid w:val="00E32CCF"/>
    <w:rsid w:val="00E34A98"/>
    <w:rsid w:val="00E35D1E"/>
    <w:rsid w:val="00E364F9"/>
    <w:rsid w:val="00E365FA"/>
    <w:rsid w:val="00E36789"/>
    <w:rsid w:val="00E44A83"/>
    <w:rsid w:val="00E45B8B"/>
    <w:rsid w:val="00E47C98"/>
    <w:rsid w:val="00E502C1"/>
    <w:rsid w:val="00E502DD"/>
    <w:rsid w:val="00E50D3A"/>
    <w:rsid w:val="00E51387"/>
    <w:rsid w:val="00E51E68"/>
    <w:rsid w:val="00E523B2"/>
    <w:rsid w:val="00E52EFD"/>
    <w:rsid w:val="00E5408A"/>
    <w:rsid w:val="00E56800"/>
    <w:rsid w:val="00E60C63"/>
    <w:rsid w:val="00E62FF9"/>
    <w:rsid w:val="00E635D6"/>
    <w:rsid w:val="00E63760"/>
    <w:rsid w:val="00E639BC"/>
    <w:rsid w:val="00E654A2"/>
    <w:rsid w:val="00E664CC"/>
    <w:rsid w:val="00E70388"/>
    <w:rsid w:val="00E70F92"/>
    <w:rsid w:val="00E74C54"/>
    <w:rsid w:val="00E75126"/>
    <w:rsid w:val="00E76C17"/>
    <w:rsid w:val="00E77A03"/>
    <w:rsid w:val="00E822E8"/>
    <w:rsid w:val="00E82554"/>
    <w:rsid w:val="00E82606"/>
    <w:rsid w:val="00E846C8"/>
    <w:rsid w:val="00E84957"/>
    <w:rsid w:val="00E84A55"/>
    <w:rsid w:val="00E85BFF"/>
    <w:rsid w:val="00E86D16"/>
    <w:rsid w:val="00E90391"/>
    <w:rsid w:val="00E906C2"/>
    <w:rsid w:val="00E9311F"/>
    <w:rsid w:val="00E934D1"/>
    <w:rsid w:val="00E93BE6"/>
    <w:rsid w:val="00E94AF0"/>
    <w:rsid w:val="00E95D13"/>
    <w:rsid w:val="00E95DD3"/>
    <w:rsid w:val="00E969D5"/>
    <w:rsid w:val="00EA090F"/>
    <w:rsid w:val="00EA0A77"/>
    <w:rsid w:val="00EA3951"/>
    <w:rsid w:val="00EA58D1"/>
    <w:rsid w:val="00EA61BC"/>
    <w:rsid w:val="00EA681A"/>
    <w:rsid w:val="00EA735B"/>
    <w:rsid w:val="00EB17DE"/>
    <w:rsid w:val="00EB1E69"/>
    <w:rsid w:val="00EB2086"/>
    <w:rsid w:val="00EB5EDF"/>
    <w:rsid w:val="00EB60FE"/>
    <w:rsid w:val="00EB74DB"/>
    <w:rsid w:val="00EB7B63"/>
    <w:rsid w:val="00EC5359"/>
    <w:rsid w:val="00EC562A"/>
    <w:rsid w:val="00EC5DB9"/>
    <w:rsid w:val="00EC6E70"/>
    <w:rsid w:val="00ED067A"/>
    <w:rsid w:val="00ED0843"/>
    <w:rsid w:val="00ED2A11"/>
    <w:rsid w:val="00ED2B50"/>
    <w:rsid w:val="00EE0350"/>
    <w:rsid w:val="00EE0719"/>
    <w:rsid w:val="00EE0E80"/>
    <w:rsid w:val="00EE54A6"/>
    <w:rsid w:val="00EE571A"/>
    <w:rsid w:val="00EE613F"/>
    <w:rsid w:val="00EE7295"/>
    <w:rsid w:val="00EE7869"/>
    <w:rsid w:val="00EF054A"/>
    <w:rsid w:val="00EF3235"/>
    <w:rsid w:val="00EF6225"/>
    <w:rsid w:val="00EF7E72"/>
    <w:rsid w:val="00F050DF"/>
    <w:rsid w:val="00F06D37"/>
    <w:rsid w:val="00F07B9D"/>
    <w:rsid w:val="00F11586"/>
    <w:rsid w:val="00F1183B"/>
    <w:rsid w:val="00F11C9F"/>
    <w:rsid w:val="00F12263"/>
    <w:rsid w:val="00F1409D"/>
    <w:rsid w:val="00F14214"/>
    <w:rsid w:val="00F148C9"/>
    <w:rsid w:val="00F157A9"/>
    <w:rsid w:val="00F2252F"/>
    <w:rsid w:val="00F22F80"/>
    <w:rsid w:val="00F25BB6"/>
    <w:rsid w:val="00F26B7E"/>
    <w:rsid w:val="00F27A3B"/>
    <w:rsid w:val="00F31E7E"/>
    <w:rsid w:val="00F33817"/>
    <w:rsid w:val="00F420D5"/>
    <w:rsid w:val="00F44427"/>
    <w:rsid w:val="00F451EA"/>
    <w:rsid w:val="00F45447"/>
    <w:rsid w:val="00F456C6"/>
    <w:rsid w:val="00F4577B"/>
    <w:rsid w:val="00F46496"/>
    <w:rsid w:val="00F474D0"/>
    <w:rsid w:val="00F50179"/>
    <w:rsid w:val="00F51229"/>
    <w:rsid w:val="00F515EE"/>
    <w:rsid w:val="00F52FDE"/>
    <w:rsid w:val="00F56511"/>
    <w:rsid w:val="00F571CC"/>
    <w:rsid w:val="00F6194E"/>
    <w:rsid w:val="00F623AC"/>
    <w:rsid w:val="00F6412A"/>
    <w:rsid w:val="00F6511E"/>
    <w:rsid w:val="00F65893"/>
    <w:rsid w:val="00F65FF1"/>
    <w:rsid w:val="00F6603C"/>
    <w:rsid w:val="00F66A4A"/>
    <w:rsid w:val="00F71E22"/>
    <w:rsid w:val="00F72142"/>
    <w:rsid w:val="00F72AE7"/>
    <w:rsid w:val="00F75D3A"/>
    <w:rsid w:val="00F803F3"/>
    <w:rsid w:val="00F81141"/>
    <w:rsid w:val="00F833BA"/>
    <w:rsid w:val="00F84FD0"/>
    <w:rsid w:val="00F857ED"/>
    <w:rsid w:val="00F859A8"/>
    <w:rsid w:val="00F86D87"/>
    <w:rsid w:val="00F9108B"/>
    <w:rsid w:val="00F91349"/>
    <w:rsid w:val="00F927FB"/>
    <w:rsid w:val="00F93A8A"/>
    <w:rsid w:val="00F95248"/>
    <w:rsid w:val="00F956A9"/>
    <w:rsid w:val="00F963ED"/>
    <w:rsid w:val="00F966CF"/>
    <w:rsid w:val="00F96A4C"/>
    <w:rsid w:val="00F96CAE"/>
    <w:rsid w:val="00F97C99"/>
    <w:rsid w:val="00FA132B"/>
    <w:rsid w:val="00FA1511"/>
    <w:rsid w:val="00FA4DAC"/>
    <w:rsid w:val="00FA662D"/>
    <w:rsid w:val="00FA73B1"/>
    <w:rsid w:val="00FB0145"/>
    <w:rsid w:val="00FB0CB9"/>
    <w:rsid w:val="00FB231D"/>
    <w:rsid w:val="00FB45F1"/>
    <w:rsid w:val="00FB4A72"/>
    <w:rsid w:val="00FB54E8"/>
    <w:rsid w:val="00FB6ACA"/>
    <w:rsid w:val="00FB7054"/>
    <w:rsid w:val="00FC040C"/>
    <w:rsid w:val="00FC17B7"/>
    <w:rsid w:val="00FC1B09"/>
    <w:rsid w:val="00FC2CB7"/>
    <w:rsid w:val="00FC4090"/>
    <w:rsid w:val="00FC463C"/>
    <w:rsid w:val="00FC55B4"/>
    <w:rsid w:val="00FD00E6"/>
    <w:rsid w:val="00FD09A1"/>
    <w:rsid w:val="00FD2A7C"/>
    <w:rsid w:val="00FD5528"/>
    <w:rsid w:val="00FD59EB"/>
    <w:rsid w:val="00FD7299"/>
    <w:rsid w:val="00FE0388"/>
    <w:rsid w:val="00FE1FBE"/>
    <w:rsid w:val="00FE3901"/>
    <w:rsid w:val="00FE39D3"/>
    <w:rsid w:val="00FE4BCE"/>
    <w:rsid w:val="00FE54AE"/>
    <w:rsid w:val="00FE576A"/>
    <w:rsid w:val="00FE7E79"/>
    <w:rsid w:val="00FF2A2F"/>
    <w:rsid w:val="00FF3E7D"/>
    <w:rsid w:val="00FF570D"/>
    <w:rsid w:val="00FF5B99"/>
    <w:rsid w:val="00FF730C"/>
    <w:rsid w:val="00FF73F4"/>
    <w:rsid w:val="00FF7CE4"/>
    <w:rsid w:val="00FF7E39"/>
    <w:rsid w:val="04577BD3"/>
    <w:rsid w:val="22704CAB"/>
    <w:rsid w:val="3A9B5EEB"/>
    <w:rsid w:val="4F4467BC"/>
    <w:rsid w:val="5A1F5039"/>
    <w:rsid w:val="76F459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ind w:left="0"/>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character" w:customStyle="1" w:styleId="230">
    <w:name w:val="段 Char"/>
    <w:link w:val="231"/>
    <w:qFormat/>
    <w:uiPriority w:val="0"/>
    <w:rPr>
      <w:rFonts w:ascii="宋体"/>
      <w:sz w:val="21"/>
      <w:lang w:val="en-US" w:eastAsia="zh-CN"/>
    </w:rPr>
  </w:style>
  <w:style w:type="paragraph" w:customStyle="1" w:styleId="231">
    <w:name w:val="段"/>
    <w:link w:val="230"/>
    <w:qFormat/>
    <w:uiPriority w:val="0"/>
    <w:pPr>
      <w:autoSpaceDE w:val="0"/>
      <w:autoSpaceDN w:val="0"/>
      <w:ind w:firstLine="200" w:firstLineChars="200"/>
      <w:jc w:val="both"/>
    </w:pPr>
    <w:rPr>
      <w:rFonts w:ascii="宋体" w:hAnsi="Calibri" w:eastAsia="宋体" w:cs="Times New Roman"/>
      <w:sz w:val="21"/>
      <w:lang w:val="en-US" w:eastAsia="zh-CN" w:bidi="ar-SA"/>
    </w:rPr>
  </w:style>
  <w:style w:type="paragraph" w:customStyle="1" w:styleId="232">
    <w:name w:val="一级条标题"/>
    <w:basedOn w:val="1"/>
    <w:next w:val="231"/>
    <w:qFormat/>
    <w:uiPriority w:val="0"/>
    <w:pPr>
      <w:widowControl/>
      <w:numPr>
        <w:ilvl w:val="1"/>
        <w:numId w:val="2"/>
      </w:numPr>
      <w:tabs>
        <w:tab w:val="left" w:pos="360"/>
      </w:tabs>
      <w:adjustRightInd/>
      <w:spacing w:line="240" w:lineRule="auto"/>
      <w:ind w:firstLine="200"/>
      <w:outlineLvl w:val="2"/>
    </w:pPr>
    <w:rPr>
      <w:rFonts w:ascii="黑体" w:hAnsi="Times New Roman" w:eastAsia="黑体"/>
      <w:kern w:val="0"/>
      <w:szCs w:val="20"/>
    </w:rPr>
  </w:style>
  <w:style w:type="paragraph" w:customStyle="1" w:styleId="233">
    <w:name w:val="终结线"/>
    <w:basedOn w:val="1"/>
    <w:qFormat/>
    <w:uiPriority w:val="0"/>
    <w:pPr>
      <w:framePr w:hSpace="181" w:vSpace="181" w:wrap="around" w:vAnchor="text" w:hAnchor="margin" w:xAlign="center" w:y="285"/>
      <w:adjustRightInd/>
      <w:spacing w:line="240" w:lineRule="auto"/>
      <w:ind w:firstLine="200" w:firstLineChars="200"/>
    </w:pPr>
    <w:rPr>
      <w:rFonts w:ascii="Times New Roman" w:hAnsi="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3.jpeg"/><Relationship Id="rId14" Type="http://schemas.openxmlformats.org/officeDocument/2006/relationships/image" Target="media/image2.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F30C314A67648709499E23267A2C520"/>
        <w:style w:val=""/>
        <w:category>
          <w:name w:val="常规"/>
          <w:gallery w:val="placeholder"/>
        </w:category>
        <w:types>
          <w:type w:val="bbPlcHdr"/>
        </w:types>
        <w:behaviors>
          <w:behavior w:val="content"/>
        </w:behaviors>
        <w:description w:val=""/>
        <w:guid w:val="{36599301-D0D2-4F74-A694-4C6EDBB1C35F}"/>
      </w:docPartPr>
      <w:docPartBody>
        <w:p>
          <w:pPr>
            <w:pStyle w:val="5"/>
          </w:pPr>
          <w:r>
            <w:rPr>
              <w:rStyle w:val="4"/>
              <w:rFonts w:hint="eastAsia"/>
            </w:rPr>
            <w:t>单击或点击此处输入文字。</w:t>
          </w:r>
        </w:p>
      </w:docPartBody>
    </w:docPart>
    <w:docPart>
      <w:docPartPr>
        <w:name w:val="9792EDCE5C1E455A9583DFD015A4D148"/>
        <w:style w:val=""/>
        <w:category>
          <w:name w:val="常规"/>
          <w:gallery w:val="placeholder"/>
        </w:category>
        <w:types>
          <w:type w:val="bbPlcHdr"/>
        </w:types>
        <w:behaviors>
          <w:behavior w:val="content"/>
        </w:behaviors>
        <w:description w:val=""/>
        <w:guid w:val="{EDCC74E1-A75F-447F-9E75-ADFC26BBCA67}"/>
      </w:docPartPr>
      <w:docPartBody>
        <w:p>
          <w:pPr>
            <w:pStyle w:val="6"/>
          </w:pPr>
          <w:r>
            <w:rPr>
              <w:rStyle w:val="4"/>
              <w:rFonts w:hint="eastAsia"/>
            </w:rPr>
            <w:t>选择一项。</w:t>
          </w:r>
        </w:p>
      </w:docPartBody>
    </w:docPart>
    <w:docPart>
      <w:docPartPr>
        <w:name w:val="BF35F0FE128D424DA42F4E3EE40F0593"/>
        <w:style w:val=""/>
        <w:category>
          <w:name w:val="常规"/>
          <w:gallery w:val="placeholder"/>
        </w:category>
        <w:types>
          <w:type w:val="bbPlcHdr"/>
        </w:types>
        <w:behaviors>
          <w:behavior w:val="content"/>
        </w:behaviors>
        <w:description w:val=""/>
        <w:guid w:val="{DBAD0B51-6533-4241-B970-B610CC83E55D}"/>
      </w:docPartPr>
      <w:docPartBody>
        <w:p>
          <w:pPr>
            <w:pStyle w:val="9"/>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A96"/>
    <w:rsid w:val="000C6EBB"/>
    <w:rsid w:val="000E6483"/>
    <w:rsid w:val="001768AD"/>
    <w:rsid w:val="002607BD"/>
    <w:rsid w:val="003976CC"/>
    <w:rsid w:val="003A33FD"/>
    <w:rsid w:val="00435C64"/>
    <w:rsid w:val="00486321"/>
    <w:rsid w:val="004B4A63"/>
    <w:rsid w:val="005107C2"/>
    <w:rsid w:val="00533DD1"/>
    <w:rsid w:val="005A46F3"/>
    <w:rsid w:val="005D1930"/>
    <w:rsid w:val="00625590"/>
    <w:rsid w:val="006D183E"/>
    <w:rsid w:val="006E21A3"/>
    <w:rsid w:val="007206D5"/>
    <w:rsid w:val="007748F1"/>
    <w:rsid w:val="007806CF"/>
    <w:rsid w:val="007B6858"/>
    <w:rsid w:val="007F4CA1"/>
    <w:rsid w:val="00873C8C"/>
    <w:rsid w:val="008A4BB9"/>
    <w:rsid w:val="008E55E8"/>
    <w:rsid w:val="0092517C"/>
    <w:rsid w:val="0093355E"/>
    <w:rsid w:val="009C3349"/>
    <w:rsid w:val="009C4010"/>
    <w:rsid w:val="00A1085D"/>
    <w:rsid w:val="00A64675"/>
    <w:rsid w:val="00A97A96"/>
    <w:rsid w:val="00B15CB7"/>
    <w:rsid w:val="00BF3107"/>
    <w:rsid w:val="00C675DB"/>
    <w:rsid w:val="00C726B0"/>
    <w:rsid w:val="00CE0DD7"/>
    <w:rsid w:val="00DC3A88"/>
    <w:rsid w:val="00DD4BFD"/>
    <w:rsid w:val="00DF3D07"/>
    <w:rsid w:val="00E25B6C"/>
    <w:rsid w:val="00E844AD"/>
    <w:rsid w:val="00EA28A0"/>
    <w:rsid w:val="00F06967"/>
    <w:rsid w:val="00F1439C"/>
    <w:rsid w:val="00F17E3C"/>
    <w:rsid w:val="00F30A0D"/>
    <w:rsid w:val="00F516C8"/>
    <w:rsid w:val="00FF3B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6F30C314A67648709499E23267A2C52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9792EDCE5C1E455A9583DFD015A4D14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0E1E7F258F2B4861B4AE6763B0EA728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5FF4EF7B8A6B40488A319FC6451D044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
    <w:name w:val="BF35F0FE128D424DA42F4E3EE40F0593"/>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BF173F-930F-435A-93F1-AD52376B4DCC}">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10</Pages>
  <Words>3244</Words>
  <Characters>4204</Characters>
  <Lines>51</Lines>
  <Paragraphs>14</Paragraphs>
  <TotalTime>5</TotalTime>
  <ScaleCrop>false</ScaleCrop>
  <LinksUpToDate>false</LinksUpToDate>
  <CharactersWithSpaces>4437</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2022-08-01T08:37:00Z</dcterms:created>
  <dc:creator>Administrator</dc:creator>
  <dc:description>&lt;config cover="true" show_menu="true" version="1.0.0" doctype="SDKXY"&gt;_x000d_
&lt;/config&gt;</dc:description>
  <cp:lastModifiedBy>Andy冯</cp:lastModifiedBy>
  <cp:lastPrinted>2022-08-16T08:54:00Z</cp:lastPrinted>
  <dcterms:modified xsi:type="dcterms:W3CDTF">2022-09-20T09:40:25Z</dcterms:modified>
  <dc:title>地方标准</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_DocHome">
    <vt:i4>470454266</vt:i4>
  </property>
  <property fmtid="{D5CDD505-2E9C-101B-9397-08002B2CF9AE}" pid="15" name="KSOProductBuildVer">
    <vt:lpwstr>2052-11.1.0.12358</vt:lpwstr>
  </property>
  <property fmtid="{D5CDD505-2E9C-101B-9397-08002B2CF9AE}" pid="16" name="ICV">
    <vt:lpwstr>149608E72FF24230A4FB6D231FAB56B4</vt:lpwstr>
  </property>
</Properties>
</file>