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Arial" w:eastAsia="黑体" w:cs="Arial"/>
          <w:bCs/>
          <w:sz w:val="36"/>
          <w:szCs w:val="36"/>
        </w:rPr>
      </w:pPr>
      <w:r>
        <w:rPr>
          <w:rFonts w:hint="eastAsia" w:ascii="黑体" w:hAnsi="Arial" w:eastAsia="黑体" w:cs="Arial"/>
          <w:bCs/>
          <w:sz w:val="36"/>
          <w:szCs w:val="36"/>
        </w:rPr>
        <w:t>《</w:t>
      </w:r>
      <w:sdt>
        <w:sdtPr>
          <w:rPr>
            <w:rFonts w:hint="eastAsia" w:ascii="黑体" w:hAnsi="Arial" w:eastAsia="黑体" w:cs="Arial"/>
            <w:bCs/>
            <w:sz w:val="36"/>
            <w:szCs w:val="36"/>
          </w:rPr>
          <w:tag w:val="NEW_STAND_NAME"/>
          <w:id w:val="595910757"/>
          <w:lock w:val="sdtLocked"/>
          <w:placeholder>
            <w:docPart w:val="{6e0f0133-88e9-4a9b-81a4-ee88ce0491b4}"/>
          </w:placeholder>
        </w:sdtPr>
        <w:sdtEndPr>
          <w:rPr>
            <w:rFonts w:hint="eastAsia" w:ascii="黑体" w:hAnsi="Arial" w:eastAsia="黑体" w:cs="Arial"/>
            <w:bCs/>
            <w:sz w:val="36"/>
            <w:szCs w:val="36"/>
          </w:rPr>
        </w:sdtEndPr>
        <w:sdtContent>
          <w:r>
            <w:rPr>
              <w:rFonts w:hint="eastAsia" w:ascii="黑体" w:hAnsi="Arial" w:eastAsia="黑体" w:cs="Arial"/>
              <w:bCs/>
              <w:sz w:val="36"/>
              <w:szCs w:val="36"/>
            </w:rPr>
            <w:t>市、县政府质量奖评价准则</w:t>
          </w:r>
        </w:sdtContent>
      </w:sdt>
      <w:r>
        <w:rPr>
          <w:rFonts w:hint="eastAsia" w:ascii="黑体" w:hAnsi="Arial" w:eastAsia="黑体" w:cs="Arial"/>
          <w:bCs/>
          <w:sz w:val="36"/>
          <w:szCs w:val="36"/>
        </w:rPr>
        <w:t>》</w:t>
      </w:r>
    </w:p>
    <w:p>
      <w:pPr>
        <w:spacing w:before="156" w:beforeLines="50" w:after="156" w:afterLines="50"/>
        <w:jc w:val="center"/>
        <w:rPr>
          <w:rFonts w:ascii="黑体" w:hAnsi="Arial" w:eastAsia="黑体" w:cs="Arial"/>
          <w:bCs/>
          <w:sz w:val="36"/>
          <w:szCs w:val="36"/>
        </w:rPr>
      </w:pPr>
      <w:r>
        <w:rPr>
          <w:rFonts w:hint="eastAsia" w:ascii="黑体" w:hAnsi="Arial" w:eastAsia="黑体" w:cs="Arial"/>
          <w:bCs/>
          <w:sz w:val="36"/>
          <w:szCs w:val="36"/>
        </w:rPr>
        <w:t>地方标准编制说明</w:t>
      </w:r>
    </w:p>
    <w:p>
      <w:pPr>
        <w:spacing w:before="156" w:beforeLines="50" w:after="156" w:afterLines="50"/>
        <w:jc w:val="center"/>
        <w:rPr>
          <w:rFonts w:ascii="黑体" w:hAnsi="Arial" w:eastAsia="黑体" w:cs="Arial"/>
          <w:bCs/>
          <w:sz w:val="36"/>
          <w:szCs w:val="36"/>
        </w:rPr>
      </w:pPr>
      <w:r>
        <w:rPr>
          <w:rFonts w:hint="eastAsia" w:ascii="黑体" w:hAnsi="Arial" w:eastAsia="黑体" w:cs="Arial"/>
          <w:bCs/>
          <w:sz w:val="36"/>
          <w:szCs w:val="36"/>
        </w:rPr>
        <w:t>（征求意见稿）</w:t>
      </w:r>
    </w:p>
    <w:p>
      <w:pPr>
        <w:pStyle w:val="2"/>
        <w:snapToGrid w:val="0"/>
        <w:spacing w:before="0" w:after="0" w:line="580" w:lineRule="exact"/>
      </w:pPr>
      <w:bookmarkStart w:id="0" w:name="_Toc278537135"/>
      <w:bookmarkStart w:id="1" w:name="_Toc198631169"/>
      <w:r>
        <w:rPr>
          <w:rFonts w:hint="eastAsia"/>
        </w:rPr>
        <w:t>项目背景</w:t>
      </w:r>
      <w:bookmarkEnd w:id="0"/>
    </w:p>
    <w:p>
      <w:pPr>
        <w:pStyle w:val="3"/>
        <w:ind w:firstLine="0" w:firstLineChars="0"/>
      </w:pPr>
      <w:r>
        <w:rPr>
          <w:rFonts w:hint="eastAsia" w:eastAsia="黑体"/>
          <w:bCs/>
          <w:kern w:val="44"/>
          <w:sz w:val="28"/>
          <w:szCs w:val="44"/>
        </w:rPr>
        <w:t>1.1立项背景</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政府质量奖产生于20世纪下半叶，是各级政府在质量管理领域授予相关组织的最高荣誉，旨在传播先进质量理念，推广科学的质量管理制度、模式和方法，激励引导全社会不断提升质量，追求卓越。进入21世纪后日益受到各国和企业的重视，在全球经济一体化的形式下，建立政府质量奖制度已成为各国提升企业竞争力，以及企业自身实现持续改进、保持并不断增强竞争优势的有效途径之一。目前全球已经超过半数国家和地区开展了政府质量奖评审活动，影响力比较大的有美国波多里奇奖、欧洲质量奖和日本戴明奖等。围绕这些奖项，各国都建立了一套评审程序和评奖细则，用于指导质量奖评审工作，并定期修订完善。</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湖南省是国内最早实施政府质量奖励工作的省份之一。2001年起开展了湖南省质量管理奖的评审，2010年7月启动了第一届湖南省省长质量奖活动。作为推进质量强市、质量强县的重要举措，市长质量奖、县长质量奖也应运而生。目前我省十四个地州市政府也纷纷开展了政府质量奖评选活动，部分县市区也设立县市区质量奖评选制度。</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我国于2004年颁布了国家标准《卓越绩效评价准则》（GB/T19580），并于2012年进行了标准的修订，该标准是基于对世界级最佳管理实践组织质量管理模式的总结和研究基础上，参照美国波多里奇国家质量奖评价准则制定，</w:t>
      </w:r>
      <w:r>
        <w:rPr>
          <w:rFonts w:hint="eastAsia" w:asciiTheme="minorEastAsia" w:hAnsiTheme="minorEastAsia"/>
          <w:color w:val="000000"/>
          <w:sz w:val="24"/>
        </w:rPr>
        <w:t>从领导，战略，顾客与市场，资源，过程管理，测量、分析与改进以及结果等七大方面对评价内容做了全面规定。</w:t>
      </w:r>
      <w:r>
        <w:rPr>
          <w:rFonts w:hint="eastAsia" w:ascii="仿宋_GB2312" w:hAnsi="华文仿宋" w:eastAsia="仿宋_GB2312"/>
          <w:sz w:val="28"/>
          <w:szCs w:val="28"/>
        </w:rPr>
        <w:t>为各类组织卓越绩效模式的导入和政府质量奖的评审提供了依据。2013年，中国质量奖启动，《中国质量奖评审规则》及相关评审文件，为质量、技术、品牌和效益评价提供新的指标和方法。全国推行政府质量奖的相关省市也结合本地区经济发展、企业管理水平实际情况和需要，制定了具有地方特色的政府质量奖评奖细则。</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国内外相关质量奖评价标准的制修订，为本文件的制定提供了参考和帮助。</w:t>
      </w:r>
    </w:p>
    <w:p>
      <w:pPr>
        <w:spacing w:line="580" w:lineRule="exact"/>
        <w:rPr>
          <w:rFonts w:eastAsia="黑体"/>
          <w:bCs/>
          <w:kern w:val="44"/>
          <w:sz w:val="28"/>
          <w:szCs w:val="44"/>
        </w:rPr>
      </w:pPr>
      <w:r>
        <w:rPr>
          <w:rFonts w:hint="eastAsia" w:eastAsia="黑体"/>
          <w:bCs/>
          <w:kern w:val="44"/>
          <w:sz w:val="28"/>
          <w:szCs w:val="44"/>
        </w:rPr>
        <w:t>1.2标准制定的必要性</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目前湖南省各市（州）、县（市、区）政府质量奖的评选直接参照省长质量奖评价标准，由于省长质量奖的评价准则是基于组织已经导入应用卓越绩效管理模式且质量管理体系健全的基础之上制定的，因而其评价准则着重于评价组织的质量水平、创新能力、品牌影响力及效益等方面的突出业绩，以及组织创新的质量管理制度、模式、方法。从近几年对市（州）、县（市、区）申报省长奖组织的评价发现，普遍存在着管理基础薄弱、质量管理体系不健全、质量管理成熟度水平不高等问题，对于初次创奖的组织而言缺乏系统的导入GB/T19580卓越绩效标准的过程。同时部分市（州）、县（市、区）基层政府反映GB/T19580标准条文繁多，部分条文生涩，不易理解，市、县级企业实际情况与GB/T19580要求具有一定的差距，直接采用GB/T19580作为基层政府质量奖评价准则难于以操作。</w:t>
      </w:r>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因此，为有效引导和推动企业导入并实施卓越绩效模式，持续提升企业质量管理水平、经营业绩和整体竞争能力，省市场监督管理局批准制定市、县政府质量奖评价准则的地方标准，一是为各市（州）、县（市、区）政府质量奖的评审提供了先进、适用的评价标准，以确保评选出更多的行业标杆企业，推广其先进的管理经验和方法，带动企业整体质量水平的提升；二是为企业推行卓越绩效模式、申报政府质量奖提供先进、适用的标准。</w:t>
      </w:r>
    </w:p>
    <w:p>
      <w:pPr>
        <w:pStyle w:val="3"/>
        <w:ind w:firstLine="0" w:firstLineChars="0"/>
        <w:rPr>
          <w:rFonts w:ascii="黑体" w:hAnsi="华文仿宋" w:eastAsia="黑体"/>
          <w:sz w:val="28"/>
          <w:szCs w:val="28"/>
        </w:rPr>
      </w:pPr>
      <w:r>
        <w:rPr>
          <w:rFonts w:hint="eastAsia" w:ascii="黑体" w:hAnsi="华文仿宋" w:eastAsia="黑体"/>
          <w:sz w:val="28"/>
          <w:szCs w:val="28"/>
        </w:rPr>
        <w:t>2 工作简况</w:t>
      </w:r>
    </w:p>
    <w:p>
      <w:pPr>
        <w:pStyle w:val="2"/>
        <w:numPr>
          <w:ilvl w:val="0"/>
          <w:numId w:val="0"/>
        </w:numPr>
        <w:spacing w:before="0" w:after="0" w:line="580" w:lineRule="exact"/>
        <w:rPr>
          <w:rFonts w:ascii="黑体" w:hAnsi="华文仿宋"/>
          <w:bCs w:val="0"/>
          <w:kern w:val="2"/>
          <w:szCs w:val="28"/>
        </w:rPr>
      </w:pPr>
      <w:r>
        <w:rPr>
          <w:rFonts w:hint="eastAsia" w:ascii="黑体" w:hAnsi="华文仿宋"/>
          <w:bCs w:val="0"/>
          <w:kern w:val="2"/>
          <w:szCs w:val="28"/>
        </w:rPr>
        <w:t xml:space="preserve">2.1 </w:t>
      </w:r>
      <w:bookmarkStart w:id="2" w:name="_Toc278537136"/>
      <w:r>
        <w:rPr>
          <w:rFonts w:hint="eastAsia" w:ascii="黑体" w:hAnsi="华文仿宋"/>
          <w:bCs w:val="0"/>
          <w:kern w:val="2"/>
          <w:szCs w:val="28"/>
        </w:rPr>
        <w:t>任务来源</w:t>
      </w:r>
      <w:bookmarkEnd w:id="2"/>
    </w:p>
    <w:p>
      <w:pPr>
        <w:spacing w:line="580" w:lineRule="exact"/>
        <w:ind w:firstLine="560"/>
        <w:rPr>
          <w:rFonts w:ascii="仿宋_GB2312" w:hAnsi="华文仿宋" w:eastAsia="仿宋_GB2312"/>
          <w:sz w:val="28"/>
          <w:szCs w:val="28"/>
        </w:rPr>
      </w:pPr>
      <w:r>
        <w:rPr>
          <w:rFonts w:hint="eastAsia" w:ascii="仿宋_GB2312" w:hAnsi="华文仿宋" w:eastAsia="仿宋_GB2312"/>
          <w:sz w:val="28"/>
          <w:szCs w:val="28"/>
        </w:rPr>
        <w:t>20</w:t>
      </w:r>
      <w:r>
        <w:rPr>
          <w:rFonts w:ascii="仿宋_GB2312" w:hAnsi="华文仿宋" w:eastAsia="仿宋_GB2312"/>
          <w:sz w:val="28"/>
          <w:szCs w:val="28"/>
        </w:rPr>
        <w:t>2</w:t>
      </w:r>
      <w:r>
        <w:rPr>
          <w:rFonts w:hint="eastAsia" w:ascii="仿宋_GB2312" w:hAnsi="华文仿宋" w:eastAsia="仿宋_GB2312"/>
          <w:sz w:val="28"/>
          <w:szCs w:val="28"/>
        </w:rPr>
        <w:t>1年11月由湖南省质量和标准化研究院提出申请，湖南省市场监督管理局列入湖南省标准化战略项目，批准湖南省质量和标准化研究院编制。</w:t>
      </w:r>
    </w:p>
    <w:p>
      <w:pPr>
        <w:spacing w:line="580" w:lineRule="exact"/>
        <w:rPr>
          <w:rFonts w:ascii="黑体" w:hAnsi="华文仿宋" w:eastAsia="黑体"/>
          <w:sz w:val="28"/>
          <w:szCs w:val="28"/>
        </w:rPr>
      </w:pPr>
      <w:r>
        <w:rPr>
          <w:rFonts w:hint="eastAsia" w:ascii="黑体" w:hAnsi="华文仿宋" w:eastAsia="黑体"/>
          <w:sz w:val="28"/>
          <w:szCs w:val="28"/>
        </w:rPr>
        <w:t>2.2 起草单位、协作单位</w:t>
      </w:r>
    </w:p>
    <w:p>
      <w:pPr>
        <w:spacing w:line="580" w:lineRule="exact"/>
        <w:ind w:firstLine="560" w:firstLineChars="200"/>
        <w:rPr>
          <w:rFonts w:ascii="仿宋_GB2312" w:hAnsi="华文仿宋" w:eastAsia="仿宋_GB2312"/>
          <w:sz w:val="28"/>
          <w:szCs w:val="28"/>
          <w:highlight w:val="yellow"/>
        </w:rPr>
      </w:pPr>
      <w:r>
        <w:rPr>
          <w:rFonts w:hint="eastAsia" w:ascii="仿宋_GB2312" w:hAnsi="华文仿宋" w:eastAsia="仿宋_GB2312"/>
          <w:sz w:val="28"/>
          <w:szCs w:val="28"/>
        </w:rPr>
        <w:t>本文件的主要起草单位湖南省质量和标准化研究院。</w:t>
      </w:r>
    </w:p>
    <w:p>
      <w:pPr>
        <w:spacing w:line="580" w:lineRule="exact"/>
        <w:rPr>
          <w:rFonts w:ascii="黑体" w:hAnsi="华文仿宋" w:eastAsia="黑体"/>
          <w:sz w:val="28"/>
          <w:szCs w:val="28"/>
        </w:rPr>
      </w:pPr>
      <w:r>
        <w:rPr>
          <w:rFonts w:hint="eastAsia" w:ascii="黑体" w:hAnsi="华文仿宋" w:eastAsia="黑体"/>
          <w:sz w:val="28"/>
          <w:szCs w:val="28"/>
        </w:rPr>
        <w:t>2.3主要工作过程</w:t>
      </w:r>
    </w:p>
    <w:p>
      <w:pPr>
        <w:pStyle w:val="3"/>
        <w:ind w:firstLine="0" w:firstLineChars="0"/>
        <w:rPr>
          <w:rFonts w:ascii="仿宋_GB2312" w:hAnsi="华文仿宋" w:eastAsia="仿宋_GB2312"/>
          <w:sz w:val="28"/>
          <w:szCs w:val="28"/>
        </w:rPr>
      </w:pPr>
      <w:r>
        <w:rPr>
          <w:rFonts w:hint="eastAsia" w:ascii="仿宋" w:hAnsi="仿宋" w:eastAsia="仿宋"/>
          <w:sz w:val="28"/>
          <w:szCs w:val="28"/>
        </w:rPr>
        <w:t>2.3.1成立标准编制组</w:t>
      </w:r>
      <w:r>
        <w:rPr>
          <w:rFonts w:hint="eastAsia" w:ascii="仿宋_GB2312" w:hAnsi="华文仿宋" w:eastAsia="仿宋_GB2312"/>
          <w:sz w:val="28"/>
          <w:szCs w:val="28"/>
        </w:rPr>
        <w:t>（20</w:t>
      </w:r>
      <w:r>
        <w:rPr>
          <w:rFonts w:ascii="仿宋_GB2312" w:hAnsi="华文仿宋" w:eastAsia="仿宋_GB2312"/>
          <w:sz w:val="28"/>
          <w:szCs w:val="28"/>
        </w:rPr>
        <w:t>2</w:t>
      </w:r>
      <w:r>
        <w:rPr>
          <w:rFonts w:hint="eastAsia" w:ascii="仿宋_GB2312" w:hAnsi="华文仿宋" w:eastAsia="仿宋_GB2312"/>
          <w:sz w:val="28"/>
          <w:szCs w:val="28"/>
        </w:rPr>
        <w:t>2年3月）</w:t>
      </w:r>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湖南省质量和标准化研究院在</w:t>
      </w:r>
      <w:r>
        <w:rPr>
          <w:rFonts w:ascii="仿宋_GB2312" w:hAnsi="华文仿宋" w:eastAsia="仿宋_GB2312"/>
          <w:sz w:val="28"/>
          <w:szCs w:val="28"/>
        </w:rPr>
        <w:t>接到</w:t>
      </w:r>
      <w:r>
        <w:rPr>
          <w:rFonts w:hint="eastAsia" w:ascii="仿宋_GB2312" w:hAnsi="华文仿宋" w:eastAsia="仿宋_GB2312"/>
          <w:sz w:val="28"/>
          <w:szCs w:val="28"/>
        </w:rPr>
        <w:t>省市场监督管理局下达的编制任务后，所在单位领导高度重视，成立了标准编制组，项目负责人组织召开了项目工作会议，明确了编制组成员及任务分工，并制定了详细的工作计划。</w:t>
      </w:r>
    </w:p>
    <w:p>
      <w:pPr>
        <w:pStyle w:val="3"/>
        <w:ind w:firstLine="0" w:firstLineChars="0"/>
        <w:rPr>
          <w:rFonts w:ascii="仿宋" w:hAnsi="仿宋" w:eastAsia="仿宋"/>
          <w:sz w:val="28"/>
          <w:szCs w:val="28"/>
        </w:rPr>
      </w:pPr>
      <w:r>
        <w:rPr>
          <w:rFonts w:hint="eastAsia" w:ascii="仿宋" w:hAnsi="仿宋" w:eastAsia="仿宋"/>
          <w:sz w:val="28"/>
          <w:szCs w:val="28"/>
        </w:rPr>
        <w:t>2.3.2调研、资料收集整理阶段 （20</w:t>
      </w:r>
      <w:r>
        <w:rPr>
          <w:rFonts w:ascii="仿宋" w:hAnsi="仿宋" w:eastAsia="仿宋"/>
          <w:sz w:val="28"/>
          <w:szCs w:val="28"/>
        </w:rPr>
        <w:t>2</w:t>
      </w:r>
      <w:r>
        <w:rPr>
          <w:rFonts w:hint="eastAsia" w:ascii="仿宋" w:hAnsi="仿宋" w:eastAsia="仿宋"/>
          <w:sz w:val="28"/>
          <w:szCs w:val="28"/>
        </w:rPr>
        <w:t>2年</w:t>
      </w:r>
      <w:r>
        <w:rPr>
          <w:rFonts w:ascii="仿宋" w:hAnsi="仿宋" w:eastAsia="仿宋"/>
          <w:sz w:val="28"/>
          <w:szCs w:val="28"/>
        </w:rPr>
        <w:t>3</w:t>
      </w:r>
      <w:r>
        <w:rPr>
          <w:rFonts w:hint="eastAsia" w:ascii="仿宋" w:hAnsi="仿宋" w:eastAsia="仿宋"/>
          <w:sz w:val="28"/>
          <w:szCs w:val="28"/>
        </w:rPr>
        <w:t>月～</w:t>
      </w:r>
      <w:r>
        <w:rPr>
          <w:rFonts w:ascii="仿宋" w:hAnsi="仿宋" w:eastAsia="仿宋"/>
          <w:sz w:val="28"/>
          <w:szCs w:val="28"/>
        </w:rPr>
        <w:t>4</w:t>
      </w:r>
      <w:r>
        <w:rPr>
          <w:rFonts w:hint="eastAsia" w:ascii="仿宋" w:hAnsi="仿宋" w:eastAsia="仿宋"/>
          <w:sz w:val="28"/>
          <w:szCs w:val="28"/>
        </w:rPr>
        <w:t>月）</w:t>
      </w:r>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编制组成员按照计划分工，结合参加市（州）、县（市、区）政府质量奖评审和省长质量奖评审活动，先后到长沙、株洲、湘潭、永州等地的市场监督管</w:t>
      </w:r>
      <w:r>
        <w:rPr>
          <w:rFonts w:hint="eastAsia" w:ascii="仿宋_GB2312" w:hAnsi="华文仿宋" w:eastAsia="仿宋_GB2312"/>
          <w:sz w:val="28"/>
          <w:szCs w:val="28"/>
          <w:lang w:eastAsia="zh-CN"/>
        </w:rPr>
        <w:t>理</w:t>
      </w:r>
      <w:bookmarkStart w:id="6" w:name="_GoBack"/>
      <w:bookmarkEnd w:id="6"/>
      <w:r>
        <w:rPr>
          <w:rFonts w:hint="eastAsia" w:ascii="仿宋_GB2312" w:hAnsi="华文仿宋" w:eastAsia="仿宋_GB2312"/>
          <w:sz w:val="28"/>
          <w:szCs w:val="28"/>
        </w:rPr>
        <w:t>局、部分获奖和申奖企业进行调研，了解企业质量管理状况、推行卓越绩效模式方法的情况、申报质量奖和质量奖评审过程中存在困难和问题，以及对质量奖评审的建议和意见。</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编制组广泛收集了《湖南省“十四五”质量强省发展规划》、《中共湖南省委湖南省人民政府关于开展质量提升行动的实施意见》、GB/T19580-2012《卓越绩效评价准则》、GB/Z19579-2012《卓越绩效评价准则实施指南》《中国质量奖评审规则》《湖南省省长质量奖（组织）评审准则》及相关评审文件，收集了湖南省十四个地州市，以及上海、福建、青海、内蒙、天津、深圳、云南、黑龙江、四川等省市政府质量奖管理办法及评审准则等质量奖管理和评价类文件，并对所收集资料的内容进行深入的学习和分析。</w:t>
      </w:r>
    </w:p>
    <w:p>
      <w:pPr>
        <w:pStyle w:val="3"/>
        <w:ind w:firstLine="0" w:firstLineChars="0"/>
        <w:rPr>
          <w:rFonts w:ascii="仿宋" w:hAnsi="仿宋" w:eastAsia="仿宋"/>
          <w:sz w:val="28"/>
          <w:szCs w:val="28"/>
        </w:rPr>
      </w:pPr>
      <w:r>
        <w:rPr>
          <w:rFonts w:hint="eastAsia" w:ascii="仿宋" w:hAnsi="仿宋" w:eastAsia="仿宋"/>
          <w:sz w:val="28"/>
          <w:szCs w:val="28"/>
        </w:rPr>
        <w:t xml:space="preserve"> 2.3.3 标准草案起草（20</w:t>
      </w:r>
      <w:r>
        <w:rPr>
          <w:rFonts w:ascii="仿宋" w:hAnsi="仿宋" w:eastAsia="仿宋"/>
          <w:sz w:val="28"/>
          <w:szCs w:val="28"/>
        </w:rPr>
        <w:t>2</w:t>
      </w:r>
      <w:r>
        <w:rPr>
          <w:rFonts w:hint="eastAsia" w:ascii="仿宋" w:hAnsi="仿宋" w:eastAsia="仿宋"/>
          <w:sz w:val="28"/>
          <w:szCs w:val="28"/>
        </w:rPr>
        <w:t>2年</w:t>
      </w:r>
      <w:r>
        <w:rPr>
          <w:rFonts w:ascii="仿宋" w:hAnsi="仿宋" w:eastAsia="仿宋"/>
          <w:sz w:val="28"/>
          <w:szCs w:val="28"/>
        </w:rPr>
        <w:t>5</w:t>
      </w:r>
      <w:r>
        <w:rPr>
          <w:rFonts w:hint="eastAsia" w:ascii="仿宋" w:hAnsi="仿宋" w:eastAsia="仿宋"/>
          <w:sz w:val="28"/>
          <w:szCs w:val="28"/>
        </w:rPr>
        <w:t>月～</w:t>
      </w:r>
      <w:r>
        <w:rPr>
          <w:rFonts w:ascii="仿宋" w:hAnsi="仿宋" w:eastAsia="仿宋"/>
          <w:sz w:val="28"/>
          <w:szCs w:val="28"/>
        </w:rPr>
        <w:t>6</w:t>
      </w:r>
      <w:r>
        <w:rPr>
          <w:rFonts w:hint="eastAsia" w:ascii="仿宋" w:hAnsi="仿宋" w:eastAsia="仿宋"/>
          <w:sz w:val="28"/>
          <w:szCs w:val="28"/>
        </w:rPr>
        <w:t>月）</w:t>
      </w:r>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在深入广泛的调查研究、收集资料分析，以及评审专家质量奖评审经验座谈总结的基础上，编制组拟定标准框架与主要内容，编制了标准初稿。</w:t>
      </w:r>
    </w:p>
    <w:p>
      <w:pPr>
        <w:adjustRightInd w:val="0"/>
        <w:snapToGrid w:val="0"/>
        <w:spacing w:line="580" w:lineRule="exact"/>
        <w:rPr>
          <w:rFonts w:ascii="仿宋" w:hAnsi="仿宋" w:eastAsia="仿宋"/>
          <w:sz w:val="28"/>
          <w:szCs w:val="28"/>
        </w:rPr>
      </w:pPr>
      <w:r>
        <w:rPr>
          <w:rFonts w:hint="eastAsia" w:ascii="仿宋" w:hAnsi="仿宋" w:eastAsia="仿宋"/>
          <w:sz w:val="28"/>
          <w:szCs w:val="28"/>
        </w:rPr>
        <w:t xml:space="preserve">2.3.4 </w:t>
      </w:r>
      <w:r>
        <w:rPr>
          <w:rFonts w:hint="eastAsia" w:ascii="仿宋_GB2312" w:hAnsi="华文仿宋" w:eastAsia="仿宋_GB2312"/>
          <w:sz w:val="28"/>
          <w:szCs w:val="28"/>
        </w:rPr>
        <w:t>研究讨论和征集意见</w:t>
      </w:r>
      <w:r>
        <w:rPr>
          <w:rFonts w:hint="eastAsia" w:ascii="仿宋" w:hAnsi="仿宋" w:eastAsia="仿宋"/>
          <w:sz w:val="28"/>
          <w:szCs w:val="28"/>
        </w:rPr>
        <w:t>（2022年</w:t>
      </w:r>
      <w:r>
        <w:rPr>
          <w:rFonts w:ascii="仿宋" w:hAnsi="仿宋" w:eastAsia="仿宋"/>
          <w:sz w:val="28"/>
          <w:szCs w:val="28"/>
        </w:rPr>
        <w:t>7</w:t>
      </w:r>
      <w:r>
        <w:rPr>
          <w:rFonts w:hint="eastAsia" w:ascii="仿宋" w:hAnsi="仿宋" w:eastAsia="仿宋"/>
          <w:sz w:val="28"/>
          <w:szCs w:val="28"/>
        </w:rPr>
        <w:t>月）</w:t>
      </w:r>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编制组内多次召开专题会议，对标准内容进行了论证，确定标准的关键指标和要求，对标准草案进行了修改完善，形成了《市、县政府质量奖评价准则》地方标准的征求意见稿。</w:t>
      </w:r>
    </w:p>
    <w:p>
      <w:pPr>
        <w:spacing w:line="580" w:lineRule="exact"/>
        <w:rPr>
          <w:rFonts w:ascii="黑体" w:hAnsi="华文仿宋" w:eastAsia="黑体"/>
          <w:sz w:val="28"/>
          <w:szCs w:val="28"/>
        </w:rPr>
      </w:pPr>
      <w:r>
        <w:rPr>
          <w:rFonts w:hint="eastAsia" w:ascii="黑体" w:hAnsi="华文仿宋" w:eastAsia="黑体"/>
          <w:sz w:val="28"/>
          <w:szCs w:val="28"/>
        </w:rPr>
        <w:t>3 标准编制原则和依据</w:t>
      </w:r>
    </w:p>
    <w:p>
      <w:pPr>
        <w:pStyle w:val="2"/>
        <w:numPr>
          <w:ilvl w:val="0"/>
          <w:numId w:val="0"/>
        </w:numPr>
        <w:spacing w:line="580" w:lineRule="exact"/>
      </w:pPr>
      <w:bookmarkStart w:id="3" w:name="_Toc278537138"/>
      <w:r>
        <w:rPr>
          <w:rFonts w:hint="eastAsia"/>
        </w:rPr>
        <w:t>3.1 标准编制原则</w:t>
      </w:r>
      <w:bookmarkEnd w:id="3"/>
    </w:p>
    <w:p>
      <w:pPr>
        <w:pStyle w:val="3"/>
        <w:ind w:firstLine="560"/>
        <w:rPr>
          <w:rFonts w:ascii="仿宋_GB2312" w:hAnsi="华文仿宋" w:eastAsia="仿宋_GB2312"/>
          <w:sz w:val="28"/>
          <w:szCs w:val="28"/>
        </w:rPr>
      </w:pPr>
      <w:r>
        <w:rPr>
          <w:rFonts w:hint="eastAsia" w:ascii="仿宋_GB2312" w:hAnsi="华文仿宋" w:eastAsia="仿宋_GB2312"/>
          <w:sz w:val="28"/>
          <w:szCs w:val="28"/>
        </w:rPr>
        <w:t>本文件的制订依据以下原则：</w:t>
      </w:r>
    </w:p>
    <w:p>
      <w:pPr>
        <w:pStyle w:val="3"/>
        <w:numPr>
          <w:ilvl w:val="0"/>
          <w:numId w:val="8"/>
        </w:numPr>
        <w:ind w:firstLine="560"/>
        <w:rPr>
          <w:rFonts w:ascii="仿宋_GB2312" w:hAnsi="华文仿宋" w:eastAsia="仿宋_GB2312"/>
          <w:sz w:val="28"/>
          <w:szCs w:val="28"/>
        </w:rPr>
      </w:pPr>
      <w:r>
        <w:rPr>
          <w:rFonts w:hint="eastAsia" w:ascii="仿宋_GB2312" w:hAnsi="华文仿宋" w:eastAsia="仿宋_GB2312"/>
          <w:sz w:val="28"/>
          <w:szCs w:val="28"/>
        </w:rPr>
        <w:t>科学性原则。主要参考GB/T19580-2012《卓越绩效评价准则》、GB/Z19579-2012《卓越绩效评价准则实施指南》、《湖南省省长质量奖（组织）评审准则》，并结合市（州）、县（市、区）企业实际情况，使标准的技术内容科学可靠。</w:t>
      </w:r>
    </w:p>
    <w:p>
      <w:pPr>
        <w:pStyle w:val="3"/>
        <w:numPr>
          <w:ilvl w:val="0"/>
          <w:numId w:val="8"/>
        </w:numPr>
        <w:ind w:firstLine="560"/>
        <w:rPr>
          <w:rFonts w:ascii="仿宋_GB2312" w:hAnsi="华文仿宋" w:eastAsia="仿宋_GB2312"/>
          <w:sz w:val="28"/>
          <w:szCs w:val="28"/>
        </w:rPr>
      </w:pPr>
      <w:r>
        <w:rPr>
          <w:rFonts w:hint="eastAsia" w:ascii="仿宋_GB2312" w:hAnsi="华文仿宋" w:eastAsia="仿宋_GB2312"/>
          <w:sz w:val="28"/>
          <w:szCs w:val="28"/>
        </w:rPr>
        <w:t>先进性原则。充分吸收、借鉴国内外先进经验，以及来自管理实践前沿卓越企业的最佳管理实践成果，使标准内容具有引领性。</w:t>
      </w:r>
    </w:p>
    <w:p>
      <w:pPr>
        <w:pStyle w:val="3"/>
        <w:numPr>
          <w:ilvl w:val="0"/>
          <w:numId w:val="8"/>
        </w:numPr>
        <w:ind w:firstLine="560"/>
        <w:rPr>
          <w:rFonts w:ascii="仿宋_GB2312" w:hAnsi="华文仿宋" w:eastAsia="仿宋_GB2312"/>
          <w:sz w:val="28"/>
          <w:szCs w:val="28"/>
        </w:rPr>
      </w:pPr>
      <w:r>
        <w:rPr>
          <w:rFonts w:hint="eastAsia" w:ascii="仿宋_GB2312" w:hAnsi="华文仿宋" w:eastAsia="仿宋_GB2312"/>
          <w:sz w:val="28"/>
          <w:szCs w:val="28"/>
        </w:rPr>
        <w:t>适用性原则。在分析各类组织特点基础上，充分考虑我省地（州）市、县（市）区组织实际质量管理水平状况，具有可操作性。</w:t>
      </w:r>
    </w:p>
    <w:p>
      <w:pPr>
        <w:pStyle w:val="3"/>
        <w:numPr>
          <w:ilvl w:val="0"/>
          <w:numId w:val="8"/>
        </w:numPr>
        <w:ind w:firstLine="560"/>
        <w:rPr>
          <w:rFonts w:ascii="仿宋_GB2312" w:hAnsi="华文仿宋" w:eastAsia="仿宋_GB2312"/>
          <w:sz w:val="28"/>
          <w:szCs w:val="28"/>
        </w:rPr>
      </w:pPr>
      <w:r>
        <w:rPr>
          <w:rFonts w:hint="eastAsia" w:ascii="仿宋_GB2312" w:hAnsi="华文仿宋" w:eastAsia="仿宋_GB2312"/>
          <w:sz w:val="28"/>
          <w:szCs w:val="28"/>
        </w:rPr>
        <w:t>协调性原则。充分考虑标准与GB/T19580-2012《卓越绩效评价准则》、GB/Z19579-2012《卓越绩效评价准则实施指南》、《湖南省省长质量奖（组织）评审准则》的协调一致。在管理原则方面与各地州市政府质量奖管理办法保持一致。在术语和定义方面，采用与GB/T19000《质量管理体系 基础和术语》、GB/T19580-2012《卓越绩效评价准则》界定的术语和定义保持一致。</w:t>
      </w:r>
    </w:p>
    <w:p>
      <w:pPr>
        <w:pStyle w:val="3"/>
        <w:numPr>
          <w:ilvl w:val="0"/>
          <w:numId w:val="8"/>
        </w:numPr>
        <w:ind w:firstLine="560"/>
        <w:rPr>
          <w:rFonts w:ascii="仿宋_GB2312" w:hAnsi="华文仿宋" w:eastAsia="仿宋_GB2312"/>
          <w:sz w:val="28"/>
          <w:szCs w:val="28"/>
        </w:rPr>
      </w:pPr>
      <w:r>
        <w:rPr>
          <w:rFonts w:hint="eastAsia" w:ascii="仿宋_GB2312" w:hAnsi="华文仿宋" w:eastAsia="仿宋_GB2312"/>
          <w:sz w:val="28"/>
          <w:szCs w:val="28"/>
        </w:rPr>
        <w:t>规范性原则。标准按照GB/T 1.1—2020《标准化工作导则  第1部分：标准化文件的结构和起草规则》的规定起草，确保标准编写规范。</w:t>
      </w:r>
    </w:p>
    <w:p>
      <w:pPr>
        <w:pStyle w:val="2"/>
        <w:numPr>
          <w:ilvl w:val="0"/>
          <w:numId w:val="0"/>
        </w:numPr>
        <w:spacing w:line="580" w:lineRule="exact"/>
        <w:rPr>
          <w:rFonts w:ascii="黑体" w:hAnsi="华文仿宋"/>
          <w:bCs w:val="0"/>
          <w:kern w:val="2"/>
          <w:szCs w:val="28"/>
        </w:rPr>
      </w:pPr>
      <w:bookmarkStart w:id="4" w:name="_Toc278537144"/>
      <w:r>
        <w:rPr>
          <w:rFonts w:hint="eastAsia" w:ascii="黑体" w:hAnsi="华文仿宋"/>
          <w:bCs w:val="0"/>
          <w:kern w:val="2"/>
          <w:szCs w:val="28"/>
        </w:rPr>
        <w:t>3.2 标准编制依据</w:t>
      </w:r>
      <w:bookmarkEnd w:id="4"/>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本文件的</w:t>
      </w:r>
      <w:r>
        <w:rPr>
          <w:rFonts w:ascii="仿宋_GB2312" w:hAnsi="华文仿宋" w:eastAsia="仿宋_GB2312"/>
          <w:sz w:val="28"/>
          <w:szCs w:val="28"/>
        </w:rPr>
        <w:t>主要</w:t>
      </w:r>
      <w:r>
        <w:rPr>
          <w:rFonts w:hint="eastAsia" w:ascii="仿宋_GB2312" w:hAnsi="华文仿宋" w:eastAsia="仿宋_GB2312"/>
          <w:sz w:val="28"/>
          <w:szCs w:val="28"/>
        </w:rPr>
        <w:t>参考</w:t>
      </w:r>
      <w:r>
        <w:rPr>
          <w:rFonts w:ascii="仿宋_GB2312" w:hAnsi="华文仿宋" w:eastAsia="仿宋_GB2312"/>
          <w:sz w:val="28"/>
          <w:szCs w:val="28"/>
        </w:rPr>
        <w:t>依据有：</w:t>
      </w:r>
    </w:p>
    <w:p>
      <w:pPr>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湖南省“十四五”质量强省发展规划</w:t>
      </w:r>
      <w:r>
        <w:rPr>
          <w:rFonts w:hint="eastAsia" w:ascii="仿宋" w:hAnsi="仿宋" w:eastAsia="仿宋"/>
          <w:sz w:val="28"/>
          <w:szCs w:val="28"/>
        </w:rPr>
        <w:t>》</w:t>
      </w:r>
    </w:p>
    <w:p>
      <w:pPr>
        <w:ind w:firstLine="560" w:firstLineChars="200"/>
        <w:rPr>
          <w:rFonts w:ascii="仿宋_GB2312" w:hAnsi="华文仿宋" w:eastAsia="仿宋_GB2312"/>
          <w:sz w:val="28"/>
          <w:szCs w:val="28"/>
        </w:rPr>
      </w:pPr>
      <w:r>
        <w:rPr>
          <w:rFonts w:hint="eastAsia" w:ascii="仿宋" w:hAnsi="仿宋" w:eastAsia="仿宋"/>
          <w:sz w:val="28"/>
          <w:szCs w:val="28"/>
        </w:rPr>
        <w:t>2.</w:t>
      </w:r>
      <w:r>
        <w:rPr>
          <w:rFonts w:hint="eastAsia" w:ascii="仿宋_GB2312" w:hAnsi="华文仿宋" w:eastAsia="仿宋_GB2312"/>
          <w:sz w:val="28"/>
          <w:szCs w:val="28"/>
        </w:rPr>
        <w:t>《中共湖南省委湖南省人民政府关于开展质量提升行动的实施意见》</w:t>
      </w:r>
    </w:p>
    <w:p>
      <w:pPr>
        <w:ind w:firstLine="560" w:firstLineChars="200"/>
        <w:rPr>
          <w:rFonts w:ascii="仿宋" w:hAnsi="仿宋" w:eastAsia="仿宋"/>
          <w:sz w:val="28"/>
          <w:szCs w:val="28"/>
        </w:rPr>
      </w:pPr>
      <w:r>
        <w:rPr>
          <w:rFonts w:hint="eastAsia" w:ascii="仿宋" w:hAnsi="仿宋" w:eastAsia="仿宋"/>
          <w:sz w:val="28"/>
          <w:szCs w:val="28"/>
        </w:rPr>
        <w:t>3.《中国质量奖评审规则》</w:t>
      </w:r>
    </w:p>
    <w:p>
      <w:pPr>
        <w:ind w:firstLine="560" w:firstLineChars="200"/>
        <w:rPr>
          <w:rFonts w:ascii="仿宋_GB2312" w:hAnsi="华文仿宋" w:eastAsia="仿宋_GB2312"/>
          <w:sz w:val="28"/>
          <w:szCs w:val="28"/>
        </w:rPr>
      </w:pPr>
      <w:r>
        <w:rPr>
          <w:rFonts w:hint="eastAsia" w:ascii="仿宋" w:hAnsi="仿宋" w:eastAsia="仿宋"/>
          <w:sz w:val="28"/>
          <w:szCs w:val="28"/>
        </w:rPr>
        <w:t xml:space="preserve">4. </w:t>
      </w:r>
      <w:r>
        <w:rPr>
          <w:rFonts w:hint="eastAsia" w:ascii="仿宋_GB2312" w:hAnsi="华文仿宋" w:eastAsia="仿宋_GB2312"/>
          <w:sz w:val="28"/>
          <w:szCs w:val="28"/>
        </w:rPr>
        <w:t>《湖南省省长质量奖（组织）评审准则》</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5. GB/T19580-2012《卓越绩效评价准则》</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6. GB/Z19579-2012《卓越绩效评价准则实施指南》</w:t>
      </w:r>
    </w:p>
    <w:p>
      <w:pPr>
        <w:pStyle w:val="2"/>
        <w:numPr>
          <w:ilvl w:val="0"/>
          <w:numId w:val="0"/>
        </w:numPr>
        <w:spacing w:line="580" w:lineRule="exact"/>
        <w:ind w:left="425" w:hanging="425"/>
      </w:pPr>
      <w:bookmarkStart w:id="5" w:name="_Toc278537148"/>
      <w:r>
        <w:rPr>
          <w:rFonts w:hint="eastAsia"/>
        </w:rPr>
        <w:t xml:space="preserve">4 </w:t>
      </w:r>
      <w:bookmarkEnd w:id="5"/>
      <w:r>
        <w:rPr>
          <w:rFonts w:hint="eastAsia"/>
        </w:rPr>
        <w:t>标准主要结构和内容</w:t>
      </w:r>
    </w:p>
    <w:p>
      <w:pPr>
        <w:pStyle w:val="3"/>
        <w:ind w:firstLine="0" w:firstLineChars="0"/>
        <w:rPr>
          <w:rFonts w:ascii="仿宋_GB2312" w:hAnsi="华文仿宋" w:eastAsia="仿宋_GB2312"/>
          <w:sz w:val="28"/>
          <w:szCs w:val="28"/>
        </w:rPr>
      </w:pPr>
      <w:r>
        <w:rPr>
          <w:rFonts w:hint="eastAsia" w:ascii="仿宋_GB2312" w:hAnsi="华文仿宋" w:eastAsia="仿宋_GB2312"/>
          <w:sz w:val="28"/>
          <w:szCs w:val="28"/>
        </w:rPr>
        <w:t>4.1标准结构</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 xml:space="preserve"> 结合我省市（州）、县（市、区）质量强市（县）发展规划及企业实际管理水平，参考GB/T19580-2012《卓越绩效评价准则》、 GB/Z19579-2012《卓越绩效评价准则实施指南》要求，同时将《中国质量奖评审规则》和《湖南省省长质量奖（组织）评审准则》中重点关注质量、创新、品牌以及质量管理模式和方法的指导思想和要求融入到本文件中。</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基于考虑获得市（州）、县（市、区）政府质量奖的组织未来将会进一步申报省长质量奖需求，为便于其申报材料不再做重大结构性的调整，本文件基于《湖南省省长质量奖（组织）评审准则》中质量、创新、品牌、效益构架基础上，按照管理逻辑思维，补充并整合GB/T19580-2012《卓越绩效评价准则》内容，在语言上对GB/T19580-2012《卓越绩效评价准则》进行了通俗化和简洁化修改，并结合我省市（州）、县（市、区）企业实际管理水平，形成了本文件。同时借鉴了天津、深圳等部分其他外省市政府质量奖评价准则的先进做法。</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本文件与GB/T19580-2012《卓越绩效评价准则》、《湖南省省长质量奖（组织）评审准则》之间对应关系见表1，本文件对这2个文件的删减情况如下：</w:t>
      </w:r>
    </w:p>
    <w:p>
      <w:pPr>
        <w:numPr>
          <w:ilvl w:val="0"/>
          <w:numId w:val="9"/>
        </w:numPr>
        <w:ind w:firstLine="560" w:firstLineChars="200"/>
        <w:rPr>
          <w:rFonts w:ascii="仿宋_GB2312" w:hAnsi="华文仿宋" w:eastAsia="仿宋_GB2312"/>
          <w:sz w:val="28"/>
          <w:szCs w:val="28"/>
        </w:rPr>
      </w:pPr>
      <w:r>
        <w:rPr>
          <w:rFonts w:hint="eastAsia" w:ascii="仿宋_GB2312" w:hAnsi="华文仿宋" w:eastAsia="仿宋_GB2312"/>
          <w:sz w:val="28"/>
          <w:szCs w:val="28"/>
        </w:rPr>
        <w:t>未采纳GB/T19580-2012《卓越绩效评价准则》第5章过程管理，理由是申奖企业具有良好质量管理基础，质量管理体系健全，建立了质量、环境和职业健康安全等管理体系，对过程识别和设计以及过程实施和改进活动已经系统开展，按照评价过程条款4个评价要素中可以评价组织过程管理的有效性，为避免申奖资料重复表述，本文件中不做评价要求；</w:t>
      </w:r>
    </w:p>
    <w:p>
      <w:pPr>
        <w:numPr>
          <w:ilvl w:val="0"/>
          <w:numId w:val="9"/>
        </w:numPr>
        <w:ind w:firstLine="560" w:firstLineChars="200"/>
        <w:rPr>
          <w:rFonts w:ascii="仿宋_GB2312" w:hAnsi="华文仿宋" w:eastAsia="仿宋_GB2312"/>
          <w:sz w:val="28"/>
          <w:szCs w:val="28"/>
        </w:rPr>
      </w:pPr>
      <w:r>
        <w:rPr>
          <w:rFonts w:hint="eastAsia" w:ascii="仿宋_GB2312" w:hAnsi="华文仿宋" w:eastAsia="仿宋_GB2312"/>
          <w:sz w:val="28"/>
          <w:szCs w:val="28"/>
        </w:rPr>
        <w:t>未采纳GB/T19580-2012《卓越绩效评价准则》4.7.6过程有效性结果，基于考虑组织建立了质量、环境和职业健康安全等管理体系，已经开展目标管理、目标分解和目标监测活动，本文件不再做重复要求；</w:t>
      </w:r>
    </w:p>
    <w:p>
      <w:pPr>
        <w:numPr>
          <w:ilvl w:val="0"/>
          <w:numId w:val="9"/>
        </w:numPr>
        <w:ind w:firstLine="560" w:firstLineChars="200"/>
        <w:rPr>
          <w:rFonts w:ascii="仿宋_GB2312" w:hAnsi="华文仿宋" w:eastAsia="仿宋_GB2312"/>
          <w:sz w:val="28"/>
          <w:szCs w:val="28"/>
        </w:rPr>
      </w:pPr>
      <w:r>
        <w:rPr>
          <w:rFonts w:hint="eastAsia" w:ascii="仿宋_GB2312" w:hAnsi="华文仿宋" w:eastAsia="仿宋_GB2312"/>
          <w:sz w:val="28"/>
          <w:szCs w:val="28"/>
        </w:rPr>
        <w:t>对《湖南省省长质量奖（组织）评审准则》中1.3.1组织有关创新性、具有重大突破的质量管理新理论的内容，以及GB/T19580-2012《卓越绩效评价准则》4.7结果中与国际同类产品和服务比对等内容未做要求，考虑到这对市（州）、县（市、区）层面企业质量管理要求过高。</w:t>
      </w:r>
    </w:p>
    <w:p>
      <w:pPr>
        <w:pStyle w:val="24"/>
        <w:numPr>
          <w:ilvl w:val="1"/>
          <w:numId w:val="0"/>
        </w:numPr>
        <w:spacing w:before="156" w:after="156"/>
      </w:pPr>
      <w:r>
        <w:rPr>
          <w:rFonts w:hint="eastAsia"/>
        </w:rPr>
        <w:t>表1 本文件与GB/T19580、湖南省省长质量奖（组织）评审准则之间对应情况</w:t>
      </w:r>
    </w:p>
    <w:tbl>
      <w:tblPr>
        <w:tblStyle w:val="11"/>
        <w:tblW w:w="83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67"/>
        <w:gridCol w:w="775"/>
        <w:gridCol w:w="1799"/>
        <w:gridCol w:w="797"/>
        <w:gridCol w:w="2149"/>
        <w:gridCol w:w="1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42" w:type="dxa"/>
            <w:gridSpan w:val="2"/>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本文件</w:t>
            </w:r>
          </w:p>
        </w:tc>
        <w:tc>
          <w:tcPr>
            <w:tcW w:w="2596" w:type="dxa"/>
            <w:gridSpan w:val="2"/>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GB/T19580-2012</w:t>
            </w:r>
          </w:p>
        </w:tc>
        <w:tc>
          <w:tcPr>
            <w:tcW w:w="3291" w:type="dxa"/>
            <w:gridSpan w:val="2"/>
            <w:tcBorders>
              <w:top w:val="single" w:color="auto" w:sz="8" w:space="0"/>
              <w:bottom w:val="single" w:color="auto" w:sz="8" w:space="0"/>
            </w:tcBorders>
            <w:vAlign w:val="center"/>
          </w:tcPr>
          <w:p>
            <w:pPr>
              <w:pStyle w:val="26"/>
              <w:widowControl w:val="0"/>
              <w:rPr>
                <w:b/>
                <w:bCs/>
              </w:rPr>
            </w:pPr>
            <w:r>
              <w:rPr>
                <w:rFonts w:hint="eastAsia"/>
                <w:b/>
                <w:bCs/>
              </w:rPr>
              <w:t>湖南省省长质量奖（组织）评审准则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章条标题</w:t>
            </w:r>
          </w:p>
        </w:tc>
        <w:tc>
          <w:tcPr>
            <w:tcW w:w="775" w:type="dxa"/>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章条号</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b/>
                <w:bCs/>
                <w:szCs w:val="18"/>
              </w:rPr>
              <w:t>章条标题/核心要点</w:t>
            </w:r>
          </w:p>
        </w:tc>
        <w:tc>
          <w:tcPr>
            <w:tcW w:w="797" w:type="dxa"/>
            <w:tcBorders>
              <w:top w:val="single" w:color="auto" w:sz="8" w:space="0"/>
              <w:bottom w:val="single" w:color="auto" w:sz="8" w:space="0"/>
            </w:tcBorders>
            <w:vAlign w:val="center"/>
          </w:tcPr>
          <w:p>
            <w:pPr>
              <w:pStyle w:val="26"/>
              <w:widowControl w:val="0"/>
              <w:rPr>
                <w:b/>
                <w:bCs/>
                <w:szCs w:val="18"/>
              </w:rPr>
            </w:pPr>
            <w:r>
              <w:rPr>
                <w:rFonts w:hint="eastAsia"/>
                <w:b/>
                <w:bCs/>
                <w:szCs w:val="18"/>
              </w:rPr>
              <w:t>章条号</w:t>
            </w:r>
          </w:p>
        </w:tc>
        <w:tc>
          <w:tcPr>
            <w:tcW w:w="2149" w:type="dxa"/>
            <w:tcBorders>
              <w:top w:val="single" w:color="auto" w:sz="8" w:space="0"/>
              <w:bottom w:val="single" w:color="auto" w:sz="8" w:space="0"/>
            </w:tcBorders>
            <w:vAlign w:val="center"/>
          </w:tcPr>
          <w:p>
            <w:pPr>
              <w:pStyle w:val="26"/>
              <w:widowControl w:val="0"/>
              <w:rPr>
                <w:szCs w:val="18"/>
              </w:rPr>
            </w:pPr>
            <w:r>
              <w:rPr>
                <w:rFonts w:hint="eastAsia"/>
                <w:b/>
                <w:bCs/>
                <w:szCs w:val="18"/>
              </w:rPr>
              <w:t>章条标题/核心要点</w:t>
            </w:r>
          </w:p>
        </w:tc>
        <w:tc>
          <w:tcPr>
            <w:tcW w:w="1142" w:type="dxa"/>
            <w:tcBorders>
              <w:top w:val="single" w:color="auto" w:sz="8" w:space="0"/>
              <w:bottom w:val="single" w:color="auto" w:sz="8" w:space="0"/>
            </w:tcBorders>
            <w:vAlign w:val="center"/>
          </w:tcPr>
          <w:p>
            <w:pPr>
              <w:pStyle w:val="26"/>
              <w:widowControl w:val="0"/>
              <w:rPr>
                <w:b/>
                <w:bCs/>
                <w:szCs w:val="18"/>
              </w:rPr>
            </w:pPr>
            <w:r>
              <w:rPr>
                <w:rFonts w:hint="eastAsia"/>
                <w:b/>
                <w:bCs/>
                <w:szCs w:val="18"/>
              </w:rPr>
              <w:t>章条号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both"/>
              <w:rPr>
                <w:b/>
                <w:szCs w:val="18"/>
              </w:rPr>
            </w:pPr>
            <w:r>
              <w:rPr>
                <w:rFonts w:hint="eastAsia" w:hAnsi="宋体"/>
                <w:b/>
                <w:szCs w:val="18"/>
              </w:rPr>
              <w:t>领导与质量</w:t>
            </w:r>
          </w:p>
        </w:tc>
        <w:tc>
          <w:tcPr>
            <w:tcW w:w="775" w:type="dxa"/>
            <w:tcBorders>
              <w:top w:val="single" w:color="auto" w:sz="8" w:space="0"/>
              <w:bottom w:val="single" w:color="auto" w:sz="8" w:space="0"/>
            </w:tcBorders>
            <w:shd w:val="clear" w:color="auto" w:fill="auto"/>
            <w:vAlign w:val="center"/>
          </w:tcPr>
          <w:p>
            <w:pPr>
              <w:pStyle w:val="26"/>
              <w:widowControl w:val="0"/>
              <w:jc w:val="both"/>
              <w:rPr>
                <w:szCs w:val="18"/>
              </w:rPr>
            </w:pPr>
            <w:r>
              <w:rPr>
                <w:rFonts w:hint="eastAsia" w:hAnsi="宋体"/>
                <w:b/>
                <w:szCs w:val="18"/>
              </w:rPr>
              <w:t>4.2</w:t>
            </w:r>
          </w:p>
        </w:tc>
        <w:tc>
          <w:tcPr>
            <w:tcW w:w="1799" w:type="dxa"/>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领导</w:t>
            </w:r>
          </w:p>
        </w:tc>
        <w:tc>
          <w:tcPr>
            <w:tcW w:w="797" w:type="dxa"/>
            <w:tcBorders>
              <w:top w:val="single" w:color="auto" w:sz="8" w:space="0"/>
              <w:bottom w:val="single" w:color="auto" w:sz="8" w:space="0"/>
            </w:tcBorders>
            <w:vAlign w:val="center"/>
          </w:tcPr>
          <w:p>
            <w:pPr>
              <w:pStyle w:val="26"/>
              <w:widowControl w:val="0"/>
              <w:rPr>
                <w:b/>
                <w:bCs/>
                <w:szCs w:val="18"/>
              </w:rPr>
            </w:pPr>
            <w:r>
              <w:rPr>
                <w:rFonts w:hint="eastAsia"/>
                <w:b/>
                <w:bCs/>
                <w:szCs w:val="18"/>
              </w:rPr>
              <w:t>4.1</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b/>
                <w:szCs w:val="18"/>
              </w:rPr>
            </w:pPr>
            <w:r>
              <w:rPr>
                <w:rFonts w:hint="eastAsia" w:hAnsi="宋体"/>
                <w:b/>
                <w:szCs w:val="18"/>
              </w:rPr>
              <w:t xml:space="preserve">         领导作用</w:t>
            </w:r>
          </w:p>
        </w:tc>
        <w:tc>
          <w:tcPr>
            <w:tcW w:w="775" w:type="dxa"/>
            <w:tcBorders>
              <w:top w:val="single" w:color="auto" w:sz="8" w:space="0"/>
              <w:bottom w:val="single" w:color="auto" w:sz="8" w:space="0"/>
            </w:tcBorders>
            <w:shd w:val="clear" w:color="auto" w:fill="auto"/>
            <w:vAlign w:val="center"/>
          </w:tcPr>
          <w:p>
            <w:pPr>
              <w:pStyle w:val="26"/>
              <w:widowControl w:val="0"/>
              <w:ind w:firstLine="180" w:firstLineChars="100"/>
              <w:jc w:val="right"/>
              <w:rPr>
                <w:szCs w:val="18"/>
              </w:rPr>
            </w:pPr>
            <w:r>
              <w:rPr>
                <w:rFonts w:hint="eastAsia" w:hAnsi="宋体"/>
                <w:b/>
                <w:szCs w:val="18"/>
              </w:rPr>
              <w:t>4.2.1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高层领导的作用</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质量发展</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文化引领</w:t>
            </w:r>
          </w:p>
        </w:tc>
        <w:tc>
          <w:tcPr>
            <w:tcW w:w="775"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4.2.1.1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使命、愿景、价值观</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4.1.2a)</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质量文化</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组织治理</w:t>
            </w:r>
          </w:p>
        </w:tc>
        <w:tc>
          <w:tcPr>
            <w:tcW w:w="775"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4.2.1.2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组织治理</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4.1.3</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社会责任</w:t>
            </w:r>
          </w:p>
        </w:tc>
        <w:tc>
          <w:tcPr>
            <w:tcW w:w="775"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4.2.1.3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社会责任</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4.1.4</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战略管理</w:t>
            </w:r>
          </w:p>
        </w:tc>
        <w:tc>
          <w:tcPr>
            <w:tcW w:w="775"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4.2.1.4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战略</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4.2</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质量战略</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领导方面结果</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4.2.1.5</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战略结果</w:t>
            </w:r>
          </w:p>
          <w:p>
            <w:pPr>
              <w:pStyle w:val="26"/>
              <w:widowControl w:val="0"/>
              <w:rPr>
                <w:szCs w:val="18"/>
              </w:rPr>
            </w:pPr>
            <w:r>
              <w:rPr>
                <w:rFonts w:hint="eastAsia"/>
                <w:szCs w:val="18"/>
              </w:rPr>
              <w:t>组织治理结果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4.7.7a)</w:t>
            </w:r>
          </w:p>
          <w:p>
            <w:pPr>
              <w:pStyle w:val="26"/>
              <w:widowControl w:val="0"/>
              <w:rPr>
                <w:szCs w:val="18"/>
              </w:rPr>
            </w:pPr>
            <w:r>
              <w:rPr>
                <w:rFonts w:hint="eastAsia"/>
                <w:szCs w:val="18"/>
              </w:rPr>
              <w:t>4.7.7b)</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bl>
    <w:p>
      <w:pPr>
        <w:pStyle w:val="25"/>
        <w:ind w:firstLine="420"/>
      </w:pPr>
    </w:p>
    <w:p>
      <w:pPr>
        <w:pStyle w:val="24"/>
        <w:numPr>
          <w:ilvl w:val="1"/>
          <w:numId w:val="0"/>
        </w:numPr>
        <w:spacing w:before="156" w:after="156"/>
      </w:pPr>
      <w:r>
        <w:rPr>
          <w:rFonts w:hint="eastAsia"/>
        </w:rPr>
        <w:t>表1 本文件与GB/T19580、湖南省省长质量奖（组织）评审准则之间对应情况（续）</w:t>
      </w:r>
    </w:p>
    <w:tbl>
      <w:tblPr>
        <w:tblStyle w:val="11"/>
        <w:tblW w:w="83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67"/>
        <w:gridCol w:w="775"/>
        <w:gridCol w:w="1799"/>
        <w:gridCol w:w="797"/>
        <w:gridCol w:w="2149"/>
        <w:gridCol w:w="1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right"/>
              <w:rPr>
                <w:rFonts w:hAnsi="宋体"/>
                <w:bCs/>
                <w:szCs w:val="18"/>
              </w:rPr>
            </w:pPr>
            <w:r>
              <w:rPr>
                <w:rFonts w:hint="eastAsia" w:hAnsi="宋体"/>
                <w:b/>
                <w:szCs w:val="18"/>
              </w:rPr>
              <w:t>质量基础</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 xml:space="preserve">   </w:t>
            </w:r>
            <w:r>
              <w:rPr>
                <w:rFonts w:hint="eastAsia" w:hAnsi="宋体"/>
                <w:b/>
                <w:szCs w:val="18"/>
              </w:rPr>
              <w:t>4.2.2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基础能力</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信息资源</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4.4.4</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基础能力</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人力资源</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人力资源</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4.4.2</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质量教育</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财务资源</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hAnsi="宋体"/>
                <w:bCs/>
                <w:szCs w:val="18"/>
              </w:rPr>
              <w:t>财务资源</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4.4.3</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基础设施</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基础设施</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4.4.6</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知识管理</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4.2.2.5</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知识资源</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4.4.4</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供应链协同</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4.2.2.6</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相关方关系</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4.4.7</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right"/>
              <w:rPr>
                <w:rFonts w:hAnsi="宋体"/>
                <w:bCs/>
                <w:szCs w:val="18"/>
              </w:rPr>
            </w:pPr>
            <w:r>
              <w:rPr>
                <w:rFonts w:hint="eastAsia" w:hAnsi="宋体"/>
                <w:b/>
                <w:szCs w:val="18"/>
              </w:rPr>
              <w:t>质量安全</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4.2.3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质量安全</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质量责任</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4.2.3.1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质量安全责任</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4.1.2d)</w:t>
            </w:r>
          </w:p>
        </w:tc>
        <w:tc>
          <w:tcPr>
            <w:tcW w:w="2149" w:type="dxa"/>
            <w:tcBorders>
              <w:top w:val="single" w:color="auto" w:sz="8" w:space="0"/>
              <w:bottom w:val="single" w:color="auto" w:sz="8" w:space="0"/>
            </w:tcBorders>
            <w:vAlign w:val="center"/>
          </w:tcPr>
          <w:p>
            <w:pPr>
              <w:pStyle w:val="26"/>
              <w:widowControl w:val="0"/>
              <w:rPr>
                <w:rFonts w:hAnsi="宋体"/>
                <w:bCs/>
                <w:szCs w:val="18"/>
              </w:rPr>
            </w:pPr>
            <w:r>
              <w:rPr>
                <w:rFonts w:hint="eastAsia" w:hAnsi="宋体"/>
                <w:bCs/>
                <w:szCs w:val="18"/>
              </w:rPr>
              <w:t>质量责任</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质量诚信</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4.2.3.2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营造诚信守法环境</w:t>
            </w:r>
          </w:p>
          <w:p>
            <w:pPr>
              <w:pStyle w:val="26"/>
              <w:widowControl w:val="0"/>
              <w:rPr>
                <w:szCs w:val="18"/>
              </w:rPr>
            </w:pPr>
            <w:r>
              <w:rPr>
                <w:rFonts w:hint="eastAsia"/>
                <w:szCs w:val="18"/>
              </w:rPr>
              <w:t>道德行为</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4.1.2c)</w:t>
            </w:r>
          </w:p>
          <w:p>
            <w:pPr>
              <w:pStyle w:val="26"/>
              <w:widowControl w:val="0"/>
              <w:rPr>
                <w:szCs w:val="18"/>
              </w:rPr>
            </w:pPr>
            <w:r>
              <w:rPr>
                <w:rFonts w:hint="eastAsia"/>
                <w:szCs w:val="18"/>
              </w:rPr>
              <w:t>4.1.4.3</w:t>
            </w: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质量诚信</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风险管理</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4.2.3.3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强化风险意识</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4.1.2f)</w:t>
            </w: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风险管理</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质量发展</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4.2.4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质量管理模式和方法</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4.2.4.1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理论模式</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质量改进</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4.2.4.2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评价和改进组织绩效</w:t>
            </w:r>
          </w:p>
          <w:p>
            <w:pPr>
              <w:pStyle w:val="26"/>
              <w:widowControl w:val="0"/>
              <w:rPr>
                <w:szCs w:val="18"/>
              </w:rPr>
            </w:pPr>
            <w:r>
              <w:rPr>
                <w:rFonts w:hint="eastAsia"/>
                <w:szCs w:val="18"/>
              </w:rPr>
              <w:t>改进与创新</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4.1.2g)</w:t>
            </w:r>
          </w:p>
          <w:p>
            <w:pPr>
              <w:pStyle w:val="26"/>
              <w:widowControl w:val="0"/>
              <w:rPr>
                <w:szCs w:val="18"/>
              </w:rPr>
            </w:pPr>
            <w:r>
              <w:rPr>
                <w:rFonts w:hint="eastAsia"/>
                <w:szCs w:val="18"/>
              </w:rPr>
              <w:t>4.6.3</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改进攻关</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质量水平</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4.2.5</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产品和服务</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关键指标</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4.2.5.1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产品和服务结果</w:t>
            </w:r>
          </w:p>
          <w:p>
            <w:pPr>
              <w:pStyle w:val="26"/>
              <w:widowControl w:val="0"/>
              <w:rPr>
                <w:szCs w:val="18"/>
              </w:rPr>
            </w:pPr>
            <w:r>
              <w:rPr>
                <w:rFonts w:hint="eastAsia"/>
                <w:szCs w:val="18"/>
              </w:rPr>
              <w:t>顾客方面的结果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4.7.2</w:t>
            </w:r>
          </w:p>
          <w:p>
            <w:pPr>
              <w:pStyle w:val="26"/>
              <w:widowControl w:val="0"/>
              <w:rPr>
                <w:szCs w:val="18"/>
              </w:rPr>
            </w:pPr>
            <w:r>
              <w:rPr>
                <w:rFonts w:hint="eastAsia"/>
                <w:szCs w:val="18"/>
              </w:rPr>
              <w:t>4.7.3.2</w:t>
            </w:r>
          </w:p>
        </w:tc>
        <w:tc>
          <w:tcPr>
            <w:tcW w:w="2149" w:type="dxa"/>
            <w:tcBorders>
              <w:top w:val="single" w:color="auto" w:sz="8" w:space="0"/>
              <w:bottom w:val="single" w:color="auto" w:sz="8" w:space="0"/>
            </w:tcBorders>
            <w:vAlign w:val="center"/>
          </w:tcPr>
          <w:p>
            <w:pPr>
              <w:pStyle w:val="26"/>
              <w:widowControl w:val="0"/>
              <w:rPr>
                <w:rFonts w:hAnsi="宋体"/>
                <w:bCs/>
                <w:szCs w:val="18"/>
              </w:rPr>
            </w:pPr>
            <w:r>
              <w:rPr>
                <w:rFonts w:hint="eastAsia" w:hAnsi="宋体"/>
                <w:bCs/>
                <w:szCs w:val="18"/>
              </w:rPr>
              <w:t>关键指标</w:t>
            </w:r>
          </w:p>
          <w:p>
            <w:pPr>
              <w:pStyle w:val="26"/>
              <w:widowControl w:val="0"/>
              <w:rPr>
                <w:rFonts w:hAnsi="宋体"/>
                <w:bCs/>
                <w:szCs w:val="18"/>
              </w:rPr>
            </w:pPr>
            <w:r>
              <w:rPr>
                <w:rFonts w:hint="eastAsia" w:hAnsi="宋体"/>
                <w:bCs/>
                <w:szCs w:val="18"/>
              </w:rPr>
              <w:t>顾客满意</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4.1.1</w:t>
            </w:r>
          </w:p>
          <w:p>
            <w:pPr>
              <w:pStyle w:val="26"/>
              <w:widowControl w:val="0"/>
              <w:rPr>
                <w:szCs w:val="18"/>
              </w:rPr>
            </w:pPr>
            <w:r>
              <w:rPr>
                <w:rFonts w:hint="eastAsia"/>
                <w:szCs w:val="18"/>
              </w:rPr>
              <w:t>4.1.2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szCs w:val="18"/>
              </w:rPr>
              <w:t>标准的技术水平</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4.2.5.2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both"/>
              <w:rPr>
                <w:rFonts w:hAnsi="宋体"/>
                <w:b/>
                <w:szCs w:val="18"/>
              </w:rPr>
            </w:pPr>
            <w:r>
              <w:rPr>
                <w:rFonts w:hint="eastAsia" w:hAnsi="宋体"/>
                <w:b/>
                <w:szCs w:val="18"/>
              </w:rPr>
              <w:t>技术与创新</w:t>
            </w:r>
          </w:p>
        </w:tc>
        <w:tc>
          <w:tcPr>
            <w:tcW w:w="775" w:type="dxa"/>
            <w:tcBorders>
              <w:top w:val="single" w:color="auto" w:sz="8" w:space="0"/>
              <w:bottom w:val="single" w:color="auto" w:sz="8" w:space="0"/>
            </w:tcBorders>
            <w:shd w:val="clear" w:color="auto" w:fill="auto"/>
            <w:vAlign w:val="center"/>
          </w:tcPr>
          <w:p>
            <w:pPr>
              <w:pStyle w:val="26"/>
              <w:widowControl w:val="0"/>
              <w:jc w:val="both"/>
              <w:rPr>
                <w:rFonts w:hAnsi="宋体"/>
                <w:b/>
                <w:szCs w:val="18"/>
              </w:rPr>
            </w:pPr>
            <w:r>
              <w:rPr>
                <w:rFonts w:hint="eastAsia" w:hAnsi="宋体"/>
                <w:b/>
                <w:szCs w:val="18"/>
              </w:rPr>
              <w:t>4.3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创新</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技术与创新管理</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4.3.1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技术管理</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4.3.1.1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技术资源</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4.4.5</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技术方法</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1.3.2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创新机制</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4.3.1.2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right"/>
              <w:rPr>
                <w:rFonts w:ascii="宋体" w:hAnsi="宋体"/>
                <w:b/>
                <w:kern w:val="0"/>
                <w:sz w:val="18"/>
                <w:szCs w:val="18"/>
              </w:rPr>
            </w:pPr>
            <w:r>
              <w:rPr>
                <w:rFonts w:hint="eastAsia" w:ascii="宋体" w:hAnsi="宋体"/>
                <w:b/>
                <w:kern w:val="0"/>
                <w:sz w:val="18"/>
                <w:szCs w:val="18"/>
              </w:rPr>
              <w:t>创新成果</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4.3.2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创新能力</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4.3.2.1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创新能力</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2.1.1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技术先进性</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4.3.2.2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技术结果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4.7.5</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技术先进性</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2.2.1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经济价值</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4.3.2.3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社会价值</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4.3.2.4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社会价值</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2.2.2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360" w:lineRule="exact"/>
              <w:rPr>
                <w:rFonts w:ascii="宋体" w:hAnsi="宋体"/>
                <w:b/>
                <w:kern w:val="0"/>
                <w:sz w:val="18"/>
                <w:szCs w:val="18"/>
              </w:rPr>
            </w:pPr>
            <w:r>
              <w:rPr>
                <w:rFonts w:hint="eastAsia" w:ascii="宋体" w:hAnsi="宋体"/>
                <w:b/>
                <w:kern w:val="0"/>
                <w:sz w:val="18"/>
                <w:szCs w:val="18"/>
              </w:rPr>
              <w:t>顾客与品牌</w:t>
            </w:r>
          </w:p>
        </w:tc>
        <w:tc>
          <w:tcPr>
            <w:tcW w:w="775" w:type="dxa"/>
            <w:tcBorders>
              <w:top w:val="single" w:color="auto" w:sz="8" w:space="0"/>
              <w:bottom w:val="single" w:color="auto" w:sz="8" w:space="0"/>
            </w:tcBorders>
            <w:shd w:val="clear" w:color="auto" w:fill="auto"/>
            <w:vAlign w:val="center"/>
          </w:tcPr>
          <w:p>
            <w:pPr>
              <w:pStyle w:val="26"/>
              <w:widowControl w:val="0"/>
              <w:jc w:val="both"/>
              <w:rPr>
                <w:rFonts w:hAnsi="宋体"/>
                <w:b/>
                <w:szCs w:val="18"/>
              </w:rPr>
            </w:pPr>
            <w:r>
              <w:rPr>
                <w:rFonts w:hint="eastAsia" w:hAnsi="宋体"/>
                <w:b/>
                <w:szCs w:val="18"/>
              </w:rPr>
              <w:t>4.4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品牌</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right"/>
              <w:rPr>
                <w:rFonts w:ascii="宋体" w:hAnsi="宋体"/>
                <w:b/>
                <w:kern w:val="0"/>
                <w:sz w:val="18"/>
                <w:szCs w:val="18"/>
              </w:rPr>
            </w:pPr>
            <w:r>
              <w:rPr>
                <w:rFonts w:hint="eastAsia" w:ascii="宋体" w:hAnsi="宋体"/>
                <w:b/>
                <w:kern w:val="0"/>
                <w:sz w:val="18"/>
                <w:szCs w:val="18"/>
              </w:rPr>
              <w:t>顾客和市场</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4.4.1</w:t>
            </w:r>
          </w:p>
        </w:tc>
        <w:tc>
          <w:tcPr>
            <w:tcW w:w="1799" w:type="dxa"/>
            <w:tcBorders>
              <w:top w:val="single" w:color="auto" w:sz="8" w:space="0"/>
              <w:bottom w:val="single" w:color="auto" w:sz="8" w:space="0"/>
            </w:tcBorders>
            <w:shd w:val="clear" w:color="auto" w:fill="auto"/>
            <w:vAlign w:val="center"/>
          </w:tcPr>
          <w:p>
            <w:pPr>
              <w:pStyle w:val="26"/>
              <w:widowControl w:val="0"/>
              <w:rPr>
                <w:b/>
                <w:bCs/>
                <w:szCs w:val="18"/>
              </w:rPr>
            </w:pPr>
            <w:r>
              <w:rPr>
                <w:rFonts w:hint="eastAsia"/>
                <w:b/>
                <w:bCs/>
                <w:szCs w:val="18"/>
              </w:rPr>
              <w:t>顾客与市场</w:t>
            </w:r>
          </w:p>
        </w:tc>
        <w:tc>
          <w:tcPr>
            <w:tcW w:w="797" w:type="dxa"/>
            <w:tcBorders>
              <w:top w:val="single" w:color="auto" w:sz="8" w:space="0"/>
              <w:bottom w:val="single" w:color="auto" w:sz="8" w:space="0"/>
            </w:tcBorders>
            <w:vAlign w:val="center"/>
          </w:tcPr>
          <w:p>
            <w:pPr>
              <w:pStyle w:val="26"/>
              <w:widowControl w:val="0"/>
              <w:rPr>
                <w:b/>
                <w:bCs/>
                <w:szCs w:val="18"/>
              </w:rPr>
            </w:pPr>
            <w:r>
              <w:rPr>
                <w:rFonts w:hint="eastAsia"/>
                <w:b/>
                <w:bCs/>
                <w:szCs w:val="18"/>
              </w:rPr>
              <w:t>4.3</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顾客需求</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4.4.1.1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顾客和市场的了解</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4.3.2</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服务顾客</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4.4.1.2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顾客关系与顾客满意</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4.3.3</w:t>
            </w: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right"/>
              <w:rPr>
                <w:rFonts w:ascii="宋体" w:hAnsi="宋体"/>
                <w:b/>
                <w:kern w:val="0"/>
                <w:sz w:val="18"/>
                <w:szCs w:val="18"/>
              </w:rPr>
            </w:pPr>
            <w:r>
              <w:rPr>
                <w:rFonts w:hint="eastAsia" w:ascii="宋体" w:hAnsi="宋体"/>
                <w:b/>
                <w:kern w:val="0"/>
                <w:sz w:val="18"/>
                <w:szCs w:val="18"/>
              </w:rPr>
              <w:t>品牌</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4.4.2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推进品牌建设</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4.1.2e)</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品牌建设</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品牌规划</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4.4.2.1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品牌规划</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品牌推广</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4.4.2.2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品牌推广</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品牌维护</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4.4.2.3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品牌维护</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品牌成果</w:t>
            </w:r>
          </w:p>
        </w:tc>
        <w:tc>
          <w:tcPr>
            <w:tcW w:w="775"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4.4.2.4</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品牌成果</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360" w:lineRule="exact"/>
              <w:rPr>
                <w:rFonts w:ascii="宋体" w:hAnsi="宋体"/>
                <w:b/>
                <w:kern w:val="0"/>
                <w:sz w:val="18"/>
                <w:szCs w:val="18"/>
              </w:rPr>
            </w:pPr>
            <w:r>
              <w:rPr>
                <w:rFonts w:hint="eastAsia" w:ascii="宋体" w:hAnsi="宋体"/>
                <w:b/>
                <w:kern w:val="0"/>
                <w:sz w:val="18"/>
                <w:szCs w:val="18"/>
              </w:rPr>
              <w:t>经济与社会效益</w:t>
            </w:r>
          </w:p>
        </w:tc>
        <w:tc>
          <w:tcPr>
            <w:tcW w:w="775" w:type="dxa"/>
            <w:tcBorders>
              <w:top w:val="single" w:color="auto" w:sz="8" w:space="0"/>
              <w:bottom w:val="single" w:color="auto" w:sz="8" w:space="0"/>
            </w:tcBorders>
            <w:shd w:val="clear" w:color="auto" w:fill="auto"/>
            <w:vAlign w:val="center"/>
          </w:tcPr>
          <w:p>
            <w:pPr>
              <w:pStyle w:val="26"/>
              <w:widowControl w:val="0"/>
              <w:jc w:val="both"/>
              <w:rPr>
                <w:rFonts w:hAnsi="宋体"/>
                <w:b/>
                <w:szCs w:val="18"/>
              </w:rPr>
            </w:pPr>
            <w:r>
              <w:rPr>
                <w:rFonts w:hint="eastAsia" w:hAnsi="宋体"/>
                <w:b/>
                <w:szCs w:val="18"/>
              </w:rPr>
              <w:t>4.5</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p>
        </w:tc>
        <w:tc>
          <w:tcPr>
            <w:tcW w:w="1142" w:type="dxa"/>
            <w:tcBorders>
              <w:top w:val="single" w:color="auto" w:sz="8" w:space="0"/>
              <w:bottom w:val="single" w:color="auto" w:sz="8" w:space="0"/>
            </w:tcBorders>
            <w:vAlign w:val="center"/>
          </w:tcPr>
          <w:p>
            <w:pPr>
              <w:pStyle w:val="26"/>
              <w:widowControl w:val="0"/>
              <w:rPr>
                <w:szCs w:val="18"/>
              </w:rPr>
            </w:pPr>
          </w:p>
        </w:tc>
      </w:tr>
    </w:tbl>
    <w:p>
      <w:pPr>
        <w:pStyle w:val="24"/>
        <w:numPr>
          <w:ilvl w:val="1"/>
          <w:numId w:val="0"/>
        </w:numPr>
        <w:spacing w:before="156" w:after="156"/>
      </w:pPr>
      <w:r>
        <w:rPr>
          <w:rFonts w:hint="eastAsia"/>
        </w:rPr>
        <w:t>表1 本文件与GB/T19580、湖南省省长质量奖（组织）评审准则之间对应情况（续）</w:t>
      </w:r>
    </w:p>
    <w:tbl>
      <w:tblPr>
        <w:tblStyle w:val="11"/>
        <w:tblW w:w="83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67"/>
        <w:gridCol w:w="775"/>
        <w:gridCol w:w="1799"/>
        <w:gridCol w:w="797"/>
        <w:gridCol w:w="2149"/>
        <w:gridCol w:w="1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right"/>
              <w:rPr>
                <w:rFonts w:ascii="宋体" w:hAnsi="宋体"/>
                <w:b/>
                <w:kern w:val="0"/>
                <w:sz w:val="18"/>
                <w:szCs w:val="18"/>
              </w:rPr>
            </w:pPr>
            <w:r>
              <w:rPr>
                <w:rFonts w:hint="eastAsia" w:ascii="宋体" w:hAnsi="宋体"/>
                <w:b/>
                <w:kern w:val="0"/>
                <w:sz w:val="18"/>
                <w:szCs w:val="18"/>
              </w:rPr>
              <w:t>经济效益</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4.5.1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经济效益</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财务绩效</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4.5.1.1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财务结果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4.7.4</w:t>
            </w: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财务绩效</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市场份额</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4.5.1.2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市场结果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4.7.3.3</w:t>
            </w: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市场份额</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税收贡献</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4.5.1.3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财务结果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4.7.4</w:t>
            </w:r>
          </w:p>
        </w:tc>
        <w:tc>
          <w:tcPr>
            <w:tcW w:w="2149" w:type="dxa"/>
            <w:tcBorders>
              <w:top w:val="single" w:color="auto" w:sz="8" w:space="0"/>
              <w:bottom w:val="single" w:color="auto" w:sz="8" w:space="0"/>
            </w:tcBorders>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税收贡献</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right"/>
              <w:rPr>
                <w:rFonts w:ascii="宋体" w:hAnsi="宋体"/>
                <w:b/>
                <w:kern w:val="0"/>
                <w:sz w:val="18"/>
                <w:szCs w:val="18"/>
              </w:rPr>
            </w:pPr>
            <w:r>
              <w:rPr>
                <w:rFonts w:hint="eastAsia" w:ascii="宋体" w:hAnsi="宋体"/>
                <w:b/>
                <w:kern w:val="0"/>
                <w:sz w:val="18"/>
                <w:szCs w:val="18"/>
              </w:rPr>
              <w:t>社会效益</w:t>
            </w:r>
          </w:p>
        </w:tc>
        <w:tc>
          <w:tcPr>
            <w:tcW w:w="775" w:type="dxa"/>
            <w:tcBorders>
              <w:top w:val="single" w:color="auto" w:sz="8" w:space="0"/>
              <w:bottom w:val="single" w:color="auto" w:sz="8" w:space="0"/>
            </w:tcBorders>
            <w:shd w:val="clear" w:color="auto" w:fill="auto"/>
            <w:vAlign w:val="center"/>
          </w:tcPr>
          <w:p>
            <w:pPr>
              <w:pStyle w:val="26"/>
              <w:widowControl w:val="0"/>
              <w:jc w:val="right"/>
              <w:rPr>
                <w:rFonts w:hAnsi="宋体"/>
                <w:b/>
                <w:szCs w:val="18"/>
              </w:rPr>
            </w:pPr>
            <w:r>
              <w:rPr>
                <w:rFonts w:hint="eastAsia" w:hAnsi="宋体"/>
                <w:b/>
                <w:szCs w:val="18"/>
              </w:rPr>
              <w:t>4.5.2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社会效益</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员工满意</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4.5.2.1</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资源结果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4.7.5</w:t>
            </w:r>
          </w:p>
        </w:tc>
        <w:tc>
          <w:tcPr>
            <w:tcW w:w="2149" w:type="dxa"/>
            <w:tcBorders>
              <w:top w:val="single" w:color="auto" w:sz="8" w:space="0"/>
              <w:bottom w:val="single" w:color="auto" w:sz="8" w:space="0"/>
            </w:tcBorders>
            <w:vAlign w:val="center"/>
          </w:tcPr>
          <w:p>
            <w:pPr>
              <w:pStyle w:val="26"/>
              <w:widowControl w:val="0"/>
              <w:rPr>
                <w:szCs w:val="18"/>
              </w:rPr>
            </w:pPr>
            <w:r>
              <w:rPr>
                <w:rFonts w:hint="eastAsia" w:hAnsi="宋体"/>
                <w:bCs/>
                <w:szCs w:val="18"/>
              </w:rPr>
              <w:t>员工满意</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社会责任</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4.5.2.2</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r>
              <w:rPr>
                <w:rFonts w:hint="eastAsia"/>
                <w:szCs w:val="18"/>
              </w:rPr>
              <w:t>公共责任结果</w:t>
            </w:r>
          </w:p>
          <w:p>
            <w:pPr>
              <w:pStyle w:val="26"/>
              <w:widowControl w:val="0"/>
              <w:rPr>
                <w:szCs w:val="18"/>
              </w:rPr>
            </w:pPr>
            <w:r>
              <w:rPr>
                <w:rFonts w:hint="eastAsia"/>
                <w:szCs w:val="18"/>
              </w:rPr>
              <w:t>道德行为结果</w:t>
            </w:r>
          </w:p>
          <w:p>
            <w:pPr>
              <w:pStyle w:val="26"/>
              <w:widowControl w:val="0"/>
              <w:rPr>
                <w:szCs w:val="18"/>
              </w:rPr>
            </w:pPr>
            <w:r>
              <w:rPr>
                <w:rFonts w:hint="eastAsia"/>
                <w:szCs w:val="18"/>
              </w:rPr>
              <w:t>公益支持结果</w:t>
            </w:r>
          </w:p>
        </w:tc>
        <w:tc>
          <w:tcPr>
            <w:tcW w:w="797" w:type="dxa"/>
            <w:tcBorders>
              <w:top w:val="single" w:color="auto" w:sz="8" w:space="0"/>
              <w:bottom w:val="single" w:color="auto" w:sz="8" w:space="0"/>
            </w:tcBorders>
            <w:vAlign w:val="center"/>
          </w:tcPr>
          <w:p>
            <w:pPr>
              <w:pStyle w:val="26"/>
              <w:widowControl w:val="0"/>
              <w:rPr>
                <w:szCs w:val="18"/>
              </w:rPr>
            </w:pPr>
            <w:r>
              <w:rPr>
                <w:rFonts w:hint="eastAsia"/>
                <w:szCs w:val="18"/>
              </w:rPr>
              <w:t>4.7.7c)</w:t>
            </w:r>
          </w:p>
          <w:p>
            <w:pPr>
              <w:pStyle w:val="26"/>
              <w:widowControl w:val="0"/>
              <w:rPr>
                <w:szCs w:val="18"/>
              </w:rPr>
            </w:pPr>
            <w:r>
              <w:rPr>
                <w:rFonts w:hint="eastAsia"/>
                <w:szCs w:val="18"/>
              </w:rPr>
              <w:t>4.7.7d)</w:t>
            </w:r>
          </w:p>
          <w:p>
            <w:pPr>
              <w:pStyle w:val="26"/>
              <w:widowControl w:val="0"/>
              <w:rPr>
                <w:szCs w:val="18"/>
              </w:rPr>
            </w:pPr>
            <w:r>
              <w:rPr>
                <w:rFonts w:hint="eastAsia"/>
                <w:szCs w:val="18"/>
              </w:rPr>
              <w:t>4.7.7e)</w:t>
            </w:r>
          </w:p>
        </w:tc>
        <w:tc>
          <w:tcPr>
            <w:tcW w:w="2149" w:type="dxa"/>
            <w:tcBorders>
              <w:top w:val="single" w:color="auto" w:sz="8" w:space="0"/>
              <w:bottom w:val="single" w:color="auto" w:sz="8" w:space="0"/>
            </w:tcBorders>
            <w:vAlign w:val="center"/>
          </w:tcPr>
          <w:p>
            <w:pPr>
              <w:pStyle w:val="26"/>
              <w:widowControl w:val="0"/>
              <w:rPr>
                <w:szCs w:val="18"/>
              </w:rPr>
            </w:pPr>
            <w:r>
              <w:rPr>
                <w:rFonts w:hint="eastAsia"/>
                <w:szCs w:val="18"/>
              </w:rPr>
              <w:t>产业引领</w:t>
            </w:r>
          </w:p>
          <w:p>
            <w:pPr>
              <w:pStyle w:val="26"/>
              <w:widowControl w:val="0"/>
              <w:rPr>
                <w:szCs w:val="18"/>
              </w:rPr>
            </w:pPr>
            <w:r>
              <w:rPr>
                <w:rFonts w:hint="eastAsia"/>
                <w:szCs w:val="18"/>
              </w:rPr>
              <w:t>公益支持</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4.3.2</w:t>
            </w:r>
          </w:p>
          <w:p>
            <w:pPr>
              <w:pStyle w:val="26"/>
              <w:widowControl w:val="0"/>
              <w:rPr>
                <w:szCs w:val="18"/>
              </w:rPr>
            </w:pPr>
            <w:r>
              <w:rPr>
                <w:rFonts w:hint="eastAsia"/>
                <w:szCs w:val="18"/>
              </w:rPr>
              <w:t>4.3.3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667" w:type="dxa"/>
            <w:tcBorders>
              <w:top w:val="single" w:color="auto" w:sz="8" w:space="0"/>
              <w:bottom w:val="single" w:color="auto" w:sz="8" w:space="0"/>
            </w:tcBorders>
            <w:shd w:val="clear" w:color="auto" w:fill="auto"/>
            <w:vAlign w:val="center"/>
          </w:tcPr>
          <w:p>
            <w:pPr>
              <w:snapToGrid w:val="0"/>
              <w:spacing w:line="270" w:lineRule="exact"/>
              <w:jc w:val="center"/>
              <w:rPr>
                <w:rFonts w:ascii="宋体" w:hAnsi="宋体"/>
                <w:bCs/>
                <w:kern w:val="0"/>
                <w:sz w:val="18"/>
                <w:szCs w:val="18"/>
              </w:rPr>
            </w:pPr>
            <w:r>
              <w:rPr>
                <w:rFonts w:hint="eastAsia" w:ascii="宋体" w:hAnsi="宋体"/>
                <w:bCs/>
                <w:kern w:val="0"/>
                <w:sz w:val="18"/>
                <w:szCs w:val="18"/>
              </w:rPr>
              <w:t>社会影响</w:t>
            </w:r>
          </w:p>
        </w:tc>
        <w:tc>
          <w:tcPr>
            <w:tcW w:w="775" w:type="dxa"/>
            <w:tcBorders>
              <w:top w:val="single" w:color="auto" w:sz="8" w:space="0"/>
              <w:bottom w:val="single" w:color="auto" w:sz="8" w:space="0"/>
            </w:tcBorders>
            <w:shd w:val="clear" w:color="auto" w:fill="auto"/>
            <w:vAlign w:val="center"/>
          </w:tcPr>
          <w:p>
            <w:pPr>
              <w:pStyle w:val="26"/>
              <w:widowControl w:val="0"/>
              <w:rPr>
                <w:rFonts w:hAnsi="宋体"/>
                <w:bCs/>
                <w:szCs w:val="18"/>
              </w:rPr>
            </w:pPr>
            <w:r>
              <w:rPr>
                <w:rFonts w:hint="eastAsia" w:hAnsi="宋体"/>
                <w:bCs/>
                <w:szCs w:val="18"/>
              </w:rPr>
              <w:t>4.5.2.3</w:t>
            </w:r>
          </w:p>
        </w:tc>
        <w:tc>
          <w:tcPr>
            <w:tcW w:w="1799" w:type="dxa"/>
            <w:tcBorders>
              <w:top w:val="single" w:color="auto" w:sz="8" w:space="0"/>
              <w:bottom w:val="single" w:color="auto" w:sz="8" w:space="0"/>
            </w:tcBorders>
            <w:shd w:val="clear" w:color="auto" w:fill="auto"/>
            <w:vAlign w:val="center"/>
          </w:tcPr>
          <w:p>
            <w:pPr>
              <w:pStyle w:val="26"/>
              <w:widowControl w:val="0"/>
              <w:rPr>
                <w:szCs w:val="18"/>
              </w:rPr>
            </w:pPr>
          </w:p>
        </w:tc>
        <w:tc>
          <w:tcPr>
            <w:tcW w:w="797" w:type="dxa"/>
            <w:tcBorders>
              <w:top w:val="single" w:color="auto" w:sz="8" w:space="0"/>
              <w:bottom w:val="single" w:color="auto" w:sz="8" w:space="0"/>
            </w:tcBorders>
            <w:vAlign w:val="center"/>
          </w:tcPr>
          <w:p>
            <w:pPr>
              <w:pStyle w:val="26"/>
              <w:widowControl w:val="0"/>
              <w:rPr>
                <w:szCs w:val="18"/>
              </w:rPr>
            </w:pPr>
          </w:p>
        </w:tc>
        <w:tc>
          <w:tcPr>
            <w:tcW w:w="2149" w:type="dxa"/>
            <w:tcBorders>
              <w:top w:val="single" w:color="auto" w:sz="8" w:space="0"/>
              <w:bottom w:val="single" w:color="auto" w:sz="8" w:space="0"/>
            </w:tcBorders>
            <w:vAlign w:val="center"/>
          </w:tcPr>
          <w:p>
            <w:pPr>
              <w:pStyle w:val="26"/>
              <w:widowControl w:val="0"/>
              <w:rPr>
                <w:szCs w:val="18"/>
              </w:rPr>
            </w:pPr>
            <w:r>
              <w:rPr>
                <w:rFonts w:hint="eastAsia" w:hAnsi="宋体"/>
                <w:bCs/>
                <w:szCs w:val="18"/>
              </w:rPr>
              <w:t>社会影响</w:t>
            </w:r>
          </w:p>
        </w:tc>
        <w:tc>
          <w:tcPr>
            <w:tcW w:w="1142" w:type="dxa"/>
            <w:tcBorders>
              <w:top w:val="single" w:color="auto" w:sz="8" w:space="0"/>
              <w:bottom w:val="single" w:color="auto" w:sz="8" w:space="0"/>
            </w:tcBorders>
            <w:vAlign w:val="center"/>
          </w:tcPr>
          <w:p>
            <w:pPr>
              <w:pStyle w:val="26"/>
              <w:widowControl w:val="0"/>
              <w:rPr>
                <w:szCs w:val="18"/>
              </w:rPr>
            </w:pPr>
            <w:r>
              <w:rPr>
                <w:rFonts w:hint="eastAsia"/>
                <w:szCs w:val="18"/>
              </w:rPr>
              <w:t>4.3.4</w:t>
            </w:r>
          </w:p>
        </w:tc>
      </w:tr>
    </w:tbl>
    <w:p>
      <w:pPr>
        <w:pStyle w:val="3"/>
        <w:ind w:firstLine="0" w:firstLineChars="0"/>
        <w:rPr>
          <w:rFonts w:hint="eastAsia" w:ascii="仿宋_GB2312" w:hAnsi="华文仿宋" w:eastAsia="仿宋_GB2312"/>
          <w:sz w:val="28"/>
          <w:szCs w:val="28"/>
        </w:rPr>
      </w:pPr>
    </w:p>
    <w:p>
      <w:pPr>
        <w:pStyle w:val="3"/>
        <w:ind w:firstLine="0" w:firstLineChars="0"/>
        <w:rPr>
          <w:rFonts w:ascii="仿宋_GB2312" w:hAnsi="华文仿宋" w:eastAsia="仿宋_GB2312"/>
          <w:sz w:val="28"/>
          <w:szCs w:val="28"/>
        </w:rPr>
      </w:pPr>
      <w:r>
        <w:rPr>
          <w:rFonts w:hint="eastAsia" w:ascii="仿宋_GB2312" w:hAnsi="华文仿宋" w:eastAsia="仿宋_GB2312"/>
          <w:sz w:val="28"/>
          <w:szCs w:val="28"/>
        </w:rPr>
        <w:t>4.2标准主要内容</w:t>
      </w:r>
    </w:p>
    <w:p>
      <w:pPr>
        <w:adjustRightInd w:val="0"/>
        <w:snapToGrid w:val="0"/>
        <w:spacing w:line="580" w:lineRule="exact"/>
        <w:ind w:firstLine="560" w:firstLineChars="200"/>
        <w:rPr>
          <w:rFonts w:ascii="仿宋_GB2312" w:hAnsi="华文仿宋" w:eastAsia="仿宋_GB2312"/>
          <w:sz w:val="28"/>
          <w:szCs w:val="28"/>
        </w:rPr>
      </w:pPr>
      <w:r>
        <w:rPr>
          <w:rFonts w:hint="eastAsia" w:ascii="仿宋_GB2312" w:hAnsi="华文仿宋" w:eastAsia="仿宋_GB2312"/>
          <w:sz w:val="28"/>
          <w:szCs w:val="28"/>
        </w:rPr>
        <w:t>标准共包括</w:t>
      </w:r>
      <w:r>
        <w:rPr>
          <w:rFonts w:ascii="仿宋_GB2312" w:hAnsi="华文仿宋" w:eastAsia="仿宋_GB2312"/>
          <w:sz w:val="28"/>
          <w:szCs w:val="28"/>
        </w:rPr>
        <w:t>5</w:t>
      </w:r>
      <w:r>
        <w:rPr>
          <w:rFonts w:hint="eastAsia" w:ascii="仿宋_GB2312" w:hAnsi="华文仿宋" w:eastAsia="仿宋_GB2312"/>
          <w:sz w:val="28"/>
          <w:szCs w:val="28"/>
        </w:rPr>
        <w:t>个章节，1个规范性附录，1个资料性附录以及参考文献。</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1 范围</w:t>
      </w:r>
    </w:p>
    <w:p>
      <w:pPr>
        <w:pStyle w:val="17"/>
        <w:ind w:firstLine="560"/>
        <w:rPr>
          <w:rFonts w:ascii="仿宋_GB2312" w:hAnsi="华文仿宋" w:eastAsia="仿宋_GB2312"/>
          <w:kern w:val="2"/>
          <w:sz w:val="28"/>
          <w:szCs w:val="28"/>
        </w:rPr>
      </w:pPr>
      <w:r>
        <w:rPr>
          <w:rFonts w:hint="eastAsia" w:ascii="仿宋_GB2312" w:hAnsi="华文仿宋" w:eastAsia="仿宋_GB2312"/>
          <w:kern w:val="2"/>
          <w:sz w:val="28"/>
          <w:szCs w:val="28"/>
        </w:rPr>
        <w:t>对标准提出的要求内容，以及适用范围进行描述。</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2 规范性引用文件</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本文件引用了GB/T 19000和GB/T 19580标准。</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3 术语和定义</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本文件引用了GB/T 19000和GB/T 19580界定的术语和定义。</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4 评价内容</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对领导与质量、技术与创新、顾客与品牌、经济与社会效益等4部分评价内容做出了规定。</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评价内容在采用《湖南省省长质量奖（组织）评审准则》中质量、创新、品牌、效益基础上，补充增加了GB/T19580-2012《卓越绩效评价准则》内容，见表1。</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5 评价方法</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规定总分值为1000分，评价内容划分为三级评价指标。对评价指标分类，以及定性评价和定量评分相结合的成熟度评价方法做出说明。</w:t>
      </w:r>
    </w:p>
    <w:bookmarkEnd w:id="1"/>
    <w:p>
      <w:pPr>
        <w:pStyle w:val="3"/>
        <w:ind w:firstLine="560"/>
        <w:rPr>
          <w:rFonts w:ascii="仿宋_GB2312" w:hAnsi="华文仿宋" w:eastAsia="仿宋_GB2312"/>
          <w:sz w:val="28"/>
          <w:szCs w:val="28"/>
        </w:rPr>
      </w:pPr>
      <w:r>
        <w:rPr>
          <w:rFonts w:ascii="仿宋_GB2312" w:hAnsi="华文仿宋" w:eastAsia="仿宋_GB2312"/>
          <w:sz w:val="28"/>
          <w:szCs w:val="28"/>
        </w:rPr>
        <w:t>6附录</w:t>
      </w:r>
      <w:r>
        <w:rPr>
          <w:rFonts w:hint="eastAsia" w:ascii="仿宋_GB2312" w:hAnsi="华文仿宋" w:eastAsia="仿宋_GB2312"/>
          <w:sz w:val="28"/>
          <w:szCs w:val="28"/>
        </w:rPr>
        <w:t>A</w:t>
      </w:r>
      <w:r>
        <w:rPr>
          <w:rFonts w:ascii="仿宋_GB2312" w:hAnsi="华文仿宋" w:eastAsia="仿宋_GB2312"/>
          <w:sz w:val="28"/>
          <w:szCs w:val="28"/>
        </w:rPr>
        <w:t xml:space="preserve"> </w:t>
      </w:r>
      <w:r>
        <w:rPr>
          <w:rFonts w:hint="eastAsia" w:ascii="仿宋_GB2312" w:hAnsi="华文仿宋" w:eastAsia="仿宋_GB2312"/>
          <w:sz w:val="28"/>
          <w:szCs w:val="28"/>
        </w:rPr>
        <w:t>评价指标、分值和类目</w:t>
      </w:r>
    </w:p>
    <w:p>
      <w:pPr>
        <w:pStyle w:val="3"/>
        <w:ind w:firstLine="560"/>
        <w:rPr>
          <w:rFonts w:ascii="仿宋_GB2312" w:hAnsi="华文仿宋" w:eastAsia="仿宋_GB2312"/>
          <w:sz w:val="28"/>
          <w:szCs w:val="28"/>
        </w:rPr>
      </w:pPr>
      <w:r>
        <w:rPr>
          <w:rFonts w:ascii="仿宋_GB2312" w:hAnsi="华文仿宋" w:eastAsia="仿宋_GB2312"/>
          <w:sz w:val="28"/>
          <w:szCs w:val="28"/>
        </w:rPr>
        <w:t>对</w:t>
      </w:r>
      <w:r>
        <w:rPr>
          <w:rFonts w:hint="eastAsia" w:ascii="仿宋_GB2312" w:hAnsi="华文仿宋" w:eastAsia="仿宋_GB2312"/>
          <w:sz w:val="28"/>
          <w:szCs w:val="28"/>
        </w:rPr>
        <w:t>政府质量奖评价指标、评分值，以及评审条款的分类做出规定。评分值参考GB/Z19579-2012《卓越绩效评价准则实施指南》和《湖南省省长质量奖（组织）评审准则》评分条款分值表，结合市（州）、县（市、区）企业实际管理水平情况，引导组织导入卓越绩效模式，筑牢管理基础，加大了过程类评价指标分值，其中过程类评价指标530分，质量模式方法类100分、结果类370分。</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7 附录B 定性评价要点和定量评分方法</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对过程类、结果类、模式和方法3类定性和定量成熟度具体评分方法进行说明，其中过程类、结果类评价方法参考GB/Z19579-2012《卓越绩效评价准则实施指南》附录C中评价要素和评分指南，同时补充说明了下列内容，有利于提高评价的一致性：</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——评审指南中“少数”、“部分”、“多数”、“大多数”的定量概念；</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——“良好”、“优秀”、“卓越”等定性概念；</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——结果类评价指标中相关结果能力获得国际、国家、省级、市级、县级政府部门或权威行业社会机构认定或荣誉，对应的评分数值。</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8参考文献</w:t>
      </w:r>
    </w:p>
    <w:p>
      <w:pPr>
        <w:pStyle w:val="3"/>
        <w:ind w:firstLine="560"/>
        <w:rPr>
          <w:rFonts w:ascii="仿宋_GB2312" w:hAnsi="华文仿宋" w:eastAsia="仿宋_GB2312"/>
          <w:sz w:val="28"/>
          <w:szCs w:val="28"/>
        </w:rPr>
      </w:pPr>
      <w:r>
        <w:rPr>
          <w:rFonts w:hint="eastAsia" w:ascii="仿宋_GB2312" w:hAnsi="华文仿宋" w:eastAsia="仿宋_GB2312"/>
          <w:sz w:val="28"/>
          <w:szCs w:val="28"/>
        </w:rPr>
        <w:t>本文件编写过程中参考了GB/Z19579-2012《卓越绩效评价准则实施指南》和《湖南省省长质量奖（组织）评审准则》2个文件。其中评价要素和评分方法参考了GB/Z19579-2012《卓越绩效评价准则实施指南》，评价内容参考了《湖南省省长质量奖（组织）评审准则》。</w:t>
      </w:r>
    </w:p>
    <w:p>
      <w:pPr>
        <w:rPr>
          <w:rFonts w:eastAsia="黑体"/>
          <w:bCs/>
          <w:kern w:val="44"/>
          <w:sz w:val="28"/>
          <w:szCs w:val="44"/>
        </w:rPr>
      </w:pPr>
      <w:r>
        <w:rPr>
          <w:rFonts w:hint="eastAsia" w:eastAsia="黑体"/>
          <w:bCs/>
          <w:kern w:val="44"/>
          <w:sz w:val="28"/>
          <w:szCs w:val="44"/>
        </w:rPr>
        <w:t>5 国内外现行相关法律、法规和标准情况</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目前国外政府质量奖评审准则主要以评审技术规范形式发布，并定期修订完善。</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我国政府质量奖评审主要相关政策依据是《中华人民共和国产品质量法》《评比达标表彰活动管理办法》（中办发</w:t>
      </w:r>
      <w:r>
        <w:rPr>
          <w:rFonts w:hint="eastAsia" w:ascii="微软雅黑" w:hAnsi="微软雅黑" w:eastAsia="微软雅黑" w:cs="微软雅黑"/>
        </w:rPr>
        <w:t>〔2018〕69号</w:t>
      </w:r>
      <w:r>
        <w:rPr>
          <w:rFonts w:hint="eastAsia" w:ascii="仿宋_GB2312" w:hAnsi="华文仿宋" w:eastAsia="仿宋_GB2312"/>
          <w:sz w:val="28"/>
          <w:szCs w:val="28"/>
        </w:rPr>
        <w:t>）,以及质量发展纲要等文件。</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湖南省开展政府质量奖评审主要文件依据是</w:t>
      </w:r>
      <w:r>
        <w:rPr>
          <w:rFonts w:hint="eastAsia" w:ascii="仿宋" w:hAnsi="仿宋" w:eastAsia="仿宋"/>
          <w:sz w:val="28"/>
          <w:szCs w:val="28"/>
        </w:rPr>
        <w:t>《</w:t>
      </w:r>
      <w:r>
        <w:rPr>
          <w:rFonts w:ascii="仿宋" w:hAnsi="仿宋" w:eastAsia="仿宋"/>
          <w:sz w:val="28"/>
          <w:szCs w:val="28"/>
        </w:rPr>
        <w:t>湖南省“十四五”质量强省发展规划</w:t>
      </w:r>
      <w:r>
        <w:rPr>
          <w:rFonts w:hint="eastAsia" w:ascii="仿宋" w:hAnsi="仿宋" w:eastAsia="仿宋"/>
          <w:sz w:val="28"/>
          <w:szCs w:val="28"/>
        </w:rPr>
        <w:t>》</w:t>
      </w:r>
      <w:r>
        <w:rPr>
          <w:rFonts w:hint="eastAsia" w:ascii="仿宋_GB2312" w:hAnsi="华文仿宋" w:eastAsia="仿宋_GB2312"/>
          <w:sz w:val="28"/>
          <w:szCs w:val="28"/>
        </w:rPr>
        <w:t>《中共湖南省委湖南省人民政府关于开展质量提升行动的实施意见》</w:t>
      </w:r>
      <w:r>
        <w:rPr>
          <w:rFonts w:hint="eastAsia" w:ascii="仿宋" w:hAnsi="仿宋" w:eastAsia="仿宋"/>
          <w:sz w:val="28"/>
          <w:szCs w:val="28"/>
        </w:rPr>
        <w:t xml:space="preserve"> </w:t>
      </w:r>
      <w:r>
        <w:rPr>
          <w:rFonts w:hint="eastAsia" w:ascii="仿宋_GB2312" w:hAnsi="华文仿宋" w:eastAsia="仿宋_GB2312"/>
          <w:sz w:val="28"/>
          <w:szCs w:val="28"/>
        </w:rPr>
        <w:t>《湖南省省长质量奖（组织）评审准则》。各地州市结合本地实际情况，基本参照省长质量奖评审准则的质量、创新、品牌、效益4个方面内容模式，制定了相关评价准则文件。</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国内发布的政府质量奖评审标准包括GB/T19580-2012《卓越绩效评价准则》、 GB/Z19579-2012《卓越绩效评价准则实施指南》2个国家标准。省内目前尚没有制定政府质量奖评审相关的地方标准。其他外省制定政府质量奖评审相关地方标准的主要有：</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（1）天津质量奖评价总则DB12/T 630.1-2021；</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（2）</w:t>
      </w:r>
      <w:r>
        <w:rPr>
          <w:rFonts w:ascii="仿宋_GB2312" w:hAnsi="华文仿宋" w:eastAsia="仿宋_GB2312"/>
          <w:sz w:val="28"/>
          <w:szCs w:val="28"/>
        </w:rPr>
        <w:t>天津质量奖评价规程DB12</w:t>
      </w:r>
      <w:r>
        <w:rPr>
          <w:rFonts w:hint="eastAsia" w:ascii="仿宋_GB2312" w:hAnsi="华文仿宋" w:eastAsia="仿宋_GB2312"/>
          <w:sz w:val="28"/>
          <w:szCs w:val="28"/>
        </w:rPr>
        <w:t>/</w:t>
      </w:r>
      <w:r>
        <w:rPr>
          <w:rFonts w:ascii="仿宋_GB2312" w:hAnsi="华文仿宋" w:eastAsia="仿宋_GB2312"/>
          <w:sz w:val="28"/>
          <w:szCs w:val="28"/>
        </w:rPr>
        <w:t>T 630.2-2021</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（3）</w:t>
      </w:r>
      <w:r>
        <w:rPr>
          <w:rFonts w:ascii="仿宋_GB2312" w:hAnsi="华文仿宋" w:eastAsia="仿宋_GB2312"/>
          <w:sz w:val="28"/>
          <w:szCs w:val="28"/>
        </w:rPr>
        <w:t>天津质量奖制造业评价规范DB12</w:t>
      </w:r>
      <w:r>
        <w:rPr>
          <w:rFonts w:hint="eastAsia" w:ascii="仿宋_GB2312" w:hAnsi="华文仿宋" w:eastAsia="仿宋_GB2312"/>
          <w:sz w:val="28"/>
          <w:szCs w:val="28"/>
        </w:rPr>
        <w:t>/</w:t>
      </w:r>
      <w:r>
        <w:rPr>
          <w:rFonts w:ascii="仿宋_GB2312" w:hAnsi="华文仿宋" w:eastAsia="仿宋_GB2312"/>
          <w:sz w:val="28"/>
          <w:szCs w:val="28"/>
        </w:rPr>
        <w:t>T 630.3-2021</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（4）</w:t>
      </w:r>
      <w:r>
        <w:rPr>
          <w:rFonts w:ascii="仿宋_GB2312" w:hAnsi="华文仿宋" w:eastAsia="仿宋_GB2312"/>
          <w:sz w:val="28"/>
          <w:szCs w:val="28"/>
        </w:rPr>
        <w:t>天津质量奖工程建筑评价规范DB12</w:t>
      </w:r>
      <w:r>
        <w:rPr>
          <w:rFonts w:hint="eastAsia" w:ascii="仿宋_GB2312" w:hAnsi="华文仿宋" w:eastAsia="仿宋_GB2312"/>
          <w:sz w:val="28"/>
          <w:szCs w:val="28"/>
        </w:rPr>
        <w:t>/</w:t>
      </w:r>
      <w:r>
        <w:rPr>
          <w:rFonts w:ascii="仿宋_GB2312" w:hAnsi="华文仿宋" w:eastAsia="仿宋_GB2312"/>
          <w:sz w:val="28"/>
          <w:szCs w:val="28"/>
        </w:rPr>
        <w:t>T 630.4-2021</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（5）</w:t>
      </w:r>
      <w:r>
        <w:rPr>
          <w:rFonts w:ascii="仿宋_GB2312" w:hAnsi="华文仿宋" w:eastAsia="仿宋_GB2312"/>
          <w:sz w:val="28"/>
          <w:szCs w:val="28"/>
        </w:rPr>
        <w:t>天津质量奖服务业评价规范DB12</w:t>
      </w:r>
      <w:r>
        <w:rPr>
          <w:rFonts w:hint="eastAsia" w:ascii="仿宋_GB2312" w:hAnsi="华文仿宋" w:eastAsia="仿宋_GB2312"/>
          <w:sz w:val="28"/>
          <w:szCs w:val="28"/>
        </w:rPr>
        <w:t>/</w:t>
      </w:r>
      <w:r>
        <w:rPr>
          <w:rFonts w:ascii="仿宋_GB2312" w:hAnsi="华文仿宋" w:eastAsia="仿宋_GB2312"/>
          <w:sz w:val="28"/>
          <w:szCs w:val="28"/>
        </w:rPr>
        <w:t>T 630.5-2021</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（6）</w:t>
      </w:r>
      <w:r>
        <w:rPr>
          <w:rFonts w:ascii="仿宋_GB2312" w:hAnsi="华文仿宋" w:eastAsia="仿宋_GB2312"/>
          <w:sz w:val="28"/>
          <w:szCs w:val="28"/>
        </w:rPr>
        <w:t>深圳市市长质量奖评定标准（经济类）DB4403</w:t>
      </w:r>
      <w:r>
        <w:rPr>
          <w:rFonts w:hint="eastAsia" w:ascii="仿宋_GB2312" w:hAnsi="华文仿宋" w:eastAsia="仿宋_GB2312"/>
          <w:sz w:val="28"/>
          <w:szCs w:val="28"/>
        </w:rPr>
        <w:t>/</w:t>
      </w:r>
      <w:r>
        <w:rPr>
          <w:rFonts w:ascii="仿宋_GB2312" w:hAnsi="华文仿宋" w:eastAsia="仿宋_GB2312"/>
          <w:sz w:val="28"/>
          <w:szCs w:val="28"/>
        </w:rPr>
        <w:t>T 116-2020FDIS</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（7）</w:t>
      </w:r>
      <w:r>
        <w:rPr>
          <w:rFonts w:ascii="仿宋_GB2312" w:hAnsi="华文仿宋" w:eastAsia="仿宋_GB2312"/>
          <w:sz w:val="28"/>
          <w:szCs w:val="28"/>
        </w:rPr>
        <w:t>黑龙江省政府质量奖评价DB23</w:t>
      </w:r>
      <w:r>
        <w:rPr>
          <w:rFonts w:hint="eastAsia" w:ascii="仿宋_GB2312" w:hAnsi="华文仿宋" w:eastAsia="仿宋_GB2312"/>
          <w:sz w:val="28"/>
          <w:szCs w:val="28"/>
        </w:rPr>
        <w:t>/</w:t>
      </w:r>
      <w:r>
        <w:rPr>
          <w:rFonts w:ascii="仿宋_GB2312" w:hAnsi="华文仿宋" w:eastAsia="仿宋_GB2312"/>
          <w:sz w:val="28"/>
          <w:szCs w:val="28"/>
        </w:rPr>
        <w:t>T 2474-2019</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（8）</w:t>
      </w:r>
      <w:r>
        <w:rPr>
          <w:rFonts w:ascii="仿宋_GB2312" w:hAnsi="华文仿宋" w:eastAsia="仿宋_GB2312"/>
          <w:sz w:val="28"/>
          <w:szCs w:val="28"/>
        </w:rPr>
        <w:t>内蒙质量奖评审规程DB15</w:t>
      </w:r>
      <w:r>
        <w:rPr>
          <w:rFonts w:hint="eastAsia" w:ascii="仿宋_GB2312" w:hAnsi="华文仿宋" w:eastAsia="仿宋_GB2312"/>
          <w:sz w:val="28"/>
          <w:szCs w:val="28"/>
        </w:rPr>
        <w:t>/</w:t>
      </w:r>
      <w:r>
        <w:rPr>
          <w:rFonts w:ascii="仿宋_GB2312" w:hAnsi="华文仿宋" w:eastAsia="仿宋_GB2312"/>
          <w:sz w:val="28"/>
          <w:szCs w:val="28"/>
        </w:rPr>
        <w:t>T 1465-2018</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（9）</w:t>
      </w:r>
      <w:r>
        <w:rPr>
          <w:rFonts w:ascii="仿宋_GB2312" w:hAnsi="华文仿宋" w:eastAsia="仿宋_GB2312"/>
          <w:sz w:val="28"/>
          <w:szCs w:val="28"/>
        </w:rPr>
        <w:t>河南政府质量奖评审DB41</w:t>
      </w:r>
      <w:r>
        <w:rPr>
          <w:rFonts w:hint="eastAsia" w:ascii="仿宋_GB2312" w:hAnsi="华文仿宋" w:eastAsia="仿宋_GB2312"/>
          <w:sz w:val="28"/>
          <w:szCs w:val="28"/>
        </w:rPr>
        <w:t>/</w:t>
      </w:r>
      <w:r>
        <w:rPr>
          <w:rFonts w:ascii="仿宋_GB2312" w:hAnsi="华文仿宋" w:eastAsia="仿宋_GB2312"/>
          <w:sz w:val="28"/>
          <w:szCs w:val="28"/>
        </w:rPr>
        <w:t>T 1721-2018</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（10）</w:t>
      </w:r>
      <w:r>
        <w:rPr>
          <w:rFonts w:ascii="仿宋_GB2312" w:hAnsi="华文仿宋" w:eastAsia="仿宋_GB2312"/>
          <w:sz w:val="28"/>
          <w:szCs w:val="28"/>
        </w:rPr>
        <w:t>青海省政府质量奖DB63</w:t>
      </w:r>
      <w:r>
        <w:rPr>
          <w:rFonts w:hint="eastAsia" w:ascii="仿宋_GB2312" w:hAnsi="华文仿宋" w:eastAsia="仿宋_GB2312"/>
          <w:sz w:val="28"/>
          <w:szCs w:val="28"/>
        </w:rPr>
        <w:t>/</w:t>
      </w:r>
      <w:r>
        <w:rPr>
          <w:rFonts w:ascii="仿宋_GB2312" w:hAnsi="华文仿宋" w:eastAsia="仿宋_GB2312"/>
          <w:sz w:val="28"/>
          <w:szCs w:val="28"/>
        </w:rPr>
        <w:t>T 1460-2016</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（11）</w:t>
      </w:r>
      <w:r>
        <w:rPr>
          <w:rFonts w:ascii="仿宋_GB2312" w:hAnsi="华文仿宋" w:eastAsia="仿宋_GB2312"/>
          <w:sz w:val="28"/>
          <w:szCs w:val="28"/>
        </w:rPr>
        <w:t>安徽省政府质量奖DB34</w:t>
      </w:r>
      <w:r>
        <w:rPr>
          <w:rFonts w:hint="eastAsia" w:ascii="仿宋_GB2312" w:hAnsi="华文仿宋" w:eastAsia="仿宋_GB2312"/>
          <w:sz w:val="28"/>
          <w:szCs w:val="28"/>
        </w:rPr>
        <w:t>/</w:t>
      </w:r>
      <w:r>
        <w:rPr>
          <w:rFonts w:ascii="仿宋_GB2312" w:hAnsi="华文仿宋" w:eastAsia="仿宋_GB2312"/>
          <w:sz w:val="28"/>
          <w:szCs w:val="28"/>
        </w:rPr>
        <w:t>T 1712-2012</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（12）</w:t>
      </w:r>
      <w:r>
        <w:rPr>
          <w:rFonts w:ascii="仿宋_GB2312" w:hAnsi="华文仿宋" w:eastAsia="仿宋_GB2312"/>
          <w:sz w:val="28"/>
          <w:szCs w:val="28"/>
        </w:rPr>
        <w:t>上海市政府质量奖个人奖DB31</w:t>
      </w:r>
      <w:r>
        <w:rPr>
          <w:rFonts w:hint="eastAsia" w:ascii="仿宋_GB2312" w:hAnsi="华文仿宋" w:eastAsia="仿宋_GB2312"/>
          <w:sz w:val="28"/>
          <w:szCs w:val="28"/>
        </w:rPr>
        <w:t>/</w:t>
      </w:r>
      <w:r>
        <w:rPr>
          <w:rFonts w:ascii="仿宋_GB2312" w:hAnsi="华文仿宋" w:eastAsia="仿宋_GB2312"/>
          <w:sz w:val="28"/>
          <w:szCs w:val="28"/>
        </w:rPr>
        <w:t>T 598-2012</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（13）</w:t>
      </w:r>
      <w:r>
        <w:rPr>
          <w:rFonts w:ascii="仿宋_GB2312" w:hAnsi="华文仿宋" w:eastAsia="仿宋_GB2312"/>
          <w:sz w:val="28"/>
          <w:szCs w:val="28"/>
        </w:rPr>
        <w:t>福建省政府质量奖DB35</w:t>
      </w:r>
      <w:r>
        <w:rPr>
          <w:rFonts w:hint="eastAsia" w:ascii="仿宋_GB2312" w:hAnsi="华文仿宋" w:eastAsia="仿宋_GB2312"/>
          <w:sz w:val="28"/>
          <w:szCs w:val="28"/>
        </w:rPr>
        <w:t>/</w:t>
      </w:r>
      <w:r>
        <w:rPr>
          <w:rFonts w:ascii="仿宋_GB2312" w:hAnsi="华文仿宋" w:eastAsia="仿宋_GB2312"/>
          <w:sz w:val="28"/>
          <w:szCs w:val="28"/>
        </w:rPr>
        <w:t>T 974-2011</w:t>
      </w:r>
      <w:r>
        <w:rPr>
          <w:rFonts w:hint="eastAsia" w:ascii="仿宋_GB2312" w:hAnsi="华文仿宋" w:eastAsia="仿宋_GB2312"/>
          <w:sz w:val="28"/>
          <w:szCs w:val="28"/>
        </w:rPr>
        <w:t>。</w:t>
      </w:r>
    </w:p>
    <w:p>
      <w:pPr>
        <w:ind w:firstLine="560" w:firstLineChars="200"/>
        <w:rPr>
          <w:rFonts w:ascii="仿宋_GB2312" w:hAnsi="华文仿宋" w:eastAsia="仿宋_GB2312"/>
          <w:sz w:val="28"/>
          <w:szCs w:val="28"/>
        </w:rPr>
      </w:pPr>
    </w:p>
    <w:p>
      <w:pPr>
        <w:ind w:firstLine="560" w:firstLineChars="200"/>
        <w:rPr>
          <w:rFonts w:ascii="仿宋_GB2312" w:hAnsi="华文仿宋" w:eastAsia="仿宋_GB2312"/>
          <w:sz w:val="28"/>
          <w:szCs w:val="28"/>
        </w:rPr>
      </w:pP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 xml:space="preserve">               《市、县政府质量奖评价准则》标准编制组</w:t>
      </w:r>
    </w:p>
    <w:p>
      <w:pPr>
        <w:ind w:firstLine="560" w:firstLineChars="200"/>
        <w:rPr>
          <w:rFonts w:ascii="仿宋_GB2312" w:hAnsi="华文仿宋" w:eastAsia="仿宋_GB2312"/>
          <w:sz w:val="28"/>
          <w:szCs w:val="28"/>
        </w:rPr>
      </w:pPr>
      <w:r>
        <w:rPr>
          <w:rFonts w:hint="eastAsia" w:ascii="仿宋_GB2312" w:hAnsi="华文仿宋" w:eastAsia="仿宋_GB2312"/>
          <w:sz w:val="28"/>
          <w:szCs w:val="28"/>
        </w:rPr>
        <w:t xml:space="preserve">                          2022年9月7日</w:t>
      </w:r>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xml:space="preserve">                                                                                         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6398F"/>
    <w:multiLevelType w:val="singleLevel"/>
    <w:tmpl w:val="DEA6398F"/>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32"/>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D896A84"/>
    <w:multiLevelType w:val="multilevel"/>
    <w:tmpl w:val="0D896A84"/>
    <w:lvl w:ilvl="0" w:tentative="0">
      <w:start w:val="1"/>
      <w:numFmt w:val="decimal"/>
      <w:pStyle w:val="2"/>
      <w:lvlText w:val="%1"/>
      <w:lvlJc w:val="left"/>
      <w:pPr>
        <w:tabs>
          <w:tab w:val="left" w:pos="425"/>
        </w:tabs>
        <w:ind w:left="425" w:hanging="425"/>
      </w:pPr>
      <w:rPr>
        <w:rFonts w:hint="eastAsia" w:ascii="黑体" w:hAnsi="黑体" w:eastAsia="黑体"/>
      </w:rPr>
    </w:lvl>
    <w:lvl w:ilvl="1" w:tentative="0">
      <w:start w:val="1"/>
      <w:numFmt w:val="decimal"/>
      <w:pStyle w:val="4"/>
      <w:lvlText w:val="%1.%2"/>
      <w:lvlJc w:val="left"/>
      <w:pPr>
        <w:tabs>
          <w:tab w:val="left" w:pos="567"/>
        </w:tabs>
        <w:ind w:left="567" w:hanging="567"/>
      </w:pPr>
      <w:rPr>
        <w:rFonts w:hint="eastAsia" w:ascii="黑体" w:hAnsi="黑体" w:eastAsia="黑体"/>
        <w:sz w:val="24"/>
        <w:szCs w:val="24"/>
      </w:rPr>
    </w:lvl>
    <w:lvl w:ilvl="2" w:tentative="0">
      <w:start w:val="1"/>
      <w:numFmt w:val="decimal"/>
      <w:lvlText w:val="%1.%2.%3"/>
      <w:lvlJc w:val="left"/>
      <w:pPr>
        <w:tabs>
          <w:tab w:val="left" w:pos="1069"/>
        </w:tabs>
        <w:ind w:left="1069" w:hanging="709"/>
      </w:pPr>
      <w:rPr>
        <w:rFonts w:hint="eastAsia" w:ascii="黑体" w:hAnsi="黑体" w:eastAsia="黑体"/>
      </w:rPr>
    </w:lvl>
    <w:lvl w:ilvl="3" w:tentative="0">
      <w:start w:val="1"/>
      <w:numFmt w:val="decimal"/>
      <w:pStyle w:val="6"/>
      <w:suff w:val="nothing"/>
      <w:lvlText w:val="（%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2C5917C3"/>
    <w:multiLevelType w:val="multilevel"/>
    <w:tmpl w:val="2C5917C3"/>
    <w:lvl w:ilvl="0" w:tentative="0">
      <w:start w:val="1"/>
      <w:numFmt w:val="none"/>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33"/>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4">
    <w:nsid w:val="558DA722"/>
    <w:multiLevelType w:val="singleLevel"/>
    <w:tmpl w:val="558DA722"/>
    <w:lvl w:ilvl="0" w:tentative="0">
      <w:start w:val="1"/>
      <w:numFmt w:val="decimal"/>
      <w:suff w:val="nothing"/>
      <w:lvlText w:val="（%1）"/>
      <w:lvlJc w:val="left"/>
    </w:lvl>
  </w:abstractNum>
  <w:abstractNum w:abstractNumId="5">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24"/>
      <w:suff w:val="space"/>
      <w:lvlText w:val="表%1.%2"/>
      <w:lvlJc w:val="center"/>
      <w:pPr>
        <w:ind w:left="2715"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657D3FBC"/>
    <w:multiLevelType w:val="multilevel"/>
    <w:tmpl w:val="657D3FBC"/>
    <w:lvl w:ilvl="0" w:tentative="0">
      <w:start w:val="1"/>
      <w:numFmt w:val="upperLetter"/>
      <w:pStyle w:val="31"/>
      <w:suff w:val="nothing"/>
      <w:lvlText w:val="附录%1"/>
      <w:lvlJc w:val="left"/>
      <w:pPr>
        <w:ind w:left="397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710" w:firstLine="0"/>
      </w:pPr>
      <w:rPr>
        <w:rFonts w:hint="eastAsia" w:ascii="黑体" w:eastAsia="黑体"/>
        <w:b w:val="0"/>
        <w:i w:val="0"/>
        <w:sz w:val="21"/>
      </w:rPr>
    </w:lvl>
    <w:lvl w:ilvl="3" w:tentative="0">
      <w:start w:val="1"/>
      <w:numFmt w:val="decimal"/>
      <w:suff w:val="nothing"/>
      <w:lvlText w:val="%1.%2.%3.%4　"/>
      <w:lvlJc w:val="left"/>
      <w:pPr>
        <w:ind w:left="993"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28"/>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6663"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DBF04F4"/>
    <w:multiLevelType w:val="multilevel"/>
    <w:tmpl w:val="6DBF04F4"/>
    <w:lvl w:ilvl="0" w:tentative="0">
      <w:start w:val="1"/>
      <w:numFmt w:val="none"/>
      <w:pStyle w:val="27"/>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2"/>
  </w:num>
  <w:num w:numId="2">
    <w:abstractNumId w:val="5"/>
  </w:num>
  <w:num w:numId="3">
    <w:abstractNumId w:val="8"/>
  </w:num>
  <w:num w:numId="4">
    <w:abstractNumId w:val="7"/>
  </w:num>
  <w:num w:numId="5">
    <w:abstractNumId w:val="6"/>
  </w:num>
  <w:num w:numId="6">
    <w:abstractNumId w:val="1"/>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lMDQ3MDE4Mjk1NGJmOGNmODcxY2QzOWQ4OTNkMDcifQ=="/>
  </w:docVars>
  <w:rsids>
    <w:rsidRoot w:val="009B2AB7"/>
    <w:rsid w:val="00062AE0"/>
    <w:rsid w:val="001931E7"/>
    <w:rsid w:val="001E5E79"/>
    <w:rsid w:val="001F708A"/>
    <w:rsid w:val="00253DEE"/>
    <w:rsid w:val="0025705C"/>
    <w:rsid w:val="00273436"/>
    <w:rsid w:val="0035583D"/>
    <w:rsid w:val="0044037A"/>
    <w:rsid w:val="00453BA1"/>
    <w:rsid w:val="0047590D"/>
    <w:rsid w:val="00486369"/>
    <w:rsid w:val="004A147B"/>
    <w:rsid w:val="00513190"/>
    <w:rsid w:val="00564D10"/>
    <w:rsid w:val="00585A5E"/>
    <w:rsid w:val="0061109D"/>
    <w:rsid w:val="00611C98"/>
    <w:rsid w:val="006C2093"/>
    <w:rsid w:val="007A4219"/>
    <w:rsid w:val="007C4214"/>
    <w:rsid w:val="00843CFF"/>
    <w:rsid w:val="00875169"/>
    <w:rsid w:val="008B1736"/>
    <w:rsid w:val="008F439D"/>
    <w:rsid w:val="0093498A"/>
    <w:rsid w:val="009541AE"/>
    <w:rsid w:val="009B2AB7"/>
    <w:rsid w:val="00A776B6"/>
    <w:rsid w:val="00A83467"/>
    <w:rsid w:val="00A8428F"/>
    <w:rsid w:val="00AD6B92"/>
    <w:rsid w:val="00B42969"/>
    <w:rsid w:val="00B80407"/>
    <w:rsid w:val="00BB7008"/>
    <w:rsid w:val="00C43379"/>
    <w:rsid w:val="00C46A1C"/>
    <w:rsid w:val="00C7224A"/>
    <w:rsid w:val="00C8429E"/>
    <w:rsid w:val="00C96803"/>
    <w:rsid w:val="00CC10BF"/>
    <w:rsid w:val="00CF7ACC"/>
    <w:rsid w:val="00D36B33"/>
    <w:rsid w:val="00D60CA4"/>
    <w:rsid w:val="00E1265D"/>
    <w:rsid w:val="00E50BC7"/>
    <w:rsid w:val="00E553BE"/>
    <w:rsid w:val="00E91438"/>
    <w:rsid w:val="00EA3AFD"/>
    <w:rsid w:val="00ED25B5"/>
    <w:rsid w:val="00EF28F4"/>
    <w:rsid w:val="00F645F4"/>
    <w:rsid w:val="00FC30BD"/>
    <w:rsid w:val="011E0DEE"/>
    <w:rsid w:val="04545BF6"/>
    <w:rsid w:val="04C90D3F"/>
    <w:rsid w:val="052878D5"/>
    <w:rsid w:val="0B1C29B8"/>
    <w:rsid w:val="0B59692B"/>
    <w:rsid w:val="0CEB73B1"/>
    <w:rsid w:val="0DE5254F"/>
    <w:rsid w:val="13947157"/>
    <w:rsid w:val="147A161F"/>
    <w:rsid w:val="15853B3D"/>
    <w:rsid w:val="188B18FE"/>
    <w:rsid w:val="1B2D759B"/>
    <w:rsid w:val="1B556FA5"/>
    <w:rsid w:val="1BC86895"/>
    <w:rsid w:val="1CE756ED"/>
    <w:rsid w:val="1EB37DC1"/>
    <w:rsid w:val="1EBB7943"/>
    <w:rsid w:val="1FCE2ED3"/>
    <w:rsid w:val="22C75BE0"/>
    <w:rsid w:val="24E57820"/>
    <w:rsid w:val="270C5D51"/>
    <w:rsid w:val="274767F1"/>
    <w:rsid w:val="281D60D6"/>
    <w:rsid w:val="29CC1936"/>
    <w:rsid w:val="29E113C4"/>
    <w:rsid w:val="2C876181"/>
    <w:rsid w:val="2CCE4ABF"/>
    <w:rsid w:val="2DED7349"/>
    <w:rsid w:val="2F2E7174"/>
    <w:rsid w:val="2F9E1DAE"/>
    <w:rsid w:val="31B05A9F"/>
    <w:rsid w:val="32F615F3"/>
    <w:rsid w:val="3CAF1EE3"/>
    <w:rsid w:val="410934D9"/>
    <w:rsid w:val="473306D5"/>
    <w:rsid w:val="48A31E18"/>
    <w:rsid w:val="4DDC2883"/>
    <w:rsid w:val="4FE47CC6"/>
    <w:rsid w:val="51D81ADE"/>
    <w:rsid w:val="523A20EF"/>
    <w:rsid w:val="527A6B8D"/>
    <w:rsid w:val="539B186B"/>
    <w:rsid w:val="54EE1C24"/>
    <w:rsid w:val="55757923"/>
    <w:rsid w:val="55F41B45"/>
    <w:rsid w:val="57E87FC0"/>
    <w:rsid w:val="59974DE6"/>
    <w:rsid w:val="5B875340"/>
    <w:rsid w:val="5C4D1F8E"/>
    <w:rsid w:val="5D7F215F"/>
    <w:rsid w:val="5D910E74"/>
    <w:rsid w:val="5E1101C0"/>
    <w:rsid w:val="5E8954CC"/>
    <w:rsid w:val="5F871E62"/>
    <w:rsid w:val="600C0782"/>
    <w:rsid w:val="64EB32F9"/>
    <w:rsid w:val="66DB3B07"/>
    <w:rsid w:val="68D84439"/>
    <w:rsid w:val="69C524B0"/>
    <w:rsid w:val="6BBC1B87"/>
    <w:rsid w:val="6EB70544"/>
    <w:rsid w:val="6F540780"/>
    <w:rsid w:val="72783003"/>
    <w:rsid w:val="7920698D"/>
    <w:rsid w:val="7A7A0F07"/>
    <w:rsid w:val="7BC231F8"/>
    <w:rsid w:val="7F5924AC"/>
    <w:rsid w:val="FFFDC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3"/>
    <w:qFormat/>
    <w:uiPriority w:val="0"/>
    <w:pPr>
      <w:keepLines/>
      <w:numPr>
        <w:ilvl w:val="0"/>
        <w:numId w:val="1"/>
      </w:numPr>
      <w:spacing w:before="60" w:after="60"/>
      <w:outlineLvl w:val="0"/>
    </w:pPr>
    <w:rPr>
      <w:rFonts w:eastAsia="黑体"/>
      <w:bCs/>
      <w:kern w:val="44"/>
      <w:sz w:val="28"/>
      <w:szCs w:val="44"/>
    </w:rPr>
  </w:style>
  <w:style w:type="paragraph" w:styleId="4">
    <w:name w:val="heading 2"/>
    <w:basedOn w:val="1"/>
    <w:next w:val="3"/>
    <w:link w:val="14"/>
    <w:qFormat/>
    <w:uiPriority w:val="0"/>
    <w:pPr>
      <w:keepLines/>
      <w:numPr>
        <w:ilvl w:val="1"/>
        <w:numId w:val="1"/>
      </w:numPr>
      <w:spacing w:before="60" w:after="60"/>
      <w:outlineLvl w:val="1"/>
    </w:pPr>
    <w:rPr>
      <w:rFonts w:eastAsia="黑体"/>
      <w:bCs/>
      <w:sz w:val="24"/>
      <w:szCs w:val="32"/>
    </w:rPr>
  </w:style>
  <w:style w:type="paragraph" w:styleId="5">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3"/>
    <w:link w:val="15"/>
    <w:qFormat/>
    <w:uiPriority w:val="0"/>
    <w:pPr>
      <w:keepNext/>
      <w:keepLines/>
      <w:numPr>
        <w:ilvl w:val="3"/>
        <w:numId w:val="1"/>
      </w:numPr>
      <w:outlineLvl w:val="3"/>
    </w:pPr>
    <w:rPr>
      <w:rFonts w:eastAsia="黑体"/>
      <w:szCs w:val="20"/>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7">
    <w:name w:val="Balloon Text"/>
    <w:basedOn w:val="1"/>
    <w:link w:val="23"/>
    <w:semiHidden/>
    <w:unhideWhenUsed/>
    <w:qFormat/>
    <w:uiPriority w:val="99"/>
    <w:rPr>
      <w:sz w:val="18"/>
      <w:szCs w:val="18"/>
    </w:rPr>
  </w:style>
  <w:style w:type="paragraph" w:styleId="8">
    <w:name w:val="footer"/>
    <w:basedOn w:val="1"/>
    <w:link w:val="1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basedOn w:val="12"/>
    <w:link w:val="2"/>
    <w:qFormat/>
    <w:uiPriority w:val="0"/>
    <w:rPr>
      <w:rFonts w:ascii="Times New Roman" w:hAnsi="Times New Roman" w:eastAsia="黑体" w:cs="Times New Roman"/>
      <w:bCs/>
      <w:kern w:val="44"/>
      <w:sz w:val="28"/>
      <w:szCs w:val="44"/>
    </w:rPr>
  </w:style>
  <w:style w:type="character" w:customStyle="1" w:styleId="14">
    <w:name w:val="标题 2 Char"/>
    <w:basedOn w:val="12"/>
    <w:link w:val="4"/>
    <w:qFormat/>
    <w:uiPriority w:val="0"/>
    <w:rPr>
      <w:rFonts w:ascii="Times New Roman" w:hAnsi="Times New Roman" w:eastAsia="黑体" w:cs="Times New Roman"/>
      <w:bCs/>
      <w:sz w:val="24"/>
      <w:szCs w:val="32"/>
    </w:rPr>
  </w:style>
  <w:style w:type="character" w:customStyle="1" w:styleId="15">
    <w:name w:val="标题 4 Char"/>
    <w:basedOn w:val="12"/>
    <w:link w:val="6"/>
    <w:qFormat/>
    <w:uiPriority w:val="0"/>
    <w:rPr>
      <w:rFonts w:ascii="Times New Roman" w:hAnsi="Times New Roman" w:eastAsia="黑体" w:cs="Times New Roman"/>
      <w:szCs w:val="20"/>
    </w:rPr>
  </w:style>
  <w:style w:type="paragraph" w:customStyle="1" w:styleId="16">
    <w:name w:val="Char Char2 Char Char Char Char"/>
    <w:basedOn w:val="1"/>
    <w:qFormat/>
    <w:uiPriority w:val="0"/>
    <w:rPr>
      <w:sz w:val="24"/>
    </w:rPr>
  </w:style>
  <w:style w:type="paragraph" w:customStyle="1" w:styleId="17">
    <w:name w:val="段"/>
    <w:link w:val="1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8">
    <w:name w:val="段 Char"/>
    <w:link w:val="17"/>
    <w:qFormat/>
    <w:uiPriority w:val="0"/>
    <w:rPr>
      <w:rFonts w:ascii="宋体" w:hAnsi="Times New Roman" w:eastAsia="宋体" w:cs="Times New Roman"/>
      <w:kern w:val="0"/>
      <w:szCs w:val="20"/>
    </w:rPr>
  </w:style>
  <w:style w:type="character" w:customStyle="1" w:styleId="19">
    <w:name w:val="页脚 Char"/>
    <w:basedOn w:val="12"/>
    <w:link w:val="8"/>
    <w:qFormat/>
    <w:uiPriority w:val="99"/>
    <w:rPr>
      <w:sz w:val="18"/>
      <w:szCs w:val="18"/>
    </w:rPr>
  </w:style>
  <w:style w:type="character" w:customStyle="1" w:styleId="20">
    <w:name w:val="标题 3 Char"/>
    <w:basedOn w:val="12"/>
    <w:link w:val="5"/>
    <w:semiHidden/>
    <w:qFormat/>
    <w:uiPriority w:val="9"/>
    <w:rPr>
      <w:rFonts w:ascii="Times New Roman" w:hAnsi="Times New Roman" w:eastAsia="宋体" w:cs="Times New Roman"/>
      <w:b/>
      <w:bCs/>
      <w:sz w:val="32"/>
      <w:szCs w:val="32"/>
    </w:rPr>
  </w:style>
  <w:style w:type="character" w:customStyle="1" w:styleId="21">
    <w:name w:val="页眉 Char"/>
    <w:basedOn w:val="12"/>
    <w:link w:val="9"/>
    <w:qFormat/>
    <w:uiPriority w:val="99"/>
    <w:rPr>
      <w:rFonts w:ascii="Times New Roman" w:hAnsi="Times New Roman" w:eastAsia="宋体" w:cs="Times New Roman"/>
      <w:sz w:val="18"/>
      <w:szCs w:val="18"/>
    </w:rPr>
  </w:style>
  <w:style w:type="paragraph" w:customStyle="1" w:styleId="22">
    <w:name w:val="Char1 Char Char Char Char Char Char"/>
    <w:basedOn w:val="1"/>
    <w:qFormat/>
    <w:uiPriority w:val="0"/>
    <w:rPr>
      <w:rFonts w:ascii="等线" w:hAnsi="等线" w:eastAsia="等线"/>
      <w:szCs w:val="22"/>
    </w:rPr>
  </w:style>
  <w:style w:type="character" w:customStyle="1" w:styleId="23">
    <w:name w:val="批注框文本 Char"/>
    <w:basedOn w:val="12"/>
    <w:link w:val="7"/>
    <w:semiHidden/>
    <w:qFormat/>
    <w:uiPriority w:val="99"/>
    <w:rPr>
      <w:rFonts w:ascii="Times New Roman" w:hAnsi="Times New Roman" w:eastAsia="宋体" w:cs="Times New Roman"/>
      <w:kern w:val="2"/>
      <w:sz w:val="18"/>
      <w:szCs w:val="18"/>
    </w:rPr>
  </w:style>
  <w:style w:type="paragraph" w:customStyle="1" w:styleId="24">
    <w:name w:val="标准文件_附录表标题"/>
    <w:next w:val="25"/>
    <w:qFormat/>
    <w:uiPriority w:val="0"/>
    <w:pPr>
      <w:numPr>
        <w:ilvl w:val="1"/>
        <w:numId w:val="2"/>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2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6">
    <w:name w:val="标准文件_表格"/>
    <w:basedOn w:val="25"/>
    <w:qFormat/>
    <w:uiPriority w:val="0"/>
    <w:pPr>
      <w:ind w:firstLine="0" w:firstLineChars="0"/>
      <w:jc w:val="center"/>
    </w:pPr>
    <w:rPr>
      <w:sz w:val="18"/>
    </w:rPr>
  </w:style>
  <w:style w:type="paragraph" w:customStyle="1" w:styleId="27">
    <w:name w:val="标准文件_注："/>
    <w:next w:val="25"/>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28">
    <w:name w:val="标准文件_一级条标题"/>
    <w:basedOn w:val="29"/>
    <w:next w:val="25"/>
    <w:qFormat/>
    <w:uiPriority w:val="0"/>
    <w:pPr>
      <w:numPr>
        <w:ilvl w:val="2"/>
      </w:numPr>
      <w:spacing w:before="50" w:beforeLines="50" w:after="50" w:afterLines="50"/>
      <w:outlineLvl w:val="1"/>
    </w:pPr>
  </w:style>
  <w:style w:type="paragraph" w:customStyle="1" w:styleId="29">
    <w:name w:val="标准文件_章标题"/>
    <w:next w:val="25"/>
    <w:qFormat/>
    <w:uiPriority w:val="0"/>
    <w:pPr>
      <w:numPr>
        <w:ilvl w:val="1"/>
        <w:numId w:val="4"/>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0">
    <w:name w:val="标准文件_附录标题"/>
    <w:basedOn w:val="31"/>
    <w:qFormat/>
    <w:uiPriority w:val="0"/>
    <w:pPr>
      <w:numPr>
        <w:numId w:val="0"/>
      </w:numPr>
      <w:tabs>
        <w:tab w:val="left" w:pos="6406"/>
      </w:tabs>
      <w:spacing w:after="280"/>
      <w:outlineLvl w:val="9"/>
    </w:pPr>
  </w:style>
  <w:style w:type="paragraph" w:customStyle="1" w:styleId="31">
    <w:name w:val="标准文件_附录标识"/>
    <w:next w:val="25"/>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32">
    <w:name w:val="标准文件_参考文献条目"/>
    <w:qFormat/>
    <w:uiPriority w:val="0"/>
    <w:pPr>
      <w:numPr>
        <w:ilvl w:val="0"/>
        <w:numId w:val="6"/>
      </w:numPr>
    </w:pPr>
    <w:rPr>
      <w:rFonts w:ascii="宋体" w:hAnsi="Times New Roman" w:eastAsia="宋体" w:cs="Times New Roman"/>
      <w:lang w:val="en-US" w:eastAsia="zh-CN" w:bidi="ar-SA"/>
    </w:rPr>
  </w:style>
  <w:style w:type="paragraph" w:customStyle="1" w:styleId="33">
    <w:name w:val="标准文件_二级项2"/>
    <w:basedOn w:val="25"/>
    <w:qFormat/>
    <w:uiPriority w:val="0"/>
    <w:pPr>
      <w:numPr>
        <w:ilvl w:val="1"/>
        <w:numId w:val="7"/>
      </w:numPr>
      <w:tabs>
        <w:tab w:val="left" w:pos="851"/>
      </w:tabs>
      <w:ind w:firstLine="0" w:firstLineChars="0"/>
    </w:p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0f0133-88e9-4a9b-81a4-ee88ce0491b4}"/>
        <w:style w:val=""/>
        <w:category>
          <w:name w:val="常规"/>
          <w:gallery w:val="placeholder"/>
        </w:category>
        <w:types>
          <w:type w:val="bbPlcHdr"/>
        </w:types>
        <w:behaviors>
          <w:behavior w:val="content"/>
        </w:behaviors>
        <w:description w:val=""/>
        <w:guid w:val="{6E0F0133-88E9-4A9B-81A4-EE88CE0491B4}"/>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characterSpacingControl w:val="doNotCompress"/>
  <w:compat>
    <w:useFELayout/>
    <w:splitPgBreakAndParaMark/>
    <w:compatSetting w:name="compatibilityMode" w:uri="http://schemas.microsoft.com/office/word" w:val="14"/>
  </w:compat>
  <w:rsids>
    <w:rsidRoot w:val="00062CED"/>
    <w:rsid w:val="00062CED"/>
    <w:rsid w:val="00144798"/>
    <w:rsid w:val="00E65C5D"/>
    <w:rsid w:val="00FB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B8B47A0B90574B3AABFBBB0A8DC4E471"/>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1119</Words>
  <Characters>6380</Characters>
  <Lines>53</Lines>
  <Paragraphs>14</Paragraphs>
  <TotalTime>5</TotalTime>
  <ScaleCrop>false</ScaleCrop>
  <LinksUpToDate>false</LinksUpToDate>
  <CharactersWithSpaces>7485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2022-01-03T14:18:00Z</dcterms:created>
  <dc:creator>san3</dc:creator>
  <cp:lastModifiedBy>kylin</cp:lastModifiedBy>
  <dcterms:modified xsi:type="dcterms:W3CDTF">2023-12-20T09:44:57Z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A82E771945864DC5A91D06CBD89F6F01</vt:lpwstr>
  </property>
</Properties>
</file>