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3"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质量基础设施"一站式"服务试点评价规范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10501643"/>
      <w:bookmarkStart w:id="23" w:name="_Toc110436418"/>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"_Toc112659621" </w:instrText>
      </w:r>
      <w:r>
        <w:fldChar w:fldCharType="separate"/>
      </w:r>
      <w:r>
        <w:rPr>
          <w:rStyle w:val="32"/>
          <w:rFonts w:hint="eastAsia"/>
        </w:rPr>
        <w:t>前言</w:t>
      </w:r>
      <w:r>
        <w:tab/>
      </w:r>
      <w:r>
        <w:fldChar w:fldCharType="begin"/>
      </w:r>
      <w:r>
        <w:instrText xml:space="preserve"> PAGEREF _Toc112659621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"_Toc112659622" </w:instrText>
      </w:r>
      <w:r>
        <w:fldChar w:fldCharType="separate"/>
      </w:r>
      <w:r>
        <w:rPr>
          <w:rStyle w:val="32"/>
        </w:rPr>
        <w:t xml:space="preserve">1 </w:t>
      </w:r>
      <w:r>
        <w:rPr>
          <w:rStyle w:val="32"/>
          <w:rFonts w:hint="eastAsia"/>
        </w:rPr>
        <w:t xml:space="preserve"> 范围</w:t>
      </w:r>
      <w:r>
        <w:tab/>
      </w:r>
      <w:r>
        <w:fldChar w:fldCharType="begin"/>
      </w:r>
      <w:r>
        <w:instrText xml:space="preserve"> PAGEREF _Toc112659622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"_Toc112659623"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_Toc112659623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"_Toc112659624"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_Toc112659624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"_Toc112659625" </w:instrText>
      </w:r>
      <w:r>
        <w:fldChar w:fldCharType="separate"/>
      </w:r>
      <w:r>
        <w:rPr>
          <w:rStyle w:val="32"/>
        </w:rPr>
        <w:t xml:space="preserve">4 </w:t>
      </w:r>
      <w:r>
        <w:rPr>
          <w:rStyle w:val="32"/>
          <w:rFonts w:hint="eastAsia"/>
        </w:rPr>
        <w:t xml:space="preserve"> 评价原则</w:t>
      </w:r>
      <w:r>
        <w:tab/>
      </w:r>
      <w:r>
        <w:fldChar w:fldCharType="begin"/>
      </w:r>
      <w:r>
        <w:instrText xml:space="preserve"> PAGEREF _Toc112659625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"_Toc112659629" </w:instrText>
      </w:r>
      <w:r>
        <w:fldChar w:fldCharType="separate"/>
      </w:r>
      <w:r>
        <w:rPr>
          <w:rStyle w:val="32"/>
        </w:rPr>
        <w:t xml:space="preserve">5 </w:t>
      </w:r>
      <w:r>
        <w:rPr>
          <w:rStyle w:val="32"/>
          <w:rFonts w:hint="eastAsia"/>
        </w:rPr>
        <w:t xml:space="preserve"> 评价内容</w:t>
      </w:r>
      <w:r>
        <w:tab/>
      </w:r>
      <w:r>
        <w:fldChar w:fldCharType="begin"/>
      </w:r>
      <w:r>
        <w:instrText xml:space="preserve"> PAGEREF _Toc112659629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"_Toc112659630" </w:instrText>
      </w:r>
      <w:r>
        <w:fldChar w:fldCharType="separate"/>
      </w:r>
      <w:r>
        <w:rPr>
          <w:rStyle w:val="32"/>
        </w:rPr>
        <w:t xml:space="preserve">6 </w:t>
      </w:r>
      <w:r>
        <w:rPr>
          <w:rStyle w:val="32"/>
          <w:rFonts w:hint="eastAsia"/>
        </w:rPr>
        <w:t xml:space="preserve"> 评价申请</w:t>
      </w:r>
      <w:r>
        <w:tab/>
      </w:r>
      <w:r>
        <w:fldChar w:fldCharType="begin"/>
      </w:r>
      <w:r>
        <w:instrText xml:space="preserve"> PAGEREF _Toc112659630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"_Toc112659631" </w:instrText>
      </w:r>
      <w:r>
        <w:fldChar w:fldCharType="separate"/>
      </w:r>
      <w:r>
        <w:rPr>
          <w:rStyle w:val="32"/>
        </w:rPr>
        <w:t xml:space="preserve">7 </w:t>
      </w:r>
      <w:r>
        <w:rPr>
          <w:rStyle w:val="32"/>
          <w:rFonts w:hint="eastAsia"/>
        </w:rPr>
        <w:t xml:space="preserve"> 评价组织</w:t>
      </w:r>
      <w:r>
        <w:tab/>
      </w:r>
      <w:r>
        <w:fldChar w:fldCharType="begin"/>
      </w:r>
      <w:r>
        <w:instrText xml:space="preserve"> PAGEREF _Toc112659631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"_Toc112659632" </w:instrText>
      </w:r>
      <w:r>
        <w:fldChar w:fldCharType="separate"/>
      </w:r>
      <w:r>
        <w:rPr>
          <w:rStyle w:val="32"/>
        </w:rPr>
        <w:t xml:space="preserve">8 </w:t>
      </w:r>
      <w:r>
        <w:rPr>
          <w:rStyle w:val="32"/>
          <w:rFonts w:hint="eastAsia"/>
        </w:rPr>
        <w:t xml:space="preserve"> 评价形式</w:t>
      </w:r>
      <w:r>
        <w:tab/>
      </w:r>
      <w:r>
        <w:fldChar w:fldCharType="begin"/>
      </w:r>
      <w:r>
        <w:instrText xml:space="preserve"> PAGEREF _Toc112659632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"_Toc112659633" </w:instrText>
      </w:r>
      <w:r>
        <w:fldChar w:fldCharType="separate"/>
      </w:r>
      <w:r>
        <w:rPr>
          <w:rStyle w:val="32"/>
        </w:rPr>
        <w:t xml:space="preserve">9 </w:t>
      </w:r>
      <w:r>
        <w:rPr>
          <w:rStyle w:val="32"/>
          <w:rFonts w:hint="eastAsia"/>
        </w:rPr>
        <w:t xml:space="preserve"> 评价程序</w:t>
      </w:r>
      <w:r>
        <w:tab/>
      </w:r>
      <w:r>
        <w:fldChar w:fldCharType="begin"/>
      </w:r>
      <w:r>
        <w:instrText xml:space="preserve"> PAGEREF _Toc112659633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"_Toc112659638" </w:instrText>
      </w:r>
      <w:r>
        <w:fldChar w:fldCharType="separate"/>
      </w:r>
      <w:r>
        <w:rPr>
          <w:rStyle w:val="32"/>
        </w:rPr>
        <w:t xml:space="preserve">10 </w:t>
      </w:r>
      <w:r>
        <w:rPr>
          <w:rStyle w:val="32"/>
          <w:rFonts w:hint="eastAsia"/>
        </w:rPr>
        <w:t xml:space="preserve"> 评价结果处置</w:t>
      </w:r>
      <w:r>
        <w:tab/>
      </w:r>
      <w:r>
        <w:fldChar w:fldCharType="begin"/>
      </w:r>
      <w:r>
        <w:instrText xml:space="preserve"> PAGEREF _Toc112659638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"_Toc112659639" </w:instrText>
      </w:r>
      <w:r>
        <w:fldChar w:fldCharType="separate"/>
      </w:r>
      <w:r>
        <w:rPr>
          <w:rStyle w:val="32"/>
          <w:rFonts w:hint="eastAsia"/>
        </w:rPr>
        <w:t>附录A（规范性）</w:t>
      </w:r>
      <w:r>
        <w:rPr>
          <w:rStyle w:val="32"/>
        </w:rPr>
        <w:t xml:space="preserve">  </w:t>
      </w:r>
      <w:r>
        <w:rPr>
          <w:rStyle w:val="32"/>
          <w:rFonts w:hint="eastAsia"/>
        </w:rPr>
        <w:t>质量基础设施“一站式”服务试点评价表</w:t>
      </w:r>
      <w:r>
        <w:tab/>
      </w:r>
      <w:r>
        <w:fldChar w:fldCharType="begin"/>
      </w:r>
      <w:r>
        <w:instrText xml:space="preserve"> PAGEREF _Toc112659639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"_Toc112659642" </w:instrText>
      </w:r>
      <w:r>
        <w:fldChar w:fldCharType="separate"/>
      </w:r>
      <w:r>
        <w:rPr>
          <w:rStyle w:val="32"/>
          <w:rFonts w:hint="eastAsia"/>
        </w:rPr>
        <w:t>附录B（规范性）</w:t>
      </w:r>
      <w:r>
        <w:rPr>
          <w:rStyle w:val="32"/>
        </w:rPr>
        <w:t xml:space="preserve">  </w:t>
      </w:r>
      <w:r>
        <w:rPr>
          <w:rStyle w:val="32"/>
          <w:rFonts w:hint="eastAsia"/>
        </w:rPr>
        <w:t>质量基础设施“一站式”服务试点评价申请表</w:t>
      </w:r>
      <w:r>
        <w:tab/>
      </w:r>
      <w:r>
        <w:fldChar w:fldCharType="begin"/>
      </w:r>
      <w:r>
        <w:instrText xml:space="preserve"> PAGEREF _Toc112659642 \h </w:instrText>
      </w:r>
      <w:r>
        <w:fldChar w:fldCharType="separate"/>
      </w:r>
      <w:r>
        <w:t>10</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"_Toc112659643" </w:instrText>
      </w:r>
      <w:r>
        <w:fldChar w:fldCharType="separate"/>
      </w:r>
      <w:r>
        <w:rPr>
          <w:rStyle w:val="32"/>
          <w:rFonts w:hint="eastAsia"/>
        </w:rPr>
        <w:t>附录C（规范性）</w:t>
      </w:r>
      <w:r>
        <w:rPr>
          <w:rStyle w:val="32"/>
        </w:rPr>
        <w:t xml:space="preserve">  </w:t>
      </w:r>
      <w:r>
        <w:rPr>
          <w:rStyle w:val="32"/>
          <w:rFonts w:hint="eastAsia"/>
        </w:rPr>
        <w:t>质量基础设施“一站式”服务试点评价报告</w:t>
      </w:r>
      <w:r>
        <w:tab/>
      </w:r>
      <w:r>
        <w:fldChar w:fldCharType="begin"/>
      </w:r>
      <w:r>
        <w:instrText xml:space="preserve"> PAGEREF _Toc112659643 \h </w:instrText>
      </w:r>
      <w:r>
        <w:fldChar w:fldCharType="separate"/>
      </w:r>
      <w:r>
        <w:t>12</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4" w:name="_Toc112659621"/>
      <w:bookmarkStart w:id="25" w:name="BookMark2"/>
      <w:r>
        <w:rPr>
          <w:spacing w:val="320"/>
        </w:rPr>
        <w:t>前</w:t>
      </w:r>
      <w:r>
        <w:t>言</w:t>
      </w:r>
      <w:bookmarkEnd w:id="22"/>
      <w:bookmarkEnd w:id="23"/>
      <w:bookmarkEnd w:id="24"/>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本文件由湖南省市场监督管理局提出并归口。</w:t>
      </w:r>
    </w:p>
    <w:p>
      <w:pPr>
        <w:pStyle w:val="56"/>
        <w:ind w:firstLine="420"/>
      </w:pPr>
      <w:r>
        <w:rPr>
          <w:rFonts w:hint="eastAsia"/>
        </w:rPr>
        <w:t>本文件起草单位：</w:t>
      </w:r>
    </w:p>
    <w:p>
      <w:pPr>
        <w:pStyle w:val="56"/>
        <w:ind w:firstLine="420"/>
      </w:pPr>
      <w:r>
        <w:rPr>
          <w:rFonts w:hint="eastAsia"/>
        </w:rPr>
        <w:t>本文件主要起草人：</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32"/>
          <w:szCs w:val="32"/>
        </w:rPr>
      </w:pPr>
      <w:bookmarkStart w:id="26" w:name="BookMark4"/>
    </w:p>
    <w:p>
      <w:pPr>
        <w:spacing w:line="20" w:lineRule="exact"/>
        <w:jc w:val="center"/>
        <w:rPr>
          <w:rFonts w:ascii="黑体" w:hAnsi="黑体" w:eastAsia="黑体"/>
          <w:sz w:val="32"/>
          <w:szCs w:val="32"/>
        </w:rPr>
      </w:pPr>
    </w:p>
    <w:sdt>
      <w:sdtPr>
        <w:tag w:val="NEW_STAND_NAME"/>
        <w:id w:val="595910757"/>
        <w:lock w:val="sdtLocked"/>
        <w:placeholder>
          <w:docPart w:val="2A149E9014704D9E97FBAB5ABCDEA59F"/>
        </w:placeholder>
      </w:sdtPr>
      <w:sdtContent>
        <w:p>
          <w:pPr>
            <w:pStyle w:val="177"/>
            <w:spacing w:before="3" w:beforeLines="1" w:after="686" w:afterLines="220"/>
          </w:pPr>
          <w:bookmarkStart w:id="27" w:name="NEW_STAND_NAME"/>
          <w:r>
            <w:rPr>
              <w:rFonts w:hint="eastAsia"/>
            </w:rPr>
            <w:t>质量基础设施</w:t>
          </w:r>
          <w:r>
            <w:t>"一站式"服务试点评价规范</w:t>
          </w:r>
        </w:p>
      </w:sdtContent>
    </w:sdt>
    <w:bookmarkEnd w:id="27"/>
    <w:p>
      <w:pPr>
        <w:pStyle w:val="104"/>
        <w:spacing w:before="312" w:after="312"/>
      </w:pPr>
      <w:bookmarkStart w:id="28" w:name="_Toc97191423"/>
      <w:bookmarkStart w:id="29" w:name="_Toc17233325"/>
      <w:bookmarkStart w:id="30" w:name="_Toc24884211"/>
      <w:bookmarkStart w:id="31" w:name="_Toc110436419"/>
      <w:bookmarkStart w:id="32" w:name="_Toc26648465"/>
      <w:bookmarkStart w:id="33" w:name="_Toc112659622"/>
      <w:bookmarkStart w:id="34" w:name="_Toc24884218"/>
      <w:bookmarkStart w:id="35" w:name="_Toc26718930"/>
      <w:bookmarkStart w:id="36" w:name="_Toc26986771"/>
      <w:bookmarkStart w:id="37" w:name="_Toc26986530"/>
      <w:bookmarkStart w:id="38" w:name="_Toc110501644"/>
      <w:bookmarkStart w:id="39" w:name="_Toc110436322"/>
      <w:bookmarkStart w:id="40" w:name="_Toc17233333"/>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pPr>
        <w:pStyle w:val="56"/>
        <w:ind w:firstLine="420"/>
      </w:pPr>
      <w:bookmarkStart w:id="41" w:name="_Toc17233326"/>
      <w:bookmarkStart w:id="42" w:name="_Toc24884219"/>
      <w:bookmarkStart w:id="43" w:name="_Toc26648466"/>
      <w:bookmarkStart w:id="44" w:name="_Toc17233334"/>
      <w:bookmarkStart w:id="45" w:name="_Toc24884212"/>
      <w:r>
        <w:rPr>
          <w:rFonts w:hint="eastAsia"/>
        </w:rPr>
        <w:t>本文件规定了质量基础设施“一站式”服务的评价原则、评价内容、评价申请、评价组织、评价形式、评价程序和评价结果处置。</w:t>
      </w:r>
    </w:p>
    <w:p>
      <w:pPr>
        <w:pStyle w:val="56"/>
        <w:ind w:firstLine="420"/>
      </w:pPr>
      <w:r>
        <w:rPr>
          <w:rFonts w:hint="eastAsia"/>
        </w:rPr>
        <w:t>本文件适用于各级质量基础设施“一站式”服务试点地的评价。</w:t>
      </w:r>
    </w:p>
    <w:p>
      <w:pPr>
        <w:pStyle w:val="104"/>
        <w:spacing w:before="312" w:after="312"/>
      </w:pPr>
      <w:bookmarkStart w:id="46" w:name="_Toc26718931"/>
      <w:bookmarkStart w:id="47" w:name="_Toc26986531"/>
      <w:bookmarkStart w:id="48" w:name="_Toc112659623"/>
      <w:bookmarkStart w:id="49" w:name="_Toc97191424"/>
      <w:bookmarkStart w:id="50" w:name="_Toc110436323"/>
      <w:bookmarkStart w:id="51" w:name="_Toc110436420"/>
      <w:bookmarkStart w:id="52" w:name="_Toc110501645"/>
      <w:bookmarkStart w:id="53" w:name="_Toc26986772"/>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7DDE1835E8CD4B328113B6E3F89F0DD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t xml:space="preserve">GB 2894 </w:t>
      </w:r>
      <w:r>
        <w:rPr>
          <w:rFonts w:hint="eastAsia"/>
        </w:rPr>
        <w:t>安全标志及其使用导则</w:t>
      </w:r>
    </w:p>
    <w:p>
      <w:pPr>
        <w:pStyle w:val="56"/>
        <w:ind w:firstLine="420"/>
      </w:pPr>
      <w:r>
        <w:t xml:space="preserve">GB/T 10001.1 </w:t>
      </w:r>
      <w:r>
        <w:rPr>
          <w:rFonts w:hint="eastAsia"/>
        </w:rPr>
        <w:t>公共信息图形符号　第1部分：通用符号</w:t>
      </w:r>
    </w:p>
    <w:p>
      <w:pPr>
        <w:pStyle w:val="56"/>
        <w:ind w:firstLine="420"/>
      </w:pPr>
      <w:r>
        <w:t xml:space="preserve">GB/T 15566.1 </w:t>
      </w:r>
      <w:r>
        <w:rPr>
          <w:rFonts w:hint="eastAsia"/>
        </w:rPr>
        <w:t>公共信息导向系统 设置原则与要求 第1部分：总则</w:t>
      </w:r>
    </w:p>
    <w:p>
      <w:pPr>
        <w:pStyle w:val="56"/>
        <w:ind w:firstLine="420"/>
      </w:pPr>
      <w:r>
        <w:rPr>
          <w:rFonts w:hint="eastAsia"/>
        </w:rPr>
        <w:t>GB/T 18883 室内空气质量标准</w:t>
      </w:r>
    </w:p>
    <w:p>
      <w:pPr>
        <w:pStyle w:val="104"/>
        <w:spacing w:before="312" w:after="312"/>
      </w:pPr>
      <w:bookmarkStart w:id="54" w:name="_Toc97191425"/>
      <w:bookmarkStart w:id="55" w:name="_Toc110501646"/>
      <w:bookmarkStart w:id="56" w:name="_Toc110436421"/>
      <w:bookmarkStart w:id="57" w:name="_Toc110436324"/>
      <w:bookmarkStart w:id="58" w:name="_Toc112659624"/>
      <w:r>
        <w:rPr>
          <w:rFonts w:hint="eastAsia"/>
          <w:szCs w:val="21"/>
        </w:rPr>
        <w:t>术语和定义</w:t>
      </w:r>
      <w:bookmarkEnd w:id="54"/>
      <w:bookmarkEnd w:id="55"/>
      <w:bookmarkEnd w:id="56"/>
      <w:bookmarkEnd w:id="57"/>
      <w:bookmarkEnd w:id="58"/>
    </w:p>
    <w:sdt>
      <w:sdtPr>
        <w:id w:val="-1909835108"/>
        <w:placeholder>
          <w:docPart w:val="A0B36AAE5D134809B56D5D307F8C536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9" w:name="_Toc26986532"/>
          <w:bookmarkEnd w:id="59"/>
          <w:r>
            <w:t>DB43/T XXXXX-2022界定的以及下列术语和定义适用于本文件。</w:t>
          </w:r>
        </w:p>
      </w:sdtContent>
    </w:sdt>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质量基础设施</w:t>
      </w:r>
      <w:r>
        <w:rPr>
          <w:rFonts w:hint="eastAsia" w:ascii="黑体" w:hAnsi="黑体" w:eastAsia="黑体"/>
        </w:rPr>
        <w:t>“一站式”服务试点</w:t>
      </w:r>
      <w:r>
        <w:rPr>
          <w:rFonts w:ascii="黑体" w:hAnsi="黑体" w:eastAsia="黑体"/>
        </w:rPr>
        <w:t>地</w:t>
      </w:r>
      <w:r>
        <w:rPr>
          <w:rFonts w:hint="eastAsia" w:ascii="黑体" w:hAnsi="黑体" w:eastAsia="黑体"/>
        </w:rPr>
        <w:t xml:space="preserve"> q</w:t>
      </w:r>
      <w:r>
        <w:rPr>
          <w:rFonts w:ascii="黑体" w:hAnsi="黑体" w:eastAsia="黑体"/>
        </w:rPr>
        <w:t>uality infrastructure "one-stop" service pilot area</w:t>
      </w:r>
    </w:p>
    <w:p>
      <w:pPr>
        <w:pStyle w:val="56"/>
        <w:ind w:firstLine="420"/>
      </w:pPr>
      <w:r>
        <w:t>通过省级行政主管部门审批</w:t>
      </w:r>
      <w:r>
        <w:rPr>
          <w:rFonts w:hint="eastAsia"/>
        </w:rPr>
        <w:t>，先行</w:t>
      </w:r>
      <w:r>
        <w:t>开展质量基础设施</w:t>
      </w:r>
      <w:r>
        <w:rPr>
          <w:rFonts w:hint="eastAsia"/>
        </w:rPr>
        <w:t>“一站式”服务探索</w:t>
      </w:r>
      <w:r>
        <w:t>的市州</w:t>
      </w:r>
      <w:r>
        <w:rPr>
          <w:rFonts w:hint="eastAsia"/>
        </w:rPr>
        <w:t>、</w:t>
      </w:r>
      <w:r>
        <w:t>县市区和园区</w:t>
      </w:r>
      <w:r>
        <w:rPr>
          <w:rFonts w:hint="eastAsia"/>
        </w:rPr>
        <w:t>。</w:t>
      </w:r>
    </w:p>
    <w:p>
      <w:pPr>
        <w:pStyle w:val="104"/>
        <w:spacing w:before="312" w:after="312"/>
      </w:pPr>
      <w:bookmarkStart w:id="60" w:name="_Toc110501647"/>
      <w:bookmarkStart w:id="61" w:name="_Toc112659625"/>
      <w:bookmarkStart w:id="62" w:name="_Toc110433839"/>
      <w:r>
        <w:rPr>
          <w:rFonts w:hint="eastAsia"/>
        </w:rPr>
        <w:t>评价原则</w:t>
      </w:r>
      <w:bookmarkEnd w:id="60"/>
      <w:bookmarkEnd w:id="61"/>
      <w:bookmarkEnd w:id="62"/>
    </w:p>
    <w:p>
      <w:pPr>
        <w:pStyle w:val="105"/>
        <w:spacing w:before="156" w:after="156"/>
      </w:pPr>
      <w:bookmarkStart w:id="63" w:name="_Toc112659626"/>
      <w:bookmarkStart w:id="64" w:name="_Toc110501648"/>
      <w:bookmarkStart w:id="65" w:name="_Toc110433840"/>
      <w:r>
        <w:rPr>
          <w:rFonts w:hint="eastAsia"/>
        </w:rPr>
        <w:t>全面系统</w:t>
      </w:r>
      <w:bookmarkEnd w:id="63"/>
      <w:bookmarkEnd w:id="64"/>
      <w:bookmarkEnd w:id="65"/>
    </w:p>
    <w:p>
      <w:pPr>
        <w:pStyle w:val="56"/>
        <w:ind w:firstLine="420"/>
      </w:pPr>
      <w:r>
        <w:t>以试点建设过程中的相关文件</w:t>
      </w:r>
      <w:r>
        <w:rPr>
          <w:rFonts w:hint="eastAsia"/>
        </w:rPr>
        <w:t>、</w:t>
      </w:r>
      <w:r>
        <w:t>记录</w:t>
      </w:r>
      <w:r>
        <w:rPr>
          <w:rFonts w:hint="eastAsia"/>
        </w:rPr>
        <w:t>、</w:t>
      </w:r>
      <w:r>
        <w:t>陈述</w:t>
      </w:r>
      <w:r>
        <w:rPr>
          <w:rFonts w:hint="eastAsia"/>
        </w:rPr>
        <w:t>及现场事实为基础，全面系统的对质量基础设施“一站式”服务情况进行评价。</w:t>
      </w:r>
    </w:p>
    <w:p>
      <w:pPr>
        <w:pStyle w:val="105"/>
        <w:spacing w:before="156" w:after="156"/>
      </w:pPr>
      <w:bookmarkStart w:id="66" w:name="_Toc110501649"/>
      <w:bookmarkStart w:id="67" w:name="_Toc110433841"/>
      <w:bookmarkStart w:id="68" w:name="_Toc112659627"/>
      <w:r>
        <w:rPr>
          <w:rFonts w:hint="eastAsia"/>
        </w:rPr>
        <w:t>注重</w:t>
      </w:r>
      <w:bookmarkEnd w:id="66"/>
      <w:bookmarkEnd w:id="67"/>
      <w:r>
        <w:rPr>
          <w:rFonts w:hint="eastAsia"/>
        </w:rPr>
        <w:t>实效</w:t>
      </w:r>
      <w:bookmarkEnd w:id="68"/>
    </w:p>
    <w:p>
      <w:pPr>
        <w:pStyle w:val="56"/>
        <w:ind w:firstLine="420"/>
      </w:pPr>
      <w:r>
        <w:t>以突出试点特色</w:t>
      </w:r>
      <w:r>
        <w:rPr>
          <w:rFonts w:hint="eastAsia"/>
        </w:rPr>
        <w:t>、</w:t>
      </w:r>
      <w:r>
        <w:t>满足试点实际管理需要及实际</w:t>
      </w:r>
      <w:r>
        <w:rPr>
          <w:rFonts w:hint="eastAsia"/>
        </w:rPr>
        <w:t>产生</w:t>
      </w:r>
      <w:r>
        <w:t>的效果为原则</w:t>
      </w:r>
      <w:r>
        <w:rPr>
          <w:rFonts w:hint="eastAsia"/>
        </w:rPr>
        <w:t>，对质量基础设施“一站式”服务情况进行评价。</w:t>
      </w:r>
    </w:p>
    <w:p>
      <w:pPr>
        <w:pStyle w:val="105"/>
        <w:spacing w:before="156" w:after="156"/>
      </w:pPr>
      <w:bookmarkStart w:id="69" w:name="_Toc110433842"/>
      <w:bookmarkStart w:id="70" w:name="_Toc110501650"/>
      <w:bookmarkStart w:id="71" w:name="_Toc112659628"/>
      <w:r>
        <w:rPr>
          <w:rFonts w:hint="eastAsia"/>
        </w:rPr>
        <w:t>客观公正</w:t>
      </w:r>
      <w:bookmarkEnd w:id="69"/>
      <w:bookmarkEnd w:id="70"/>
      <w:bookmarkEnd w:id="71"/>
    </w:p>
    <w:p>
      <w:pPr>
        <w:pStyle w:val="56"/>
        <w:ind w:firstLine="420"/>
      </w:pPr>
      <w:r>
        <w:t>评价过程公开透明</w:t>
      </w:r>
      <w:r>
        <w:rPr>
          <w:rFonts w:hint="eastAsia"/>
        </w:rPr>
        <w:t>，</w:t>
      </w:r>
      <w:r>
        <w:t>科学公正</w:t>
      </w:r>
      <w:r>
        <w:rPr>
          <w:rFonts w:hint="eastAsia"/>
        </w:rPr>
        <w:t>，</w:t>
      </w:r>
      <w:r>
        <w:t>过程接受监督</w:t>
      </w:r>
      <w:r>
        <w:rPr>
          <w:rFonts w:hint="eastAsia"/>
        </w:rPr>
        <w:t>。</w:t>
      </w:r>
    </w:p>
    <w:p>
      <w:pPr>
        <w:pStyle w:val="104"/>
        <w:spacing w:before="312" w:after="312"/>
      </w:pPr>
      <w:bookmarkStart w:id="72" w:name="_Toc110501652"/>
      <w:bookmarkStart w:id="73" w:name="_Toc112659629"/>
      <w:bookmarkStart w:id="74" w:name="_Toc110433844"/>
      <w:r>
        <w:rPr>
          <w:rFonts w:hint="eastAsia"/>
        </w:rPr>
        <w:t>评价内容</w:t>
      </w:r>
      <w:bookmarkEnd w:id="72"/>
      <w:bookmarkEnd w:id="73"/>
      <w:bookmarkEnd w:id="74"/>
    </w:p>
    <w:p>
      <w:pPr>
        <w:pStyle w:val="56"/>
        <w:ind w:firstLine="420"/>
      </w:pPr>
      <w:r>
        <w:rPr>
          <w:rFonts w:hint="eastAsia"/>
        </w:rPr>
        <w:t>评价内容</w:t>
      </w:r>
      <w:r>
        <w:t>见附录</w:t>
      </w:r>
      <w:r>
        <w:rPr>
          <w:rFonts w:hint="eastAsia"/>
        </w:rPr>
        <w:t>A。</w:t>
      </w:r>
    </w:p>
    <w:p>
      <w:pPr>
        <w:pStyle w:val="104"/>
        <w:spacing w:before="312" w:after="312"/>
      </w:pPr>
      <w:bookmarkStart w:id="75" w:name="_Toc112659630"/>
      <w:bookmarkStart w:id="76" w:name="_Toc110433846"/>
      <w:bookmarkStart w:id="77" w:name="_Toc110501653"/>
      <w:r>
        <w:rPr>
          <w:rFonts w:hint="eastAsia"/>
        </w:rPr>
        <w:t>评价申请</w:t>
      </w:r>
      <w:bookmarkEnd w:id="75"/>
      <w:bookmarkEnd w:id="76"/>
      <w:bookmarkEnd w:id="77"/>
    </w:p>
    <w:p>
      <w:pPr>
        <w:pStyle w:val="162"/>
      </w:pPr>
      <w:r>
        <w:rPr>
          <w:rFonts w:hint="eastAsia"/>
        </w:rPr>
        <w:t>试点工作期满以后，试点地应对照附录A开展自我评价，并形成自我评价记录。</w:t>
      </w:r>
    </w:p>
    <w:p>
      <w:pPr>
        <w:pStyle w:val="162"/>
      </w:pPr>
      <w:r>
        <w:rPr>
          <w:rFonts w:hint="eastAsia"/>
        </w:rPr>
        <w:t>试点地自我评价结果符合试点建设预期目标的，应向省级行政主管部门申请评价，申请材料包括：</w:t>
      </w:r>
    </w:p>
    <w:p>
      <w:pPr>
        <w:pStyle w:val="174"/>
      </w:pPr>
      <w:r>
        <w:rPr>
          <w:rFonts w:hint="eastAsia"/>
        </w:rPr>
        <w:t>试点评价申请表（见附录B）；</w:t>
      </w:r>
    </w:p>
    <w:p>
      <w:pPr>
        <w:pStyle w:val="174"/>
      </w:pPr>
      <w:r>
        <w:rPr>
          <w:rFonts w:hint="eastAsia"/>
        </w:rPr>
        <w:t>自我评价记录；</w:t>
      </w:r>
    </w:p>
    <w:p>
      <w:pPr>
        <w:pStyle w:val="174"/>
      </w:pPr>
      <w:r>
        <w:rPr>
          <w:rFonts w:hint="eastAsia"/>
        </w:rPr>
        <w:t>试点工作总结；</w:t>
      </w:r>
    </w:p>
    <w:p>
      <w:pPr>
        <w:pStyle w:val="174"/>
      </w:pPr>
      <w:r>
        <w:rPr>
          <w:rFonts w:hint="eastAsia"/>
        </w:rPr>
        <w:t>相关制度；</w:t>
      </w:r>
    </w:p>
    <w:p>
      <w:pPr>
        <w:pStyle w:val="174"/>
      </w:pPr>
      <w:r>
        <w:rPr>
          <w:rFonts w:hint="eastAsia"/>
        </w:rPr>
        <w:t>试点规划、试点实施方案等相关文件。</w:t>
      </w:r>
    </w:p>
    <w:p>
      <w:pPr>
        <w:pStyle w:val="162"/>
      </w:pPr>
      <w:r>
        <w:rPr>
          <w:rFonts w:hint="eastAsia"/>
        </w:rPr>
        <w:t>省级行政主管部门负责对申请评价材料进行审查。符合6</w:t>
      </w:r>
      <w:r>
        <w:t>.2要求的</w:t>
      </w:r>
      <w:r>
        <w:rPr>
          <w:rFonts w:hint="eastAsia"/>
        </w:rPr>
        <w:t>，按照评价程序实施评价；不符合的，在规定期限内整改后方可实施评价。</w:t>
      </w:r>
    </w:p>
    <w:p>
      <w:pPr>
        <w:pStyle w:val="104"/>
        <w:spacing w:before="312" w:after="312"/>
      </w:pPr>
      <w:bookmarkStart w:id="78" w:name="_Toc110433847"/>
      <w:bookmarkStart w:id="79" w:name="_Toc112659631"/>
      <w:bookmarkStart w:id="80" w:name="_Toc110501654"/>
      <w:r>
        <w:rPr>
          <w:rFonts w:hint="eastAsia"/>
        </w:rPr>
        <w:t>评价组织</w:t>
      </w:r>
      <w:bookmarkEnd w:id="78"/>
      <w:bookmarkEnd w:id="79"/>
      <w:bookmarkEnd w:id="80"/>
    </w:p>
    <w:p>
      <w:pPr>
        <w:pStyle w:val="162"/>
      </w:pPr>
      <w:r>
        <w:rPr>
          <w:rFonts w:hint="eastAsia"/>
        </w:rPr>
        <w:t>省级行政主管部门负责制定评价计划并组织成立专家组对试点地进行评价。</w:t>
      </w:r>
    </w:p>
    <w:p>
      <w:pPr>
        <w:pStyle w:val="162"/>
      </w:pPr>
      <w:r>
        <w:t>专家组由相关部门</w:t>
      </w:r>
      <w:r>
        <w:rPr>
          <w:rFonts w:hint="eastAsia"/>
        </w:rPr>
        <w:t>、科研机构、大专院校、行业协会等单位人员和专家组成，专家应具有高级专业技术职称或与高级专业技术职称对应的职务，一般为3～5人。</w:t>
      </w:r>
    </w:p>
    <w:p>
      <w:pPr>
        <w:pStyle w:val="104"/>
        <w:spacing w:before="312" w:after="312"/>
      </w:pPr>
      <w:bookmarkStart w:id="81" w:name="_Toc110433848"/>
      <w:bookmarkStart w:id="82" w:name="_Toc112659632"/>
      <w:bookmarkStart w:id="83" w:name="_Toc110501655"/>
      <w:r>
        <w:t>评价</w:t>
      </w:r>
      <w:bookmarkEnd w:id="81"/>
      <w:r>
        <w:rPr>
          <w:rFonts w:hint="eastAsia"/>
        </w:rPr>
        <w:t>形式</w:t>
      </w:r>
      <w:bookmarkEnd w:id="82"/>
      <w:bookmarkEnd w:id="83"/>
    </w:p>
    <w:p>
      <w:pPr>
        <w:pStyle w:val="165"/>
        <w:numPr>
          <w:ilvl w:val="0"/>
          <w:numId w:val="0"/>
        </w:numPr>
        <w:ind w:firstLine="210" w:firstLineChars="100"/>
      </w:pPr>
      <w:r>
        <w:rPr>
          <w:rFonts w:hint="eastAsia"/>
        </w:rPr>
        <w:t>专家</w:t>
      </w:r>
      <w:r>
        <w:t>组长主持评价工作</w:t>
      </w:r>
      <w:r>
        <w:rPr>
          <w:rFonts w:hint="eastAsia"/>
        </w:rPr>
        <w:t>。评价采取下列三种形式相结合的方式进行：</w:t>
      </w:r>
    </w:p>
    <w:p>
      <w:pPr>
        <w:pStyle w:val="174"/>
        <w:numPr>
          <w:ilvl w:val="0"/>
          <w:numId w:val="32"/>
        </w:numPr>
      </w:pPr>
      <w:r>
        <w:rPr>
          <w:rFonts w:hint="eastAsia"/>
        </w:rPr>
        <w:t>听取汇报；</w:t>
      </w:r>
    </w:p>
    <w:p>
      <w:pPr>
        <w:pStyle w:val="174"/>
      </w:pPr>
      <w:r>
        <w:t>资料审查</w:t>
      </w:r>
      <w:r>
        <w:rPr>
          <w:rFonts w:hint="eastAsia"/>
        </w:rPr>
        <w:t>；</w:t>
      </w:r>
    </w:p>
    <w:p>
      <w:pPr>
        <w:pStyle w:val="174"/>
      </w:pPr>
      <w:r>
        <w:t>现场评价</w:t>
      </w:r>
      <w:r>
        <w:rPr>
          <w:rFonts w:hint="eastAsia"/>
        </w:rPr>
        <w:t>。</w:t>
      </w:r>
    </w:p>
    <w:p>
      <w:pPr>
        <w:pStyle w:val="104"/>
        <w:spacing w:before="312" w:after="312"/>
      </w:pPr>
      <w:bookmarkStart w:id="84" w:name="_Toc112659633"/>
      <w:bookmarkStart w:id="85" w:name="_Toc110433849"/>
      <w:bookmarkStart w:id="86" w:name="_Toc110501656"/>
      <w:r>
        <w:t>评价</w:t>
      </w:r>
      <w:r>
        <w:rPr>
          <w:rFonts w:hint="eastAsia"/>
        </w:rPr>
        <w:t>程序</w:t>
      </w:r>
      <w:bookmarkEnd w:id="84"/>
      <w:bookmarkEnd w:id="85"/>
      <w:bookmarkEnd w:id="86"/>
    </w:p>
    <w:p>
      <w:pPr>
        <w:pStyle w:val="105"/>
        <w:spacing w:before="156" w:after="156"/>
      </w:pPr>
      <w:bookmarkStart w:id="87" w:name="_Toc112659634"/>
      <w:bookmarkStart w:id="88" w:name="_Toc110501657"/>
      <w:r>
        <w:rPr>
          <w:rFonts w:hint="eastAsia"/>
        </w:rPr>
        <w:t>首次会议</w:t>
      </w:r>
      <w:bookmarkEnd w:id="87"/>
      <w:bookmarkEnd w:id="88"/>
    </w:p>
    <w:p>
      <w:pPr>
        <w:pStyle w:val="165"/>
      </w:pPr>
      <w:r>
        <w:rPr>
          <w:rFonts w:hint="eastAsia"/>
        </w:rPr>
        <w:t>省级行政主管部门代表负责主持会议，介绍专家成员，并就评价相关事宜、评价程序及要求进行说明，宣读评价纪律。</w:t>
      </w:r>
    </w:p>
    <w:p>
      <w:pPr>
        <w:pStyle w:val="165"/>
      </w:pPr>
      <w:r>
        <w:t>专家组听取试点地负责人汇报并进行交流和质询</w:t>
      </w:r>
      <w:r>
        <w:rPr>
          <w:rFonts w:hint="eastAsia"/>
        </w:rPr>
        <w:t>。</w:t>
      </w:r>
    </w:p>
    <w:p>
      <w:pPr>
        <w:pStyle w:val="105"/>
        <w:spacing w:before="156" w:after="156"/>
      </w:pPr>
      <w:bookmarkStart w:id="89" w:name="_Toc112659635"/>
      <w:bookmarkStart w:id="90" w:name="_Toc110501658"/>
      <w:r>
        <w:rPr>
          <w:rFonts w:hint="eastAsia"/>
        </w:rPr>
        <w:t>现场核查</w:t>
      </w:r>
      <w:bookmarkEnd w:id="89"/>
      <w:bookmarkEnd w:id="90"/>
    </w:p>
    <w:p>
      <w:pPr>
        <w:pStyle w:val="165"/>
      </w:pPr>
      <w:r>
        <w:t>专家</w:t>
      </w:r>
      <w:r>
        <w:rPr>
          <w:rFonts w:hint="eastAsia"/>
        </w:rPr>
        <w:t>组</w:t>
      </w:r>
      <w:r>
        <w:t>对试点地进行实地考察</w:t>
      </w:r>
      <w:r>
        <w:rPr>
          <w:rFonts w:hint="eastAsia"/>
        </w:rPr>
        <w:t>，通过观察、与相关人员交谈、查看相关资料、记录，确认申请材料和汇报材料的真实性、符合性。</w:t>
      </w:r>
    </w:p>
    <w:p>
      <w:pPr>
        <w:pStyle w:val="165"/>
      </w:pPr>
      <w:r>
        <w:t>专家组按照</w:t>
      </w:r>
      <w:r>
        <w:rPr>
          <w:rFonts w:hint="eastAsia"/>
        </w:rPr>
        <w:t>附录A的要求</w:t>
      </w:r>
      <w:r>
        <w:t>进行量化打分</w:t>
      </w:r>
      <w:r>
        <w:rPr>
          <w:rFonts w:hint="eastAsia"/>
        </w:rPr>
        <w:t>，并</w:t>
      </w:r>
      <w:r>
        <w:t>填写评分表</w:t>
      </w:r>
      <w:r>
        <w:rPr>
          <w:rFonts w:hint="eastAsia"/>
        </w:rPr>
        <w:t>。</w:t>
      </w:r>
    </w:p>
    <w:p>
      <w:pPr>
        <w:pStyle w:val="165"/>
      </w:pPr>
      <w:r>
        <w:t>专家组对不</w:t>
      </w:r>
      <w:r>
        <w:rPr>
          <w:rFonts w:hint="eastAsia"/>
        </w:rPr>
        <w:t>符合</w:t>
      </w:r>
      <w:r>
        <w:t>项及有关问题做好现场记录</w:t>
      </w:r>
      <w:r>
        <w:rPr>
          <w:rFonts w:hint="eastAsia"/>
        </w:rPr>
        <w:t>。</w:t>
      </w:r>
    </w:p>
    <w:p>
      <w:pPr>
        <w:pStyle w:val="105"/>
        <w:spacing w:before="156" w:after="156"/>
      </w:pPr>
      <w:bookmarkStart w:id="91" w:name="_Toc112659636"/>
      <w:bookmarkStart w:id="92" w:name="_Toc110501659"/>
      <w:r>
        <w:t>内部沟通</w:t>
      </w:r>
      <w:bookmarkEnd w:id="91"/>
      <w:bookmarkEnd w:id="92"/>
    </w:p>
    <w:p>
      <w:pPr>
        <w:pStyle w:val="165"/>
      </w:pPr>
      <w:r>
        <w:t>专家</w:t>
      </w:r>
      <w:r>
        <w:rPr>
          <w:rFonts w:hint="eastAsia"/>
        </w:rPr>
        <w:t>组就评价发现、打分情况进行内部沟通，形成评价结论意见，并就有关问题与试点地进行沟通。</w:t>
      </w:r>
    </w:p>
    <w:p>
      <w:pPr>
        <w:pStyle w:val="165"/>
      </w:pPr>
      <w:r>
        <w:t>专家组应出具</w:t>
      </w:r>
      <w:r>
        <w:rPr>
          <w:rFonts w:hint="eastAsia"/>
        </w:rPr>
        <w:t>《质量基础设施“一站式”服务试点评价报告》（附录C），并由专家组成员签字确认。</w:t>
      </w:r>
    </w:p>
    <w:p>
      <w:pPr>
        <w:pStyle w:val="105"/>
        <w:spacing w:before="156" w:after="156"/>
      </w:pPr>
      <w:bookmarkStart w:id="93" w:name="_Toc110501660"/>
      <w:bookmarkStart w:id="94" w:name="_Toc112659637"/>
      <w:r>
        <w:t>召开末次会议</w:t>
      </w:r>
      <w:bookmarkEnd w:id="93"/>
      <w:bookmarkEnd w:id="94"/>
    </w:p>
    <w:p>
      <w:pPr>
        <w:pStyle w:val="165"/>
      </w:pPr>
      <w:r>
        <w:t>由</w:t>
      </w:r>
      <w:r>
        <w:rPr>
          <w:rFonts w:hint="eastAsia"/>
        </w:rPr>
        <w:t>专家</w:t>
      </w:r>
      <w:r>
        <w:t>组长主持召开末次会议</w:t>
      </w:r>
      <w:r>
        <w:rPr>
          <w:rFonts w:hint="eastAsia"/>
        </w:rPr>
        <w:t>，</w:t>
      </w:r>
      <w:r>
        <w:t>宣布评价</w:t>
      </w:r>
      <w:r>
        <w:rPr>
          <w:rFonts w:hint="eastAsia"/>
        </w:rPr>
        <w:t>结果</w:t>
      </w:r>
      <w:r>
        <w:t>和评价意见</w:t>
      </w:r>
      <w:r>
        <w:rPr>
          <w:rFonts w:hint="eastAsia"/>
        </w:rPr>
        <w:t>。</w:t>
      </w:r>
    </w:p>
    <w:p>
      <w:pPr>
        <w:pStyle w:val="165"/>
      </w:pPr>
      <w:r>
        <w:t>试点负责人对</w:t>
      </w:r>
      <w:r>
        <w:rPr>
          <w:rFonts w:hint="eastAsia"/>
        </w:rPr>
        <w:t>质量基础设施“一站式”服务持续改进工作做出承诺。</w:t>
      </w:r>
    </w:p>
    <w:p>
      <w:pPr>
        <w:pStyle w:val="104"/>
        <w:spacing w:before="312" w:after="312"/>
      </w:pPr>
      <w:bookmarkStart w:id="95" w:name="_Toc110501661"/>
      <w:bookmarkStart w:id="96" w:name="_Toc110433850"/>
      <w:bookmarkStart w:id="97" w:name="_Toc112659638"/>
      <w:r>
        <w:rPr>
          <w:rFonts w:hint="eastAsia"/>
        </w:rPr>
        <w:t>评价结果处置</w:t>
      </w:r>
      <w:bookmarkEnd w:id="95"/>
      <w:bookmarkEnd w:id="96"/>
      <w:bookmarkEnd w:id="97"/>
    </w:p>
    <w:p>
      <w:pPr>
        <w:pStyle w:val="56"/>
        <w:ind w:firstLine="420"/>
      </w:pPr>
      <w:r>
        <w:t>评价工作结束后</w:t>
      </w:r>
      <w:r>
        <w:rPr>
          <w:rFonts w:hint="eastAsia"/>
        </w:rPr>
        <w:t>，</w:t>
      </w:r>
      <w:r>
        <w:t>专家组应形成</w:t>
      </w:r>
      <w:r>
        <w:rPr>
          <w:rFonts w:hint="eastAsia"/>
        </w:rPr>
        <w:t>以下</w:t>
      </w:r>
      <w:r>
        <w:t>评价档案材料</w:t>
      </w:r>
      <w:r>
        <w:rPr>
          <w:rFonts w:hint="eastAsia"/>
        </w:rPr>
        <w:t>，报送省级行政主管部门：</w:t>
      </w:r>
    </w:p>
    <w:p>
      <w:pPr>
        <w:pStyle w:val="174"/>
        <w:numPr>
          <w:ilvl w:val="0"/>
          <w:numId w:val="33"/>
        </w:numPr>
      </w:pPr>
      <w:r>
        <w:rPr>
          <w:rFonts w:hint="eastAsia"/>
        </w:rPr>
        <w:t>质量基础设施“一站式”服务试点评分表；</w:t>
      </w:r>
    </w:p>
    <w:p>
      <w:pPr>
        <w:pStyle w:val="174"/>
        <w:numPr>
          <w:ilvl w:val="0"/>
          <w:numId w:val="33"/>
        </w:numPr>
      </w:pPr>
      <w:r>
        <w:rPr>
          <w:rFonts w:hint="eastAsia"/>
        </w:rPr>
        <w:t>质量基础设施“一站式”服务试点评价报告。</w:t>
      </w: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6"/>
    <w:p>
      <w:pPr>
        <w:pStyle w:val="198"/>
        <w:rPr>
          <w:vanish w:val="0"/>
        </w:rPr>
      </w:pPr>
      <w:bookmarkStart w:id="98" w:name="BookMark5"/>
    </w:p>
    <w:p>
      <w:pPr>
        <w:pStyle w:val="199"/>
        <w:rPr>
          <w:vanish w:val="0"/>
        </w:rPr>
      </w:pPr>
    </w:p>
    <w:p>
      <w:pPr>
        <w:pStyle w:val="76"/>
        <w:spacing w:after="120"/>
      </w:pPr>
      <w:r>
        <w:br w:type="textWrapping"/>
      </w:r>
      <w:bookmarkStart w:id="99" w:name="_Toc110436422"/>
      <w:bookmarkStart w:id="100" w:name="_Toc112659639"/>
      <w:bookmarkStart w:id="101" w:name="_Toc110501662"/>
      <w:bookmarkStart w:id="102" w:name="_Toc110436325"/>
      <w:r>
        <w:rPr>
          <w:rFonts w:hint="eastAsia"/>
        </w:rPr>
        <w:t>（规范性）</w:t>
      </w:r>
      <w:r>
        <w:br w:type="textWrapping"/>
      </w:r>
      <w:r>
        <w:rPr>
          <w:rFonts w:hint="eastAsia"/>
        </w:rPr>
        <w:t>质量基础设施“一站式”服务试点评价表</w:t>
      </w:r>
      <w:bookmarkEnd w:id="99"/>
      <w:bookmarkEnd w:id="100"/>
      <w:bookmarkEnd w:id="101"/>
      <w:bookmarkEnd w:id="102"/>
    </w:p>
    <w:p>
      <w:pPr>
        <w:pStyle w:val="78"/>
        <w:spacing w:before="120" w:after="120"/>
      </w:pPr>
      <w:bookmarkStart w:id="103" w:name="_Toc112659640"/>
      <w:r>
        <w:rPr>
          <w:rFonts w:hint="eastAsia"/>
        </w:rPr>
        <w:t>赋分</w:t>
      </w:r>
      <w:bookmarkEnd w:id="103"/>
    </w:p>
    <w:p>
      <w:pPr>
        <w:pStyle w:val="56"/>
        <w:ind w:firstLine="420"/>
      </w:pPr>
      <w:r>
        <w:t>质量基础设施</w:t>
      </w:r>
      <w:r>
        <w:rPr>
          <w:rFonts w:hint="eastAsia"/>
        </w:rPr>
        <w:t>“一站式”服务试点的赋分以总分1</w:t>
      </w:r>
      <w:r>
        <w:t>020分计</w:t>
      </w:r>
      <w:r>
        <w:rPr>
          <w:rFonts w:hint="eastAsia"/>
        </w:rPr>
        <w:t>。各项评价内容赋分为：组织管理1</w:t>
      </w:r>
      <w:r>
        <w:t>90分</w:t>
      </w:r>
      <w:r>
        <w:rPr>
          <w:rFonts w:hint="eastAsia"/>
        </w:rPr>
        <w:t>、</w:t>
      </w:r>
      <w:r>
        <w:t>服务平台建设</w:t>
      </w:r>
      <w:r>
        <w:rPr>
          <w:rFonts w:hint="eastAsia"/>
        </w:rPr>
        <w:t>4</w:t>
      </w:r>
      <w:r>
        <w:t>85分</w:t>
      </w:r>
      <w:r>
        <w:rPr>
          <w:rFonts w:hint="eastAsia"/>
        </w:rPr>
        <w:t>、</w:t>
      </w:r>
      <w:r>
        <w:t>服务实施</w:t>
      </w:r>
      <w:r>
        <w:rPr>
          <w:rFonts w:hint="eastAsia"/>
        </w:rPr>
        <w:t>2</w:t>
      </w:r>
      <w:r>
        <w:t>00分</w:t>
      </w:r>
      <w:r>
        <w:rPr>
          <w:rFonts w:hint="eastAsia"/>
        </w:rPr>
        <w:t>、</w:t>
      </w:r>
      <w:r>
        <w:t>试点效果125分，加分项</w:t>
      </w:r>
      <w:r>
        <w:rPr>
          <w:rFonts w:hint="eastAsia"/>
        </w:rPr>
        <w:t>2</w:t>
      </w:r>
      <w:r>
        <w:t>0分</w:t>
      </w:r>
      <w:r>
        <w:rPr>
          <w:rFonts w:hint="eastAsia"/>
        </w:rPr>
        <w:t>。</w:t>
      </w:r>
      <w:r>
        <w:t>详细见表</w:t>
      </w:r>
      <w:r>
        <w:rPr>
          <w:rFonts w:hint="eastAsia"/>
        </w:rPr>
        <w:t>A</w:t>
      </w:r>
      <w:r>
        <w:t>.1</w:t>
      </w:r>
      <w:r>
        <w:rPr>
          <w:rFonts w:hint="eastAsia"/>
        </w:rPr>
        <w:t>。</w:t>
      </w:r>
    </w:p>
    <w:p>
      <w:pPr>
        <w:pStyle w:val="78"/>
        <w:spacing w:before="120" w:after="120"/>
      </w:pPr>
      <w:bookmarkStart w:id="104" w:name="_Toc110436327"/>
      <w:bookmarkStart w:id="105" w:name="_Toc110433853"/>
      <w:bookmarkStart w:id="106" w:name="_Toc110436424"/>
      <w:bookmarkStart w:id="107" w:name="_Toc110501664"/>
      <w:bookmarkStart w:id="108" w:name="_Toc112659641"/>
      <w:r>
        <w:rPr>
          <w:rFonts w:hint="eastAsia"/>
        </w:rPr>
        <w:t>评分</w:t>
      </w:r>
      <w:bookmarkEnd w:id="104"/>
      <w:bookmarkEnd w:id="105"/>
      <w:bookmarkEnd w:id="106"/>
      <w:bookmarkEnd w:id="107"/>
      <w:r>
        <w:rPr>
          <w:rFonts w:hint="eastAsia"/>
        </w:rPr>
        <w:t>公式</w:t>
      </w:r>
      <w:bookmarkEnd w:id="108"/>
    </w:p>
    <w:p>
      <w:pPr>
        <w:pStyle w:val="56"/>
        <w:ind w:firstLine="420"/>
      </w:pPr>
      <w:r>
        <w:t>评价得分</w:t>
      </w:r>
      <w:r>
        <w:rPr>
          <w:rFonts w:hint="eastAsia"/>
        </w:rPr>
        <w:t>=组织管理+</w:t>
      </w:r>
      <w:r>
        <w:t>服务平台建设</w:t>
      </w:r>
      <w:r>
        <w:rPr>
          <w:rFonts w:hint="eastAsia"/>
        </w:rPr>
        <w:t>+</w:t>
      </w:r>
      <w:r>
        <w:t>服务实施</w:t>
      </w:r>
      <w:r>
        <w:rPr>
          <w:rFonts w:hint="eastAsia"/>
        </w:rPr>
        <w:t>+</w:t>
      </w:r>
      <w:r>
        <w:t>试点效果</w:t>
      </w:r>
      <w:r>
        <w:rPr>
          <w:rFonts w:hint="eastAsia"/>
        </w:rPr>
        <w:t>+加分项。</w:t>
      </w:r>
    </w:p>
    <w:p>
      <w:pPr>
        <w:pStyle w:val="77"/>
        <w:spacing w:before="120" w:after="120"/>
      </w:pPr>
      <w:r>
        <w:rPr>
          <w:rFonts w:hint="eastAsia"/>
        </w:rPr>
        <w:t>质量基础设施“一站式”服务试点评价表</w:t>
      </w:r>
    </w:p>
    <w:tbl>
      <w:tblPr>
        <w:tblStyle w:val="26"/>
        <w:tblW w:w="13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993"/>
        <w:gridCol w:w="2551"/>
        <w:gridCol w:w="8505"/>
        <w:gridCol w:w="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129" w:type="dxa"/>
            <w:vAlign w:val="center"/>
          </w:tcPr>
          <w:p>
            <w:pPr>
              <w:jc w:val="center"/>
              <w:rPr>
                <w:b/>
                <w:sz w:val="18"/>
                <w:szCs w:val="18"/>
              </w:rPr>
            </w:pPr>
            <w:r>
              <w:rPr>
                <w:rFonts w:hint="eastAsia"/>
                <w:b/>
                <w:sz w:val="18"/>
                <w:szCs w:val="18"/>
              </w:rPr>
              <w:t>一级指标</w:t>
            </w:r>
          </w:p>
        </w:tc>
        <w:tc>
          <w:tcPr>
            <w:tcW w:w="993" w:type="dxa"/>
            <w:vAlign w:val="center"/>
          </w:tcPr>
          <w:p>
            <w:pPr>
              <w:jc w:val="center"/>
              <w:rPr>
                <w:b/>
                <w:sz w:val="18"/>
                <w:szCs w:val="18"/>
              </w:rPr>
            </w:pPr>
            <w:r>
              <w:rPr>
                <w:rFonts w:hint="eastAsia"/>
                <w:b/>
                <w:sz w:val="18"/>
                <w:szCs w:val="18"/>
              </w:rPr>
              <w:t>二级指标</w:t>
            </w:r>
          </w:p>
        </w:tc>
        <w:tc>
          <w:tcPr>
            <w:tcW w:w="2551" w:type="dxa"/>
            <w:vAlign w:val="center"/>
          </w:tcPr>
          <w:p>
            <w:pPr>
              <w:jc w:val="center"/>
              <w:rPr>
                <w:b/>
                <w:sz w:val="18"/>
                <w:szCs w:val="18"/>
              </w:rPr>
            </w:pPr>
            <w:r>
              <w:rPr>
                <w:rFonts w:hint="eastAsia"/>
                <w:b/>
                <w:sz w:val="18"/>
                <w:szCs w:val="18"/>
              </w:rPr>
              <w:t>内容要求</w:t>
            </w:r>
          </w:p>
        </w:tc>
        <w:tc>
          <w:tcPr>
            <w:tcW w:w="8505" w:type="dxa"/>
            <w:vAlign w:val="center"/>
          </w:tcPr>
          <w:p>
            <w:pPr>
              <w:jc w:val="center"/>
              <w:rPr>
                <w:b/>
                <w:sz w:val="18"/>
                <w:szCs w:val="18"/>
              </w:rPr>
            </w:pPr>
            <w:r>
              <w:rPr>
                <w:rFonts w:hint="eastAsia"/>
                <w:b/>
                <w:sz w:val="18"/>
                <w:szCs w:val="18"/>
              </w:rPr>
              <w:t>评分标准</w:t>
            </w:r>
          </w:p>
        </w:tc>
        <w:tc>
          <w:tcPr>
            <w:tcW w:w="777" w:type="dxa"/>
            <w:vAlign w:val="center"/>
          </w:tcPr>
          <w:p>
            <w:pPr>
              <w:jc w:val="center"/>
              <w:rPr>
                <w:b/>
                <w:sz w:val="18"/>
                <w:szCs w:val="18"/>
              </w:rPr>
            </w:pPr>
            <w:r>
              <w:rPr>
                <w:rFonts w:hint="eastAsia"/>
                <w:b/>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129" w:type="dxa"/>
            <w:vMerge w:val="restart"/>
            <w:vAlign w:val="center"/>
          </w:tcPr>
          <w:p>
            <w:pPr>
              <w:jc w:val="center"/>
              <w:rPr>
                <w:sz w:val="18"/>
                <w:szCs w:val="18"/>
              </w:rPr>
            </w:pPr>
            <w:r>
              <w:rPr>
                <w:rFonts w:hint="eastAsia"/>
                <w:sz w:val="18"/>
                <w:szCs w:val="18"/>
              </w:rPr>
              <w:t>组织</w:t>
            </w:r>
          </w:p>
          <w:p>
            <w:pPr>
              <w:jc w:val="center"/>
              <w:rPr>
                <w:sz w:val="18"/>
                <w:szCs w:val="18"/>
              </w:rPr>
            </w:pPr>
            <w:r>
              <w:rPr>
                <w:rFonts w:hint="eastAsia"/>
                <w:sz w:val="18"/>
                <w:szCs w:val="18"/>
              </w:rPr>
              <w:t>管理</w:t>
            </w:r>
          </w:p>
          <w:p>
            <w:pPr>
              <w:jc w:val="center"/>
              <w:rPr>
                <w:sz w:val="18"/>
                <w:szCs w:val="18"/>
              </w:rPr>
            </w:pPr>
            <w:r>
              <w:rPr>
                <w:rFonts w:hint="eastAsia"/>
                <w:sz w:val="18"/>
                <w:szCs w:val="18"/>
              </w:rPr>
              <w:t>1</w:t>
            </w:r>
            <w:r>
              <w:rPr>
                <w:sz w:val="18"/>
                <w:szCs w:val="18"/>
              </w:rPr>
              <w:t>90分</w:t>
            </w:r>
          </w:p>
        </w:tc>
        <w:tc>
          <w:tcPr>
            <w:tcW w:w="993" w:type="dxa"/>
            <w:vMerge w:val="restart"/>
            <w:vAlign w:val="center"/>
          </w:tcPr>
          <w:p>
            <w:pPr>
              <w:jc w:val="center"/>
              <w:rPr>
                <w:sz w:val="18"/>
                <w:szCs w:val="18"/>
              </w:rPr>
            </w:pPr>
            <w:r>
              <w:rPr>
                <w:rFonts w:hint="eastAsia"/>
                <w:sz w:val="18"/>
                <w:szCs w:val="18"/>
              </w:rPr>
              <w:t>机构管理</w:t>
            </w:r>
          </w:p>
          <w:p>
            <w:pPr>
              <w:jc w:val="center"/>
              <w:rPr>
                <w:sz w:val="18"/>
                <w:szCs w:val="18"/>
              </w:rPr>
            </w:pPr>
            <w:r>
              <w:rPr>
                <w:rFonts w:hint="eastAsia"/>
                <w:sz w:val="18"/>
                <w:szCs w:val="18"/>
              </w:rPr>
              <w:t>6</w:t>
            </w:r>
            <w:r>
              <w:rPr>
                <w:sz w:val="18"/>
                <w:szCs w:val="18"/>
              </w:rPr>
              <w:t>0分</w:t>
            </w:r>
          </w:p>
        </w:tc>
        <w:tc>
          <w:tcPr>
            <w:tcW w:w="2551" w:type="dxa"/>
            <w:vMerge w:val="restart"/>
            <w:vAlign w:val="center"/>
          </w:tcPr>
          <w:p>
            <w:pPr>
              <w:jc w:val="left"/>
              <w:rPr>
                <w:sz w:val="18"/>
                <w:szCs w:val="18"/>
              </w:rPr>
            </w:pPr>
            <w:r>
              <w:rPr>
                <w:rFonts w:hint="eastAsia"/>
                <w:sz w:val="18"/>
                <w:szCs w:val="18"/>
              </w:rPr>
              <w:t>成立试点领导小组、统筹部门、运营机构，明确其工作职责</w:t>
            </w:r>
          </w:p>
        </w:tc>
        <w:tc>
          <w:tcPr>
            <w:tcW w:w="8505" w:type="dxa"/>
            <w:vAlign w:val="center"/>
          </w:tcPr>
          <w:p>
            <w:pPr>
              <w:rPr>
                <w:sz w:val="18"/>
                <w:szCs w:val="18"/>
              </w:rPr>
            </w:pPr>
            <w:r>
              <w:rPr>
                <w:sz w:val="18"/>
                <w:szCs w:val="18"/>
              </w:rPr>
              <w:t>1.</w:t>
            </w:r>
            <w:r>
              <w:rPr>
                <w:rFonts w:hint="eastAsia"/>
                <w:sz w:val="18"/>
                <w:szCs w:val="18"/>
              </w:rPr>
              <w:t>机构成立及成立文件齐全，</w:t>
            </w:r>
            <w:r>
              <w:rPr>
                <w:sz w:val="18"/>
                <w:szCs w:val="18"/>
              </w:rPr>
              <w:t>20</w:t>
            </w:r>
            <w:r>
              <w:rPr>
                <w:rFonts w:hint="eastAsia"/>
                <w:sz w:val="18"/>
                <w:szCs w:val="18"/>
              </w:rPr>
              <w:t>分；机构成立，成立文件不齐全，</w:t>
            </w:r>
            <w:r>
              <w:rPr>
                <w:sz w:val="18"/>
                <w:szCs w:val="18"/>
              </w:rPr>
              <w:t>10</w:t>
            </w:r>
            <w:r>
              <w:rPr>
                <w:rFonts w:hint="eastAsia"/>
                <w:sz w:val="18"/>
                <w:szCs w:val="18"/>
              </w:rPr>
              <w:t>～</w:t>
            </w:r>
            <w:r>
              <w:rPr>
                <w:sz w:val="18"/>
                <w:szCs w:val="18"/>
              </w:rPr>
              <w:t>15</w:t>
            </w:r>
            <w:r>
              <w:rPr>
                <w:rFonts w:hint="eastAsia"/>
                <w:sz w:val="18"/>
                <w:szCs w:val="18"/>
              </w:rPr>
              <w:t>分；否则</w:t>
            </w:r>
            <w:r>
              <w:rPr>
                <w:sz w:val="18"/>
                <w:szCs w:val="18"/>
              </w:rPr>
              <w:t>0</w:t>
            </w:r>
            <w:r>
              <w:rPr>
                <w:rFonts w:hint="eastAsia"/>
                <w:sz w:val="18"/>
                <w:szCs w:val="18"/>
              </w:rPr>
              <w:t>分</w:t>
            </w:r>
          </w:p>
        </w:tc>
        <w:tc>
          <w:tcPr>
            <w:tcW w:w="777"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29" w:type="dxa"/>
            <w:vMerge w:val="continue"/>
            <w:vAlign w:val="center"/>
          </w:tcPr>
          <w:p>
            <w:pPr>
              <w:jc w:val="left"/>
              <w:rPr>
                <w:sz w:val="18"/>
                <w:szCs w:val="18"/>
              </w:rPr>
            </w:pPr>
          </w:p>
        </w:tc>
        <w:tc>
          <w:tcPr>
            <w:tcW w:w="993" w:type="dxa"/>
            <w:vMerge w:val="continue"/>
            <w:vAlign w:val="center"/>
          </w:tcPr>
          <w:p>
            <w:pPr>
              <w:jc w:val="center"/>
              <w:rPr>
                <w:sz w:val="18"/>
                <w:szCs w:val="18"/>
              </w:rPr>
            </w:pPr>
          </w:p>
        </w:tc>
        <w:tc>
          <w:tcPr>
            <w:tcW w:w="2551" w:type="dxa"/>
            <w:vMerge w:val="continue"/>
            <w:vAlign w:val="center"/>
          </w:tcPr>
          <w:p>
            <w:pPr>
              <w:jc w:val="left"/>
              <w:rPr>
                <w:sz w:val="18"/>
                <w:szCs w:val="18"/>
              </w:rPr>
            </w:pPr>
          </w:p>
        </w:tc>
        <w:tc>
          <w:tcPr>
            <w:tcW w:w="8505" w:type="dxa"/>
            <w:vAlign w:val="center"/>
          </w:tcPr>
          <w:p>
            <w:pPr>
              <w:rPr>
                <w:sz w:val="18"/>
                <w:szCs w:val="18"/>
              </w:rPr>
            </w:pPr>
            <w:r>
              <w:rPr>
                <w:rFonts w:hint="eastAsia"/>
                <w:sz w:val="18"/>
                <w:szCs w:val="18"/>
              </w:rPr>
              <w:t>2</w:t>
            </w:r>
            <w:r>
              <w:rPr>
                <w:sz w:val="18"/>
                <w:szCs w:val="18"/>
              </w:rPr>
              <w:t>.</w:t>
            </w:r>
            <w:r>
              <w:rPr>
                <w:rFonts w:hint="eastAsia"/>
                <w:sz w:val="18"/>
                <w:szCs w:val="18"/>
              </w:rPr>
              <w:t>机构分工有序、人员职责明确，</w:t>
            </w:r>
            <w:r>
              <w:rPr>
                <w:sz w:val="18"/>
                <w:szCs w:val="18"/>
              </w:rPr>
              <w:t>20</w:t>
            </w:r>
            <w:r>
              <w:rPr>
                <w:rFonts w:hint="eastAsia"/>
                <w:sz w:val="18"/>
                <w:szCs w:val="18"/>
              </w:rPr>
              <w:t>分；机构进行了分工，人员职责不明确，</w:t>
            </w:r>
            <w:r>
              <w:rPr>
                <w:sz w:val="18"/>
                <w:szCs w:val="18"/>
              </w:rPr>
              <w:t>10</w:t>
            </w:r>
            <w:r>
              <w:rPr>
                <w:rFonts w:hint="eastAsia"/>
                <w:sz w:val="18"/>
                <w:szCs w:val="18"/>
              </w:rPr>
              <w:t>～</w:t>
            </w:r>
            <w:r>
              <w:rPr>
                <w:sz w:val="18"/>
                <w:szCs w:val="18"/>
              </w:rPr>
              <w:t>15</w:t>
            </w:r>
            <w:r>
              <w:rPr>
                <w:rFonts w:hint="eastAsia"/>
                <w:sz w:val="18"/>
                <w:szCs w:val="18"/>
              </w:rPr>
              <w:t>分；没有进行机构分工和明确人员职责，0分</w:t>
            </w:r>
          </w:p>
        </w:tc>
        <w:tc>
          <w:tcPr>
            <w:tcW w:w="777"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left"/>
              <w:rPr>
                <w:sz w:val="18"/>
                <w:szCs w:val="18"/>
              </w:rPr>
            </w:pPr>
          </w:p>
        </w:tc>
        <w:tc>
          <w:tcPr>
            <w:tcW w:w="993" w:type="dxa"/>
            <w:vMerge w:val="continue"/>
            <w:vAlign w:val="center"/>
          </w:tcPr>
          <w:p>
            <w:pPr>
              <w:jc w:val="center"/>
              <w:rPr>
                <w:sz w:val="18"/>
                <w:szCs w:val="18"/>
              </w:rPr>
            </w:pPr>
          </w:p>
        </w:tc>
        <w:tc>
          <w:tcPr>
            <w:tcW w:w="2551" w:type="dxa"/>
            <w:vMerge w:val="continue"/>
            <w:vAlign w:val="center"/>
          </w:tcPr>
          <w:p>
            <w:pPr>
              <w:jc w:val="left"/>
              <w:rPr>
                <w:sz w:val="18"/>
                <w:szCs w:val="18"/>
              </w:rPr>
            </w:pPr>
          </w:p>
        </w:tc>
        <w:tc>
          <w:tcPr>
            <w:tcW w:w="8505" w:type="dxa"/>
            <w:vAlign w:val="center"/>
          </w:tcPr>
          <w:p>
            <w:pPr>
              <w:rPr>
                <w:sz w:val="18"/>
                <w:szCs w:val="18"/>
              </w:rPr>
            </w:pPr>
            <w:r>
              <w:rPr>
                <w:rFonts w:hint="eastAsia"/>
                <w:sz w:val="18"/>
                <w:szCs w:val="18"/>
              </w:rPr>
              <w:t>3</w:t>
            </w:r>
            <w:r>
              <w:rPr>
                <w:sz w:val="18"/>
                <w:szCs w:val="18"/>
              </w:rPr>
              <w:t>.</w:t>
            </w:r>
            <w:r>
              <w:rPr>
                <w:rFonts w:hint="eastAsia"/>
                <w:sz w:val="18"/>
                <w:szCs w:val="18"/>
              </w:rPr>
              <w:t>试点地主要领导担任试点领导小组组长，</w:t>
            </w:r>
            <w:r>
              <w:rPr>
                <w:sz w:val="18"/>
                <w:szCs w:val="18"/>
              </w:rPr>
              <w:t>20</w:t>
            </w:r>
            <w:r>
              <w:rPr>
                <w:rFonts w:hint="eastAsia"/>
                <w:sz w:val="18"/>
                <w:szCs w:val="18"/>
              </w:rPr>
              <w:t>分；其他</w:t>
            </w:r>
            <w:r>
              <w:rPr>
                <w:sz w:val="18"/>
                <w:szCs w:val="18"/>
              </w:rPr>
              <w:t>领导担任试点领导小组组长的10</w:t>
            </w:r>
            <w:r>
              <w:rPr>
                <w:rFonts w:hint="eastAsia"/>
                <w:sz w:val="18"/>
                <w:szCs w:val="18"/>
              </w:rPr>
              <w:t>～</w:t>
            </w:r>
            <w:r>
              <w:rPr>
                <w:sz w:val="18"/>
                <w:szCs w:val="18"/>
              </w:rPr>
              <w:t>15</w:t>
            </w:r>
            <w:r>
              <w:rPr>
                <w:rFonts w:hint="eastAsia"/>
                <w:sz w:val="18"/>
                <w:szCs w:val="18"/>
              </w:rPr>
              <w:t>分</w:t>
            </w:r>
          </w:p>
        </w:tc>
        <w:tc>
          <w:tcPr>
            <w:tcW w:w="777"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29" w:type="dxa"/>
            <w:vMerge w:val="continue"/>
            <w:vAlign w:val="center"/>
          </w:tcPr>
          <w:p>
            <w:pPr>
              <w:jc w:val="left"/>
              <w:rPr>
                <w:sz w:val="18"/>
                <w:szCs w:val="18"/>
              </w:rPr>
            </w:pPr>
          </w:p>
        </w:tc>
        <w:tc>
          <w:tcPr>
            <w:tcW w:w="993" w:type="dxa"/>
            <w:vMerge w:val="restart"/>
            <w:vAlign w:val="center"/>
          </w:tcPr>
          <w:p>
            <w:pPr>
              <w:jc w:val="center"/>
              <w:rPr>
                <w:sz w:val="18"/>
                <w:szCs w:val="18"/>
              </w:rPr>
            </w:pPr>
            <w:r>
              <w:rPr>
                <w:rFonts w:hint="eastAsia"/>
                <w:sz w:val="18"/>
                <w:szCs w:val="18"/>
              </w:rPr>
              <w:t>工作管理</w:t>
            </w:r>
          </w:p>
          <w:p>
            <w:pPr>
              <w:jc w:val="center"/>
              <w:rPr>
                <w:sz w:val="18"/>
                <w:szCs w:val="18"/>
              </w:rPr>
            </w:pPr>
            <w:r>
              <w:rPr>
                <w:rFonts w:hint="eastAsia"/>
                <w:sz w:val="18"/>
                <w:szCs w:val="18"/>
              </w:rPr>
              <w:t>6</w:t>
            </w:r>
            <w:r>
              <w:rPr>
                <w:sz w:val="18"/>
                <w:szCs w:val="18"/>
              </w:rPr>
              <w:t>0分</w:t>
            </w:r>
          </w:p>
        </w:tc>
        <w:tc>
          <w:tcPr>
            <w:tcW w:w="2551" w:type="dxa"/>
            <w:vMerge w:val="restart"/>
            <w:vAlign w:val="center"/>
          </w:tcPr>
          <w:p>
            <w:pPr>
              <w:jc w:val="left"/>
              <w:rPr>
                <w:sz w:val="18"/>
                <w:szCs w:val="18"/>
              </w:rPr>
            </w:pPr>
            <w:r>
              <w:rPr>
                <w:rFonts w:hint="eastAsia"/>
                <w:sz w:val="18"/>
                <w:szCs w:val="18"/>
              </w:rPr>
              <w:t>制定试点规划和实施方案，利用会议或其他有效形式进行广泛动员，组织有关部门（或单位）有计划地开展试点活动</w:t>
            </w:r>
          </w:p>
        </w:tc>
        <w:tc>
          <w:tcPr>
            <w:tcW w:w="8505" w:type="dxa"/>
            <w:vAlign w:val="center"/>
          </w:tcPr>
          <w:p>
            <w:pPr>
              <w:rPr>
                <w:sz w:val="18"/>
                <w:szCs w:val="18"/>
              </w:rPr>
            </w:pPr>
            <w:r>
              <w:rPr>
                <w:sz w:val="18"/>
                <w:szCs w:val="18"/>
              </w:rPr>
              <w:t>1.</w:t>
            </w:r>
            <w:r>
              <w:rPr>
                <w:rFonts w:hint="eastAsia"/>
                <w:sz w:val="18"/>
                <w:szCs w:val="18"/>
              </w:rPr>
              <w:t>试点工作规划明确试点工作内容、目标和总体要求，任务明确，责任到人，</w:t>
            </w:r>
            <w:r>
              <w:rPr>
                <w:sz w:val="18"/>
                <w:szCs w:val="18"/>
              </w:rPr>
              <w:t>20</w:t>
            </w:r>
            <w:r>
              <w:rPr>
                <w:rFonts w:hint="eastAsia"/>
                <w:sz w:val="18"/>
                <w:szCs w:val="18"/>
              </w:rPr>
              <w:t>分；试点工作规划内容不完整，或适宜性不足，</w:t>
            </w:r>
            <w:r>
              <w:rPr>
                <w:sz w:val="18"/>
                <w:szCs w:val="18"/>
              </w:rPr>
              <w:t>5</w:t>
            </w:r>
            <w:r>
              <w:rPr>
                <w:rFonts w:hint="eastAsia"/>
                <w:sz w:val="18"/>
                <w:szCs w:val="18"/>
              </w:rPr>
              <w:t>～</w:t>
            </w:r>
            <w:r>
              <w:rPr>
                <w:sz w:val="18"/>
                <w:szCs w:val="18"/>
              </w:rPr>
              <w:t>15</w:t>
            </w:r>
            <w:r>
              <w:rPr>
                <w:rFonts w:hint="eastAsia"/>
                <w:sz w:val="18"/>
                <w:szCs w:val="18"/>
              </w:rPr>
              <w:t>分；没有制定试点工作规划，</w:t>
            </w:r>
            <w:r>
              <w:rPr>
                <w:sz w:val="18"/>
                <w:szCs w:val="18"/>
              </w:rPr>
              <w:t>0</w:t>
            </w:r>
            <w:r>
              <w:rPr>
                <w:rFonts w:hint="eastAsia"/>
                <w:sz w:val="18"/>
                <w:szCs w:val="18"/>
              </w:rPr>
              <w:t>分</w:t>
            </w:r>
          </w:p>
        </w:tc>
        <w:tc>
          <w:tcPr>
            <w:tcW w:w="777"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129" w:type="dxa"/>
            <w:vMerge w:val="continue"/>
            <w:vAlign w:val="center"/>
          </w:tcPr>
          <w:p>
            <w:pPr>
              <w:jc w:val="left"/>
              <w:rPr>
                <w:sz w:val="18"/>
                <w:szCs w:val="18"/>
              </w:rPr>
            </w:pPr>
          </w:p>
        </w:tc>
        <w:tc>
          <w:tcPr>
            <w:tcW w:w="993" w:type="dxa"/>
            <w:vMerge w:val="continue"/>
            <w:vAlign w:val="center"/>
          </w:tcPr>
          <w:p>
            <w:pPr>
              <w:jc w:val="center"/>
              <w:rPr>
                <w:sz w:val="18"/>
                <w:szCs w:val="18"/>
              </w:rPr>
            </w:pPr>
          </w:p>
        </w:tc>
        <w:tc>
          <w:tcPr>
            <w:tcW w:w="2551" w:type="dxa"/>
            <w:vMerge w:val="continue"/>
            <w:vAlign w:val="center"/>
          </w:tcPr>
          <w:p>
            <w:pPr>
              <w:jc w:val="center"/>
              <w:rPr>
                <w:sz w:val="18"/>
                <w:szCs w:val="18"/>
              </w:rPr>
            </w:pPr>
          </w:p>
        </w:tc>
        <w:tc>
          <w:tcPr>
            <w:tcW w:w="8505" w:type="dxa"/>
            <w:vAlign w:val="center"/>
          </w:tcPr>
          <w:p>
            <w:pPr>
              <w:rPr>
                <w:sz w:val="18"/>
                <w:szCs w:val="18"/>
              </w:rPr>
            </w:pPr>
            <w:r>
              <w:rPr>
                <w:rFonts w:hint="eastAsia"/>
                <w:sz w:val="18"/>
                <w:szCs w:val="18"/>
              </w:rPr>
              <w:t>2</w:t>
            </w:r>
            <w:r>
              <w:rPr>
                <w:sz w:val="18"/>
                <w:szCs w:val="18"/>
              </w:rPr>
              <w:t>.</w:t>
            </w:r>
            <w:r>
              <w:rPr>
                <w:rFonts w:hint="eastAsia"/>
                <w:sz w:val="18"/>
                <w:szCs w:val="18"/>
              </w:rPr>
              <w:t>试点实施方案对总体目标进行分解，明确阶段目标、工作步骤和保障措施，方案中包括了实施计划，</w:t>
            </w:r>
            <w:r>
              <w:rPr>
                <w:sz w:val="18"/>
                <w:szCs w:val="18"/>
              </w:rPr>
              <w:t>20</w:t>
            </w:r>
            <w:r>
              <w:rPr>
                <w:rFonts w:hint="eastAsia"/>
                <w:sz w:val="18"/>
                <w:szCs w:val="18"/>
              </w:rPr>
              <w:t>分;试点工作规划内容不完整，或适宜性不足，</w:t>
            </w:r>
            <w:r>
              <w:rPr>
                <w:sz w:val="18"/>
                <w:szCs w:val="18"/>
              </w:rPr>
              <w:t>10</w:t>
            </w:r>
            <w:r>
              <w:rPr>
                <w:rFonts w:hint="eastAsia"/>
                <w:sz w:val="18"/>
                <w:szCs w:val="18"/>
              </w:rPr>
              <w:t>～</w:t>
            </w:r>
            <w:r>
              <w:rPr>
                <w:sz w:val="18"/>
                <w:szCs w:val="18"/>
              </w:rPr>
              <w:t>15</w:t>
            </w:r>
            <w:r>
              <w:rPr>
                <w:rFonts w:hint="eastAsia"/>
                <w:sz w:val="18"/>
                <w:szCs w:val="18"/>
              </w:rPr>
              <w:t>分；没有制定试点实施方案</w:t>
            </w:r>
            <w:r>
              <w:rPr>
                <w:sz w:val="18"/>
                <w:szCs w:val="18"/>
              </w:rPr>
              <w:t>0</w:t>
            </w:r>
            <w:r>
              <w:rPr>
                <w:rFonts w:hint="eastAsia"/>
                <w:sz w:val="18"/>
                <w:szCs w:val="18"/>
              </w:rPr>
              <w:t>分</w:t>
            </w:r>
          </w:p>
        </w:tc>
        <w:tc>
          <w:tcPr>
            <w:tcW w:w="777"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29" w:type="dxa"/>
            <w:vMerge w:val="continue"/>
            <w:vAlign w:val="center"/>
          </w:tcPr>
          <w:p>
            <w:pPr>
              <w:jc w:val="left"/>
              <w:rPr>
                <w:sz w:val="18"/>
                <w:szCs w:val="18"/>
              </w:rPr>
            </w:pPr>
          </w:p>
        </w:tc>
        <w:tc>
          <w:tcPr>
            <w:tcW w:w="993" w:type="dxa"/>
            <w:vMerge w:val="continue"/>
            <w:vAlign w:val="center"/>
          </w:tcPr>
          <w:p>
            <w:pPr>
              <w:jc w:val="center"/>
              <w:rPr>
                <w:sz w:val="18"/>
                <w:szCs w:val="18"/>
              </w:rPr>
            </w:pPr>
          </w:p>
        </w:tc>
        <w:tc>
          <w:tcPr>
            <w:tcW w:w="2551" w:type="dxa"/>
            <w:vMerge w:val="continue"/>
            <w:vAlign w:val="center"/>
          </w:tcPr>
          <w:p>
            <w:pPr>
              <w:jc w:val="center"/>
              <w:rPr>
                <w:sz w:val="18"/>
                <w:szCs w:val="18"/>
              </w:rPr>
            </w:pPr>
          </w:p>
        </w:tc>
        <w:tc>
          <w:tcPr>
            <w:tcW w:w="8505" w:type="dxa"/>
            <w:vAlign w:val="center"/>
          </w:tcPr>
          <w:p>
            <w:pPr>
              <w:rPr>
                <w:sz w:val="18"/>
                <w:szCs w:val="18"/>
              </w:rPr>
            </w:pPr>
            <w:r>
              <w:rPr>
                <w:rFonts w:hint="eastAsia"/>
                <w:sz w:val="18"/>
                <w:szCs w:val="18"/>
              </w:rPr>
              <w:t>3</w:t>
            </w:r>
            <w:r>
              <w:rPr>
                <w:sz w:val="18"/>
                <w:szCs w:val="18"/>
              </w:rPr>
              <w:t>.</w:t>
            </w:r>
            <w:r>
              <w:rPr>
                <w:rFonts w:hint="eastAsia"/>
                <w:sz w:val="18"/>
                <w:szCs w:val="18"/>
              </w:rPr>
              <w:t>召开试点工作动员大会，或采取其他形式进行广泛动员，组织有关部门按照规划和计划安排开展试点工作，</w:t>
            </w:r>
            <w:r>
              <w:rPr>
                <w:sz w:val="18"/>
                <w:szCs w:val="18"/>
              </w:rPr>
              <w:t>10</w:t>
            </w:r>
            <w:r>
              <w:rPr>
                <w:rFonts w:hint="eastAsia"/>
                <w:sz w:val="18"/>
                <w:szCs w:val="18"/>
              </w:rPr>
              <w:t>分；开展了试点工作动员大会，但试点工作进展与工作规划和计划安排有差距，</w:t>
            </w:r>
            <w:r>
              <w:rPr>
                <w:sz w:val="18"/>
                <w:szCs w:val="18"/>
              </w:rPr>
              <w:t xml:space="preserve"> 5</w:t>
            </w:r>
            <w:r>
              <w:rPr>
                <w:rFonts w:hint="eastAsia"/>
                <w:sz w:val="18"/>
                <w:szCs w:val="18"/>
              </w:rPr>
              <w:t>～</w:t>
            </w:r>
            <w:r>
              <w:rPr>
                <w:sz w:val="18"/>
                <w:szCs w:val="18"/>
              </w:rPr>
              <w:t>9</w:t>
            </w:r>
            <w:r>
              <w:rPr>
                <w:rFonts w:hint="eastAsia"/>
                <w:sz w:val="18"/>
                <w:szCs w:val="18"/>
              </w:rPr>
              <w:t>分；没有开展试点工作动员大会，</w:t>
            </w:r>
            <w:r>
              <w:rPr>
                <w:sz w:val="18"/>
                <w:szCs w:val="18"/>
              </w:rPr>
              <w:t>0</w:t>
            </w:r>
            <w:r>
              <w:rPr>
                <w:rFonts w:hint="eastAsia"/>
                <w:sz w:val="18"/>
                <w:szCs w:val="18"/>
              </w:rPr>
              <w:t>分</w:t>
            </w:r>
          </w:p>
        </w:tc>
        <w:tc>
          <w:tcPr>
            <w:tcW w:w="777" w:type="dxa"/>
            <w:vAlign w:val="center"/>
          </w:tcPr>
          <w:p>
            <w:pPr>
              <w:jc w:val="center"/>
              <w:rPr>
                <w:sz w:val="18"/>
                <w:szCs w:val="18"/>
              </w:rPr>
            </w:pPr>
          </w:p>
        </w:tc>
      </w:tr>
    </w:tbl>
    <w:p>
      <w:pPr>
        <w:pStyle w:val="77"/>
        <w:numPr>
          <w:ilvl w:val="0"/>
          <w:numId w:val="0"/>
        </w:numPr>
        <w:spacing w:before="120" w:after="120"/>
      </w:pPr>
      <w:r>
        <w:t>表</w:t>
      </w:r>
      <w:r>
        <w:rPr>
          <w:rFonts w:hint="eastAsia"/>
        </w:rPr>
        <w:t>A</w:t>
      </w:r>
      <w:r>
        <w:t xml:space="preserve">.1 </w:t>
      </w:r>
      <w:r>
        <w:rPr>
          <w:rFonts w:hint="eastAsia"/>
        </w:rPr>
        <w:t>质量基础设施“一站式”服务试点评价表(</w:t>
      </w:r>
      <w:r>
        <w:t>续</w:t>
      </w:r>
      <w:r>
        <w:rPr>
          <w:rFonts w:hint="eastAsia"/>
        </w:rPr>
        <w:t>)</w:t>
      </w:r>
    </w:p>
    <w:tbl>
      <w:tblPr>
        <w:tblStyle w:val="26"/>
        <w:tblW w:w="13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993"/>
        <w:gridCol w:w="2409"/>
        <w:gridCol w:w="8789"/>
        <w:gridCol w:w="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Align w:val="center"/>
          </w:tcPr>
          <w:p>
            <w:pPr>
              <w:jc w:val="center"/>
              <w:rPr>
                <w:b/>
                <w:sz w:val="18"/>
                <w:szCs w:val="18"/>
              </w:rPr>
            </w:pPr>
            <w:r>
              <w:rPr>
                <w:rFonts w:hint="eastAsia"/>
                <w:b/>
                <w:sz w:val="18"/>
                <w:szCs w:val="18"/>
              </w:rPr>
              <w:t>一级指标</w:t>
            </w:r>
          </w:p>
        </w:tc>
        <w:tc>
          <w:tcPr>
            <w:tcW w:w="993" w:type="dxa"/>
            <w:vAlign w:val="center"/>
          </w:tcPr>
          <w:p>
            <w:pPr>
              <w:jc w:val="center"/>
              <w:rPr>
                <w:b/>
                <w:sz w:val="18"/>
                <w:szCs w:val="18"/>
              </w:rPr>
            </w:pPr>
            <w:r>
              <w:rPr>
                <w:rFonts w:hint="eastAsia"/>
                <w:b/>
                <w:sz w:val="18"/>
                <w:szCs w:val="18"/>
              </w:rPr>
              <w:t>二级指标</w:t>
            </w:r>
          </w:p>
        </w:tc>
        <w:tc>
          <w:tcPr>
            <w:tcW w:w="2409" w:type="dxa"/>
            <w:vAlign w:val="center"/>
          </w:tcPr>
          <w:p>
            <w:pPr>
              <w:jc w:val="center"/>
              <w:rPr>
                <w:b/>
                <w:sz w:val="18"/>
                <w:szCs w:val="18"/>
              </w:rPr>
            </w:pPr>
            <w:r>
              <w:rPr>
                <w:rFonts w:hint="eastAsia"/>
                <w:b/>
                <w:sz w:val="18"/>
                <w:szCs w:val="18"/>
              </w:rPr>
              <w:t>内容要求</w:t>
            </w:r>
          </w:p>
        </w:tc>
        <w:tc>
          <w:tcPr>
            <w:tcW w:w="8789" w:type="dxa"/>
            <w:vAlign w:val="center"/>
          </w:tcPr>
          <w:p>
            <w:pPr>
              <w:jc w:val="center"/>
              <w:rPr>
                <w:b/>
                <w:sz w:val="18"/>
                <w:szCs w:val="18"/>
              </w:rPr>
            </w:pPr>
            <w:r>
              <w:rPr>
                <w:rFonts w:hint="eastAsia"/>
                <w:b/>
                <w:sz w:val="18"/>
                <w:szCs w:val="18"/>
              </w:rPr>
              <w:t>评分标准</w:t>
            </w:r>
          </w:p>
        </w:tc>
        <w:tc>
          <w:tcPr>
            <w:tcW w:w="635" w:type="dxa"/>
            <w:vAlign w:val="center"/>
          </w:tcPr>
          <w:p>
            <w:pPr>
              <w:jc w:val="center"/>
              <w:rPr>
                <w:b/>
                <w:sz w:val="18"/>
                <w:szCs w:val="18"/>
              </w:rPr>
            </w:pPr>
            <w:r>
              <w:rPr>
                <w:rFonts w:hint="eastAsia"/>
                <w:b/>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129" w:type="dxa"/>
            <w:vMerge w:val="restart"/>
            <w:vAlign w:val="center"/>
          </w:tcPr>
          <w:p>
            <w:pPr>
              <w:jc w:val="center"/>
              <w:rPr>
                <w:sz w:val="18"/>
                <w:szCs w:val="18"/>
              </w:rPr>
            </w:pPr>
            <w:r>
              <w:rPr>
                <w:rFonts w:hint="eastAsia"/>
                <w:sz w:val="18"/>
                <w:szCs w:val="18"/>
              </w:rPr>
              <w:t>组织</w:t>
            </w:r>
          </w:p>
          <w:p>
            <w:pPr>
              <w:jc w:val="center"/>
              <w:rPr>
                <w:sz w:val="18"/>
                <w:szCs w:val="18"/>
              </w:rPr>
            </w:pPr>
            <w:r>
              <w:rPr>
                <w:rFonts w:hint="eastAsia"/>
                <w:sz w:val="18"/>
                <w:szCs w:val="18"/>
              </w:rPr>
              <w:t>管理</w:t>
            </w:r>
          </w:p>
          <w:p>
            <w:pPr>
              <w:jc w:val="center"/>
              <w:rPr>
                <w:b/>
                <w:sz w:val="18"/>
                <w:szCs w:val="18"/>
              </w:rPr>
            </w:pPr>
            <w:r>
              <w:rPr>
                <w:rFonts w:hint="eastAsia"/>
                <w:sz w:val="18"/>
                <w:szCs w:val="18"/>
              </w:rPr>
              <w:t>1</w:t>
            </w:r>
            <w:r>
              <w:rPr>
                <w:sz w:val="18"/>
                <w:szCs w:val="18"/>
              </w:rPr>
              <w:t>90分</w:t>
            </w:r>
          </w:p>
        </w:tc>
        <w:tc>
          <w:tcPr>
            <w:tcW w:w="993" w:type="dxa"/>
            <w:vAlign w:val="center"/>
          </w:tcPr>
          <w:p>
            <w:pPr>
              <w:jc w:val="center"/>
              <w:rPr>
                <w:sz w:val="18"/>
                <w:szCs w:val="18"/>
              </w:rPr>
            </w:pPr>
            <w:r>
              <w:rPr>
                <w:rFonts w:hint="eastAsia"/>
                <w:sz w:val="18"/>
                <w:szCs w:val="18"/>
              </w:rPr>
              <w:t>工作管理</w:t>
            </w:r>
          </w:p>
          <w:p>
            <w:pPr>
              <w:jc w:val="center"/>
              <w:rPr>
                <w:b/>
                <w:sz w:val="18"/>
                <w:szCs w:val="18"/>
              </w:rPr>
            </w:pPr>
            <w:r>
              <w:rPr>
                <w:rFonts w:hint="eastAsia"/>
                <w:sz w:val="18"/>
                <w:szCs w:val="18"/>
              </w:rPr>
              <w:t>6</w:t>
            </w:r>
            <w:r>
              <w:rPr>
                <w:sz w:val="18"/>
                <w:szCs w:val="18"/>
              </w:rPr>
              <w:t>0分</w:t>
            </w:r>
          </w:p>
        </w:tc>
        <w:tc>
          <w:tcPr>
            <w:tcW w:w="2409" w:type="dxa"/>
            <w:vAlign w:val="center"/>
          </w:tcPr>
          <w:p>
            <w:pPr>
              <w:jc w:val="center"/>
              <w:rPr>
                <w:b/>
                <w:sz w:val="18"/>
                <w:szCs w:val="18"/>
              </w:rPr>
            </w:pPr>
          </w:p>
        </w:tc>
        <w:tc>
          <w:tcPr>
            <w:tcW w:w="8789" w:type="dxa"/>
            <w:vAlign w:val="center"/>
          </w:tcPr>
          <w:p>
            <w:pPr>
              <w:rPr>
                <w:b/>
                <w:sz w:val="18"/>
                <w:szCs w:val="18"/>
              </w:rPr>
            </w:pPr>
            <w:r>
              <w:rPr>
                <w:rFonts w:hint="eastAsia"/>
                <w:sz w:val="18"/>
                <w:szCs w:val="18"/>
              </w:rPr>
              <w:t>4</w:t>
            </w:r>
            <w:r>
              <w:rPr>
                <w:sz w:val="18"/>
                <w:szCs w:val="18"/>
              </w:rPr>
              <w:t>.</w:t>
            </w:r>
            <w:r>
              <w:rPr>
                <w:rFonts w:hint="eastAsia"/>
                <w:sz w:val="18"/>
                <w:szCs w:val="18"/>
              </w:rPr>
              <w:t>建立了试点工作指导和监督机制，建立实施试点活动监督检查制度，定期开展交流、通报试点工作情况，</w:t>
            </w:r>
            <w:r>
              <w:rPr>
                <w:sz w:val="18"/>
                <w:szCs w:val="18"/>
              </w:rPr>
              <w:t>10</w:t>
            </w:r>
            <w:r>
              <w:rPr>
                <w:rFonts w:hint="eastAsia"/>
                <w:sz w:val="18"/>
                <w:szCs w:val="18"/>
              </w:rPr>
              <w:t>分；建立试点活动开展落实情况的监督检查制度，但未开展试点工作指导和监督活，</w:t>
            </w:r>
            <w:r>
              <w:rPr>
                <w:sz w:val="18"/>
                <w:szCs w:val="18"/>
              </w:rPr>
              <w:t>5</w:t>
            </w:r>
            <w:r>
              <w:rPr>
                <w:rFonts w:hint="eastAsia"/>
                <w:sz w:val="18"/>
                <w:szCs w:val="18"/>
              </w:rPr>
              <w:t>分；没有建立试点工作指导和监督机制，</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129" w:type="dxa"/>
            <w:vMerge w:val="continue"/>
            <w:vAlign w:val="center"/>
          </w:tcPr>
          <w:p>
            <w:pPr>
              <w:jc w:val="left"/>
              <w:rPr>
                <w:sz w:val="18"/>
                <w:szCs w:val="18"/>
              </w:rPr>
            </w:pPr>
          </w:p>
        </w:tc>
        <w:tc>
          <w:tcPr>
            <w:tcW w:w="993" w:type="dxa"/>
            <w:vMerge w:val="restart"/>
            <w:vAlign w:val="center"/>
          </w:tcPr>
          <w:p>
            <w:pPr>
              <w:jc w:val="center"/>
              <w:rPr>
                <w:sz w:val="18"/>
                <w:szCs w:val="18"/>
              </w:rPr>
            </w:pPr>
            <w:r>
              <w:rPr>
                <w:rFonts w:hint="eastAsia"/>
                <w:sz w:val="18"/>
                <w:szCs w:val="18"/>
              </w:rPr>
              <w:t>保障措施</w:t>
            </w:r>
          </w:p>
          <w:p>
            <w:pPr>
              <w:jc w:val="center"/>
              <w:rPr>
                <w:sz w:val="18"/>
                <w:szCs w:val="18"/>
              </w:rPr>
            </w:pPr>
            <w:r>
              <w:rPr>
                <w:rFonts w:hint="eastAsia"/>
                <w:sz w:val="18"/>
                <w:szCs w:val="18"/>
              </w:rPr>
              <w:t>7</w:t>
            </w:r>
            <w:r>
              <w:rPr>
                <w:sz w:val="18"/>
                <w:szCs w:val="18"/>
              </w:rPr>
              <w:t>0分</w:t>
            </w:r>
          </w:p>
        </w:tc>
        <w:tc>
          <w:tcPr>
            <w:tcW w:w="2409" w:type="dxa"/>
            <w:vMerge w:val="restart"/>
            <w:vAlign w:val="center"/>
          </w:tcPr>
          <w:p>
            <w:pPr>
              <w:jc w:val="center"/>
              <w:rPr>
                <w:b/>
                <w:sz w:val="18"/>
                <w:szCs w:val="18"/>
              </w:rPr>
            </w:pPr>
            <w:r>
              <w:rPr>
                <w:rFonts w:hint="eastAsia"/>
                <w:sz w:val="18"/>
                <w:szCs w:val="18"/>
              </w:rPr>
              <w:t>试点政策制度健全，资金有保障</w:t>
            </w:r>
          </w:p>
        </w:tc>
        <w:tc>
          <w:tcPr>
            <w:tcW w:w="8789" w:type="dxa"/>
            <w:vAlign w:val="center"/>
          </w:tcPr>
          <w:p>
            <w:pPr>
              <w:rPr>
                <w:sz w:val="18"/>
                <w:szCs w:val="18"/>
              </w:rPr>
            </w:pPr>
            <w:r>
              <w:rPr>
                <w:rFonts w:hint="eastAsia"/>
                <w:sz w:val="18"/>
                <w:szCs w:val="18"/>
              </w:rPr>
              <w:t>1</w:t>
            </w:r>
            <w:r>
              <w:rPr>
                <w:sz w:val="18"/>
                <w:szCs w:val="18"/>
              </w:rPr>
              <w:t>.</w:t>
            </w:r>
            <w:r>
              <w:rPr>
                <w:rFonts w:hint="eastAsia"/>
                <w:sz w:val="18"/>
                <w:szCs w:val="18"/>
              </w:rPr>
              <w:t>试点工作纳入本地区总体规划或政府重点工作，</w:t>
            </w:r>
            <w:r>
              <w:rPr>
                <w:sz w:val="18"/>
                <w:szCs w:val="18"/>
              </w:rPr>
              <w:t>10</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129" w:type="dxa"/>
            <w:vMerge w:val="continue"/>
            <w:vAlign w:val="center"/>
          </w:tcPr>
          <w:p>
            <w:pPr>
              <w:jc w:val="left"/>
              <w:rPr>
                <w:sz w:val="18"/>
                <w:szCs w:val="18"/>
              </w:rPr>
            </w:pPr>
          </w:p>
        </w:tc>
        <w:tc>
          <w:tcPr>
            <w:tcW w:w="993" w:type="dxa"/>
            <w:vMerge w:val="continue"/>
            <w:vAlign w:val="center"/>
          </w:tcPr>
          <w:p>
            <w:pPr>
              <w:jc w:val="center"/>
              <w:rPr>
                <w:sz w:val="18"/>
                <w:szCs w:val="18"/>
              </w:rPr>
            </w:pPr>
          </w:p>
        </w:tc>
        <w:tc>
          <w:tcPr>
            <w:tcW w:w="2409" w:type="dxa"/>
            <w:vMerge w:val="continue"/>
            <w:vAlign w:val="center"/>
          </w:tcPr>
          <w:p>
            <w:pPr>
              <w:jc w:val="center"/>
              <w:rPr>
                <w:sz w:val="18"/>
                <w:szCs w:val="18"/>
              </w:rPr>
            </w:pPr>
          </w:p>
        </w:tc>
        <w:tc>
          <w:tcPr>
            <w:tcW w:w="8789" w:type="dxa"/>
            <w:vAlign w:val="center"/>
          </w:tcPr>
          <w:p>
            <w:pPr>
              <w:rPr>
                <w:sz w:val="18"/>
                <w:szCs w:val="18"/>
              </w:rPr>
            </w:pPr>
            <w:r>
              <w:rPr>
                <w:rFonts w:hint="eastAsia"/>
                <w:sz w:val="18"/>
                <w:szCs w:val="18"/>
              </w:rPr>
              <w:t>2</w:t>
            </w:r>
            <w:r>
              <w:rPr>
                <w:sz w:val="18"/>
                <w:szCs w:val="18"/>
              </w:rPr>
              <w:t>.</w:t>
            </w:r>
            <w:r>
              <w:rPr>
                <w:rFonts w:hint="eastAsia"/>
                <w:sz w:val="18"/>
                <w:szCs w:val="18"/>
              </w:rPr>
              <w:t>建立了试点工作联席协调机制，开展了相关协调工作会议，解决了试点工作中相关问题，1</w:t>
            </w:r>
            <w:r>
              <w:rPr>
                <w:sz w:val="18"/>
                <w:szCs w:val="18"/>
              </w:rPr>
              <w:t>0</w:t>
            </w:r>
            <w:r>
              <w:rPr>
                <w:rFonts w:hint="eastAsia"/>
                <w:sz w:val="18"/>
                <w:szCs w:val="18"/>
              </w:rPr>
              <w:t>分;未建立试点工作联席协调机制，</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left"/>
              <w:rPr>
                <w:sz w:val="18"/>
                <w:szCs w:val="18"/>
              </w:rPr>
            </w:pPr>
          </w:p>
        </w:tc>
        <w:tc>
          <w:tcPr>
            <w:tcW w:w="993" w:type="dxa"/>
            <w:vMerge w:val="continue"/>
            <w:vAlign w:val="center"/>
          </w:tcPr>
          <w:p>
            <w:pPr>
              <w:jc w:val="center"/>
              <w:rPr>
                <w:sz w:val="18"/>
                <w:szCs w:val="18"/>
              </w:rPr>
            </w:pPr>
          </w:p>
        </w:tc>
        <w:tc>
          <w:tcPr>
            <w:tcW w:w="2409" w:type="dxa"/>
            <w:vMerge w:val="continue"/>
            <w:vAlign w:val="center"/>
          </w:tcPr>
          <w:p>
            <w:pPr>
              <w:jc w:val="center"/>
              <w:rPr>
                <w:sz w:val="18"/>
                <w:szCs w:val="18"/>
              </w:rPr>
            </w:pPr>
          </w:p>
        </w:tc>
        <w:tc>
          <w:tcPr>
            <w:tcW w:w="8789" w:type="dxa"/>
            <w:vAlign w:val="center"/>
          </w:tcPr>
          <w:p>
            <w:pPr>
              <w:rPr>
                <w:sz w:val="18"/>
                <w:szCs w:val="18"/>
              </w:rPr>
            </w:pPr>
            <w:r>
              <w:rPr>
                <w:rFonts w:hint="eastAsia"/>
                <w:sz w:val="18"/>
                <w:szCs w:val="18"/>
              </w:rPr>
              <w:t>3.试点地出台了支持“一站式”服务试点建设的相关政策，支持力度大，作用显著，20分；出台了支持“一站式”服务试点建设的相关政策，10～1</w:t>
            </w:r>
            <w:r>
              <w:rPr>
                <w:sz w:val="18"/>
                <w:szCs w:val="18"/>
              </w:rPr>
              <w:t>5分</w:t>
            </w:r>
            <w:r>
              <w:rPr>
                <w:rFonts w:hint="eastAsia"/>
                <w:sz w:val="18"/>
                <w:szCs w:val="18"/>
              </w:rPr>
              <w:t>；否则0分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129" w:type="dxa"/>
            <w:vMerge w:val="continue"/>
            <w:vAlign w:val="center"/>
          </w:tcPr>
          <w:p>
            <w:pPr>
              <w:jc w:val="left"/>
              <w:rPr>
                <w:sz w:val="18"/>
                <w:szCs w:val="18"/>
              </w:rPr>
            </w:pPr>
          </w:p>
        </w:tc>
        <w:tc>
          <w:tcPr>
            <w:tcW w:w="993" w:type="dxa"/>
            <w:vMerge w:val="continue"/>
            <w:vAlign w:val="center"/>
          </w:tcPr>
          <w:p>
            <w:pPr>
              <w:jc w:val="center"/>
              <w:rPr>
                <w:sz w:val="18"/>
                <w:szCs w:val="18"/>
              </w:rPr>
            </w:pPr>
          </w:p>
        </w:tc>
        <w:tc>
          <w:tcPr>
            <w:tcW w:w="2409" w:type="dxa"/>
            <w:vMerge w:val="continue"/>
            <w:vAlign w:val="center"/>
          </w:tcPr>
          <w:p>
            <w:pPr>
              <w:jc w:val="center"/>
              <w:rPr>
                <w:sz w:val="18"/>
                <w:szCs w:val="18"/>
              </w:rPr>
            </w:pPr>
          </w:p>
        </w:tc>
        <w:tc>
          <w:tcPr>
            <w:tcW w:w="8789" w:type="dxa"/>
            <w:vAlign w:val="center"/>
          </w:tcPr>
          <w:p>
            <w:pPr>
              <w:rPr>
                <w:sz w:val="18"/>
                <w:szCs w:val="18"/>
              </w:rPr>
            </w:pPr>
            <w:r>
              <w:rPr>
                <w:rFonts w:hint="eastAsia"/>
                <w:sz w:val="18"/>
                <w:szCs w:val="18"/>
              </w:rPr>
              <w:t>4.试点工作经费纳入本地财政预算，人员、经费、场地设施保障落实到位的，</w:t>
            </w:r>
            <w:r>
              <w:rPr>
                <w:sz w:val="18"/>
                <w:szCs w:val="18"/>
              </w:rPr>
              <w:t>20</w:t>
            </w:r>
            <w:r>
              <w:rPr>
                <w:rFonts w:hint="eastAsia"/>
                <w:sz w:val="18"/>
                <w:szCs w:val="18"/>
              </w:rPr>
              <w:t>分；安排了财政预算，但人员、经费、场地设施保障落实没有完全到位的，</w:t>
            </w:r>
            <w:r>
              <w:rPr>
                <w:sz w:val="18"/>
                <w:szCs w:val="18"/>
              </w:rPr>
              <w:t>5</w:t>
            </w:r>
            <w:r>
              <w:rPr>
                <w:rFonts w:hint="eastAsia"/>
                <w:sz w:val="18"/>
                <w:szCs w:val="18"/>
              </w:rPr>
              <w:t>～</w:t>
            </w:r>
            <w:r>
              <w:rPr>
                <w:sz w:val="18"/>
                <w:szCs w:val="18"/>
              </w:rPr>
              <w:t>10</w:t>
            </w:r>
            <w:r>
              <w:rPr>
                <w:rFonts w:hint="eastAsia"/>
                <w:sz w:val="18"/>
                <w:szCs w:val="18"/>
              </w:rPr>
              <w:t>分；没有安排试点工作专项经费，人员、经费、场地设施严重不足，</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129" w:type="dxa"/>
            <w:vMerge w:val="restart"/>
            <w:vAlign w:val="center"/>
          </w:tcPr>
          <w:p>
            <w:pPr>
              <w:jc w:val="center"/>
              <w:rPr>
                <w:sz w:val="18"/>
                <w:szCs w:val="18"/>
              </w:rPr>
            </w:pPr>
            <w:r>
              <w:rPr>
                <w:rFonts w:hint="eastAsia"/>
                <w:sz w:val="18"/>
                <w:szCs w:val="18"/>
              </w:rPr>
              <w:t>服务</w:t>
            </w:r>
          </w:p>
          <w:p>
            <w:pPr>
              <w:jc w:val="center"/>
              <w:rPr>
                <w:sz w:val="18"/>
                <w:szCs w:val="18"/>
              </w:rPr>
            </w:pPr>
            <w:r>
              <w:rPr>
                <w:rFonts w:hint="eastAsia"/>
                <w:sz w:val="18"/>
                <w:szCs w:val="18"/>
              </w:rPr>
              <w:t>平台</w:t>
            </w:r>
          </w:p>
          <w:p>
            <w:pPr>
              <w:jc w:val="center"/>
              <w:rPr>
                <w:sz w:val="18"/>
                <w:szCs w:val="18"/>
              </w:rPr>
            </w:pPr>
            <w:r>
              <w:rPr>
                <w:rFonts w:hint="eastAsia"/>
                <w:sz w:val="18"/>
                <w:szCs w:val="18"/>
              </w:rPr>
              <w:t>建设</w:t>
            </w:r>
          </w:p>
          <w:p>
            <w:pPr>
              <w:jc w:val="center"/>
              <w:rPr>
                <w:sz w:val="18"/>
                <w:szCs w:val="18"/>
              </w:rPr>
            </w:pPr>
            <w:r>
              <w:rPr>
                <w:rFonts w:hint="eastAsia"/>
                <w:sz w:val="18"/>
                <w:szCs w:val="18"/>
              </w:rPr>
              <w:t>4</w:t>
            </w:r>
            <w:r>
              <w:rPr>
                <w:sz w:val="18"/>
                <w:szCs w:val="18"/>
              </w:rPr>
              <w:t>85分</w:t>
            </w:r>
          </w:p>
        </w:tc>
        <w:tc>
          <w:tcPr>
            <w:tcW w:w="993" w:type="dxa"/>
            <w:vAlign w:val="center"/>
          </w:tcPr>
          <w:p>
            <w:pPr>
              <w:rPr>
                <w:sz w:val="18"/>
                <w:szCs w:val="18"/>
              </w:rPr>
            </w:pPr>
            <w:r>
              <w:rPr>
                <w:rFonts w:hint="eastAsia"/>
                <w:sz w:val="18"/>
                <w:szCs w:val="18"/>
              </w:rPr>
              <w:t>需求分析</w:t>
            </w:r>
          </w:p>
          <w:p>
            <w:pPr>
              <w:jc w:val="center"/>
              <w:rPr>
                <w:sz w:val="18"/>
                <w:szCs w:val="18"/>
              </w:rPr>
            </w:pPr>
            <w:r>
              <w:rPr>
                <w:sz w:val="18"/>
                <w:szCs w:val="18"/>
              </w:rPr>
              <w:t>20分</w:t>
            </w:r>
          </w:p>
        </w:tc>
        <w:tc>
          <w:tcPr>
            <w:tcW w:w="2409" w:type="dxa"/>
            <w:vAlign w:val="center"/>
          </w:tcPr>
          <w:p>
            <w:pPr>
              <w:jc w:val="left"/>
              <w:rPr>
                <w:sz w:val="18"/>
                <w:szCs w:val="18"/>
              </w:rPr>
            </w:pPr>
            <w:r>
              <w:rPr>
                <w:rFonts w:hint="eastAsia"/>
                <w:sz w:val="18"/>
                <w:szCs w:val="18"/>
              </w:rPr>
              <w:t>根据试点内容，对服务内容、服务需求等进行梳理分析，形成平台需求分析报告</w:t>
            </w:r>
          </w:p>
        </w:tc>
        <w:tc>
          <w:tcPr>
            <w:tcW w:w="8789" w:type="dxa"/>
            <w:vAlign w:val="center"/>
          </w:tcPr>
          <w:p>
            <w:pPr>
              <w:rPr>
                <w:sz w:val="18"/>
                <w:szCs w:val="18"/>
              </w:rPr>
            </w:pPr>
            <w:r>
              <w:rPr>
                <w:rFonts w:hint="eastAsia"/>
                <w:sz w:val="18"/>
                <w:szCs w:val="18"/>
              </w:rPr>
              <w:t>1</w:t>
            </w:r>
            <w:r>
              <w:rPr>
                <w:sz w:val="18"/>
                <w:szCs w:val="18"/>
              </w:rPr>
              <w:t>.</w:t>
            </w:r>
            <w:r>
              <w:rPr>
                <w:rFonts w:hint="eastAsia"/>
                <w:sz w:val="18"/>
                <w:szCs w:val="18"/>
              </w:rPr>
              <w:t>“一站式”服务平台需求分析报告内容针对性强、分析系统能体现试点内容的实际需求，</w:t>
            </w:r>
            <w:r>
              <w:rPr>
                <w:sz w:val="18"/>
                <w:szCs w:val="18"/>
              </w:rPr>
              <w:t>20</w:t>
            </w:r>
            <w:r>
              <w:rPr>
                <w:rFonts w:hint="eastAsia"/>
                <w:sz w:val="18"/>
                <w:szCs w:val="18"/>
              </w:rPr>
              <w:t>分；“一站式”服务平台需求分析报告结合当地实际需求不足，</w:t>
            </w:r>
            <w:r>
              <w:rPr>
                <w:sz w:val="18"/>
                <w:szCs w:val="18"/>
              </w:rPr>
              <w:t>5</w:t>
            </w:r>
            <w:r>
              <w:rPr>
                <w:rFonts w:hint="eastAsia"/>
                <w:sz w:val="18"/>
                <w:szCs w:val="18"/>
              </w:rPr>
              <w:t>～</w:t>
            </w:r>
            <w:r>
              <w:rPr>
                <w:sz w:val="18"/>
                <w:szCs w:val="18"/>
              </w:rPr>
              <w:t>15</w:t>
            </w:r>
            <w:r>
              <w:rPr>
                <w:rFonts w:hint="eastAsia"/>
                <w:sz w:val="18"/>
                <w:szCs w:val="18"/>
              </w:rPr>
              <w:t>分；没有提供“一站式”服务平台需求分析报告，</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1129" w:type="dxa"/>
            <w:vMerge w:val="continue"/>
            <w:vAlign w:val="center"/>
          </w:tcPr>
          <w:p>
            <w:pPr>
              <w:jc w:val="left"/>
              <w:rPr>
                <w:sz w:val="18"/>
                <w:szCs w:val="18"/>
              </w:rPr>
            </w:pPr>
          </w:p>
        </w:tc>
        <w:tc>
          <w:tcPr>
            <w:tcW w:w="993" w:type="dxa"/>
            <w:vMerge w:val="restart"/>
            <w:vAlign w:val="center"/>
          </w:tcPr>
          <w:p>
            <w:pPr>
              <w:jc w:val="left"/>
              <w:rPr>
                <w:sz w:val="18"/>
                <w:szCs w:val="18"/>
              </w:rPr>
            </w:pPr>
            <w:r>
              <w:rPr>
                <w:rFonts w:hint="eastAsia"/>
                <w:sz w:val="18"/>
                <w:szCs w:val="18"/>
              </w:rPr>
              <w:t>服务内容</w:t>
            </w:r>
          </w:p>
          <w:p>
            <w:pPr>
              <w:jc w:val="center"/>
              <w:rPr>
                <w:sz w:val="18"/>
                <w:szCs w:val="18"/>
              </w:rPr>
            </w:pPr>
            <w:r>
              <w:rPr>
                <w:sz w:val="18"/>
                <w:szCs w:val="18"/>
              </w:rPr>
              <w:t>100分</w:t>
            </w:r>
          </w:p>
        </w:tc>
        <w:tc>
          <w:tcPr>
            <w:tcW w:w="2409" w:type="dxa"/>
            <w:vMerge w:val="restart"/>
            <w:vAlign w:val="center"/>
          </w:tcPr>
          <w:p>
            <w:pPr>
              <w:jc w:val="left"/>
              <w:rPr>
                <w:sz w:val="18"/>
                <w:szCs w:val="18"/>
              </w:rPr>
            </w:pPr>
            <w:r>
              <w:rPr>
                <w:rFonts w:hint="eastAsia"/>
                <w:sz w:val="18"/>
                <w:szCs w:val="18"/>
              </w:rPr>
              <w:t>提供计量、标准化、认证认可、检验检测、质量管理、知识产权、质量品牌、质量培训、其他等服务</w:t>
            </w:r>
          </w:p>
        </w:tc>
        <w:tc>
          <w:tcPr>
            <w:tcW w:w="8789" w:type="dxa"/>
            <w:vAlign w:val="center"/>
          </w:tcPr>
          <w:p>
            <w:pPr>
              <w:rPr>
                <w:sz w:val="18"/>
                <w:szCs w:val="18"/>
              </w:rPr>
            </w:pPr>
            <w:r>
              <w:rPr>
                <w:rFonts w:hint="eastAsia"/>
                <w:sz w:val="18"/>
                <w:szCs w:val="18"/>
              </w:rPr>
              <w:t>1</w:t>
            </w:r>
            <w:r>
              <w:rPr>
                <w:sz w:val="18"/>
                <w:szCs w:val="18"/>
              </w:rPr>
              <w:t>.</w:t>
            </w:r>
            <w:r>
              <w:rPr>
                <w:rFonts w:hint="eastAsia"/>
                <w:sz w:val="18"/>
                <w:szCs w:val="18"/>
              </w:rPr>
              <w:t>服务平台提供的服务内容符合</w:t>
            </w:r>
            <w:r>
              <w:rPr>
                <w:sz w:val="18"/>
                <w:szCs w:val="18"/>
              </w:rPr>
              <w:t>DB43/T xxx-2022</w:t>
            </w:r>
            <w:r>
              <w:rPr>
                <w:rFonts w:hint="eastAsia"/>
                <w:sz w:val="18"/>
                <w:szCs w:val="18"/>
              </w:rPr>
              <w:t>中第</w:t>
            </w:r>
            <w:r>
              <w:rPr>
                <w:sz w:val="18"/>
                <w:szCs w:val="18"/>
              </w:rPr>
              <w:t>5</w:t>
            </w:r>
            <w:r>
              <w:rPr>
                <w:rFonts w:hint="eastAsia"/>
                <w:sz w:val="18"/>
                <w:szCs w:val="18"/>
              </w:rPr>
              <w:t>章的要求，符合程度</w:t>
            </w:r>
            <w:r>
              <w:rPr>
                <w:sz w:val="18"/>
                <w:szCs w:val="18"/>
              </w:rPr>
              <w:t>90%</w:t>
            </w:r>
            <w:r>
              <w:rPr>
                <w:rFonts w:hint="eastAsia"/>
                <w:sz w:val="18"/>
                <w:szCs w:val="18"/>
              </w:rPr>
              <w:t>以上</w:t>
            </w:r>
            <w:r>
              <w:rPr>
                <w:sz w:val="18"/>
                <w:szCs w:val="18"/>
              </w:rPr>
              <w:t>70</w:t>
            </w:r>
            <w:r>
              <w:rPr>
                <w:rFonts w:hint="eastAsia"/>
                <w:sz w:val="18"/>
                <w:szCs w:val="18"/>
              </w:rPr>
              <w:t>～</w:t>
            </w:r>
            <w:r>
              <w:rPr>
                <w:sz w:val="18"/>
                <w:szCs w:val="18"/>
              </w:rPr>
              <w:t>80</w:t>
            </w:r>
            <w:r>
              <w:rPr>
                <w:rFonts w:hint="eastAsia"/>
                <w:sz w:val="18"/>
                <w:szCs w:val="18"/>
              </w:rPr>
              <w:t>分，</w:t>
            </w:r>
            <w:r>
              <w:rPr>
                <w:sz w:val="18"/>
                <w:szCs w:val="18"/>
              </w:rPr>
              <w:t>80%</w:t>
            </w:r>
            <w:r>
              <w:rPr>
                <w:rFonts w:hint="eastAsia"/>
                <w:sz w:val="18"/>
                <w:szCs w:val="18"/>
              </w:rPr>
              <w:t>以上</w:t>
            </w:r>
            <w:r>
              <w:rPr>
                <w:sz w:val="18"/>
                <w:szCs w:val="18"/>
              </w:rPr>
              <w:t>60</w:t>
            </w:r>
            <w:r>
              <w:rPr>
                <w:rFonts w:hint="eastAsia"/>
                <w:sz w:val="18"/>
                <w:szCs w:val="18"/>
              </w:rPr>
              <w:t>～</w:t>
            </w:r>
            <w:r>
              <w:rPr>
                <w:sz w:val="18"/>
                <w:szCs w:val="18"/>
              </w:rPr>
              <w:t>69</w:t>
            </w:r>
            <w:r>
              <w:rPr>
                <w:rFonts w:hint="eastAsia"/>
                <w:sz w:val="18"/>
                <w:szCs w:val="18"/>
              </w:rPr>
              <w:t>分，</w:t>
            </w:r>
            <w:r>
              <w:rPr>
                <w:sz w:val="18"/>
                <w:szCs w:val="18"/>
              </w:rPr>
              <w:t xml:space="preserve">70% </w:t>
            </w:r>
            <w:r>
              <w:rPr>
                <w:rFonts w:hint="eastAsia"/>
                <w:sz w:val="18"/>
                <w:szCs w:val="18"/>
              </w:rPr>
              <w:t>以上</w:t>
            </w:r>
            <w:r>
              <w:rPr>
                <w:sz w:val="18"/>
                <w:szCs w:val="18"/>
              </w:rPr>
              <w:t>50</w:t>
            </w:r>
            <w:r>
              <w:rPr>
                <w:rFonts w:hint="eastAsia"/>
                <w:sz w:val="18"/>
                <w:szCs w:val="18"/>
              </w:rPr>
              <w:t>～</w:t>
            </w:r>
            <w:r>
              <w:rPr>
                <w:sz w:val="18"/>
                <w:szCs w:val="18"/>
              </w:rPr>
              <w:t>59</w:t>
            </w:r>
            <w:r>
              <w:rPr>
                <w:rFonts w:hint="eastAsia"/>
                <w:sz w:val="18"/>
                <w:szCs w:val="18"/>
              </w:rPr>
              <w:t>分，</w:t>
            </w:r>
            <w:r>
              <w:rPr>
                <w:sz w:val="18"/>
                <w:szCs w:val="18"/>
              </w:rPr>
              <w:t>60%</w:t>
            </w:r>
            <w:r>
              <w:rPr>
                <w:rFonts w:hint="eastAsia"/>
                <w:sz w:val="18"/>
                <w:szCs w:val="18"/>
              </w:rPr>
              <w:t>以上</w:t>
            </w:r>
            <w:r>
              <w:rPr>
                <w:sz w:val="18"/>
                <w:szCs w:val="18"/>
              </w:rPr>
              <w:t>40</w:t>
            </w:r>
            <w:r>
              <w:rPr>
                <w:rFonts w:hint="eastAsia"/>
                <w:sz w:val="18"/>
                <w:szCs w:val="18"/>
              </w:rPr>
              <w:t>～</w:t>
            </w:r>
            <w:r>
              <w:rPr>
                <w:sz w:val="18"/>
                <w:szCs w:val="18"/>
              </w:rPr>
              <w:t>59</w:t>
            </w:r>
            <w:r>
              <w:rPr>
                <w:rFonts w:hint="eastAsia"/>
                <w:sz w:val="18"/>
                <w:szCs w:val="18"/>
              </w:rPr>
              <w:t>分，</w:t>
            </w:r>
            <w:r>
              <w:rPr>
                <w:sz w:val="18"/>
                <w:szCs w:val="18"/>
              </w:rPr>
              <w:t>60%</w:t>
            </w:r>
            <w:r>
              <w:rPr>
                <w:rFonts w:hint="eastAsia"/>
                <w:sz w:val="18"/>
                <w:szCs w:val="18"/>
              </w:rPr>
              <w:t>以下根据实际情况给分，不超过</w:t>
            </w:r>
            <w:r>
              <w:rPr>
                <w:sz w:val="18"/>
                <w:szCs w:val="18"/>
              </w:rPr>
              <w:t>40</w:t>
            </w:r>
            <w:r>
              <w:rPr>
                <w:rFonts w:hint="eastAsia"/>
                <w:sz w:val="18"/>
                <w:szCs w:val="18"/>
              </w:rPr>
              <w:t>分</w:t>
            </w:r>
          </w:p>
        </w:tc>
        <w:tc>
          <w:tcPr>
            <w:tcW w:w="635" w:type="dxa"/>
            <w:vMerge w:val="restart"/>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129" w:type="dxa"/>
            <w:vMerge w:val="continue"/>
            <w:vAlign w:val="center"/>
          </w:tcPr>
          <w:p>
            <w:pPr>
              <w:jc w:val="left"/>
              <w:rPr>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sz w:val="18"/>
                <w:szCs w:val="18"/>
              </w:rPr>
              <w:t>2</w:t>
            </w:r>
            <w:r>
              <w:rPr>
                <w:rFonts w:hint="eastAsia"/>
                <w:sz w:val="18"/>
                <w:szCs w:val="18"/>
              </w:rPr>
              <w:t>.梳理服务内容形成服务事项清单和流程，符合实际情况，并在服务平台上公布,</w:t>
            </w:r>
            <w:r>
              <w:rPr>
                <w:sz w:val="18"/>
                <w:szCs w:val="18"/>
              </w:rPr>
              <w:t>20</w:t>
            </w:r>
            <w:r>
              <w:rPr>
                <w:rFonts w:hint="eastAsia"/>
                <w:sz w:val="18"/>
                <w:szCs w:val="18"/>
              </w:rPr>
              <w:t>分；形成了服务事项清单的和流程，但事项梳理不完整的或流程不符合实际情况，及未在平台上公布，</w:t>
            </w:r>
            <w:r>
              <w:rPr>
                <w:sz w:val="18"/>
                <w:szCs w:val="18"/>
              </w:rPr>
              <w:t>10</w:t>
            </w:r>
            <w:r>
              <w:rPr>
                <w:rFonts w:hint="eastAsia"/>
                <w:sz w:val="18"/>
                <w:szCs w:val="18"/>
              </w:rPr>
              <w:t>～</w:t>
            </w:r>
            <w:r>
              <w:rPr>
                <w:sz w:val="18"/>
                <w:szCs w:val="18"/>
              </w:rPr>
              <w:t>15</w:t>
            </w:r>
            <w:r>
              <w:rPr>
                <w:rFonts w:hint="eastAsia"/>
                <w:sz w:val="18"/>
                <w:szCs w:val="18"/>
              </w:rPr>
              <w:t>分；</w:t>
            </w:r>
            <w:r>
              <w:rPr>
                <w:rFonts w:hint="eastAsia"/>
                <w:color w:val="000000"/>
                <w:sz w:val="18"/>
                <w:szCs w:val="18"/>
              </w:rPr>
              <w:t>未形成服务事项清单</w:t>
            </w:r>
            <w:r>
              <w:rPr>
                <w:color w:val="000000"/>
                <w:sz w:val="18"/>
                <w:szCs w:val="18"/>
              </w:rPr>
              <w:t xml:space="preserve"> 0</w:t>
            </w:r>
            <w:r>
              <w:rPr>
                <w:rFonts w:hint="eastAsia"/>
                <w:color w:val="000000"/>
                <w:sz w:val="18"/>
                <w:szCs w:val="18"/>
              </w:rPr>
              <w:t>分</w:t>
            </w:r>
          </w:p>
        </w:tc>
        <w:tc>
          <w:tcPr>
            <w:tcW w:w="635" w:type="dxa"/>
            <w:vMerge w:val="continue"/>
            <w:vAlign w:val="center"/>
          </w:tcPr>
          <w:p>
            <w:pPr>
              <w:jc w:val="center"/>
              <w:rPr>
                <w:b/>
                <w:sz w:val="18"/>
                <w:szCs w:val="18"/>
              </w:rPr>
            </w:pPr>
          </w:p>
        </w:tc>
      </w:tr>
    </w:tbl>
    <w:p>
      <w:pPr>
        <w:pStyle w:val="77"/>
        <w:numPr>
          <w:ilvl w:val="0"/>
          <w:numId w:val="0"/>
        </w:numPr>
        <w:spacing w:before="120" w:after="120"/>
      </w:pPr>
      <w:r>
        <w:t>表</w:t>
      </w:r>
      <w:r>
        <w:rPr>
          <w:rFonts w:hint="eastAsia"/>
        </w:rPr>
        <w:t>A</w:t>
      </w:r>
      <w:r>
        <w:t xml:space="preserve">.1 </w:t>
      </w:r>
      <w:r>
        <w:rPr>
          <w:rFonts w:hint="eastAsia"/>
        </w:rPr>
        <w:t>质量基础设施“一站式”服务试点评价表(</w:t>
      </w:r>
      <w:r>
        <w:t>续</w:t>
      </w:r>
      <w:r>
        <w:rPr>
          <w:rFonts w:hint="eastAsia"/>
        </w:rPr>
        <w:t>)</w:t>
      </w:r>
    </w:p>
    <w:tbl>
      <w:tblPr>
        <w:tblStyle w:val="26"/>
        <w:tblW w:w="13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993"/>
        <w:gridCol w:w="2409"/>
        <w:gridCol w:w="8789"/>
        <w:gridCol w:w="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Align w:val="center"/>
          </w:tcPr>
          <w:p>
            <w:pPr>
              <w:jc w:val="center"/>
              <w:rPr>
                <w:b/>
                <w:sz w:val="18"/>
                <w:szCs w:val="18"/>
              </w:rPr>
            </w:pPr>
            <w:r>
              <w:rPr>
                <w:rFonts w:hint="eastAsia"/>
                <w:b/>
                <w:sz w:val="18"/>
                <w:szCs w:val="18"/>
              </w:rPr>
              <w:t>一级指标</w:t>
            </w:r>
          </w:p>
        </w:tc>
        <w:tc>
          <w:tcPr>
            <w:tcW w:w="993" w:type="dxa"/>
            <w:vAlign w:val="center"/>
          </w:tcPr>
          <w:p>
            <w:pPr>
              <w:jc w:val="center"/>
              <w:rPr>
                <w:b/>
                <w:sz w:val="18"/>
                <w:szCs w:val="18"/>
              </w:rPr>
            </w:pPr>
            <w:r>
              <w:rPr>
                <w:rFonts w:hint="eastAsia"/>
                <w:b/>
                <w:sz w:val="18"/>
                <w:szCs w:val="18"/>
              </w:rPr>
              <w:t>二级指标</w:t>
            </w:r>
          </w:p>
        </w:tc>
        <w:tc>
          <w:tcPr>
            <w:tcW w:w="2409" w:type="dxa"/>
            <w:vAlign w:val="center"/>
          </w:tcPr>
          <w:p>
            <w:pPr>
              <w:jc w:val="center"/>
              <w:rPr>
                <w:b/>
                <w:sz w:val="18"/>
                <w:szCs w:val="18"/>
              </w:rPr>
            </w:pPr>
            <w:r>
              <w:rPr>
                <w:rFonts w:hint="eastAsia"/>
                <w:b/>
                <w:sz w:val="18"/>
                <w:szCs w:val="18"/>
              </w:rPr>
              <w:t>内容要求</w:t>
            </w:r>
          </w:p>
        </w:tc>
        <w:tc>
          <w:tcPr>
            <w:tcW w:w="8789" w:type="dxa"/>
            <w:vAlign w:val="center"/>
          </w:tcPr>
          <w:p>
            <w:pPr>
              <w:jc w:val="center"/>
              <w:rPr>
                <w:b/>
                <w:sz w:val="18"/>
                <w:szCs w:val="18"/>
              </w:rPr>
            </w:pPr>
            <w:r>
              <w:rPr>
                <w:rFonts w:hint="eastAsia"/>
                <w:b/>
                <w:sz w:val="18"/>
                <w:szCs w:val="18"/>
              </w:rPr>
              <w:t>评分标准</w:t>
            </w:r>
          </w:p>
        </w:tc>
        <w:tc>
          <w:tcPr>
            <w:tcW w:w="635" w:type="dxa"/>
            <w:vAlign w:val="center"/>
          </w:tcPr>
          <w:p>
            <w:pPr>
              <w:jc w:val="center"/>
              <w:rPr>
                <w:b/>
                <w:sz w:val="18"/>
                <w:szCs w:val="18"/>
              </w:rPr>
            </w:pPr>
            <w:r>
              <w:rPr>
                <w:rFonts w:hint="eastAsia"/>
                <w:b/>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129" w:type="dxa"/>
            <w:vMerge w:val="restart"/>
            <w:vAlign w:val="center"/>
          </w:tcPr>
          <w:p>
            <w:pPr>
              <w:jc w:val="center"/>
              <w:rPr>
                <w:sz w:val="18"/>
                <w:szCs w:val="18"/>
              </w:rPr>
            </w:pPr>
            <w:r>
              <w:rPr>
                <w:rFonts w:hint="eastAsia"/>
                <w:sz w:val="18"/>
                <w:szCs w:val="18"/>
              </w:rPr>
              <w:t>服务</w:t>
            </w:r>
          </w:p>
          <w:p>
            <w:pPr>
              <w:jc w:val="center"/>
              <w:rPr>
                <w:sz w:val="18"/>
                <w:szCs w:val="18"/>
              </w:rPr>
            </w:pPr>
            <w:r>
              <w:rPr>
                <w:rFonts w:hint="eastAsia"/>
                <w:sz w:val="18"/>
                <w:szCs w:val="18"/>
              </w:rPr>
              <w:t>平台</w:t>
            </w:r>
          </w:p>
          <w:p>
            <w:pPr>
              <w:jc w:val="center"/>
              <w:rPr>
                <w:sz w:val="18"/>
                <w:szCs w:val="18"/>
              </w:rPr>
            </w:pPr>
            <w:r>
              <w:rPr>
                <w:rFonts w:hint="eastAsia"/>
                <w:sz w:val="18"/>
                <w:szCs w:val="18"/>
              </w:rPr>
              <w:t>建设</w:t>
            </w:r>
          </w:p>
          <w:p>
            <w:pPr>
              <w:jc w:val="center"/>
              <w:rPr>
                <w:b/>
                <w:sz w:val="18"/>
                <w:szCs w:val="18"/>
              </w:rPr>
            </w:pPr>
            <w:r>
              <w:rPr>
                <w:rFonts w:hint="eastAsia"/>
                <w:sz w:val="18"/>
                <w:szCs w:val="18"/>
              </w:rPr>
              <w:t>4</w:t>
            </w:r>
            <w:r>
              <w:rPr>
                <w:sz w:val="18"/>
                <w:szCs w:val="18"/>
              </w:rPr>
              <w:t>85分</w:t>
            </w:r>
          </w:p>
        </w:tc>
        <w:tc>
          <w:tcPr>
            <w:tcW w:w="993" w:type="dxa"/>
            <w:vMerge w:val="restart"/>
            <w:vAlign w:val="center"/>
          </w:tcPr>
          <w:p>
            <w:pPr>
              <w:jc w:val="center"/>
              <w:rPr>
                <w:sz w:val="18"/>
                <w:szCs w:val="18"/>
              </w:rPr>
            </w:pPr>
            <w:r>
              <w:rPr>
                <w:rFonts w:hint="eastAsia"/>
                <w:sz w:val="18"/>
                <w:szCs w:val="18"/>
              </w:rPr>
              <w:t>平台服务机构</w:t>
            </w:r>
          </w:p>
          <w:p>
            <w:pPr>
              <w:jc w:val="center"/>
              <w:rPr>
                <w:sz w:val="18"/>
                <w:szCs w:val="18"/>
              </w:rPr>
            </w:pPr>
            <w:r>
              <w:rPr>
                <w:sz w:val="18"/>
                <w:szCs w:val="18"/>
              </w:rPr>
              <w:t>70分</w:t>
            </w:r>
          </w:p>
        </w:tc>
        <w:tc>
          <w:tcPr>
            <w:tcW w:w="2409" w:type="dxa"/>
            <w:vMerge w:val="restart"/>
            <w:vAlign w:val="center"/>
          </w:tcPr>
          <w:p>
            <w:pPr>
              <w:jc w:val="left"/>
              <w:rPr>
                <w:sz w:val="18"/>
                <w:szCs w:val="18"/>
              </w:rPr>
            </w:pPr>
            <w:r>
              <w:rPr>
                <w:rFonts w:hint="eastAsia"/>
                <w:sz w:val="18"/>
                <w:szCs w:val="18"/>
              </w:rPr>
              <w:t>服务平台应根据产业特点和业务需求，引进符合条件的专业服务机构入驻平台，并实施动态管理。</w:t>
            </w:r>
          </w:p>
        </w:tc>
        <w:tc>
          <w:tcPr>
            <w:tcW w:w="8789" w:type="dxa"/>
            <w:vAlign w:val="center"/>
          </w:tcPr>
          <w:p>
            <w:pPr>
              <w:spacing w:line="240" w:lineRule="auto"/>
              <w:rPr>
                <w:sz w:val="18"/>
                <w:szCs w:val="18"/>
              </w:rPr>
            </w:pPr>
            <w:r>
              <w:rPr>
                <w:sz w:val="18"/>
                <w:szCs w:val="18"/>
              </w:rPr>
              <w:t>1</w:t>
            </w:r>
            <w:r>
              <w:rPr>
                <w:rFonts w:hint="eastAsia"/>
                <w:sz w:val="18"/>
                <w:szCs w:val="18"/>
              </w:rPr>
              <w:t>．开展了平台服务机构能力评价，形成了服务机构清单，</w:t>
            </w:r>
            <w:r>
              <w:rPr>
                <w:sz w:val="18"/>
                <w:szCs w:val="18"/>
              </w:rPr>
              <w:t>20</w:t>
            </w:r>
            <w:r>
              <w:rPr>
                <w:rFonts w:hint="eastAsia"/>
                <w:sz w:val="18"/>
                <w:szCs w:val="18"/>
              </w:rPr>
              <w:t>分；开展平台服务机构能力评价活动不充分，服务机构清单不完整，</w:t>
            </w:r>
            <w:r>
              <w:rPr>
                <w:sz w:val="18"/>
                <w:szCs w:val="18"/>
              </w:rPr>
              <w:t xml:space="preserve"> 10</w:t>
            </w:r>
            <w:r>
              <w:rPr>
                <w:rFonts w:hint="eastAsia"/>
                <w:sz w:val="18"/>
                <w:szCs w:val="18"/>
              </w:rPr>
              <w:t>～</w:t>
            </w:r>
            <w:r>
              <w:rPr>
                <w:sz w:val="18"/>
                <w:szCs w:val="18"/>
              </w:rPr>
              <w:t>15</w:t>
            </w:r>
            <w:r>
              <w:rPr>
                <w:rFonts w:hint="eastAsia"/>
                <w:sz w:val="18"/>
                <w:szCs w:val="18"/>
              </w:rPr>
              <w:t>分；没有开展平台服务机构能力评价或没有形成服务机构清单，</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spacing w:line="240" w:lineRule="auto"/>
              <w:rPr>
                <w:sz w:val="18"/>
                <w:szCs w:val="18"/>
              </w:rPr>
            </w:pPr>
            <w:r>
              <w:rPr>
                <w:sz w:val="18"/>
                <w:szCs w:val="18"/>
              </w:rPr>
              <w:t>2.</w:t>
            </w:r>
            <w:r>
              <w:rPr>
                <w:rFonts w:hint="eastAsia"/>
                <w:sz w:val="18"/>
                <w:szCs w:val="18"/>
              </w:rPr>
              <w:t>提供平台服务机构入驻协议的</w:t>
            </w:r>
            <w:r>
              <w:rPr>
                <w:sz w:val="18"/>
                <w:szCs w:val="18"/>
              </w:rPr>
              <w:t>10</w:t>
            </w:r>
            <w:r>
              <w:rPr>
                <w:rFonts w:hint="eastAsia"/>
                <w:sz w:val="18"/>
                <w:szCs w:val="18"/>
              </w:rPr>
              <w:t>分；不能提供平台服务机构入驻协议，</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spacing w:line="240" w:lineRule="auto"/>
              <w:rPr>
                <w:sz w:val="18"/>
                <w:szCs w:val="18"/>
              </w:rPr>
            </w:pPr>
            <w:r>
              <w:rPr>
                <w:rFonts w:hint="eastAsia"/>
                <w:sz w:val="18"/>
                <w:szCs w:val="18"/>
              </w:rPr>
              <w:t>3</w:t>
            </w:r>
            <w:r>
              <w:rPr>
                <w:sz w:val="18"/>
                <w:szCs w:val="18"/>
              </w:rPr>
              <w:t>.</w:t>
            </w:r>
            <w:r>
              <w:rPr>
                <w:rFonts w:hint="eastAsia"/>
                <w:sz w:val="18"/>
                <w:szCs w:val="18"/>
              </w:rPr>
              <w:t>无不良记录服务机构入驻平台</w:t>
            </w:r>
            <w:r>
              <w:rPr>
                <w:sz w:val="18"/>
                <w:szCs w:val="18"/>
              </w:rPr>
              <w:t>10</w:t>
            </w:r>
            <w:r>
              <w:rPr>
                <w:rFonts w:hint="eastAsia"/>
                <w:sz w:val="18"/>
                <w:szCs w:val="18"/>
              </w:rPr>
              <w:t>分；有不良记录服务机构入驻平台，</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spacing w:line="240" w:lineRule="auto"/>
              <w:rPr>
                <w:sz w:val="18"/>
                <w:szCs w:val="18"/>
              </w:rPr>
            </w:pPr>
            <w:r>
              <w:rPr>
                <w:sz w:val="18"/>
                <w:szCs w:val="18"/>
              </w:rPr>
              <w:t>4.</w:t>
            </w:r>
            <w:r>
              <w:rPr>
                <w:rFonts w:hint="eastAsia"/>
                <w:sz w:val="18"/>
                <w:szCs w:val="18"/>
              </w:rPr>
              <w:t>对平台服务机构实施了动态管理的，</w:t>
            </w:r>
            <w:r>
              <w:rPr>
                <w:sz w:val="18"/>
                <w:szCs w:val="18"/>
              </w:rPr>
              <w:t>10</w:t>
            </w:r>
            <w:r>
              <w:rPr>
                <w:rFonts w:hint="eastAsia"/>
                <w:sz w:val="18"/>
                <w:szCs w:val="18"/>
              </w:rPr>
              <w:t>分；实施了动态管理，但无记录的，</w:t>
            </w:r>
            <w:r>
              <w:rPr>
                <w:sz w:val="18"/>
                <w:szCs w:val="18"/>
              </w:rPr>
              <w:t>5</w:t>
            </w:r>
            <w:r>
              <w:rPr>
                <w:rFonts w:hint="eastAsia"/>
                <w:sz w:val="18"/>
                <w:szCs w:val="18"/>
              </w:rPr>
              <w:t>～7分；未实施动态管理，</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spacing w:line="240" w:lineRule="auto"/>
              <w:rPr>
                <w:sz w:val="18"/>
                <w:szCs w:val="18"/>
              </w:rPr>
            </w:pPr>
            <w:r>
              <w:rPr>
                <w:sz w:val="18"/>
                <w:szCs w:val="18"/>
              </w:rPr>
              <w:t>5.</w:t>
            </w:r>
            <w:r>
              <w:rPr>
                <w:rFonts w:hint="eastAsia"/>
                <w:sz w:val="18"/>
                <w:szCs w:val="18"/>
              </w:rPr>
              <w:t>平台服务机构在服务平台公开服务事项，明确了服务流程和服务规范等，</w:t>
            </w:r>
            <w:r>
              <w:rPr>
                <w:sz w:val="18"/>
                <w:szCs w:val="18"/>
              </w:rPr>
              <w:t>20</w:t>
            </w:r>
            <w:r>
              <w:rPr>
                <w:rFonts w:hint="eastAsia"/>
                <w:sz w:val="18"/>
                <w:szCs w:val="18"/>
              </w:rPr>
              <w:t>分；平台服务机构在服务平台公开服务事项不完整或服务流程和服务规范不明确，1</w:t>
            </w:r>
            <w:r>
              <w:rPr>
                <w:sz w:val="18"/>
                <w:szCs w:val="18"/>
              </w:rPr>
              <w:t>0</w:t>
            </w:r>
            <w:r>
              <w:rPr>
                <w:rFonts w:hint="eastAsia"/>
                <w:sz w:val="18"/>
                <w:szCs w:val="18"/>
              </w:rPr>
              <w:t>～</w:t>
            </w:r>
            <w:r>
              <w:rPr>
                <w:sz w:val="18"/>
                <w:szCs w:val="18"/>
              </w:rPr>
              <w:t>15</w:t>
            </w:r>
            <w:r>
              <w:rPr>
                <w:rFonts w:hint="eastAsia"/>
                <w:sz w:val="18"/>
                <w:szCs w:val="18"/>
              </w:rPr>
              <w:t>分；没有公开服务事项，</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129" w:type="dxa"/>
            <w:vMerge w:val="continue"/>
            <w:vAlign w:val="center"/>
          </w:tcPr>
          <w:p>
            <w:pPr>
              <w:jc w:val="center"/>
              <w:rPr>
                <w:b/>
                <w:sz w:val="18"/>
                <w:szCs w:val="18"/>
              </w:rPr>
            </w:pPr>
          </w:p>
        </w:tc>
        <w:tc>
          <w:tcPr>
            <w:tcW w:w="993" w:type="dxa"/>
            <w:vMerge w:val="restart"/>
            <w:vAlign w:val="center"/>
          </w:tcPr>
          <w:p>
            <w:pPr>
              <w:jc w:val="center"/>
              <w:rPr>
                <w:sz w:val="18"/>
                <w:szCs w:val="18"/>
              </w:rPr>
            </w:pPr>
            <w:r>
              <w:rPr>
                <w:rFonts w:hint="eastAsia"/>
                <w:sz w:val="18"/>
                <w:szCs w:val="18"/>
              </w:rPr>
              <w:t>制度建设</w:t>
            </w:r>
          </w:p>
          <w:p>
            <w:pPr>
              <w:jc w:val="center"/>
              <w:rPr>
                <w:sz w:val="18"/>
                <w:szCs w:val="18"/>
              </w:rPr>
            </w:pPr>
            <w:r>
              <w:rPr>
                <w:sz w:val="18"/>
                <w:szCs w:val="18"/>
              </w:rPr>
              <w:t>110分</w:t>
            </w:r>
          </w:p>
        </w:tc>
        <w:tc>
          <w:tcPr>
            <w:tcW w:w="2409" w:type="dxa"/>
            <w:vMerge w:val="restart"/>
            <w:vAlign w:val="center"/>
          </w:tcPr>
          <w:p>
            <w:pPr>
              <w:jc w:val="left"/>
              <w:rPr>
                <w:sz w:val="18"/>
                <w:szCs w:val="18"/>
              </w:rPr>
            </w:pPr>
            <w:r>
              <w:rPr>
                <w:rFonts w:hint="eastAsia"/>
                <w:sz w:val="18"/>
                <w:szCs w:val="18"/>
              </w:rPr>
              <w:t>围绕“一站式”服务平台工作需要，加强制度建设，提高服务平台规范化水平。</w:t>
            </w:r>
          </w:p>
        </w:tc>
        <w:tc>
          <w:tcPr>
            <w:tcW w:w="8789" w:type="dxa"/>
            <w:vAlign w:val="center"/>
          </w:tcPr>
          <w:p>
            <w:pPr>
              <w:spacing w:line="240" w:lineRule="auto"/>
              <w:rPr>
                <w:sz w:val="18"/>
                <w:szCs w:val="18"/>
              </w:rPr>
            </w:pPr>
            <w:r>
              <w:rPr>
                <w:rFonts w:hint="eastAsia"/>
                <w:sz w:val="18"/>
                <w:szCs w:val="18"/>
              </w:rPr>
              <w:t>1</w:t>
            </w:r>
            <w:r>
              <w:rPr>
                <w:sz w:val="18"/>
                <w:szCs w:val="18"/>
              </w:rPr>
              <w:t>.</w:t>
            </w:r>
            <w:r>
              <w:rPr>
                <w:rFonts w:hint="eastAsia"/>
                <w:sz w:val="18"/>
                <w:szCs w:val="18"/>
              </w:rPr>
              <w:t>建立了岗位职责、专家库管理、平台服务机构管理、首问负责制度、一次性告知制度、全程代办制度、服务过程管理、设备安全管理、数据安全管理、记录及档案管理、服务投诉及反馈处理、服务质量监督考核管理，</w:t>
            </w:r>
            <w:r>
              <w:rPr>
                <w:sz w:val="18"/>
                <w:szCs w:val="18"/>
              </w:rPr>
              <w:t>60</w:t>
            </w:r>
            <w:r>
              <w:rPr>
                <w:rFonts w:hint="eastAsia"/>
                <w:sz w:val="18"/>
                <w:szCs w:val="18"/>
              </w:rPr>
              <w:t>分；制度的适用性、有效性不充分按</w:t>
            </w:r>
            <w:r>
              <w:rPr>
                <w:sz w:val="18"/>
                <w:szCs w:val="18"/>
              </w:rPr>
              <w:t>1-4/</w:t>
            </w:r>
            <w:r>
              <w:rPr>
                <w:rFonts w:hint="eastAsia"/>
                <w:sz w:val="18"/>
                <w:szCs w:val="18"/>
              </w:rPr>
              <w:t>个计分；基本制度建立不完全的，每缺少一个扣</w:t>
            </w:r>
            <w:r>
              <w:rPr>
                <w:sz w:val="18"/>
                <w:szCs w:val="18"/>
              </w:rPr>
              <w:t>5</w:t>
            </w:r>
            <w:r>
              <w:rPr>
                <w:rFonts w:hint="eastAsia"/>
                <w:sz w:val="18"/>
                <w:szCs w:val="18"/>
              </w:rPr>
              <w:t>分，扣完为止</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spacing w:line="240" w:lineRule="auto"/>
              <w:rPr>
                <w:sz w:val="18"/>
                <w:szCs w:val="18"/>
              </w:rPr>
            </w:pPr>
            <w:r>
              <w:rPr>
                <w:sz w:val="18"/>
                <w:szCs w:val="18"/>
              </w:rPr>
              <w:t>2.</w:t>
            </w:r>
            <w:r>
              <w:rPr>
                <w:rFonts w:hint="eastAsia"/>
                <w:sz w:val="18"/>
                <w:szCs w:val="18"/>
              </w:rPr>
              <w:t>基本制度全面有效实施，</w:t>
            </w:r>
            <w:r>
              <w:rPr>
                <w:sz w:val="18"/>
                <w:szCs w:val="18"/>
              </w:rPr>
              <w:t>50</w:t>
            </w:r>
            <w:r>
              <w:rPr>
                <w:rFonts w:hint="eastAsia"/>
                <w:sz w:val="18"/>
                <w:szCs w:val="18"/>
              </w:rPr>
              <w:t>分；基本制度部分实施，</w:t>
            </w:r>
            <w:r>
              <w:rPr>
                <w:sz w:val="18"/>
                <w:szCs w:val="18"/>
              </w:rPr>
              <w:t>20～40</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1129" w:type="dxa"/>
            <w:vMerge w:val="continue"/>
            <w:vAlign w:val="center"/>
          </w:tcPr>
          <w:p>
            <w:pPr>
              <w:jc w:val="center"/>
              <w:rPr>
                <w:b/>
                <w:sz w:val="18"/>
                <w:szCs w:val="18"/>
              </w:rPr>
            </w:pPr>
          </w:p>
        </w:tc>
        <w:tc>
          <w:tcPr>
            <w:tcW w:w="993" w:type="dxa"/>
            <w:vMerge w:val="restart"/>
            <w:vAlign w:val="center"/>
          </w:tcPr>
          <w:p>
            <w:pPr>
              <w:jc w:val="left"/>
              <w:rPr>
                <w:sz w:val="18"/>
                <w:szCs w:val="18"/>
              </w:rPr>
            </w:pPr>
            <w:r>
              <w:rPr>
                <w:rFonts w:hint="eastAsia"/>
                <w:sz w:val="18"/>
                <w:szCs w:val="18"/>
              </w:rPr>
              <w:t>人力资源</w:t>
            </w:r>
          </w:p>
          <w:p>
            <w:pPr>
              <w:jc w:val="center"/>
              <w:rPr>
                <w:sz w:val="18"/>
                <w:szCs w:val="18"/>
              </w:rPr>
            </w:pPr>
            <w:r>
              <w:rPr>
                <w:sz w:val="18"/>
                <w:szCs w:val="18"/>
              </w:rPr>
              <w:t>70分</w:t>
            </w:r>
          </w:p>
        </w:tc>
        <w:tc>
          <w:tcPr>
            <w:tcW w:w="2409" w:type="dxa"/>
            <w:vMerge w:val="restart"/>
            <w:vAlign w:val="center"/>
          </w:tcPr>
          <w:p>
            <w:pPr>
              <w:jc w:val="left"/>
              <w:rPr>
                <w:sz w:val="18"/>
                <w:szCs w:val="18"/>
              </w:rPr>
            </w:pPr>
            <w:r>
              <w:rPr>
                <w:rFonts w:hint="eastAsia"/>
                <w:sz w:val="18"/>
                <w:szCs w:val="18"/>
              </w:rPr>
              <w:t>应配备满足工作需要的服务人员和专家资源</w:t>
            </w:r>
          </w:p>
        </w:tc>
        <w:tc>
          <w:tcPr>
            <w:tcW w:w="8789" w:type="dxa"/>
            <w:vAlign w:val="center"/>
          </w:tcPr>
          <w:p>
            <w:pPr>
              <w:spacing w:line="240" w:lineRule="auto"/>
              <w:rPr>
                <w:sz w:val="18"/>
                <w:szCs w:val="18"/>
              </w:rPr>
            </w:pPr>
            <w:r>
              <w:rPr>
                <w:rFonts w:hint="eastAsia"/>
                <w:sz w:val="18"/>
                <w:szCs w:val="18"/>
              </w:rPr>
              <w:t>1</w:t>
            </w:r>
            <w:r>
              <w:rPr>
                <w:sz w:val="18"/>
                <w:szCs w:val="18"/>
              </w:rPr>
              <w:t>.</w:t>
            </w:r>
            <w:r>
              <w:rPr>
                <w:rFonts w:hint="eastAsia"/>
                <w:sz w:val="18"/>
                <w:szCs w:val="18"/>
              </w:rPr>
              <w:t>配备了与服务功能、规模相适应，具有与服务岗位相适应服务技能知识，熟悉相关政策的</w:t>
            </w:r>
            <w:bookmarkStart w:id="117" w:name="_GoBack"/>
            <w:bookmarkEnd w:id="117"/>
            <w:r>
              <w:rPr>
                <w:rFonts w:hint="eastAsia"/>
                <w:sz w:val="18"/>
                <w:szCs w:val="18"/>
              </w:rPr>
              <w:t>专兼职技术服务人员，</w:t>
            </w:r>
            <w:r>
              <w:rPr>
                <w:sz w:val="18"/>
                <w:szCs w:val="18"/>
              </w:rPr>
              <w:t>20</w:t>
            </w:r>
            <w:r>
              <w:rPr>
                <w:rFonts w:hint="eastAsia"/>
                <w:sz w:val="18"/>
                <w:szCs w:val="18"/>
              </w:rPr>
              <w:t>分；配备了专兼职技术服务人员，但能力水平和人数不能完全满足服务需求，</w:t>
            </w:r>
            <w:r>
              <w:rPr>
                <w:sz w:val="18"/>
                <w:szCs w:val="18"/>
              </w:rPr>
              <w:t>5</w:t>
            </w:r>
            <w:r>
              <w:rPr>
                <w:rFonts w:hint="eastAsia"/>
                <w:sz w:val="18"/>
                <w:szCs w:val="18"/>
              </w:rPr>
              <w:t>～</w:t>
            </w:r>
            <w:r>
              <w:rPr>
                <w:sz w:val="18"/>
                <w:szCs w:val="18"/>
              </w:rPr>
              <w:t>19</w:t>
            </w:r>
            <w:r>
              <w:rPr>
                <w:rFonts w:hint="eastAsia"/>
                <w:sz w:val="18"/>
                <w:szCs w:val="18"/>
              </w:rPr>
              <w:t>分；没有配备专兼职技术服务人员，0分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spacing w:line="240" w:lineRule="auto"/>
              <w:rPr>
                <w:sz w:val="18"/>
                <w:szCs w:val="18"/>
              </w:rPr>
            </w:pPr>
            <w:r>
              <w:rPr>
                <w:sz w:val="18"/>
                <w:szCs w:val="18"/>
              </w:rPr>
              <w:t>2.</w:t>
            </w:r>
            <w:r>
              <w:rPr>
                <w:rFonts w:hint="eastAsia"/>
                <w:sz w:val="18"/>
                <w:szCs w:val="18"/>
              </w:rPr>
              <w:t>配备至少一名服务专员，服务专员符合</w:t>
            </w:r>
            <w:r>
              <w:rPr>
                <w:sz w:val="18"/>
                <w:szCs w:val="18"/>
              </w:rPr>
              <w:t>DB43/T xxx-2022</w:t>
            </w:r>
            <w:r>
              <w:rPr>
                <w:rFonts w:hint="eastAsia"/>
                <w:sz w:val="18"/>
                <w:szCs w:val="18"/>
              </w:rPr>
              <w:t>中</w:t>
            </w:r>
            <w:r>
              <w:rPr>
                <w:sz w:val="18"/>
                <w:szCs w:val="18"/>
              </w:rPr>
              <w:t>6.4.1.2</w:t>
            </w:r>
            <w:r>
              <w:rPr>
                <w:rFonts w:hint="eastAsia"/>
                <w:sz w:val="18"/>
                <w:szCs w:val="18"/>
              </w:rPr>
              <w:t>的要求，</w:t>
            </w:r>
            <w:r>
              <w:rPr>
                <w:sz w:val="18"/>
                <w:szCs w:val="18"/>
              </w:rPr>
              <w:t>10</w:t>
            </w:r>
            <w:r>
              <w:rPr>
                <w:rFonts w:hint="eastAsia"/>
                <w:sz w:val="18"/>
                <w:szCs w:val="18"/>
              </w:rPr>
              <w:t>分；配备至少一名服务专员，但不能完全满足</w:t>
            </w:r>
            <w:r>
              <w:rPr>
                <w:sz w:val="18"/>
                <w:szCs w:val="18"/>
              </w:rPr>
              <w:t>DB43/T xxx-2022</w:t>
            </w:r>
            <w:r>
              <w:rPr>
                <w:rFonts w:hint="eastAsia"/>
                <w:sz w:val="18"/>
                <w:szCs w:val="18"/>
              </w:rPr>
              <w:t>中</w:t>
            </w:r>
            <w:r>
              <w:rPr>
                <w:sz w:val="18"/>
                <w:szCs w:val="18"/>
              </w:rPr>
              <w:t>6.4.1.2</w:t>
            </w:r>
            <w:r>
              <w:rPr>
                <w:rFonts w:hint="eastAsia"/>
                <w:sz w:val="18"/>
                <w:szCs w:val="18"/>
              </w:rPr>
              <w:t>的要求，</w:t>
            </w:r>
            <w:r>
              <w:rPr>
                <w:sz w:val="18"/>
                <w:szCs w:val="18"/>
              </w:rPr>
              <w:t>5</w:t>
            </w:r>
            <w:r>
              <w:rPr>
                <w:rFonts w:hint="eastAsia"/>
                <w:sz w:val="18"/>
                <w:szCs w:val="18"/>
              </w:rPr>
              <w:t>～</w:t>
            </w:r>
            <w:r>
              <w:rPr>
                <w:sz w:val="18"/>
                <w:szCs w:val="18"/>
              </w:rPr>
              <w:t>9</w:t>
            </w:r>
            <w:r>
              <w:rPr>
                <w:rFonts w:hint="eastAsia"/>
                <w:sz w:val="18"/>
                <w:szCs w:val="18"/>
              </w:rPr>
              <w:t>分；没有配备服务专员，0分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spacing w:line="240" w:lineRule="auto"/>
              <w:rPr>
                <w:sz w:val="18"/>
                <w:szCs w:val="18"/>
              </w:rPr>
            </w:pPr>
            <w:r>
              <w:rPr>
                <w:rFonts w:hint="eastAsia"/>
                <w:sz w:val="18"/>
                <w:szCs w:val="18"/>
              </w:rPr>
              <w:t>3</w:t>
            </w:r>
            <w:r>
              <w:rPr>
                <w:sz w:val="18"/>
                <w:szCs w:val="18"/>
              </w:rPr>
              <w:t>.</w:t>
            </w:r>
            <w:r>
              <w:rPr>
                <w:rFonts w:hint="eastAsia"/>
                <w:sz w:val="18"/>
                <w:szCs w:val="18"/>
              </w:rPr>
              <w:t>服务人员接受培训并提供证明材料的，</w:t>
            </w:r>
            <w:r>
              <w:rPr>
                <w:sz w:val="18"/>
                <w:szCs w:val="18"/>
              </w:rPr>
              <w:t>10</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spacing w:line="240" w:lineRule="auto"/>
              <w:rPr>
                <w:sz w:val="18"/>
                <w:szCs w:val="18"/>
              </w:rPr>
            </w:pPr>
            <w:r>
              <w:rPr>
                <w:rFonts w:hint="eastAsia"/>
                <w:sz w:val="18"/>
                <w:szCs w:val="18"/>
              </w:rPr>
              <w:t>4</w:t>
            </w:r>
            <w:r>
              <w:rPr>
                <w:sz w:val="18"/>
                <w:szCs w:val="18"/>
              </w:rPr>
              <w:t>.</w:t>
            </w:r>
            <w:r>
              <w:rPr>
                <w:rFonts w:hint="eastAsia"/>
                <w:sz w:val="18"/>
                <w:szCs w:val="18"/>
              </w:rPr>
              <w:t>建立计量、标准化、检验检测、认证认可、质量管理等领域专家组成的专家库，并定期维护和动态管理的</w:t>
            </w:r>
            <w:r>
              <w:rPr>
                <w:sz w:val="18"/>
                <w:szCs w:val="18"/>
              </w:rPr>
              <w:t>30</w:t>
            </w:r>
            <w:r>
              <w:rPr>
                <w:rFonts w:hint="eastAsia"/>
                <w:sz w:val="18"/>
                <w:szCs w:val="18"/>
              </w:rPr>
              <w:t>分；专家库不能有效支撑</w:t>
            </w:r>
            <w:r>
              <w:rPr>
                <w:sz w:val="18"/>
                <w:szCs w:val="18"/>
              </w:rPr>
              <w:t>”</w:t>
            </w:r>
            <w:r>
              <w:rPr>
                <w:rFonts w:hint="eastAsia"/>
                <w:sz w:val="18"/>
                <w:szCs w:val="18"/>
              </w:rPr>
              <w:t>一站式</w:t>
            </w:r>
            <w:r>
              <w:rPr>
                <w:sz w:val="18"/>
                <w:szCs w:val="18"/>
              </w:rPr>
              <w:t>”</w:t>
            </w:r>
            <w:r>
              <w:rPr>
                <w:rFonts w:hint="eastAsia"/>
                <w:sz w:val="18"/>
                <w:szCs w:val="18"/>
              </w:rPr>
              <w:t>服务内容，有待完善，</w:t>
            </w:r>
            <w:r>
              <w:rPr>
                <w:sz w:val="18"/>
                <w:szCs w:val="18"/>
              </w:rPr>
              <w:t>10</w:t>
            </w:r>
            <w:r>
              <w:rPr>
                <w:rFonts w:hint="eastAsia"/>
                <w:sz w:val="18"/>
                <w:szCs w:val="18"/>
              </w:rPr>
              <w:t>～</w:t>
            </w:r>
            <w:r>
              <w:rPr>
                <w:sz w:val="18"/>
                <w:szCs w:val="18"/>
              </w:rPr>
              <w:t>20</w:t>
            </w:r>
            <w:r>
              <w:rPr>
                <w:rFonts w:hint="eastAsia"/>
                <w:sz w:val="18"/>
                <w:szCs w:val="18"/>
              </w:rPr>
              <w:t>分；没有建立专家库的，</w:t>
            </w:r>
            <w:r>
              <w:rPr>
                <w:sz w:val="18"/>
                <w:szCs w:val="18"/>
              </w:rPr>
              <w:t>0</w:t>
            </w:r>
            <w:r>
              <w:rPr>
                <w:rFonts w:hint="eastAsia"/>
                <w:sz w:val="18"/>
                <w:szCs w:val="18"/>
              </w:rPr>
              <w:t>分；</w:t>
            </w:r>
            <w:r>
              <w:rPr>
                <w:rFonts w:hint="eastAsia"/>
                <w:sz w:val="18"/>
                <w:szCs w:val="18"/>
                <w:highlight w:val="yellow"/>
              </w:rPr>
              <w:t>利用上一级政府或其他技术机构专家库的，根据情况按</w:t>
            </w:r>
            <w:r>
              <w:rPr>
                <w:sz w:val="18"/>
                <w:szCs w:val="18"/>
                <w:highlight w:val="yellow"/>
              </w:rPr>
              <w:t>10～</w:t>
            </w:r>
            <w:r>
              <w:rPr>
                <w:rFonts w:hint="eastAsia"/>
                <w:sz w:val="18"/>
                <w:szCs w:val="18"/>
                <w:highlight w:val="yellow"/>
              </w:rPr>
              <w:t>2</w:t>
            </w:r>
            <w:r>
              <w:rPr>
                <w:sz w:val="18"/>
                <w:szCs w:val="18"/>
                <w:highlight w:val="yellow"/>
              </w:rPr>
              <w:t>0分</w:t>
            </w:r>
          </w:p>
        </w:tc>
        <w:tc>
          <w:tcPr>
            <w:tcW w:w="635" w:type="dxa"/>
            <w:vAlign w:val="center"/>
          </w:tcPr>
          <w:p>
            <w:pPr>
              <w:jc w:val="center"/>
              <w:rPr>
                <w:b/>
                <w:sz w:val="18"/>
                <w:szCs w:val="18"/>
              </w:rPr>
            </w:pPr>
          </w:p>
        </w:tc>
      </w:tr>
    </w:tbl>
    <w:p>
      <w:pPr>
        <w:pStyle w:val="77"/>
        <w:numPr>
          <w:ilvl w:val="0"/>
          <w:numId w:val="0"/>
        </w:numPr>
        <w:spacing w:before="120" w:after="120"/>
      </w:pPr>
      <w:r>
        <w:t>表</w:t>
      </w:r>
      <w:r>
        <w:rPr>
          <w:rFonts w:hint="eastAsia"/>
        </w:rPr>
        <w:t>A</w:t>
      </w:r>
      <w:r>
        <w:t xml:space="preserve">.1 </w:t>
      </w:r>
      <w:r>
        <w:rPr>
          <w:rFonts w:hint="eastAsia"/>
        </w:rPr>
        <w:t>质量基础设施“一站式”服务试点评价表(</w:t>
      </w:r>
      <w:r>
        <w:t>续</w:t>
      </w:r>
      <w:r>
        <w:rPr>
          <w:rFonts w:hint="eastAsia"/>
        </w:rPr>
        <w:t>)</w:t>
      </w:r>
    </w:p>
    <w:tbl>
      <w:tblPr>
        <w:tblStyle w:val="26"/>
        <w:tblW w:w="13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993"/>
        <w:gridCol w:w="2409"/>
        <w:gridCol w:w="8789"/>
        <w:gridCol w:w="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Align w:val="center"/>
          </w:tcPr>
          <w:p>
            <w:pPr>
              <w:jc w:val="center"/>
              <w:rPr>
                <w:b/>
                <w:sz w:val="18"/>
                <w:szCs w:val="18"/>
              </w:rPr>
            </w:pPr>
            <w:r>
              <w:rPr>
                <w:rFonts w:hint="eastAsia"/>
                <w:b/>
                <w:sz w:val="18"/>
                <w:szCs w:val="18"/>
              </w:rPr>
              <w:t>一级指标</w:t>
            </w:r>
          </w:p>
        </w:tc>
        <w:tc>
          <w:tcPr>
            <w:tcW w:w="993" w:type="dxa"/>
            <w:vAlign w:val="center"/>
          </w:tcPr>
          <w:p>
            <w:pPr>
              <w:jc w:val="center"/>
              <w:rPr>
                <w:b/>
                <w:sz w:val="18"/>
                <w:szCs w:val="18"/>
              </w:rPr>
            </w:pPr>
            <w:r>
              <w:rPr>
                <w:rFonts w:hint="eastAsia"/>
                <w:b/>
                <w:sz w:val="18"/>
                <w:szCs w:val="18"/>
              </w:rPr>
              <w:t>二级指标</w:t>
            </w:r>
          </w:p>
        </w:tc>
        <w:tc>
          <w:tcPr>
            <w:tcW w:w="2409" w:type="dxa"/>
            <w:vAlign w:val="center"/>
          </w:tcPr>
          <w:p>
            <w:pPr>
              <w:jc w:val="center"/>
              <w:rPr>
                <w:b/>
                <w:sz w:val="18"/>
                <w:szCs w:val="18"/>
              </w:rPr>
            </w:pPr>
            <w:r>
              <w:rPr>
                <w:rFonts w:hint="eastAsia"/>
                <w:b/>
                <w:sz w:val="18"/>
                <w:szCs w:val="18"/>
              </w:rPr>
              <w:t>内容要求</w:t>
            </w:r>
          </w:p>
        </w:tc>
        <w:tc>
          <w:tcPr>
            <w:tcW w:w="8789" w:type="dxa"/>
            <w:vAlign w:val="center"/>
          </w:tcPr>
          <w:p>
            <w:pPr>
              <w:jc w:val="center"/>
              <w:rPr>
                <w:b/>
                <w:sz w:val="18"/>
                <w:szCs w:val="18"/>
              </w:rPr>
            </w:pPr>
            <w:r>
              <w:rPr>
                <w:rFonts w:hint="eastAsia"/>
                <w:b/>
                <w:sz w:val="18"/>
                <w:szCs w:val="18"/>
              </w:rPr>
              <w:t>评分标准</w:t>
            </w:r>
          </w:p>
        </w:tc>
        <w:tc>
          <w:tcPr>
            <w:tcW w:w="635" w:type="dxa"/>
            <w:vAlign w:val="center"/>
          </w:tcPr>
          <w:p>
            <w:pPr>
              <w:jc w:val="center"/>
              <w:rPr>
                <w:b/>
                <w:sz w:val="18"/>
                <w:szCs w:val="18"/>
              </w:rPr>
            </w:pPr>
            <w:r>
              <w:rPr>
                <w:rFonts w:hint="eastAsia"/>
                <w:b/>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restart"/>
            <w:vAlign w:val="center"/>
          </w:tcPr>
          <w:p>
            <w:pPr>
              <w:jc w:val="center"/>
              <w:rPr>
                <w:sz w:val="18"/>
                <w:szCs w:val="18"/>
              </w:rPr>
            </w:pPr>
            <w:r>
              <w:rPr>
                <w:rFonts w:hint="eastAsia"/>
                <w:sz w:val="18"/>
                <w:szCs w:val="18"/>
              </w:rPr>
              <w:t>服务</w:t>
            </w:r>
          </w:p>
          <w:p>
            <w:pPr>
              <w:jc w:val="center"/>
              <w:rPr>
                <w:sz w:val="18"/>
                <w:szCs w:val="18"/>
              </w:rPr>
            </w:pPr>
            <w:r>
              <w:rPr>
                <w:rFonts w:hint="eastAsia"/>
                <w:sz w:val="18"/>
                <w:szCs w:val="18"/>
              </w:rPr>
              <w:t>平台</w:t>
            </w:r>
          </w:p>
          <w:p>
            <w:pPr>
              <w:jc w:val="center"/>
              <w:rPr>
                <w:sz w:val="18"/>
                <w:szCs w:val="18"/>
              </w:rPr>
            </w:pPr>
            <w:r>
              <w:rPr>
                <w:rFonts w:hint="eastAsia"/>
                <w:sz w:val="18"/>
                <w:szCs w:val="18"/>
              </w:rPr>
              <w:t>建设</w:t>
            </w:r>
          </w:p>
          <w:p>
            <w:pPr>
              <w:jc w:val="center"/>
              <w:rPr>
                <w:b/>
                <w:sz w:val="18"/>
                <w:szCs w:val="18"/>
              </w:rPr>
            </w:pPr>
            <w:r>
              <w:rPr>
                <w:rFonts w:hint="eastAsia"/>
                <w:sz w:val="18"/>
                <w:szCs w:val="18"/>
              </w:rPr>
              <w:t>4</w:t>
            </w:r>
            <w:r>
              <w:rPr>
                <w:sz w:val="18"/>
                <w:szCs w:val="18"/>
              </w:rPr>
              <w:t>85分</w:t>
            </w:r>
          </w:p>
        </w:tc>
        <w:tc>
          <w:tcPr>
            <w:tcW w:w="993" w:type="dxa"/>
            <w:vMerge w:val="restart"/>
            <w:vAlign w:val="center"/>
          </w:tcPr>
          <w:p>
            <w:pPr>
              <w:jc w:val="left"/>
              <w:rPr>
                <w:sz w:val="18"/>
                <w:szCs w:val="18"/>
              </w:rPr>
            </w:pPr>
            <w:r>
              <w:rPr>
                <w:rFonts w:hint="eastAsia"/>
                <w:sz w:val="18"/>
                <w:szCs w:val="18"/>
              </w:rPr>
              <w:t>服务场所</w:t>
            </w:r>
          </w:p>
          <w:p>
            <w:pPr>
              <w:jc w:val="center"/>
              <w:rPr>
                <w:sz w:val="18"/>
                <w:szCs w:val="18"/>
              </w:rPr>
            </w:pPr>
            <w:r>
              <w:rPr>
                <w:sz w:val="18"/>
                <w:szCs w:val="18"/>
              </w:rPr>
              <w:t>45分</w:t>
            </w:r>
          </w:p>
        </w:tc>
        <w:tc>
          <w:tcPr>
            <w:tcW w:w="2409" w:type="dxa"/>
            <w:vMerge w:val="restart"/>
            <w:vAlign w:val="center"/>
          </w:tcPr>
          <w:p>
            <w:pPr>
              <w:jc w:val="left"/>
              <w:rPr>
                <w:sz w:val="18"/>
                <w:szCs w:val="18"/>
              </w:rPr>
            </w:pPr>
            <w:r>
              <w:rPr>
                <w:rFonts w:hint="eastAsia"/>
                <w:sz w:val="18"/>
                <w:szCs w:val="18"/>
              </w:rPr>
              <w:t>各试点地应考虑当地产业布局和行业特点科学选址，并配备相关设施</w:t>
            </w:r>
          </w:p>
        </w:tc>
        <w:tc>
          <w:tcPr>
            <w:tcW w:w="8789" w:type="dxa"/>
            <w:vAlign w:val="center"/>
          </w:tcPr>
          <w:p>
            <w:pPr>
              <w:rPr>
                <w:sz w:val="18"/>
                <w:szCs w:val="18"/>
              </w:rPr>
            </w:pPr>
            <w:r>
              <w:rPr>
                <w:rFonts w:hint="eastAsia"/>
                <w:sz w:val="18"/>
                <w:szCs w:val="18"/>
              </w:rPr>
              <w:t>1.充分考虑当地产业布局和行业特点，在企业较集中、质量服务需求较多、配套条件较好的区域设置固定服务场所的</w:t>
            </w:r>
            <w:r>
              <w:rPr>
                <w:sz w:val="18"/>
                <w:szCs w:val="18"/>
              </w:rPr>
              <w:t>15</w:t>
            </w:r>
            <w:r>
              <w:rPr>
                <w:rFonts w:hint="eastAsia"/>
                <w:sz w:val="18"/>
                <w:szCs w:val="18"/>
              </w:rPr>
              <w:t>分；设有固定服务场所的，</w:t>
            </w:r>
            <w:r>
              <w:rPr>
                <w:sz w:val="18"/>
                <w:szCs w:val="18"/>
              </w:rPr>
              <w:t>5</w:t>
            </w:r>
            <w:r>
              <w:rPr>
                <w:rFonts w:hint="eastAsia"/>
                <w:sz w:val="18"/>
                <w:szCs w:val="18"/>
              </w:rPr>
              <w:t>～</w:t>
            </w:r>
            <w:r>
              <w:rPr>
                <w:sz w:val="18"/>
                <w:szCs w:val="18"/>
              </w:rPr>
              <w:t>14</w:t>
            </w:r>
            <w:r>
              <w:rPr>
                <w:rFonts w:hint="eastAsia"/>
                <w:sz w:val="18"/>
                <w:szCs w:val="18"/>
              </w:rPr>
              <w:t>分；没有固定场所，</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rFonts w:hint="eastAsia"/>
                <w:sz w:val="18"/>
                <w:szCs w:val="18"/>
              </w:rPr>
              <w:t>2</w:t>
            </w:r>
            <w:r>
              <w:rPr>
                <w:sz w:val="18"/>
                <w:szCs w:val="18"/>
              </w:rPr>
              <w:t>.</w:t>
            </w:r>
            <w:r>
              <w:rPr>
                <w:rFonts w:hint="eastAsia"/>
                <w:sz w:val="18"/>
                <w:szCs w:val="18"/>
              </w:rPr>
              <w:t>服务场所规模、功能布局能完全满足服务工作的开展的，</w:t>
            </w:r>
            <w:r>
              <w:rPr>
                <w:sz w:val="18"/>
                <w:szCs w:val="18"/>
              </w:rPr>
              <w:t>10</w:t>
            </w:r>
            <w:r>
              <w:rPr>
                <w:rFonts w:hint="eastAsia"/>
                <w:sz w:val="18"/>
                <w:szCs w:val="18"/>
              </w:rPr>
              <w:t>分；服务场所规模、功能布局不能完全满足服务工作的，根据现场实际情况，</w:t>
            </w:r>
            <w:r>
              <w:rPr>
                <w:sz w:val="18"/>
                <w:szCs w:val="18"/>
              </w:rPr>
              <w:t>3</w:t>
            </w:r>
            <w:r>
              <w:rPr>
                <w:rFonts w:hint="eastAsia"/>
                <w:sz w:val="18"/>
                <w:szCs w:val="18"/>
              </w:rPr>
              <w:t>～</w:t>
            </w:r>
            <w:r>
              <w:rPr>
                <w:sz w:val="18"/>
                <w:szCs w:val="18"/>
              </w:rPr>
              <w:t>7</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sz w:val="18"/>
                <w:szCs w:val="18"/>
              </w:rPr>
              <w:t>3.</w:t>
            </w:r>
            <w:r>
              <w:rPr>
                <w:rFonts w:hint="eastAsia"/>
                <w:sz w:val="18"/>
                <w:szCs w:val="18"/>
              </w:rPr>
              <w:t>服务场所内外环境整洁，提供了场所内空气质量报告，</w:t>
            </w:r>
            <w:r>
              <w:rPr>
                <w:sz w:val="18"/>
                <w:szCs w:val="18"/>
              </w:rPr>
              <w:t>5</w:t>
            </w:r>
            <w:r>
              <w:rPr>
                <w:rFonts w:hint="eastAsia"/>
                <w:sz w:val="18"/>
                <w:szCs w:val="18"/>
              </w:rPr>
              <w:t>分；服务场所内外环境整洁，没有提供场所内空气质量报告，</w:t>
            </w:r>
            <w:r>
              <w:rPr>
                <w:sz w:val="18"/>
                <w:szCs w:val="18"/>
              </w:rPr>
              <w:t>2</w:t>
            </w:r>
            <w:r>
              <w:rPr>
                <w:rFonts w:hint="eastAsia"/>
                <w:sz w:val="18"/>
                <w:szCs w:val="18"/>
              </w:rPr>
              <w:t>～</w:t>
            </w:r>
            <w:r>
              <w:rPr>
                <w:sz w:val="18"/>
                <w:szCs w:val="18"/>
              </w:rPr>
              <w:t>5</w:t>
            </w:r>
            <w:r>
              <w:rPr>
                <w:rFonts w:hint="eastAsia"/>
                <w:sz w:val="18"/>
                <w:szCs w:val="18"/>
              </w:rPr>
              <w:t>分；服务场所内外环境脏乱，不能提供空气质量报告，</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sz w:val="18"/>
                <w:szCs w:val="18"/>
              </w:rPr>
              <w:t>4.</w:t>
            </w:r>
            <w:r>
              <w:rPr>
                <w:rFonts w:hint="eastAsia"/>
                <w:sz w:val="18"/>
                <w:szCs w:val="18"/>
              </w:rPr>
              <w:t>在主体建筑或服务场所门口设立规范、明显的标志标识，场所安全标志应符合</w:t>
            </w:r>
            <w:r>
              <w:rPr>
                <w:sz w:val="18"/>
                <w:szCs w:val="18"/>
              </w:rPr>
              <w:t>GB 2894</w:t>
            </w:r>
            <w:r>
              <w:rPr>
                <w:rFonts w:hint="eastAsia"/>
                <w:sz w:val="18"/>
                <w:szCs w:val="18"/>
              </w:rPr>
              <w:t>的要求，导向标志设置应符合</w:t>
            </w:r>
            <w:r>
              <w:rPr>
                <w:sz w:val="18"/>
                <w:szCs w:val="18"/>
              </w:rPr>
              <w:t>GB/T 10001.1</w:t>
            </w:r>
            <w:r>
              <w:rPr>
                <w:rFonts w:hint="eastAsia"/>
                <w:sz w:val="18"/>
                <w:szCs w:val="18"/>
              </w:rPr>
              <w:t>、</w:t>
            </w:r>
            <w:r>
              <w:rPr>
                <w:sz w:val="18"/>
                <w:szCs w:val="18"/>
              </w:rPr>
              <w:t>GB/T 15566.1</w:t>
            </w:r>
            <w:r>
              <w:rPr>
                <w:rFonts w:hint="eastAsia"/>
                <w:sz w:val="18"/>
                <w:szCs w:val="18"/>
              </w:rPr>
              <w:t>的要求，</w:t>
            </w:r>
            <w:r>
              <w:rPr>
                <w:sz w:val="18"/>
                <w:szCs w:val="18"/>
              </w:rPr>
              <w:t>5</w:t>
            </w:r>
            <w:r>
              <w:rPr>
                <w:rFonts w:hint="eastAsia"/>
                <w:sz w:val="18"/>
                <w:szCs w:val="18"/>
              </w:rPr>
              <w:t>分；导向标志标识不规范的，</w:t>
            </w:r>
            <w:r>
              <w:rPr>
                <w:sz w:val="18"/>
                <w:szCs w:val="18"/>
              </w:rPr>
              <w:t>1</w:t>
            </w:r>
            <w:r>
              <w:rPr>
                <w:rFonts w:hint="eastAsia"/>
                <w:sz w:val="18"/>
                <w:szCs w:val="18"/>
              </w:rPr>
              <w:t>～</w:t>
            </w:r>
            <w:r>
              <w:rPr>
                <w:sz w:val="18"/>
                <w:szCs w:val="18"/>
              </w:rPr>
              <w:t>4</w:t>
            </w:r>
            <w:r>
              <w:rPr>
                <w:rFonts w:hint="eastAsia"/>
                <w:sz w:val="18"/>
                <w:szCs w:val="18"/>
              </w:rPr>
              <w:t>分；安全标志不符合GB 2894的要求或没有设置标志标识</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sz w:val="18"/>
                <w:szCs w:val="18"/>
              </w:rPr>
              <w:t>5</w:t>
            </w:r>
            <w:r>
              <w:rPr>
                <w:rFonts w:hint="eastAsia"/>
                <w:sz w:val="18"/>
                <w:szCs w:val="18"/>
              </w:rPr>
              <w:t>服务场所在醒目位置公开服务内容、服务流程、监督投诉电话等信息，</w:t>
            </w:r>
            <w:r>
              <w:rPr>
                <w:sz w:val="18"/>
                <w:szCs w:val="18"/>
              </w:rPr>
              <w:t>5</w:t>
            </w:r>
            <w:r>
              <w:rPr>
                <w:rFonts w:hint="eastAsia"/>
                <w:sz w:val="18"/>
                <w:szCs w:val="18"/>
              </w:rPr>
              <w:t>分；服务场所公开内容不完整，</w:t>
            </w:r>
            <w:r>
              <w:rPr>
                <w:sz w:val="18"/>
                <w:szCs w:val="18"/>
              </w:rPr>
              <w:t>1</w:t>
            </w:r>
            <w:r>
              <w:rPr>
                <w:rFonts w:hint="eastAsia"/>
                <w:sz w:val="18"/>
                <w:szCs w:val="18"/>
              </w:rPr>
              <w:t>～</w:t>
            </w:r>
            <w:r>
              <w:rPr>
                <w:sz w:val="18"/>
                <w:szCs w:val="18"/>
              </w:rPr>
              <w:t>4</w:t>
            </w:r>
            <w:r>
              <w:rPr>
                <w:rFonts w:hint="eastAsia"/>
                <w:sz w:val="18"/>
                <w:szCs w:val="18"/>
              </w:rPr>
              <w:t>分；没有公开服务内容的</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sz w:val="18"/>
                <w:szCs w:val="18"/>
              </w:rPr>
              <w:t>6.</w:t>
            </w:r>
            <w:r>
              <w:rPr>
                <w:rFonts w:hint="eastAsia"/>
                <w:sz w:val="18"/>
                <w:szCs w:val="18"/>
              </w:rPr>
              <w:t>配备与开展服务工作相匹配的设施并运行正常</w:t>
            </w:r>
            <w:r>
              <w:rPr>
                <w:sz w:val="18"/>
                <w:szCs w:val="18"/>
              </w:rPr>
              <w:t>,</w:t>
            </w:r>
            <w:r>
              <w:rPr>
                <w:rFonts w:hint="eastAsia"/>
                <w:sz w:val="18"/>
                <w:szCs w:val="18"/>
              </w:rPr>
              <w:t>并开展了定期检查和维护</w:t>
            </w:r>
            <w:r>
              <w:rPr>
                <w:sz w:val="18"/>
                <w:szCs w:val="18"/>
              </w:rPr>
              <w:t>5</w:t>
            </w:r>
            <w:r>
              <w:rPr>
                <w:rFonts w:hint="eastAsia"/>
                <w:sz w:val="18"/>
                <w:szCs w:val="18"/>
              </w:rPr>
              <w:t>分；服务场所配备有设施，部分设备运行异常的，根据现场具体情况计</w:t>
            </w:r>
            <w:r>
              <w:rPr>
                <w:sz w:val="18"/>
                <w:szCs w:val="18"/>
              </w:rPr>
              <w:t>1</w:t>
            </w:r>
            <w:r>
              <w:rPr>
                <w:rFonts w:hint="eastAsia"/>
                <w:sz w:val="18"/>
                <w:szCs w:val="18"/>
              </w:rPr>
              <w:t>～</w:t>
            </w:r>
            <w:r>
              <w:rPr>
                <w:sz w:val="18"/>
                <w:szCs w:val="18"/>
              </w:rPr>
              <w:t>4</w:t>
            </w:r>
            <w:r>
              <w:rPr>
                <w:rFonts w:hint="eastAsia"/>
                <w:sz w:val="18"/>
                <w:szCs w:val="18"/>
              </w:rPr>
              <w:t>分；没有配备设备或设备异常不能提供服务的</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restart"/>
            <w:vAlign w:val="center"/>
          </w:tcPr>
          <w:p>
            <w:pPr>
              <w:jc w:val="center"/>
              <w:rPr>
                <w:sz w:val="18"/>
                <w:szCs w:val="18"/>
              </w:rPr>
            </w:pPr>
            <w:r>
              <w:rPr>
                <w:rFonts w:hint="eastAsia"/>
                <w:sz w:val="18"/>
                <w:szCs w:val="18"/>
              </w:rPr>
              <w:t>保密和信息安全</w:t>
            </w:r>
          </w:p>
          <w:p>
            <w:pPr>
              <w:jc w:val="center"/>
              <w:rPr>
                <w:sz w:val="18"/>
                <w:szCs w:val="18"/>
              </w:rPr>
            </w:pPr>
            <w:r>
              <w:rPr>
                <w:rFonts w:hint="eastAsia"/>
                <w:sz w:val="18"/>
                <w:szCs w:val="18"/>
              </w:rPr>
              <w:t>4</w:t>
            </w:r>
            <w:r>
              <w:rPr>
                <w:sz w:val="18"/>
                <w:szCs w:val="18"/>
              </w:rPr>
              <w:t>0分</w:t>
            </w:r>
          </w:p>
        </w:tc>
        <w:tc>
          <w:tcPr>
            <w:tcW w:w="2409" w:type="dxa"/>
            <w:vMerge w:val="restart"/>
            <w:vAlign w:val="center"/>
          </w:tcPr>
          <w:p>
            <w:pPr>
              <w:jc w:val="left"/>
              <w:rPr>
                <w:sz w:val="18"/>
                <w:szCs w:val="18"/>
              </w:rPr>
            </w:pPr>
            <w:r>
              <w:rPr>
                <w:rFonts w:hint="eastAsia"/>
                <w:sz w:val="18"/>
                <w:szCs w:val="18"/>
              </w:rPr>
              <w:t>应严格遵守安全保密相关的规章制度，确保服务对象信息数据及商业秘密不被泄露</w:t>
            </w:r>
          </w:p>
        </w:tc>
        <w:tc>
          <w:tcPr>
            <w:tcW w:w="8789" w:type="dxa"/>
            <w:vAlign w:val="center"/>
          </w:tcPr>
          <w:p>
            <w:pPr>
              <w:rPr>
                <w:sz w:val="18"/>
                <w:szCs w:val="18"/>
              </w:rPr>
            </w:pPr>
            <w:r>
              <w:rPr>
                <w:sz w:val="18"/>
                <w:szCs w:val="18"/>
              </w:rPr>
              <w:t>1.</w:t>
            </w:r>
            <w:r>
              <w:rPr>
                <w:rFonts w:hint="eastAsia"/>
                <w:sz w:val="18"/>
                <w:szCs w:val="18"/>
              </w:rPr>
              <w:t>有专人对提供服务和运营管理过程中获得或产生的所有信息进行管理的，</w:t>
            </w:r>
            <w:r>
              <w:rPr>
                <w:sz w:val="18"/>
                <w:szCs w:val="18"/>
              </w:rPr>
              <w:t>10</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sz w:val="18"/>
                <w:szCs w:val="18"/>
              </w:rPr>
              <w:t>2.</w:t>
            </w:r>
            <w:r>
              <w:rPr>
                <w:rFonts w:hint="eastAsia"/>
                <w:sz w:val="18"/>
                <w:szCs w:val="18"/>
              </w:rPr>
              <w:t>有相关人员签订保密协议的，</w:t>
            </w:r>
            <w:r>
              <w:rPr>
                <w:sz w:val="18"/>
                <w:szCs w:val="18"/>
              </w:rPr>
              <w:t>10</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rFonts w:hint="eastAsia"/>
                <w:sz w:val="18"/>
                <w:szCs w:val="18"/>
              </w:rPr>
              <w:t>3</w:t>
            </w:r>
            <w:r>
              <w:rPr>
                <w:sz w:val="18"/>
                <w:szCs w:val="18"/>
              </w:rPr>
              <w:t>.</w:t>
            </w:r>
            <w:r>
              <w:rPr>
                <w:rFonts w:hint="eastAsia"/>
                <w:sz w:val="18"/>
                <w:szCs w:val="18"/>
              </w:rPr>
              <w:t>遵守安全保密相关规章制度，没有发生泄密信息泄露，</w:t>
            </w:r>
            <w:r>
              <w:rPr>
                <w:sz w:val="18"/>
                <w:szCs w:val="18"/>
              </w:rPr>
              <w:t>10</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sz w:val="18"/>
                <w:szCs w:val="18"/>
              </w:rPr>
              <w:t>4.</w:t>
            </w:r>
            <w:r>
              <w:rPr>
                <w:rFonts w:hint="eastAsia"/>
                <w:sz w:val="18"/>
                <w:szCs w:val="18"/>
              </w:rPr>
              <w:t>线上平台通过公安部门核定的信息安全技术网络安全等级保护测评，</w:t>
            </w:r>
            <w:r>
              <w:rPr>
                <w:sz w:val="18"/>
                <w:szCs w:val="18"/>
              </w:rPr>
              <w:t>10</w:t>
            </w:r>
            <w:r>
              <w:rPr>
                <w:rFonts w:hint="eastAsia"/>
                <w:sz w:val="18"/>
                <w:szCs w:val="18"/>
              </w:rPr>
              <w:t>分；否则</w:t>
            </w:r>
            <w:r>
              <w:rPr>
                <w:sz w:val="18"/>
                <w:szCs w:val="18"/>
              </w:rPr>
              <w:t>0</w:t>
            </w:r>
            <w:r>
              <w:rPr>
                <w:rFonts w:hint="eastAsia"/>
                <w:sz w:val="18"/>
                <w:szCs w:val="18"/>
              </w:rPr>
              <w:t>分；</w:t>
            </w:r>
            <w:r>
              <w:rPr>
                <w:rFonts w:hint="eastAsia" w:ascii="宋体" w:hAnsi="Times New Roman"/>
                <w:kern w:val="0"/>
                <w:sz w:val="18"/>
                <w:szCs w:val="18"/>
                <w:highlight w:val="yellow"/>
              </w:rPr>
              <w:t>没有线上平台的此项按5分计</w:t>
            </w:r>
          </w:p>
        </w:tc>
        <w:tc>
          <w:tcPr>
            <w:tcW w:w="635" w:type="dxa"/>
            <w:vAlign w:val="center"/>
          </w:tcPr>
          <w:p>
            <w:pPr>
              <w:jc w:val="center"/>
              <w:rPr>
                <w:b/>
                <w:sz w:val="18"/>
                <w:szCs w:val="18"/>
              </w:rPr>
            </w:pPr>
          </w:p>
        </w:tc>
      </w:tr>
    </w:tbl>
    <w:p>
      <w:pPr>
        <w:pStyle w:val="77"/>
        <w:numPr>
          <w:ilvl w:val="0"/>
          <w:numId w:val="0"/>
        </w:numPr>
        <w:spacing w:before="120" w:after="120"/>
      </w:pPr>
      <w:r>
        <w:t>表</w:t>
      </w:r>
      <w:r>
        <w:rPr>
          <w:rFonts w:hint="eastAsia"/>
        </w:rPr>
        <w:t>A</w:t>
      </w:r>
      <w:r>
        <w:t xml:space="preserve">.1 </w:t>
      </w:r>
      <w:r>
        <w:rPr>
          <w:rFonts w:hint="eastAsia"/>
        </w:rPr>
        <w:t>质量基础设施“一站式”服务试点评价表(</w:t>
      </w:r>
      <w:r>
        <w:t>续</w:t>
      </w:r>
      <w:r>
        <w:rPr>
          <w:rFonts w:hint="eastAsia"/>
        </w:rPr>
        <w:t>)</w:t>
      </w:r>
    </w:p>
    <w:tbl>
      <w:tblPr>
        <w:tblStyle w:val="26"/>
        <w:tblW w:w="13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993"/>
        <w:gridCol w:w="2409"/>
        <w:gridCol w:w="8789"/>
        <w:gridCol w:w="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Align w:val="center"/>
          </w:tcPr>
          <w:p>
            <w:pPr>
              <w:jc w:val="center"/>
              <w:rPr>
                <w:b/>
                <w:sz w:val="18"/>
                <w:szCs w:val="18"/>
              </w:rPr>
            </w:pPr>
            <w:r>
              <w:rPr>
                <w:rFonts w:hint="eastAsia"/>
                <w:b/>
                <w:sz w:val="18"/>
                <w:szCs w:val="18"/>
              </w:rPr>
              <w:t>一级指标</w:t>
            </w:r>
          </w:p>
        </w:tc>
        <w:tc>
          <w:tcPr>
            <w:tcW w:w="993" w:type="dxa"/>
            <w:vAlign w:val="center"/>
          </w:tcPr>
          <w:p>
            <w:pPr>
              <w:jc w:val="center"/>
              <w:rPr>
                <w:b/>
                <w:sz w:val="18"/>
                <w:szCs w:val="18"/>
              </w:rPr>
            </w:pPr>
            <w:r>
              <w:rPr>
                <w:rFonts w:hint="eastAsia"/>
                <w:b/>
                <w:sz w:val="18"/>
                <w:szCs w:val="18"/>
              </w:rPr>
              <w:t>二级指标</w:t>
            </w:r>
          </w:p>
        </w:tc>
        <w:tc>
          <w:tcPr>
            <w:tcW w:w="2409" w:type="dxa"/>
            <w:vAlign w:val="center"/>
          </w:tcPr>
          <w:p>
            <w:pPr>
              <w:jc w:val="center"/>
              <w:rPr>
                <w:b/>
                <w:sz w:val="18"/>
                <w:szCs w:val="18"/>
              </w:rPr>
            </w:pPr>
            <w:r>
              <w:rPr>
                <w:rFonts w:hint="eastAsia"/>
                <w:b/>
                <w:sz w:val="18"/>
                <w:szCs w:val="18"/>
              </w:rPr>
              <w:t>内容要求</w:t>
            </w:r>
          </w:p>
        </w:tc>
        <w:tc>
          <w:tcPr>
            <w:tcW w:w="8789" w:type="dxa"/>
            <w:vAlign w:val="center"/>
          </w:tcPr>
          <w:p>
            <w:pPr>
              <w:jc w:val="center"/>
              <w:rPr>
                <w:b/>
                <w:sz w:val="18"/>
                <w:szCs w:val="18"/>
              </w:rPr>
            </w:pPr>
            <w:r>
              <w:rPr>
                <w:rFonts w:hint="eastAsia"/>
                <w:b/>
                <w:sz w:val="18"/>
                <w:szCs w:val="18"/>
              </w:rPr>
              <w:t>评分标准</w:t>
            </w:r>
          </w:p>
        </w:tc>
        <w:tc>
          <w:tcPr>
            <w:tcW w:w="635" w:type="dxa"/>
            <w:vAlign w:val="center"/>
          </w:tcPr>
          <w:p>
            <w:pPr>
              <w:jc w:val="center"/>
              <w:rPr>
                <w:b/>
                <w:sz w:val="18"/>
                <w:szCs w:val="18"/>
              </w:rPr>
            </w:pPr>
            <w:r>
              <w:rPr>
                <w:rFonts w:hint="eastAsia"/>
                <w:b/>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restart"/>
            <w:vAlign w:val="center"/>
          </w:tcPr>
          <w:p>
            <w:pPr>
              <w:spacing w:line="240" w:lineRule="auto"/>
              <w:jc w:val="center"/>
              <w:rPr>
                <w:sz w:val="18"/>
                <w:szCs w:val="18"/>
              </w:rPr>
            </w:pPr>
            <w:r>
              <w:rPr>
                <w:rFonts w:hint="eastAsia"/>
                <w:sz w:val="18"/>
                <w:szCs w:val="18"/>
              </w:rPr>
              <w:t>服务</w:t>
            </w:r>
          </w:p>
          <w:p>
            <w:pPr>
              <w:spacing w:line="240" w:lineRule="auto"/>
              <w:jc w:val="center"/>
              <w:rPr>
                <w:sz w:val="18"/>
                <w:szCs w:val="18"/>
              </w:rPr>
            </w:pPr>
            <w:r>
              <w:rPr>
                <w:rFonts w:hint="eastAsia"/>
                <w:sz w:val="18"/>
                <w:szCs w:val="18"/>
              </w:rPr>
              <w:t>平台</w:t>
            </w:r>
          </w:p>
          <w:p>
            <w:pPr>
              <w:spacing w:line="240" w:lineRule="auto"/>
              <w:jc w:val="center"/>
              <w:rPr>
                <w:sz w:val="18"/>
                <w:szCs w:val="18"/>
              </w:rPr>
            </w:pPr>
            <w:r>
              <w:rPr>
                <w:rFonts w:hint="eastAsia"/>
                <w:sz w:val="18"/>
                <w:szCs w:val="18"/>
              </w:rPr>
              <w:t>建设</w:t>
            </w:r>
          </w:p>
          <w:p>
            <w:pPr>
              <w:spacing w:line="240" w:lineRule="auto"/>
              <w:jc w:val="center"/>
              <w:rPr>
                <w:b/>
                <w:sz w:val="18"/>
                <w:szCs w:val="18"/>
              </w:rPr>
            </w:pPr>
            <w:r>
              <w:rPr>
                <w:rFonts w:hint="eastAsia"/>
                <w:sz w:val="18"/>
                <w:szCs w:val="18"/>
              </w:rPr>
              <w:t>4</w:t>
            </w:r>
            <w:r>
              <w:rPr>
                <w:sz w:val="18"/>
                <w:szCs w:val="18"/>
              </w:rPr>
              <w:t>85分</w:t>
            </w:r>
          </w:p>
        </w:tc>
        <w:tc>
          <w:tcPr>
            <w:tcW w:w="993" w:type="dxa"/>
            <w:vMerge w:val="restart"/>
            <w:vAlign w:val="center"/>
          </w:tcPr>
          <w:p>
            <w:pPr>
              <w:jc w:val="left"/>
              <w:rPr>
                <w:sz w:val="18"/>
                <w:szCs w:val="18"/>
              </w:rPr>
            </w:pPr>
            <w:r>
              <w:rPr>
                <w:rFonts w:hint="eastAsia"/>
                <w:sz w:val="18"/>
                <w:szCs w:val="18"/>
              </w:rPr>
              <w:t>档案管理</w:t>
            </w:r>
          </w:p>
          <w:p>
            <w:pPr>
              <w:jc w:val="center"/>
              <w:rPr>
                <w:sz w:val="18"/>
                <w:szCs w:val="18"/>
              </w:rPr>
            </w:pPr>
            <w:r>
              <w:rPr>
                <w:sz w:val="18"/>
                <w:szCs w:val="18"/>
              </w:rPr>
              <w:t>30分</w:t>
            </w:r>
          </w:p>
        </w:tc>
        <w:tc>
          <w:tcPr>
            <w:tcW w:w="2409" w:type="dxa"/>
            <w:vMerge w:val="restart"/>
            <w:vAlign w:val="center"/>
          </w:tcPr>
          <w:p>
            <w:pPr>
              <w:jc w:val="left"/>
              <w:rPr>
                <w:sz w:val="18"/>
                <w:szCs w:val="18"/>
              </w:rPr>
            </w:pPr>
            <w:r>
              <w:rPr>
                <w:rFonts w:hint="eastAsia"/>
                <w:sz w:val="18"/>
                <w:szCs w:val="18"/>
              </w:rPr>
              <w:t>建立服务档案并管理</w:t>
            </w:r>
          </w:p>
        </w:tc>
        <w:tc>
          <w:tcPr>
            <w:tcW w:w="8789" w:type="dxa"/>
            <w:vAlign w:val="center"/>
          </w:tcPr>
          <w:p>
            <w:pPr>
              <w:pStyle w:val="165"/>
              <w:numPr>
                <w:ilvl w:val="0"/>
                <w:numId w:val="0"/>
              </w:numPr>
              <w:rPr>
                <w:sz w:val="18"/>
                <w:szCs w:val="18"/>
              </w:rPr>
            </w:pPr>
            <w:r>
              <w:rPr>
                <w:sz w:val="18"/>
                <w:szCs w:val="18"/>
              </w:rPr>
              <w:t>1.</w:t>
            </w:r>
            <w:r>
              <w:rPr>
                <w:rFonts w:hint="eastAsia"/>
                <w:sz w:val="18"/>
                <w:szCs w:val="18"/>
              </w:rPr>
              <w:t>建立服务事项、平台服务机构、专家以及服务平台管理等档案，内容完整的</w:t>
            </w:r>
            <w:r>
              <w:rPr>
                <w:sz w:val="18"/>
                <w:szCs w:val="18"/>
              </w:rPr>
              <w:t>15</w:t>
            </w:r>
            <w:r>
              <w:rPr>
                <w:rFonts w:hint="eastAsia"/>
                <w:sz w:val="18"/>
                <w:szCs w:val="18"/>
              </w:rPr>
              <w:t>分；建立了档案，内容有缺失的，</w:t>
            </w:r>
            <w:r>
              <w:rPr>
                <w:sz w:val="18"/>
                <w:szCs w:val="18"/>
              </w:rPr>
              <w:t>5</w:t>
            </w:r>
            <w:r>
              <w:rPr>
                <w:rFonts w:hint="eastAsia"/>
                <w:sz w:val="18"/>
                <w:szCs w:val="18"/>
              </w:rPr>
              <w:t>～</w:t>
            </w:r>
            <w:r>
              <w:rPr>
                <w:sz w:val="18"/>
                <w:szCs w:val="18"/>
              </w:rPr>
              <w:t>10</w:t>
            </w:r>
            <w:r>
              <w:rPr>
                <w:rFonts w:hint="eastAsia"/>
                <w:sz w:val="18"/>
                <w:szCs w:val="18"/>
              </w:rPr>
              <w:t>分；没有建立档案的</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pStyle w:val="165"/>
              <w:numPr>
                <w:ilvl w:val="0"/>
                <w:numId w:val="0"/>
              </w:numPr>
              <w:rPr>
                <w:sz w:val="18"/>
                <w:szCs w:val="18"/>
              </w:rPr>
            </w:pPr>
            <w:r>
              <w:rPr>
                <w:sz w:val="18"/>
                <w:szCs w:val="18"/>
              </w:rPr>
              <w:t>2.</w:t>
            </w:r>
            <w:r>
              <w:rPr>
                <w:rFonts w:hint="eastAsia"/>
                <w:sz w:val="18"/>
                <w:szCs w:val="18"/>
              </w:rPr>
              <w:t>规定了合理的保存期限，进行了编号和分类管理，便于检索的，</w:t>
            </w:r>
            <w:r>
              <w:rPr>
                <w:sz w:val="18"/>
                <w:szCs w:val="18"/>
              </w:rPr>
              <w:t>15</w:t>
            </w:r>
            <w:r>
              <w:rPr>
                <w:rFonts w:hint="eastAsia"/>
                <w:sz w:val="18"/>
                <w:szCs w:val="18"/>
              </w:rPr>
              <w:t>分；部分保存期限规定不合理；不便于检索，</w:t>
            </w:r>
            <w:r>
              <w:rPr>
                <w:sz w:val="18"/>
                <w:szCs w:val="18"/>
              </w:rPr>
              <w:t>5</w:t>
            </w:r>
            <w:r>
              <w:rPr>
                <w:rFonts w:hint="eastAsia"/>
                <w:sz w:val="18"/>
                <w:szCs w:val="18"/>
              </w:rPr>
              <w:t>～</w:t>
            </w:r>
            <w:r>
              <w:rPr>
                <w:sz w:val="18"/>
                <w:szCs w:val="18"/>
              </w:rPr>
              <w:t>10</w:t>
            </w:r>
            <w:r>
              <w:rPr>
                <w:rFonts w:hint="eastAsia"/>
                <w:sz w:val="18"/>
                <w:szCs w:val="18"/>
              </w:rPr>
              <w:t>分；没有进行编号和分类管理，无法实现检索，</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129" w:type="dxa"/>
            <w:vMerge w:val="restart"/>
            <w:vAlign w:val="center"/>
          </w:tcPr>
          <w:p>
            <w:pPr>
              <w:jc w:val="center"/>
              <w:rPr>
                <w:sz w:val="18"/>
                <w:szCs w:val="18"/>
              </w:rPr>
            </w:pPr>
            <w:r>
              <w:rPr>
                <w:rFonts w:hint="eastAsia"/>
                <w:sz w:val="18"/>
                <w:szCs w:val="18"/>
              </w:rPr>
              <w:t>服务</w:t>
            </w:r>
          </w:p>
          <w:p>
            <w:pPr>
              <w:jc w:val="center"/>
              <w:rPr>
                <w:sz w:val="18"/>
                <w:szCs w:val="18"/>
              </w:rPr>
            </w:pPr>
            <w:r>
              <w:rPr>
                <w:rFonts w:hint="eastAsia"/>
                <w:sz w:val="18"/>
                <w:szCs w:val="18"/>
              </w:rPr>
              <w:t>实施</w:t>
            </w:r>
          </w:p>
          <w:p>
            <w:pPr>
              <w:jc w:val="center"/>
              <w:rPr>
                <w:b/>
                <w:sz w:val="18"/>
                <w:szCs w:val="18"/>
              </w:rPr>
            </w:pPr>
            <w:r>
              <w:rPr>
                <w:sz w:val="18"/>
                <w:szCs w:val="18"/>
              </w:rPr>
              <w:t>200分</w:t>
            </w:r>
          </w:p>
        </w:tc>
        <w:tc>
          <w:tcPr>
            <w:tcW w:w="993" w:type="dxa"/>
            <w:vMerge w:val="restart"/>
            <w:vAlign w:val="center"/>
          </w:tcPr>
          <w:p>
            <w:pPr>
              <w:jc w:val="left"/>
              <w:rPr>
                <w:sz w:val="18"/>
                <w:szCs w:val="18"/>
              </w:rPr>
            </w:pPr>
            <w:r>
              <w:rPr>
                <w:sz w:val="18"/>
                <w:szCs w:val="18"/>
              </w:rPr>
              <w:t>需求收集</w:t>
            </w:r>
          </w:p>
          <w:p>
            <w:pPr>
              <w:jc w:val="center"/>
              <w:rPr>
                <w:sz w:val="18"/>
                <w:szCs w:val="18"/>
              </w:rPr>
            </w:pPr>
            <w:r>
              <w:rPr>
                <w:rFonts w:hint="eastAsia"/>
                <w:sz w:val="18"/>
                <w:szCs w:val="18"/>
              </w:rPr>
              <w:t>4</w:t>
            </w:r>
            <w:r>
              <w:rPr>
                <w:sz w:val="18"/>
                <w:szCs w:val="18"/>
              </w:rPr>
              <w:t>0分</w:t>
            </w:r>
          </w:p>
        </w:tc>
        <w:tc>
          <w:tcPr>
            <w:tcW w:w="2409" w:type="dxa"/>
            <w:vMerge w:val="restart"/>
            <w:vAlign w:val="center"/>
          </w:tcPr>
          <w:p>
            <w:pPr>
              <w:jc w:val="left"/>
              <w:rPr>
                <w:sz w:val="18"/>
                <w:szCs w:val="18"/>
              </w:rPr>
            </w:pPr>
            <w:r>
              <w:rPr>
                <w:rFonts w:hint="eastAsia"/>
                <w:sz w:val="18"/>
                <w:szCs w:val="18"/>
              </w:rPr>
              <w:t>应多渠道、多方式的收集服务需求</w:t>
            </w:r>
          </w:p>
        </w:tc>
        <w:tc>
          <w:tcPr>
            <w:tcW w:w="8789" w:type="dxa"/>
            <w:vAlign w:val="center"/>
          </w:tcPr>
          <w:p>
            <w:pPr>
              <w:rPr>
                <w:sz w:val="18"/>
                <w:szCs w:val="18"/>
              </w:rPr>
            </w:pPr>
            <w:r>
              <w:rPr>
                <w:sz w:val="18"/>
                <w:szCs w:val="18"/>
              </w:rPr>
              <w:t>1.</w:t>
            </w:r>
            <w:r>
              <w:rPr>
                <w:rFonts w:hint="eastAsia"/>
                <w:sz w:val="18"/>
                <w:szCs w:val="18"/>
              </w:rPr>
              <w:t>建立了电话联系、现场咨询、网上咨询等多方式的服务需求收集渠道，并有相关服务记录的</w:t>
            </w:r>
            <w:r>
              <w:rPr>
                <w:sz w:val="18"/>
                <w:szCs w:val="18"/>
              </w:rPr>
              <w:t>20</w:t>
            </w:r>
            <w:r>
              <w:rPr>
                <w:rFonts w:hint="eastAsia"/>
                <w:sz w:val="18"/>
                <w:szCs w:val="18"/>
              </w:rPr>
              <w:t>分；服务需求收集渠道单一，或服务记录不完善的</w:t>
            </w:r>
            <w:r>
              <w:rPr>
                <w:sz w:val="18"/>
                <w:szCs w:val="18"/>
              </w:rPr>
              <w:t>10</w:t>
            </w:r>
            <w:r>
              <w:rPr>
                <w:rFonts w:hint="eastAsia"/>
                <w:sz w:val="18"/>
                <w:szCs w:val="18"/>
              </w:rPr>
              <w:t>～</w:t>
            </w:r>
            <w:r>
              <w:rPr>
                <w:sz w:val="18"/>
                <w:szCs w:val="18"/>
              </w:rPr>
              <w:t>15</w:t>
            </w:r>
            <w:r>
              <w:rPr>
                <w:rFonts w:hint="eastAsia"/>
                <w:sz w:val="18"/>
                <w:szCs w:val="18"/>
              </w:rPr>
              <w:t>分；没有建立需求收集渠道，0分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sz w:val="18"/>
                <w:szCs w:val="18"/>
              </w:rPr>
              <w:t>2.</w:t>
            </w:r>
            <w:r>
              <w:rPr>
                <w:rFonts w:hint="eastAsia"/>
                <w:sz w:val="18"/>
                <w:szCs w:val="18"/>
              </w:rPr>
              <w:t>开展巡回问诊、上门排查、线上摸排等方式主动收集服务需求，并有相关记录，</w:t>
            </w:r>
            <w:r>
              <w:rPr>
                <w:sz w:val="18"/>
                <w:szCs w:val="18"/>
              </w:rPr>
              <w:t>20</w:t>
            </w:r>
            <w:r>
              <w:rPr>
                <w:rFonts w:hint="eastAsia"/>
                <w:sz w:val="18"/>
                <w:szCs w:val="18"/>
              </w:rPr>
              <w:t>分；主动开展收集服务需求，但服务记录不完善的，</w:t>
            </w:r>
            <w:r>
              <w:rPr>
                <w:sz w:val="18"/>
                <w:szCs w:val="18"/>
              </w:rPr>
              <w:t>10</w:t>
            </w:r>
            <w:r>
              <w:rPr>
                <w:rFonts w:hint="eastAsia"/>
                <w:sz w:val="18"/>
                <w:szCs w:val="18"/>
              </w:rPr>
              <w:t>～</w:t>
            </w:r>
            <w:r>
              <w:rPr>
                <w:sz w:val="18"/>
                <w:szCs w:val="18"/>
              </w:rPr>
              <w:t>15</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129" w:type="dxa"/>
            <w:vMerge w:val="continue"/>
            <w:vAlign w:val="center"/>
          </w:tcPr>
          <w:p>
            <w:pPr>
              <w:jc w:val="center"/>
              <w:rPr>
                <w:b/>
                <w:sz w:val="18"/>
                <w:szCs w:val="18"/>
              </w:rPr>
            </w:pPr>
          </w:p>
        </w:tc>
        <w:tc>
          <w:tcPr>
            <w:tcW w:w="993" w:type="dxa"/>
            <w:vAlign w:val="center"/>
          </w:tcPr>
          <w:p>
            <w:pPr>
              <w:jc w:val="left"/>
              <w:rPr>
                <w:sz w:val="18"/>
                <w:szCs w:val="18"/>
              </w:rPr>
            </w:pPr>
            <w:r>
              <w:rPr>
                <w:rFonts w:hint="eastAsia"/>
                <w:sz w:val="18"/>
                <w:szCs w:val="18"/>
              </w:rPr>
              <w:t>服务对接</w:t>
            </w:r>
          </w:p>
          <w:p>
            <w:pPr>
              <w:jc w:val="center"/>
              <w:rPr>
                <w:sz w:val="18"/>
                <w:szCs w:val="18"/>
              </w:rPr>
            </w:pPr>
            <w:r>
              <w:rPr>
                <w:rFonts w:hint="eastAsia"/>
                <w:sz w:val="18"/>
                <w:szCs w:val="18"/>
              </w:rPr>
              <w:t>2</w:t>
            </w:r>
            <w:r>
              <w:rPr>
                <w:sz w:val="18"/>
                <w:szCs w:val="18"/>
              </w:rPr>
              <w:t>0分</w:t>
            </w:r>
          </w:p>
        </w:tc>
        <w:tc>
          <w:tcPr>
            <w:tcW w:w="2409" w:type="dxa"/>
            <w:vAlign w:val="center"/>
          </w:tcPr>
          <w:p>
            <w:pPr>
              <w:jc w:val="left"/>
              <w:rPr>
                <w:sz w:val="18"/>
                <w:szCs w:val="18"/>
              </w:rPr>
            </w:pPr>
            <w:r>
              <w:rPr>
                <w:rFonts w:hint="eastAsia"/>
                <w:sz w:val="18"/>
                <w:szCs w:val="18"/>
              </w:rPr>
              <w:t>运营机构及时响应服务需求，提供响应服务</w:t>
            </w:r>
          </w:p>
        </w:tc>
        <w:tc>
          <w:tcPr>
            <w:tcW w:w="8789" w:type="dxa"/>
            <w:vAlign w:val="center"/>
          </w:tcPr>
          <w:p>
            <w:pPr>
              <w:rPr>
                <w:sz w:val="18"/>
                <w:szCs w:val="18"/>
              </w:rPr>
            </w:pPr>
            <w:r>
              <w:rPr>
                <w:rFonts w:hint="eastAsia"/>
                <w:sz w:val="18"/>
                <w:szCs w:val="18"/>
              </w:rPr>
              <w:t>1</w:t>
            </w:r>
            <w:r>
              <w:rPr>
                <w:sz w:val="18"/>
                <w:szCs w:val="18"/>
              </w:rPr>
              <w:t>.</w:t>
            </w:r>
            <w:r>
              <w:rPr>
                <w:rFonts w:hint="eastAsia"/>
                <w:sz w:val="18"/>
                <w:szCs w:val="18"/>
              </w:rPr>
              <w:t>及时响应服务需求，与相关方进行沟通和协调，提供相应的服务，并形成服务记录的，</w:t>
            </w:r>
            <w:r>
              <w:rPr>
                <w:sz w:val="18"/>
                <w:szCs w:val="18"/>
              </w:rPr>
              <w:t>20</w:t>
            </w:r>
            <w:r>
              <w:rPr>
                <w:rFonts w:hint="eastAsia"/>
                <w:sz w:val="18"/>
                <w:szCs w:val="18"/>
              </w:rPr>
              <w:t>分；服务需求响应不及时，服务记录不完整的</w:t>
            </w:r>
            <w:r>
              <w:rPr>
                <w:sz w:val="18"/>
                <w:szCs w:val="18"/>
              </w:rPr>
              <w:t>10</w:t>
            </w:r>
            <w:r>
              <w:rPr>
                <w:rFonts w:hint="eastAsia"/>
                <w:sz w:val="18"/>
                <w:szCs w:val="18"/>
              </w:rPr>
              <w:t>～</w:t>
            </w:r>
            <w:r>
              <w:rPr>
                <w:sz w:val="18"/>
                <w:szCs w:val="18"/>
              </w:rPr>
              <w:t>15</w:t>
            </w:r>
            <w:r>
              <w:rPr>
                <w:rFonts w:hint="eastAsia"/>
                <w:sz w:val="18"/>
                <w:szCs w:val="18"/>
              </w:rPr>
              <w:t>分；服务需求无响应，0分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129" w:type="dxa"/>
            <w:vMerge w:val="continue"/>
            <w:vAlign w:val="center"/>
          </w:tcPr>
          <w:p>
            <w:pPr>
              <w:jc w:val="center"/>
              <w:rPr>
                <w:b/>
                <w:sz w:val="18"/>
                <w:szCs w:val="18"/>
              </w:rPr>
            </w:pPr>
          </w:p>
        </w:tc>
        <w:tc>
          <w:tcPr>
            <w:tcW w:w="993" w:type="dxa"/>
            <w:vMerge w:val="restart"/>
            <w:vAlign w:val="center"/>
          </w:tcPr>
          <w:p>
            <w:pPr>
              <w:jc w:val="left"/>
              <w:rPr>
                <w:sz w:val="18"/>
                <w:szCs w:val="18"/>
              </w:rPr>
            </w:pPr>
            <w:r>
              <w:rPr>
                <w:rFonts w:hint="eastAsia"/>
                <w:sz w:val="18"/>
                <w:szCs w:val="18"/>
              </w:rPr>
              <w:t>服务监督</w:t>
            </w:r>
          </w:p>
          <w:p>
            <w:pPr>
              <w:jc w:val="center"/>
              <w:rPr>
                <w:sz w:val="18"/>
                <w:szCs w:val="18"/>
              </w:rPr>
            </w:pPr>
            <w:r>
              <w:rPr>
                <w:sz w:val="18"/>
                <w:szCs w:val="18"/>
              </w:rPr>
              <w:t>40分</w:t>
            </w:r>
          </w:p>
        </w:tc>
        <w:tc>
          <w:tcPr>
            <w:tcW w:w="2409" w:type="dxa"/>
            <w:vMerge w:val="restart"/>
            <w:vAlign w:val="center"/>
          </w:tcPr>
          <w:p>
            <w:pPr>
              <w:jc w:val="left"/>
              <w:rPr>
                <w:sz w:val="18"/>
                <w:szCs w:val="18"/>
              </w:rPr>
            </w:pPr>
            <w:r>
              <w:rPr>
                <w:rFonts w:hint="eastAsia"/>
                <w:sz w:val="18"/>
                <w:szCs w:val="18"/>
              </w:rPr>
              <w:t>在服务实施过程中做好服务监督</w:t>
            </w:r>
          </w:p>
        </w:tc>
        <w:tc>
          <w:tcPr>
            <w:tcW w:w="8789" w:type="dxa"/>
            <w:vAlign w:val="center"/>
          </w:tcPr>
          <w:p>
            <w:pPr>
              <w:rPr>
                <w:sz w:val="18"/>
                <w:szCs w:val="18"/>
              </w:rPr>
            </w:pPr>
            <w:r>
              <w:rPr>
                <w:sz w:val="18"/>
                <w:szCs w:val="18"/>
              </w:rPr>
              <w:t>1.</w:t>
            </w:r>
            <w:r>
              <w:rPr>
                <w:rFonts w:hint="eastAsia"/>
                <w:sz w:val="18"/>
                <w:szCs w:val="18"/>
              </w:rPr>
              <w:t>开展服务质量跟踪工作并形成记录的，</w:t>
            </w:r>
            <w:r>
              <w:rPr>
                <w:sz w:val="18"/>
                <w:szCs w:val="18"/>
              </w:rPr>
              <w:t>20</w:t>
            </w:r>
            <w:r>
              <w:rPr>
                <w:rFonts w:hint="eastAsia"/>
                <w:sz w:val="18"/>
                <w:szCs w:val="18"/>
              </w:rPr>
              <w:t>分；服务质量跟踪工作开展不及时或不全面，或记录不完整的，</w:t>
            </w:r>
            <w:r>
              <w:rPr>
                <w:sz w:val="18"/>
                <w:szCs w:val="18"/>
              </w:rPr>
              <w:t>5</w:t>
            </w:r>
            <w:r>
              <w:rPr>
                <w:rFonts w:hint="eastAsia"/>
                <w:sz w:val="18"/>
                <w:szCs w:val="18"/>
              </w:rPr>
              <w:t>～</w:t>
            </w:r>
            <w:r>
              <w:rPr>
                <w:sz w:val="18"/>
                <w:szCs w:val="18"/>
              </w:rPr>
              <w:t>15</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sz w:val="18"/>
                <w:szCs w:val="18"/>
              </w:rPr>
              <w:t>2.</w:t>
            </w:r>
            <w:r>
              <w:rPr>
                <w:rFonts w:hint="eastAsia"/>
                <w:sz w:val="18"/>
                <w:szCs w:val="18"/>
              </w:rPr>
              <w:t>及时做好投诉的受理、调查、处理、反馈等工作，并做好相关记录的，</w:t>
            </w:r>
            <w:r>
              <w:rPr>
                <w:sz w:val="18"/>
                <w:szCs w:val="18"/>
              </w:rPr>
              <w:t>20</w:t>
            </w:r>
            <w:r>
              <w:rPr>
                <w:rFonts w:hint="eastAsia"/>
                <w:sz w:val="18"/>
                <w:szCs w:val="18"/>
              </w:rPr>
              <w:t>分；投诉处理和反馈不及时，或记录不完整的，</w:t>
            </w:r>
            <w:r>
              <w:rPr>
                <w:sz w:val="18"/>
                <w:szCs w:val="18"/>
              </w:rPr>
              <w:t>5</w:t>
            </w:r>
            <w:r>
              <w:rPr>
                <w:rFonts w:hint="eastAsia"/>
                <w:sz w:val="18"/>
                <w:szCs w:val="18"/>
              </w:rPr>
              <w:t>～</w:t>
            </w:r>
            <w:r>
              <w:rPr>
                <w:sz w:val="18"/>
                <w:szCs w:val="18"/>
              </w:rPr>
              <w:t>10</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129" w:type="dxa"/>
            <w:vMerge w:val="continue"/>
            <w:vAlign w:val="center"/>
          </w:tcPr>
          <w:p>
            <w:pPr>
              <w:jc w:val="center"/>
              <w:rPr>
                <w:b/>
                <w:sz w:val="18"/>
                <w:szCs w:val="18"/>
              </w:rPr>
            </w:pPr>
          </w:p>
        </w:tc>
        <w:tc>
          <w:tcPr>
            <w:tcW w:w="993" w:type="dxa"/>
            <w:vMerge w:val="restart"/>
            <w:vAlign w:val="center"/>
          </w:tcPr>
          <w:p>
            <w:pPr>
              <w:jc w:val="left"/>
              <w:rPr>
                <w:sz w:val="18"/>
                <w:szCs w:val="18"/>
              </w:rPr>
            </w:pPr>
            <w:r>
              <w:rPr>
                <w:rFonts w:hint="eastAsia"/>
                <w:sz w:val="18"/>
                <w:szCs w:val="18"/>
              </w:rPr>
              <w:t>持续改进</w:t>
            </w:r>
          </w:p>
          <w:p>
            <w:pPr>
              <w:jc w:val="center"/>
              <w:rPr>
                <w:sz w:val="18"/>
                <w:szCs w:val="18"/>
              </w:rPr>
            </w:pPr>
            <w:r>
              <w:rPr>
                <w:rFonts w:hint="eastAsia"/>
                <w:sz w:val="18"/>
                <w:szCs w:val="18"/>
              </w:rPr>
              <w:t>1</w:t>
            </w:r>
            <w:r>
              <w:rPr>
                <w:sz w:val="18"/>
                <w:szCs w:val="18"/>
              </w:rPr>
              <w:t>00分</w:t>
            </w:r>
          </w:p>
        </w:tc>
        <w:tc>
          <w:tcPr>
            <w:tcW w:w="2409" w:type="dxa"/>
            <w:vMerge w:val="restart"/>
            <w:vAlign w:val="center"/>
          </w:tcPr>
          <w:p>
            <w:pPr>
              <w:jc w:val="left"/>
              <w:rPr>
                <w:sz w:val="18"/>
                <w:szCs w:val="18"/>
              </w:rPr>
            </w:pPr>
            <w:r>
              <w:rPr>
                <w:rFonts w:hint="eastAsia"/>
                <w:sz w:val="18"/>
                <w:szCs w:val="18"/>
              </w:rPr>
              <w:t>对服务实施情况进行检查，及时整改实施过程中的问题，不断提高服务水平</w:t>
            </w:r>
          </w:p>
        </w:tc>
        <w:tc>
          <w:tcPr>
            <w:tcW w:w="8789" w:type="dxa"/>
            <w:vAlign w:val="center"/>
          </w:tcPr>
          <w:p>
            <w:pPr>
              <w:rPr>
                <w:sz w:val="18"/>
                <w:szCs w:val="18"/>
              </w:rPr>
            </w:pPr>
            <w:r>
              <w:rPr>
                <w:rFonts w:hint="eastAsia"/>
                <w:sz w:val="18"/>
                <w:szCs w:val="18"/>
              </w:rPr>
              <w:t>1</w:t>
            </w:r>
            <w:r>
              <w:rPr>
                <w:sz w:val="18"/>
                <w:szCs w:val="18"/>
              </w:rPr>
              <w:t>.</w:t>
            </w:r>
            <w:r>
              <w:rPr>
                <w:rFonts w:hint="eastAsia"/>
                <w:sz w:val="18"/>
                <w:szCs w:val="18"/>
              </w:rPr>
              <w:t>实施日常工作考核机制，有效开展自我评价和效能评估以及服务对象满意度调查的，形成相关记录</w:t>
            </w:r>
            <w:r>
              <w:rPr>
                <w:sz w:val="18"/>
                <w:szCs w:val="18"/>
              </w:rPr>
              <w:t>60</w:t>
            </w:r>
            <w:r>
              <w:rPr>
                <w:rFonts w:hint="eastAsia"/>
                <w:sz w:val="18"/>
                <w:szCs w:val="18"/>
              </w:rPr>
              <w:t>分；实施日常工作考核机制，形成相关记录的，根据实际情况</w:t>
            </w:r>
            <w:r>
              <w:rPr>
                <w:sz w:val="18"/>
                <w:szCs w:val="18"/>
              </w:rPr>
              <w:t>5-20</w:t>
            </w:r>
            <w:r>
              <w:rPr>
                <w:rFonts w:hint="eastAsia"/>
                <w:sz w:val="18"/>
                <w:szCs w:val="18"/>
              </w:rPr>
              <w:t>分；开展自我评价和效能评估的，形成相关记录的</w:t>
            </w:r>
            <w:r>
              <w:rPr>
                <w:sz w:val="18"/>
                <w:szCs w:val="18"/>
              </w:rPr>
              <w:t xml:space="preserve">, </w:t>
            </w:r>
            <w:r>
              <w:rPr>
                <w:rFonts w:hint="eastAsia"/>
                <w:sz w:val="18"/>
                <w:szCs w:val="18"/>
              </w:rPr>
              <w:t>根据实际情况</w:t>
            </w:r>
            <w:r>
              <w:rPr>
                <w:sz w:val="18"/>
                <w:szCs w:val="18"/>
              </w:rPr>
              <w:t>5-20</w:t>
            </w:r>
            <w:r>
              <w:rPr>
                <w:rFonts w:hint="eastAsia"/>
                <w:sz w:val="18"/>
                <w:szCs w:val="18"/>
              </w:rPr>
              <w:t>分；服务对象满意度调查的，根据实际情况计</w:t>
            </w:r>
            <w:r>
              <w:rPr>
                <w:sz w:val="18"/>
                <w:szCs w:val="18"/>
              </w:rPr>
              <w:t>5-20</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129" w:type="dxa"/>
            <w:vMerge w:val="continue"/>
            <w:vAlign w:val="center"/>
          </w:tcPr>
          <w:p>
            <w:pPr>
              <w:jc w:val="center"/>
              <w:rPr>
                <w:b/>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rPr>
                <w:sz w:val="18"/>
                <w:szCs w:val="18"/>
              </w:rPr>
            </w:pPr>
            <w:r>
              <w:rPr>
                <w:rFonts w:hint="eastAsia"/>
                <w:sz w:val="18"/>
                <w:szCs w:val="18"/>
              </w:rPr>
              <w:t>2</w:t>
            </w:r>
            <w:r>
              <w:rPr>
                <w:sz w:val="18"/>
                <w:szCs w:val="18"/>
              </w:rPr>
              <w:t>.</w:t>
            </w:r>
            <w:r>
              <w:rPr>
                <w:rFonts w:hint="eastAsia"/>
                <w:sz w:val="18"/>
                <w:szCs w:val="18"/>
              </w:rPr>
              <w:t>定期汇总、统计和分析服务投诉和服务评价结果，制定改进计划，提出改进措施</w:t>
            </w:r>
            <w:r>
              <w:rPr>
                <w:sz w:val="18"/>
                <w:szCs w:val="18"/>
              </w:rPr>
              <w:t>,</w:t>
            </w:r>
            <w:r>
              <w:rPr>
                <w:rFonts w:hint="eastAsia"/>
                <w:sz w:val="18"/>
                <w:szCs w:val="18"/>
              </w:rPr>
              <w:t>并取得预期成效，</w:t>
            </w:r>
            <w:r>
              <w:rPr>
                <w:sz w:val="18"/>
                <w:szCs w:val="18"/>
              </w:rPr>
              <w:t>40分</w:t>
            </w:r>
            <w:r>
              <w:rPr>
                <w:rFonts w:hint="eastAsia"/>
                <w:sz w:val="18"/>
                <w:szCs w:val="18"/>
              </w:rPr>
              <w:t>；定期汇总、统计和分析服务投诉和服务评价结果，制定改进计划，提出改进措施</w:t>
            </w:r>
            <w:r>
              <w:rPr>
                <w:sz w:val="18"/>
                <w:szCs w:val="18"/>
              </w:rPr>
              <w:t>,</w:t>
            </w:r>
            <w:r>
              <w:rPr>
                <w:rFonts w:hint="eastAsia"/>
                <w:sz w:val="18"/>
                <w:szCs w:val="18"/>
              </w:rPr>
              <w:t>未达到预期成效的，根据具体情况计</w:t>
            </w:r>
            <w:r>
              <w:rPr>
                <w:sz w:val="18"/>
                <w:szCs w:val="18"/>
              </w:rPr>
              <w:t>15</w:t>
            </w:r>
            <w:r>
              <w:rPr>
                <w:rFonts w:hint="eastAsia"/>
                <w:sz w:val="18"/>
                <w:szCs w:val="18"/>
              </w:rPr>
              <w:t>～</w:t>
            </w:r>
            <w:r>
              <w:rPr>
                <w:sz w:val="18"/>
                <w:szCs w:val="18"/>
              </w:rPr>
              <w:t>45</w:t>
            </w:r>
            <w:r>
              <w:rPr>
                <w:rFonts w:hint="eastAsia"/>
                <w:sz w:val="18"/>
                <w:szCs w:val="18"/>
              </w:rPr>
              <w:t>分；否则</w:t>
            </w:r>
            <w:r>
              <w:rPr>
                <w:sz w:val="18"/>
                <w:szCs w:val="18"/>
              </w:rPr>
              <w:t>0</w:t>
            </w:r>
            <w:r>
              <w:rPr>
                <w:rFonts w:hint="eastAsia"/>
                <w:sz w:val="18"/>
                <w:szCs w:val="18"/>
              </w:rPr>
              <w:t>分</w:t>
            </w:r>
          </w:p>
        </w:tc>
        <w:tc>
          <w:tcPr>
            <w:tcW w:w="635" w:type="dxa"/>
            <w:vAlign w:val="center"/>
          </w:tcPr>
          <w:p>
            <w:pPr>
              <w:jc w:val="center"/>
              <w:rPr>
                <w:b/>
                <w:sz w:val="18"/>
                <w:szCs w:val="18"/>
              </w:rPr>
            </w:pPr>
          </w:p>
        </w:tc>
      </w:tr>
    </w:tbl>
    <w:p>
      <w:pPr>
        <w:pStyle w:val="77"/>
        <w:numPr>
          <w:ilvl w:val="0"/>
          <w:numId w:val="0"/>
        </w:numPr>
        <w:spacing w:before="120" w:after="120"/>
      </w:pPr>
      <w:r>
        <w:t>表</w:t>
      </w:r>
      <w:r>
        <w:rPr>
          <w:rFonts w:hint="eastAsia"/>
        </w:rPr>
        <w:t>A</w:t>
      </w:r>
      <w:r>
        <w:t xml:space="preserve">.1 </w:t>
      </w:r>
      <w:r>
        <w:rPr>
          <w:rFonts w:hint="eastAsia"/>
        </w:rPr>
        <w:t>质量基础设施“一站式”服务试点评价表(</w:t>
      </w:r>
      <w:r>
        <w:t>续</w:t>
      </w:r>
      <w:r>
        <w:rPr>
          <w:rFonts w:hint="eastAsia"/>
        </w:rPr>
        <w:t>)</w:t>
      </w:r>
    </w:p>
    <w:tbl>
      <w:tblPr>
        <w:tblStyle w:val="26"/>
        <w:tblW w:w="13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993"/>
        <w:gridCol w:w="2409"/>
        <w:gridCol w:w="8789"/>
        <w:gridCol w:w="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Align w:val="center"/>
          </w:tcPr>
          <w:p>
            <w:pPr>
              <w:jc w:val="center"/>
              <w:rPr>
                <w:b/>
                <w:sz w:val="18"/>
                <w:szCs w:val="18"/>
              </w:rPr>
            </w:pPr>
            <w:r>
              <w:rPr>
                <w:rFonts w:hint="eastAsia"/>
                <w:b/>
                <w:sz w:val="18"/>
                <w:szCs w:val="18"/>
              </w:rPr>
              <w:t>一级指标</w:t>
            </w:r>
          </w:p>
        </w:tc>
        <w:tc>
          <w:tcPr>
            <w:tcW w:w="993" w:type="dxa"/>
            <w:vAlign w:val="center"/>
          </w:tcPr>
          <w:p>
            <w:pPr>
              <w:jc w:val="center"/>
              <w:rPr>
                <w:b/>
                <w:sz w:val="18"/>
                <w:szCs w:val="18"/>
              </w:rPr>
            </w:pPr>
            <w:r>
              <w:rPr>
                <w:rFonts w:hint="eastAsia"/>
                <w:b/>
                <w:sz w:val="18"/>
                <w:szCs w:val="18"/>
              </w:rPr>
              <w:t>二级指标</w:t>
            </w:r>
          </w:p>
        </w:tc>
        <w:tc>
          <w:tcPr>
            <w:tcW w:w="2409" w:type="dxa"/>
            <w:vAlign w:val="center"/>
          </w:tcPr>
          <w:p>
            <w:pPr>
              <w:jc w:val="center"/>
              <w:rPr>
                <w:b/>
                <w:sz w:val="18"/>
                <w:szCs w:val="18"/>
              </w:rPr>
            </w:pPr>
            <w:r>
              <w:rPr>
                <w:rFonts w:hint="eastAsia"/>
                <w:b/>
                <w:sz w:val="18"/>
                <w:szCs w:val="18"/>
              </w:rPr>
              <w:t>内容要求</w:t>
            </w:r>
          </w:p>
        </w:tc>
        <w:tc>
          <w:tcPr>
            <w:tcW w:w="8789" w:type="dxa"/>
            <w:vAlign w:val="center"/>
          </w:tcPr>
          <w:p>
            <w:pPr>
              <w:jc w:val="center"/>
              <w:rPr>
                <w:b/>
                <w:sz w:val="18"/>
                <w:szCs w:val="18"/>
              </w:rPr>
            </w:pPr>
            <w:r>
              <w:rPr>
                <w:rFonts w:hint="eastAsia"/>
                <w:b/>
                <w:sz w:val="18"/>
                <w:szCs w:val="18"/>
              </w:rPr>
              <w:t>评分标准</w:t>
            </w:r>
          </w:p>
        </w:tc>
        <w:tc>
          <w:tcPr>
            <w:tcW w:w="635" w:type="dxa"/>
            <w:vAlign w:val="center"/>
          </w:tcPr>
          <w:p>
            <w:pPr>
              <w:jc w:val="center"/>
              <w:rPr>
                <w:b/>
                <w:sz w:val="18"/>
                <w:szCs w:val="18"/>
              </w:rPr>
            </w:pPr>
            <w:r>
              <w:rPr>
                <w:rFonts w:hint="eastAsia"/>
                <w:b/>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restart"/>
            <w:vAlign w:val="center"/>
          </w:tcPr>
          <w:p>
            <w:pPr>
              <w:jc w:val="center"/>
              <w:rPr>
                <w:sz w:val="18"/>
                <w:szCs w:val="18"/>
              </w:rPr>
            </w:pPr>
            <w:r>
              <w:rPr>
                <w:rFonts w:hint="eastAsia"/>
                <w:sz w:val="18"/>
                <w:szCs w:val="18"/>
              </w:rPr>
              <w:t>试点效果</w:t>
            </w:r>
          </w:p>
          <w:p>
            <w:pPr>
              <w:jc w:val="center"/>
              <w:rPr>
                <w:sz w:val="18"/>
                <w:szCs w:val="18"/>
              </w:rPr>
            </w:pPr>
            <w:r>
              <w:rPr>
                <w:rFonts w:hint="eastAsia"/>
                <w:sz w:val="18"/>
                <w:szCs w:val="18"/>
              </w:rPr>
              <w:t>1</w:t>
            </w:r>
            <w:r>
              <w:rPr>
                <w:sz w:val="18"/>
                <w:szCs w:val="18"/>
              </w:rPr>
              <w:t>25分</w:t>
            </w:r>
          </w:p>
        </w:tc>
        <w:tc>
          <w:tcPr>
            <w:tcW w:w="993" w:type="dxa"/>
            <w:vAlign w:val="center"/>
          </w:tcPr>
          <w:p>
            <w:pPr>
              <w:jc w:val="center"/>
              <w:rPr>
                <w:sz w:val="18"/>
                <w:szCs w:val="18"/>
              </w:rPr>
            </w:pPr>
            <w:r>
              <w:rPr>
                <w:rFonts w:hint="eastAsia"/>
                <w:sz w:val="18"/>
                <w:szCs w:val="18"/>
              </w:rPr>
              <w:t>满意度</w:t>
            </w:r>
          </w:p>
          <w:p>
            <w:pPr>
              <w:jc w:val="center"/>
              <w:rPr>
                <w:sz w:val="18"/>
                <w:szCs w:val="18"/>
              </w:rPr>
            </w:pPr>
            <w:r>
              <w:rPr>
                <w:rFonts w:hint="eastAsia"/>
                <w:sz w:val="18"/>
                <w:szCs w:val="18"/>
              </w:rPr>
              <w:t>测评</w:t>
            </w:r>
          </w:p>
          <w:p>
            <w:pPr>
              <w:jc w:val="center"/>
              <w:rPr>
                <w:sz w:val="18"/>
                <w:szCs w:val="18"/>
              </w:rPr>
            </w:pPr>
            <w:r>
              <w:rPr>
                <w:sz w:val="18"/>
                <w:szCs w:val="18"/>
              </w:rPr>
              <w:t>40分</w:t>
            </w:r>
          </w:p>
        </w:tc>
        <w:tc>
          <w:tcPr>
            <w:tcW w:w="2409" w:type="dxa"/>
            <w:vAlign w:val="center"/>
          </w:tcPr>
          <w:p>
            <w:pPr>
              <w:jc w:val="left"/>
              <w:rPr>
                <w:sz w:val="18"/>
                <w:szCs w:val="18"/>
              </w:rPr>
            </w:pPr>
            <w:r>
              <w:rPr>
                <w:rFonts w:hint="eastAsia"/>
                <w:sz w:val="18"/>
                <w:szCs w:val="18"/>
              </w:rPr>
              <w:t>评价不同对象对试点运行过程和结果的感受和看法</w:t>
            </w:r>
          </w:p>
        </w:tc>
        <w:tc>
          <w:tcPr>
            <w:tcW w:w="8789" w:type="dxa"/>
            <w:vAlign w:val="center"/>
          </w:tcPr>
          <w:p>
            <w:pPr>
              <w:pStyle w:val="165"/>
              <w:numPr>
                <w:ilvl w:val="0"/>
                <w:numId w:val="0"/>
              </w:numPr>
              <w:rPr>
                <w:sz w:val="18"/>
                <w:szCs w:val="18"/>
              </w:rPr>
            </w:pPr>
            <w:r>
              <w:rPr>
                <w:rFonts w:hint="eastAsia"/>
                <w:sz w:val="18"/>
                <w:szCs w:val="18"/>
              </w:rPr>
              <w:t>参照</w:t>
            </w:r>
            <w:r>
              <w:rPr>
                <w:sz w:val="18"/>
                <w:szCs w:val="18"/>
              </w:rPr>
              <w:t>DB/T XXXX-2022</w:t>
            </w:r>
            <w:r>
              <w:rPr>
                <w:rFonts w:hint="eastAsia"/>
                <w:sz w:val="18"/>
                <w:szCs w:val="18"/>
              </w:rPr>
              <w:t>附录的要求对服务对象、服务机构等开展试点满意度调查，以满意度进行评价，</w:t>
            </w:r>
            <w:r>
              <w:rPr>
                <w:sz w:val="18"/>
                <w:szCs w:val="18"/>
              </w:rPr>
              <w:t>95</w:t>
            </w:r>
            <w:r>
              <w:rPr>
                <w:rFonts w:hint="eastAsia"/>
                <w:sz w:val="18"/>
                <w:szCs w:val="18"/>
              </w:rPr>
              <w:t>分以上</w:t>
            </w:r>
            <w:r>
              <w:rPr>
                <w:sz w:val="18"/>
                <w:szCs w:val="18"/>
              </w:rPr>
              <w:t>40</w:t>
            </w:r>
            <w:r>
              <w:rPr>
                <w:rFonts w:hint="eastAsia"/>
                <w:sz w:val="18"/>
                <w:szCs w:val="18"/>
              </w:rPr>
              <w:t>分，</w:t>
            </w:r>
            <w:r>
              <w:rPr>
                <w:sz w:val="18"/>
                <w:szCs w:val="18"/>
              </w:rPr>
              <w:t>90</w:t>
            </w:r>
            <w:r>
              <w:rPr>
                <w:rFonts w:hint="eastAsia"/>
                <w:sz w:val="18"/>
                <w:szCs w:val="18"/>
              </w:rPr>
              <w:t>～</w:t>
            </w:r>
            <w:r>
              <w:rPr>
                <w:sz w:val="18"/>
                <w:szCs w:val="18"/>
              </w:rPr>
              <w:t>94</w:t>
            </w:r>
            <w:r>
              <w:rPr>
                <w:rFonts w:hint="eastAsia"/>
                <w:sz w:val="18"/>
                <w:szCs w:val="18"/>
              </w:rPr>
              <w:t>分以上</w:t>
            </w:r>
            <w:r>
              <w:rPr>
                <w:sz w:val="18"/>
                <w:szCs w:val="18"/>
              </w:rPr>
              <w:t>35</w:t>
            </w:r>
            <w:r>
              <w:rPr>
                <w:rFonts w:hint="eastAsia"/>
                <w:sz w:val="18"/>
                <w:szCs w:val="18"/>
              </w:rPr>
              <w:t>分，</w:t>
            </w:r>
            <w:r>
              <w:rPr>
                <w:sz w:val="18"/>
                <w:szCs w:val="18"/>
              </w:rPr>
              <w:t>80</w:t>
            </w:r>
            <w:r>
              <w:rPr>
                <w:rFonts w:hint="eastAsia"/>
                <w:sz w:val="18"/>
                <w:szCs w:val="18"/>
              </w:rPr>
              <w:t>～</w:t>
            </w:r>
            <w:r>
              <w:rPr>
                <w:sz w:val="18"/>
                <w:szCs w:val="18"/>
              </w:rPr>
              <w:t>89</w:t>
            </w:r>
            <w:r>
              <w:rPr>
                <w:rFonts w:hint="eastAsia"/>
                <w:sz w:val="18"/>
                <w:szCs w:val="18"/>
              </w:rPr>
              <w:t>分以上</w:t>
            </w:r>
            <w:r>
              <w:rPr>
                <w:sz w:val="18"/>
                <w:szCs w:val="18"/>
              </w:rPr>
              <w:t>30</w:t>
            </w:r>
            <w:r>
              <w:rPr>
                <w:rFonts w:hint="eastAsia"/>
                <w:sz w:val="18"/>
                <w:szCs w:val="18"/>
              </w:rPr>
              <w:t>分，</w:t>
            </w:r>
            <w:r>
              <w:rPr>
                <w:sz w:val="18"/>
                <w:szCs w:val="18"/>
              </w:rPr>
              <w:t>70</w:t>
            </w:r>
            <w:r>
              <w:rPr>
                <w:rFonts w:hint="eastAsia"/>
                <w:sz w:val="18"/>
                <w:szCs w:val="18"/>
              </w:rPr>
              <w:t>～</w:t>
            </w:r>
            <w:r>
              <w:rPr>
                <w:sz w:val="18"/>
                <w:szCs w:val="18"/>
              </w:rPr>
              <w:t>79</w:t>
            </w:r>
            <w:r>
              <w:rPr>
                <w:rFonts w:hint="eastAsia"/>
                <w:sz w:val="18"/>
                <w:szCs w:val="18"/>
              </w:rPr>
              <w:t>分</w:t>
            </w:r>
            <w:r>
              <w:rPr>
                <w:sz w:val="18"/>
                <w:szCs w:val="18"/>
              </w:rPr>
              <w:t>20</w:t>
            </w:r>
            <w:r>
              <w:rPr>
                <w:rFonts w:hint="eastAsia"/>
                <w:sz w:val="18"/>
                <w:szCs w:val="18"/>
              </w:rPr>
              <w:t>分</w:t>
            </w:r>
            <w:r>
              <w:rPr>
                <w:sz w:val="18"/>
                <w:szCs w:val="18"/>
              </w:rPr>
              <w:t>,60</w:t>
            </w:r>
            <w:r>
              <w:rPr>
                <w:rFonts w:hint="eastAsia"/>
                <w:sz w:val="18"/>
                <w:szCs w:val="18"/>
              </w:rPr>
              <w:t>～</w:t>
            </w:r>
            <w:r>
              <w:rPr>
                <w:sz w:val="18"/>
                <w:szCs w:val="18"/>
              </w:rPr>
              <w:t>69</w:t>
            </w:r>
            <w:r>
              <w:rPr>
                <w:rFonts w:hint="eastAsia"/>
                <w:sz w:val="18"/>
                <w:szCs w:val="18"/>
              </w:rPr>
              <w:t>分</w:t>
            </w:r>
            <w:r>
              <w:rPr>
                <w:sz w:val="18"/>
                <w:szCs w:val="18"/>
              </w:rPr>
              <w:t>15</w:t>
            </w:r>
            <w:r>
              <w:rPr>
                <w:rFonts w:hint="eastAsia"/>
                <w:sz w:val="18"/>
                <w:szCs w:val="18"/>
              </w:rPr>
              <w:t>分，</w:t>
            </w:r>
            <w:r>
              <w:rPr>
                <w:sz w:val="18"/>
                <w:szCs w:val="18"/>
              </w:rPr>
              <w:t>60</w:t>
            </w:r>
            <w:r>
              <w:rPr>
                <w:rFonts w:hint="eastAsia"/>
                <w:sz w:val="18"/>
                <w:szCs w:val="18"/>
              </w:rPr>
              <w:t>以下</w:t>
            </w:r>
            <w:r>
              <w:rPr>
                <w:sz w:val="18"/>
                <w:szCs w:val="18"/>
              </w:rPr>
              <w:t>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1129" w:type="dxa"/>
            <w:vMerge w:val="continue"/>
            <w:vAlign w:val="center"/>
          </w:tcPr>
          <w:p>
            <w:pPr>
              <w:jc w:val="left"/>
              <w:rPr>
                <w:sz w:val="18"/>
                <w:szCs w:val="18"/>
              </w:rPr>
            </w:pPr>
          </w:p>
        </w:tc>
        <w:tc>
          <w:tcPr>
            <w:tcW w:w="993" w:type="dxa"/>
            <w:vMerge w:val="restart"/>
            <w:vAlign w:val="center"/>
          </w:tcPr>
          <w:p>
            <w:pPr>
              <w:jc w:val="center"/>
              <w:rPr>
                <w:sz w:val="18"/>
                <w:szCs w:val="18"/>
              </w:rPr>
            </w:pPr>
            <w:r>
              <w:rPr>
                <w:rFonts w:hint="eastAsia"/>
                <w:sz w:val="18"/>
                <w:szCs w:val="18"/>
              </w:rPr>
              <w:t>服务模式总结和推广</w:t>
            </w:r>
          </w:p>
          <w:p>
            <w:pPr>
              <w:jc w:val="center"/>
              <w:rPr>
                <w:sz w:val="18"/>
                <w:szCs w:val="18"/>
              </w:rPr>
            </w:pPr>
            <w:r>
              <w:rPr>
                <w:sz w:val="18"/>
                <w:szCs w:val="18"/>
              </w:rPr>
              <w:t>60分</w:t>
            </w:r>
          </w:p>
        </w:tc>
        <w:tc>
          <w:tcPr>
            <w:tcW w:w="2409" w:type="dxa"/>
            <w:vMerge w:val="restart"/>
            <w:vAlign w:val="center"/>
          </w:tcPr>
          <w:p>
            <w:pPr>
              <w:jc w:val="left"/>
              <w:rPr>
                <w:sz w:val="18"/>
                <w:szCs w:val="18"/>
              </w:rPr>
            </w:pPr>
            <w:r>
              <w:rPr>
                <w:rFonts w:hint="eastAsia"/>
                <w:sz w:val="18"/>
                <w:szCs w:val="18"/>
              </w:rPr>
              <w:t>对试点工作进行总结，并提炼服务模式，并开展推广。</w:t>
            </w:r>
          </w:p>
        </w:tc>
        <w:tc>
          <w:tcPr>
            <w:tcW w:w="8789" w:type="dxa"/>
            <w:vAlign w:val="center"/>
          </w:tcPr>
          <w:p>
            <w:pPr>
              <w:pStyle w:val="165"/>
              <w:numPr>
                <w:ilvl w:val="0"/>
                <w:numId w:val="0"/>
              </w:numPr>
              <w:rPr>
                <w:sz w:val="18"/>
                <w:szCs w:val="18"/>
              </w:rPr>
            </w:pPr>
            <w:r>
              <w:rPr>
                <w:rFonts w:hint="eastAsia"/>
                <w:sz w:val="18"/>
                <w:szCs w:val="18"/>
              </w:rPr>
              <w:t>1</w:t>
            </w:r>
            <w:r>
              <w:rPr>
                <w:sz w:val="18"/>
                <w:szCs w:val="18"/>
              </w:rPr>
              <w:t>.</w:t>
            </w:r>
            <w:r>
              <w:rPr>
                <w:rFonts w:hint="eastAsia"/>
                <w:sz w:val="18"/>
                <w:szCs w:val="18"/>
              </w:rPr>
              <w:t>总结试点工作所取得的经验、成果和做法，形成有特点的服务模式，根据具体情况计</w:t>
            </w:r>
            <w:r>
              <w:rPr>
                <w:sz w:val="18"/>
                <w:szCs w:val="18"/>
              </w:rPr>
              <w:t>0</w:t>
            </w:r>
            <w:r>
              <w:rPr>
                <w:rFonts w:hint="eastAsia"/>
                <w:sz w:val="18"/>
                <w:szCs w:val="18"/>
              </w:rPr>
              <w:t>～</w:t>
            </w:r>
            <w:r>
              <w:rPr>
                <w:sz w:val="18"/>
                <w:szCs w:val="18"/>
              </w:rPr>
              <w:t>30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129" w:type="dxa"/>
            <w:vMerge w:val="continue"/>
            <w:vAlign w:val="center"/>
          </w:tcPr>
          <w:p>
            <w:pPr>
              <w:jc w:val="left"/>
              <w:rPr>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pStyle w:val="165"/>
              <w:numPr>
                <w:ilvl w:val="0"/>
                <w:numId w:val="0"/>
              </w:numPr>
              <w:rPr>
                <w:sz w:val="18"/>
                <w:szCs w:val="18"/>
              </w:rPr>
            </w:pPr>
            <w:r>
              <w:rPr>
                <w:rFonts w:hint="eastAsia"/>
                <w:sz w:val="18"/>
                <w:szCs w:val="18"/>
              </w:rPr>
              <w:t>2</w:t>
            </w:r>
            <w:r>
              <w:rPr>
                <w:sz w:val="18"/>
                <w:szCs w:val="18"/>
              </w:rPr>
              <w:t>.</w:t>
            </w:r>
            <w:r>
              <w:rPr>
                <w:rFonts w:hint="eastAsia"/>
                <w:sz w:val="18"/>
                <w:szCs w:val="18"/>
              </w:rPr>
              <w:t>服务模式具有较好的可推广和可复制性，根据具体情况计</w:t>
            </w:r>
            <w:r>
              <w:rPr>
                <w:sz w:val="18"/>
                <w:szCs w:val="18"/>
              </w:rPr>
              <w:t>0</w:t>
            </w:r>
            <w:r>
              <w:rPr>
                <w:rFonts w:hint="eastAsia"/>
                <w:sz w:val="18"/>
                <w:szCs w:val="18"/>
              </w:rPr>
              <w:t>～</w:t>
            </w:r>
            <w:r>
              <w:rPr>
                <w:sz w:val="18"/>
                <w:szCs w:val="18"/>
              </w:rPr>
              <w:t>30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129" w:type="dxa"/>
            <w:vMerge w:val="continue"/>
            <w:vAlign w:val="center"/>
          </w:tcPr>
          <w:p>
            <w:pPr>
              <w:jc w:val="left"/>
              <w:rPr>
                <w:sz w:val="18"/>
                <w:szCs w:val="18"/>
              </w:rPr>
            </w:pPr>
          </w:p>
        </w:tc>
        <w:tc>
          <w:tcPr>
            <w:tcW w:w="993" w:type="dxa"/>
            <w:vMerge w:val="restart"/>
            <w:vAlign w:val="center"/>
          </w:tcPr>
          <w:p>
            <w:pPr>
              <w:jc w:val="center"/>
              <w:rPr>
                <w:sz w:val="18"/>
                <w:szCs w:val="18"/>
              </w:rPr>
            </w:pPr>
            <w:r>
              <w:rPr>
                <w:rFonts w:hint="eastAsia"/>
                <w:sz w:val="18"/>
                <w:szCs w:val="18"/>
              </w:rPr>
              <w:t>试点综</w:t>
            </w:r>
          </w:p>
          <w:p>
            <w:pPr>
              <w:jc w:val="center"/>
              <w:rPr>
                <w:sz w:val="18"/>
                <w:szCs w:val="18"/>
              </w:rPr>
            </w:pPr>
            <w:r>
              <w:rPr>
                <w:rFonts w:hint="eastAsia"/>
                <w:sz w:val="18"/>
                <w:szCs w:val="18"/>
              </w:rPr>
              <w:t>合效果</w:t>
            </w:r>
          </w:p>
          <w:p>
            <w:pPr>
              <w:jc w:val="center"/>
              <w:rPr>
                <w:sz w:val="18"/>
                <w:szCs w:val="18"/>
                <w:highlight w:val="yellow"/>
              </w:rPr>
            </w:pPr>
            <w:r>
              <w:rPr>
                <w:sz w:val="18"/>
                <w:szCs w:val="18"/>
              </w:rPr>
              <w:t>25分</w:t>
            </w:r>
          </w:p>
        </w:tc>
        <w:tc>
          <w:tcPr>
            <w:tcW w:w="2409" w:type="dxa"/>
            <w:vMerge w:val="restart"/>
            <w:vAlign w:val="center"/>
          </w:tcPr>
          <w:p>
            <w:pPr>
              <w:jc w:val="left"/>
              <w:rPr>
                <w:sz w:val="18"/>
                <w:szCs w:val="18"/>
              </w:rPr>
            </w:pPr>
            <w:r>
              <w:rPr>
                <w:rFonts w:hint="eastAsia"/>
                <w:sz w:val="18"/>
                <w:szCs w:val="18"/>
              </w:rPr>
              <w:t>开展试点前后，经济、社会、文化、生态效益对比</w:t>
            </w:r>
          </w:p>
        </w:tc>
        <w:tc>
          <w:tcPr>
            <w:tcW w:w="8789" w:type="dxa"/>
            <w:vAlign w:val="center"/>
          </w:tcPr>
          <w:p>
            <w:pPr>
              <w:jc w:val="left"/>
              <w:rPr>
                <w:sz w:val="18"/>
                <w:szCs w:val="18"/>
              </w:rPr>
            </w:pPr>
            <w:r>
              <w:rPr>
                <w:sz w:val="18"/>
                <w:szCs w:val="18"/>
              </w:rPr>
              <w:t xml:space="preserve">1. </w:t>
            </w:r>
            <w:r>
              <w:rPr>
                <w:rFonts w:hint="eastAsia"/>
                <w:sz w:val="18"/>
                <w:szCs w:val="18"/>
              </w:rPr>
              <w:t>提高质量水平、服务中小企业、提高营业收入和利润、扩大消费与就业、促进产业升级、增强外贸竞争力等方面取得显著成效，根据具体情况</w:t>
            </w:r>
            <w:r>
              <w:rPr>
                <w:sz w:val="18"/>
                <w:szCs w:val="18"/>
              </w:rPr>
              <w:t>1</w:t>
            </w:r>
            <w:r>
              <w:rPr>
                <w:rFonts w:hint="eastAsia"/>
                <w:sz w:val="18"/>
                <w:szCs w:val="18"/>
              </w:rPr>
              <w:t>～</w:t>
            </w:r>
            <w:r>
              <w:rPr>
                <w:sz w:val="18"/>
                <w:szCs w:val="18"/>
              </w:rPr>
              <w:t>10分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left"/>
              <w:rPr>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jc w:val="left"/>
              <w:rPr>
                <w:sz w:val="18"/>
                <w:szCs w:val="18"/>
              </w:rPr>
            </w:pPr>
            <w:r>
              <w:rPr>
                <w:sz w:val="18"/>
                <w:szCs w:val="18"/>
              </w:rPr>
              <w:t>2.</w:t>
            </w:r>
            <w:r>
              <w:rPr>
                <w:rFonts w:hint="eastAsia"/>
                <w:sz w:val="18"/>
                <w:szCs w:val="18"/>
              </w:rPr>
              <w:t>“一站式”服务水平得到提高，包括服务水平、规范性程度等方面，根据具体情况</w:t>
            </w:r>
            <w:r>
              <w:rPr>
                <w:sz w:val="18"/>
                <w:szCs w:val="18"/>
              </w:rPr>
              <w:t>1</w:t>
            </w:r>
            <w:r>
              <w:rPr>
                <w:rFonts w:hint="eastAsia"/>
                <w:sz w:val="18"/>
                <w:szCs w:val="18"/>
              </w:rPr>
              <w:t>～</w:t>
            </w:r>
            <w:r>
              <w:rPr>
                <w:sz w:val="18"/>
                <w:szCs w:val="18"/>
              </w:rPr>
              <w:t>5</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129" w:type="dxa"/>
            <w:vMerge w:val="continue"/>
            <w:vAlign w:val="center"/>
          </w:tcPr>
          <w:p>
            <w:pPr>
              <w:jc w:val="left"/>
              <w:rPr>
                <w:sz w:val="18"/>
                <w:szCs w:val="18"/>
              </w:rPr>
            </w:pPr>
          </w:p>
        </w:tc>
        <w:tc>
          <w:tcPr>
            <w:tcW w:w="993" w:type="dxa"/>
            <w:vMerge w:val="continue"/>
            <w:vAlign w:val="center"/>
          </w:tcPr>
          <w:p>
            <w:pPr>
              <w:jc w:val="left"/>
              <w:rPr>
                <w:sz w:val="18"/>
                <w:szCs w:val="18"/>
              </w:rPr>
            </w:pPr>
          </w:p>
        </w:tc>
        <w:tc>
          <w:tcPr>
            <w:tcW w:w="2409" w:type="dxa"/>
            <w:vMerge w:val="continue"/>
            <w:vAlign w:val="center"/>
          </w:tcPr>
          <w:p>
            <w:pPr>
              <w:jc w:val="left"/>
              <w:rPr>
                <w:sz w:val="18"/>
                <w:szCs w:val="18"/>
              </w:rPr>
            </w:pPr>
          </w:p>
        </w:tc>
        <w:tc>
          <w:tcPr>
            <w:tcW w:w="8789" w:type="dxa"/>
            <w:vAlign w:val="center"/>
          </w:tcPr>
          <w:p>
            <w:pPr>
              <w:jc w:val="left"/>
              <w:rPr>
                <w:sz w:val="18"/>
                <w:szCs w:val="18"/>
              </w:rPr>
            </w:pPr>
            <w:r>
              <w:rPr>
                <w:sz w:val="18"/>
                <w:szCs w:val="18"/>
              </w:rPr>
              <w:t>3.</w:t>
            </w:r>
            <w:r>
              <w:rPr>
                <w:rFonts w:hint="eastAsia"/>
                <w:sz w:val="18"/>
                <w:szCs w:val="18"/>
              </w:rPr>
              <w:t>服务对象（以完成服务）与产业（地区）服务对象总数占比</w:t>
            </w:r>
            <w:r>
              <w:rPr>
                <w:sz w:val="18"/>
                <w:szCs w:val="18"/>
              </w:rPr>
              <w:t>80%</w:t>
            </w:r>
            <w:r>
              <w:rPr>
                <w:rFonts w:hint="eastAsia"/>
                <w:sz w:val="18"/>
                <w:szCs w:val="18"/>
              </w:rPr>
              <w:t>的，</w:t>
            </w:r>
            <w:r>
              <w:rPr>
                <w:sz w:val="18"/>
                <w:szCs w:val="18"/>
              </w:rPr>
              <w:t>10</w:t>
            </w:r>
            <w:r>
              <w:rPr>
                <w:rFonts w:hint="eastAsia"/>
                <w:sz w:val="18"/>
                <w:szCs w:val="18"/>
              </w:rPr>
              <w:t>分；占比</w:t>
            </w:r>
            <w:r>
              <w:rPr>
                <w:sz w:val="18"/>
                <w:szCs w:val="18"/>
              </w:rPr>
              <w:t>70%</w:t>
            </w:r>
            <w:r>
              <w:rPr>
                <w:rFonts w:hint="eastAsia"/>
                <w:sz w:val="18"/>
                <w:szCs w:val="18"/>
              </w:rPr>
              <w:t>的，</w:t>
            </w:r>
            <w:r>
              <w:rPr>
                <w:sz w:val="18"/>
                <w:szCs w:val="18"/>
              </w:rPr>
              <w:t>8</w:t>
            </w:r>
            <w:r>
              <w:rPr>
                <w:rFonts w:hint="eastAsia"/>
                <w:sz w:val="18"/>
                <w:szCs w:val="18"/>
              </w:rPr>
              <w:t>分；占比</w:t>
            </w:r>
            <w:r>
              <w:rPr>
                <w:sz w:val="18"/>
                <w:szCs w:val="18"/>
              </w:rPr>
              <w:t>60%</w:t>
            </w:r>
            <w:r>
              <w:rPr>
                <w:rFonts w:hint="eastAsia"/>
                <w:sz w:val="18"/>
                <w:szCs w:val="18"/>
              </w:rPr>
              <w:t>的，</w:t>
            </w:r>
            <w:r>
              <w:rPr>
                <w:sz w:val="18"/>
                <w:szCs w:val="18"/>
              </w:rPr>
              <w:t>6</w:t>
            </w:r>
            <w:r>
              <w:rPr>
                <w:rFonts w:hint="eastAsia"/>
                <w:sz w:val="18"/>
                <w:szCs w:val="18"/>
              </w:rPr>
              <w:t>分；占比</w:t>
            </w:r>
            <w:r>
              <w:rPr>
                <w:sz w:val="18"/>
                <w:szCs w:val="18"/>
              </w:rPr>
              <w:t>60%</w:t>
            </w:r>
            <w:r>
              <w:rPr>
                <w:rFonts w:hint="eastAsia"/>
                <w:sz w:val="18"/>
                <w:szCs w:val="18"/>
              </w:rPr>
              <w:t>以下的，根据具体情况</w:t>
            </w:r>
            <w:r>
              <w:rPr>
                <w:sz w:val="18"/>
                <w:szCs w:val="18"/>
              </w:rPr>
              <w:t>1</w:t>
            </w:r>
            <w:r>
              <w:rPr>
                <w:rFonts w:hint="eastAsia"/>
                <w:sz w:val="18"/>
                <w:szCs w:val="18"/>
              </w:rPr>
              <w:t>～</w:t>
            </w:r>
            <w:r>
              <w:rPr>
                <w:sz w:val="18"/>
                <w:szCs w:val="18"/>
              </w:rPr>
              <w:t>6</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2122" w:type="dxa"/>
            <w:gridSpan w:val="2"/>
            <w:vMerge w:val="restart"/>
            <w:vAlign w:val="center"/>
          </w:tcPr>
          <w:p>
            <w:pPr>
              <w:jc w:val="center"/>
              <w:rPr>
                <w:sz w:val="18"/>
                <w:szCs w:val="18"/>
              </w:rPr>
            </w:pPr>
            <w:r>
              <w:rPr>
                <w:sz w:val="18"/>
                <w:szCs w:val="18"/>
              </w:rPr>
              <w:t>加分项</w:t>
            </w:r>
          </w:p>
          <w:p>
            <w:pPr>
              <w:jc w:val="center"/>
              <w:rPr>
                <w:sz w:val="18"/>
                <w:szCs w:val="18"/>
              </w:rPr>
            </w:pPr>
            <w:r>
              <w:rPr>
                <w:rFonts w:hint="eastAsia"/>
                <w:sz w:val="18"/>
                <w:szCs w:val="18"/>
              </w:rPr>
              <w:t>2</w:t>
            </w:r>
            <w:r>
              <w:rPr>
                <w:sz w:val="18"/>
                <w:szCs w:val="18"/>
              </w:rPr>
              <w:t>0分</w:t>
            </w:r>
          </w:p>
        </w:tc>
        <w:tc>
          <w:tcPr>
            <w:tcW w:w="11198" w:type="dxa"/>
            <w:gridSpan w:val="2"/>
            <w:vAlign w:val="center"/>
          </w:tcPr>
          <w:p>
            <w:pPr>
              <w:jc w:val="left"/>
              <w:rPr>
                <w:sz w:val="18"/>
                <w:szCs w:val="18"/>
              </w:rPr>
            </w:pPr>
            <w:r>
              <w:rPr>
                <w:rFonts w:hint="eastAsia"/>
                <w:sz w:val="18"/>
                <w:szCs w:val="18"/>
              </w:rPr>
              <w:t>1</w:t>
            </w:r>
            <w:r>
              <w:rPr>
                <w:sz w:val="18"/>
                <w:szCs w:val="18"/>
              </w:rPr>
              <w:t>.</w:t>
            </w:r>
            <w:r>
              <w:rPr>
                <w:rFonts w:hint="eastAsia"/>
                <w:sz w:val="18"/>
                <w:szCs w:val="18"/>
              </w:rPr>
              <w:t>工作开展以来获得“一站式”服务相关的荣誉表彰，其中国家级</w:t>
            </w:r>
            <w:r>
              <w:rPr>
                <w:sz w:val="18"/>
                <w:szCs w:val="18"/>
              </w:rPr>
              <w:t>10</w:t>
            </w:r>
            <w:r>
              <w:rPr>
                <w:rFonts w:hint="eastAsia"/>
                <w:sz w:val="18"/>
                <w:szCs w:val="18"/>
              </w:rPr>
              <w:t>分，省级</w:t>
            </w:r>
            <w:r>
              <w:rPr>
                <w:sz w:val="18"/>
                <w:szCs w:val="18"/>
              </w:rPr>
              <w:t>8</w:t>
            </w:r>
            <w:r>
              <w:rPr>
                <w:rFonts w:hint="eastAsia"/>
                <w:sz w:val="18"/>
                <w:szCs w:val="18"/>
              </w:rPr>
              <w:t>分，市级</w:t>
            </w:r>
            <w:r>
              <w:rPr>
                <w:sz w:val="18"/>
                <w:szCs w:val="18"/>
              </w:rPr>
              <w:t>5</w:t>
            </w:r>
            <w:r>
              <w:rPr>
                <w:rFonts w:hint="eastAsia"/>
                <w:sz w:val="18"/>
                <w:szCs w:val="18"/>
              </w:rPr>
              <w:t>分，按最高等级荣誉表彰计分，总分不超过</w:t>
            </w:r>
            <w:r>
              <w:rPr>
                <w:sz w:val="18"/>
                <w:szCs w:val="18"/>
              </w:rPr>
              <w:t>10</w:t>
            </w:r>
            <w:r>
              <w:rPr>
                <w:rFonts w:hint="eastAsia"/>
                <w:sz w:val="18"/>
                <w:szCs w:val="18"/>
              </w:rPr>
              <w:t>分</w:t>
            </w:r>
          </w:p>
        </w:tc>
        <w:tc>
          <w:tcPr>
            <w:tcW w:w="635" w:type="dxa"/>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2122" w:type="dxa"/>
            <w:gridSpan w:val="2"/>
            <w:vMerge w:val="continue"/>
            <w:vAlign w:val="center"/>
          </w:tcPr>
          <w:p>
            <w:pPr>
              <w:jc w:val="left"/>
              <w:rPr>
                <w:sz w:val="18"/>
                <w:szCs w:val="18"/>
              </w:rPr>
            </w:pPr>
          </w:p>
        </w:tc>
        <w:tc>
          <w:tcPr>
            <w:tcW w:w="11198" w:type="dxa"/>
            <w:gridSpan w:val="2"/>
            <w:vAlign w:val="center"/>
          </w:tcPr>
          <w:p>
            <w:pPr>
              <w:jc w:val="left"/>
              <w:rPr>
                <w:sz w:val="18"/>
                <w:szCs w:val="18"/>
              </w:rPr>
            </w:pPr>
            <w:r>
              <w:rPr>
                <w:sz w:val="18"/>
                <w:szCs w:val="18"/>
              </w:rPr>
              <w:t>2.服务模式或</w:t>
            </w:r>
            <w:r>
              <w:rPr>
                <w:rFonts w:hint="eastAsia"/>
                <w:sz w:val="18"/>
                <w:szCs w:val="18"/>
              </w:rPr>
              <w:t>典型案例被省级及以上部门采纳、推广，</w:t>
            </w:r>
            <w:r>
              <w:rPr>
                <w:sz w:val="18"/>
                <w:szCs w:val="18"/>
              </w:rPr>
              <w:t>10</w:t>
            </w:r>
          </w:p>
        </w:tc>
        <w:tc>
          <w:tcPr>
            <w:tcW w:w="635" w:type="dxa"/>
            <w:vAlign w:val="center"/>
          </w:tcPr>
          <w:p>
            <w:pPr>
              <w:jc w:val="center"/>
              <w:rPr>
                <w:b/>
                <w:sz w:val="18"/>
                <w:szCs w:val="18"/>
              </w:rPr>
            </w:pPr>
          </w:p>
        </w:tc>
      </w:tr>
    </w:tbl>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sectPr>
          <w:pgSz w:w="16838" w:h="11906" w:orient="landscape"/>
          <w:pgMar w:top="1134" w:right="1928" w:bottom="1134" w:left="1134" w:header="1418" w:footer="1134" w:gutter="284"/>
          <w:cols w:space="425" w:num="1"/>
          <w:formProt w:val="0"/>
          <w:docGrid w:linePitch="312" w:charSpace="0"/>
        </w:sectPr>
      </w:pPr>
    </w:p>
    <w:p>
      <w:pPr>
        <w:pStyle w:val="198"/>
        <w:rPr>
          <w:vanish w:val="0"/>
        </w:rPr>
      </w:pPr>
    </w:p>
    <w:p>
      <w:pPr>
        <w:pStyle w:val="199"/>
        <w:rPr>
          <w:vanish w:val="0"/>
        </w:rPr>
      </w:pPr>
    </w:p>
    <w:p>
      <w:pPr>
        <w:pStyle w:val="76"/>
        <w:spacing w:after="156"/>
      </w:pPr>
      <w:r>
        <w:br w:type="textWrapping"/>
      </w:r>
      <w:bookmarkStart w:id="109" w:name="_Toc110436328"/>
      <w:bookmarkStart w:id="110" w:name="_Toc110436425"/>
      <w:bookmarkStart w:id="111" w:name="_Toc110501665"/>
      <w:bookmarkStart w:id="112" w:name="_Toc112659642"/>
      <w:r>
        <w:rPr>
          <w:rFonts w:hint="eastAsia"/>
        </w:rPr>
        <w:t>（规范性）</w:t>
      </w:r>
      <w:r>
        <w:br w:type="textWrapping"/>
      </w:r>
      <w:r>
        <w:rPr>
          <w:rFonts w:hint="eastAsia"/>
        </w:rPr>
        <w:t>质量基础设施“一站式”服务试点评价申请表</w:t>
      </w:r>
      <w:bookmarkEnd w:id="109"/>
      <w:bookmarkEnd w:id="110"/>
      <w:bookmarkEnd w:id="111"/>
      <w:bookmarkEnd w:id="112"/>
    </w:p>
    <w:p>
      <w:pPr>
        <w:jc w:val="center"/>
        <w:rPr>
          <w:rFonts w:ascii="黑体" w:hAnsi="黑体" w:eastAsia="黑体"/>
          <w:b/>
          <w:sz w:val="44"/>
          <w:szCs w:val="44"/>
        </w:rPr>
      </w:pPr>
    </w:p>
    <w:p>
      <w:pPr>
        <w:jc w:val="center"/>
        <w:rPr>
          <w:rFonts w:ascii="黑体" w:hAnsi="黑体" w:eastAsia="黑体"/>
          <w:b/>
          <w:sz w:val="44"/>
          <w:szCs w:val="44"/>
        </w:rPr>
      </w:pPr>
    </w:p>
    <w:p>
      <w:pPr>
        <w:spacing w:line="360" w:lineRule="auto"/>
        <w:jc w:val="center"/>
        <w:rPr>
          <w:rFonts w:ascii="黑体" w:hAnsi="黑体" w:eastAsia="黑体"/>
          <w:b/>
          <w:sz w:val="44"/>
          <w:szCs w:val="44"/>
        </w:rPr>
      </w:pPr>
      <w:r>
        <w:rPr>
          <w:rFonts w:hint="eastAsia" w:ascii="黑体" w:hAnsi="黑体" w:eastAsia="黑体"/>
          <w:b/>
          <w:sz w:val="44"/>
          <w:szCs w:val="44"/>
        </w:rPr>
        <w:t>质量基础设施“一站式”服务试点评价</w:t>
      </w:r>
    </w:p>
    <w:p>
      <w:pPr>
        <w:spacing w:line="360" w:lineRule="auto"/>
        <w:jc w:val="center"/>
        <w:rPr>
          <w:rFonts w:ascii="黑体" w:hAnsi="黑体" w:eastAsia="黑体"/>
          <w:b/>
          <w:sz w:val="44"/>
          <w:szCs w:val="44"/>
        </w:rPr>
      </w:pPr>
      <w:r>
        <w:rPr>
          <w:rFonts w:hint="eastAsia" w:ascii="黑体" w:hAnsi="黑体" w:eastAsia="黑体"/>
          <w:b/>
          <w:sz w:val="44"/>
          <w:szCs w:val="44"/>
        </w:rPr>
        <w:t>申请表</w:t>
      </w:r>
    </w:p>
    <w:p>
      <w:pPr>
        <w:pStyle w:val="56"/>
        <w:ind w:firstLine="420"/>
      </w:pPr>
    </w:p>
    <w:p>
      <w:pPr>
        <w:pStyle w:val="56"/>
        <w:ind w:firstLine="420"/>
      </w:pPr>
    </w:p>
    <w:p>
      <w:pPr>
        <w:pStyle w:val="56"/>
        <w:ind w:firstLine="420"/>
      </w:pPr>
    </w:p>
    <w:p>
      <w:pPr>
        <w:pStyle w:val="56"/>
        <w:ind w:firstLine="420"/>
      </w:pPr>
    </w:p>
    <w:p>
      <w:pPr>
        <w:pStyle w:val="56"/>
        <w:ind w:firstLine="420"/>
      </w:pPr>
    </w:p>
    <w:p>
      <w:pPr>
        <w:pStyle w:val="56"/>
        <w:spacing w:line="720" w:lineRule="auto"/>
        <w:ind w:firstLine="480"/>
        <w:rPr>
          <w:sz w:val="24"/>
        </w:rPr>
      </w:pPr>
    </w:p>
    <w:p>
      <w:pPr>
        <w:pStyle w:val="56"/>
        <w:spacing w:line="720" w:lineRule="auto"/>
        <w:ind w:firstLine="1920" w:firstLineChars="800"/>
        <w:rPr>
          <w:sz w:val="24"/>
          <w:u w:val="single"/>
        </w:rPr>
      </w:pPr>
      <w:r>
        <w:rPr>
          <w:rFonts w:hint="eastAsia"/>
          <w:sz w:val="24"/>
        </w:rPr>
        <w:t xml:space="preserve">试点名称  </w:t>
      </w:r>
      <w:r>
        <w:rPr>
          <w:rFonts w:hint="eastAsia"/>
          <w:sz w:val="24"/>
          <w:u w:val="single"/>
        </w:rPr>
        <w:t xml:space="preserve">                              </w:t>
      </w:r>
    </w:p>
    <w:p>
      <w:pPr>
        <w:pStyle w:val="56"/>
        <w:spacing w:line="720" w:lineRule="auto"/>
        <w:ind w:firstLine="1920" w:firstLineChars="800"/>
        <w:rPr>
          <w:sz w:val="24"/>
          <w:u w:val="single"/>
        </w:rPr>
      </w:pPr>
      <w:r>
        <w:rPr>
          <w:rFonts w:hint="eastAsia"/>
          <w:sz w:val="24"/>
        </w:rPr>
        <w:t xml:space="preserve">申报单位  </w:t>
      </w:r>
      <w:r>
        <w:rPr>
          <w:rFonts w:hint="eastAsia"/>
          <w:sz w:val="24"/>
          <w:u w:val="single"/>
        </w:rPr>
        <w:t xml:space="preserve">                              </w:t>
      </w:r>
    </w:p>
    <w:p>
      <w:pPr>
        <w:pStyle w:val="56"/>
        <w:spacing w:line="720" w:lineRule="auto"/>
        <w:ind w:firstLine="1920" w:firstLineChars="800"/>
        <w:rPr>
          <w:sz w:val="24"/>
          <w:u w:val="single"/>
        </w:rPr>
      </w:pPr>
      <w:r>
        <w:rPr>
          <w:rFonts w:hint="eastAsia"/>
          <w:sz w:val="24"/>
        </w:rPr>
        <w:t xml:space="preserve">申请日期  </w:t>
      </w:r>
      <w:r>
        <w:rPr>
          <w:rFonts w:hint="eastAsia"/>
          <w:sz w:val="24"/>
          <w:u w:val="single"/>
        </w:rPr>
        <w:t xml:space="preserve">                              </w:t>
      </w: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420"/>
        <w:jc w:val="center"/>
      </w:pPr>
    </w:p>
    <w:p>
      <w:pPr>
        <w:pStyle w:val="56"/>
        <w:ind w:firstLine="0" w:firstLineChars="0"/>
      </w:pP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595"/>
        <w:gridCol w:w="1595"/>
        <w:gridCol w:w="1595"/>
        <w:gridCol w:w="1595"/>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561" w:type="dxa"/>
            <w:vAlign w:val="center"/>
          </w:tcPr>
          <w:p>
            <w:pPr>
              <w:pStyle w:val="56"/>
              <w:ind w:firstLine="0" w:firstLineChars="0"/>
              <w:jc w:val="center"/>
            </w:pPr>
            <w:r>
              <w:t>试点单位名称</w:t>
            </w:r>
          </w:p>
        </w:tc>
        <w:tc>
          <w:tcPr>
            <w:tcW w:w="7783" w:type="dxa"/>
            <w:gridSpan w:val="5"/>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561" w:type="dxa"/>
            <w:vAlign w:val="center"/>
          </w:tcPr>
          <w:p>
            <w:pPr>
              <w:pStyle w:val="56"/>
              <w:ind w:firstLine="0" w:firstLineChars="0"/>
              <w:jc w:val="center"/>
            </w:pPr>
            <w:r>
              <w:t>地址</w:t>
            </w:r>
          </w:p>
        </w:tc>
        <w:tc>
          <w:tcPr>
            <w:tcW w:w="7783" w:type="dxa"/>
            <w:gridSpan w:val="5"/>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595" w:type="dxa"/>
            <w:vAlign w:val="center"/>
          </w:tcPr>
          <w:p>
            <w:pPr>
              <w:pStyle w:val="56"/>
              <w:ind w:firstLine="0" w:firstLineChars="0"/>
              <w:jc w:val="center"/>
            </w:pPr>
            <w:r>
              <w:t>负责人</w:t>
            </w:r>
          </w:p>
        </w:tc>
        <w:tc>
          <w:tcPr>
            <w:tcW w:w="1595" w:type="dxa"/>
            <w:vAlign w:val="center"/>
          </w:tcPr>
          <w:p>
            <w:pPr>
              <w:pStyle w:val="56"/>
              <w:ind w:firstLine="0" w:firstLineChars="0"/>
              <w:jc w:val="center"/>
            </w:pPr>
          </w:p>
        </w:tc>
        <w:tc>
          <w:tcPr>
            <w:tcW w:w="1595" w:type="dxa"/>
            <w:vAlign w:val="center"/>
          </w:tcPr>
          <w:p>
            <w:pPr>
              <w:pStyle w:val="56"/>
              <w:ind w:firstLine="0" w:firstLineChars="0"/>
              <w:jc w:val="center"/>
            </w:pPr>
            <w:r>
              <w:t>电话</w:t>
            </w:r>
          </w:p>
        </w:tc>
        <w:tc>
          <w:tcPr>
            <w:tcW w:w="1595" w:type="dxa"/>
            <w:vAlign w:val="center"/>
          </w:tcPr>
          <w:p>
            <w:pPr>
              <w:pStyle w:val="56"/>
              <w:ind w:firstLine="0" w:firstLineChars="0"/>
              <w:jc w:val="center"/>
            </w:pPr>
          </w:p>
        </w:tc>
        <w:tc>
          <w:tcPr>
            <w:tcW w:w="1595" w:type="dxa"/>
            <w:vAlign w:val="center"/>
          </w:tcPr>
          <w:p>
            <w:pPr>
              <w:pStyle w:val="56"/>
              <w:ind w:firstLine="0" w:firstLineChars="0"/>
              <w:jc w:val="center"/>
            </w:pPr>
            <w:r>
              <w:t>电子邮箱</w:t>
            </w:r>
          </w:p>
        </w:tc>
        <w:tc>
          <w:tcPr>
            <w:tcW w:w="1595"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595" w:type="dxa"/>
            <w:vAlign w:val="center"/>
          </w:tcPr>
          <w:p>
            <w:pPr>
              <w:pStyle w:val="56"/>
              <w:ind w:firstLine="0" w:firstLineChars="0"/>
              <w:jc w:val="center"/>
            </w:pPr>
            <w:r>
              <w:t>联系人</w:t>
            </w:r>
          </w:p>
        </w:tc>
        <w:tc>
          <w:tcPr>
            <w:tcW w:w="1595" w:type="dxa"/>
            <w:vAlign w:val="center"/>
          </w:tcPr>
          <w:p>
            <w:pPr>
              <w:pStyle w:val="56"/>
              <w:ind w:firstLine="0" w:firstLineChars="0"/>
              <w:jc w:val="center"/>
            </w:pPr>
          </w:p>
        </w:tc>
        <w:tc>
          <w:tcPr>
            <w:tcW w:w="1595" w:type="dxa"/>
            <w:vAlign w:val="center"/>
          </w:tcPr>
          <w:p>
            <w:pPr>
              <w:pStyle w:val="56"/>
              <w:ind w:firstLine="0" w:firstLineChars="0"/>
              <w:jc w:val="center"/>
            </w:pPr>
            <w:r>
              <w:t>电话</w:t>
            </w:r>
          </w:p>
        </w:tc>
        <w:tc>
          <w:tcPr>
            <w:tcW w:w="1595" w:type="dxa"/>
            <w:vAlign w:val="center"/>
          </w:tcPr>
          <w:p>
            <w:pPr>
              <w:pStyle w:val="56"/>
              <w:ind w:firstLine="0" w:firstLineChars="0"/>
              <w:jc w:val="center"/>
            </w:pPr>
          </w:p>
        </w:tc>
        <w:tc>
          <w:tcPr>
            <w:tcW w:w="1595" w:type="dxa"/>
            <w:vAlign w:val="center"/>
          </w:tcPr>
          <w:p>
            <w:pPr>
              <w:pStyle w:val="56"/>
              <w:ind w:firstLine="0" w:firstLineChars="0"/>
              <w:jc w:val="center"/>
            </w:pPr>
            <w:r>
              <w:t>电子邮箱</w:t>
            </w:r>
          </w:p>
        </w:tc>
        <w:tc>
          <w:tcPr>
            <w:tcW w:w="1595"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676" w:type="dxa"/>
            <w:gridSpan w:val="3"/>
            <w:vAlign w:val="center"/>
          </w:tcPr>
          <w:p>
            <w:pPr>
              <w:pStyle w:val="56"/>
              <w:ind w:firstLine="0" w:firstLineChars="0"/>
              <w:jc w:val="center"/>
            </w:pPr>
            <w:r>
              <w:t>自查得分</w:t>
            </w:r>
          </w:p>
        </w:tc>
        <w:tc>
          <w:tcPr>
            <w:tcW w:w="4668" w:type="dxa"/>
            <w:gridSpan w:val="3"/>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561" w:type="dxa"/>
            <w:vAlign w:val="center"/>
          </w:tcPr>
          <w:p>
            <w:pPr>
              <w:pStyle w:val="56"/>
              <w:ind w:firstLine="0" w:firstLineChars="0"/>
              <w:jc w:val="center"/>
            </w:pPr>
            <w:r>
              <w:t>试点总体目标和要求</w:t>
            </w:r>
          </w:p>
        </w:tc>
        <w:tc>
          <w:tcPr>
            <w:tcW w:w="7783" w:type="dxa"/>
            <w:gridSpan w:val="5"/>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9" w:hRule="atLeast"/>
        </w:trPr>
        <w:tc>
          <w:tcPr>
            <w:tcW w:w="1561" w:type="dxa"/>
            <w:vAlign w:val="center"/>
          </w:tcPr>
          <w:p>
            <w:pPr>
              <w:pStyle w:val="56"/>
              <w:ind w:firstLine="0" w:firstLineChars="0"/>
              <w:jc w:val="center"/>
            </w:pPr>
            <w:r>
              <w:t>自查情况总结报告</w:t>
            </w:r>
          </w:p>
        </w:tc>
        <w:tc>
          <w:tcPr>
            <w:tcW w:w="7783" w:type="dxa"/>
            <w:gridSpan w:val="5"/>
            <w:vAlign w:val="center"/>
          </w:tcPr>
          <w:p>
            <w:pPr>
              <w:pStyle w:val="56"/>
              <w:ind w:firstLine="0" w:firstLineChars="0"/>
              <w:jc w:val="center"/>
            </w:pPr>
          </w:p>
        </w:tc>
      </w:tr>
    </w:tbl>
    <w:p>
      <w:pPr>
        <w:pStyle w:val="56"/>
        <w:ind w:firstLine="0" w:firstLineChars="0"/>
      </w:pPr>
      <w:r>
        <w:rPr>
          <w:rFonts w:hint="eastAsia"/>
          <w:b/>
        </w:rPr>
        <w:t>填表说明：</w:t>
      </w:r>
      <w:r>
        <w:rPr>
          <w:rFonts w:hint="eastAsia"/>
        </w:rPr>
        <w:t>1、试点名称用：“XXX质量基础设施一站式服务试点”。</w:t>
      </w:r>
    </w:p>
    <w:p>
      <w:pPr>
        <w:pStyle w:val="56"/>
        <w:ind w:firstLine="0" w:firstLineChars="0"/>
      </w:pPr>
      <w:r>
        <w:rPr>
          <w:rFonts w:hint="eastAsia"/>
        </w:rPr>
        <w:t xml:space="preserve">          2、“试点单位”为具体承担一站式服务试点项目的单位。</w:t>
      </w:r>
    </w:p>
    <w:p>
      <w:pPr>
        <w:pStyle w:val="56"/>
        <w:ind w:firstLine="0" w:firstLineChars="0"/>
      </w:pPr>
      <w:r>
        <w:rPr>
          <w:rFonts w:hint="eastAsia"/>
        </w:rPr>
        <w:t xml:space="preserve">          3、</w:t>
      </w:r>
      <w:r>
        <w:t>自查得分</w:t>
      </w:r>
      <w:r>
        <w:rPr>
          <w:rFonts w:hint="eastAsia"/>
        </w:rPr>
        <w:t>为试点单位根据目标考核自我打分的结果。</w:t>
      </w:r>
    </w:p>
    <w:p>
      <w:pPr>
        <w:pStyle w:val="56"/>
        <w:ind w:left="1470" w:hanging="1470" w:hangingChars="700"/>
      </w:pPr>
      <w:r>
        <w:t xml:space="preserve">          4、自查情况总结报告为依照评价表（</w:t>
      </w:r>
      <w:r>
        <w:rPr>
          <w:rFonts w:hint="eastAsia"/>
        </w:rPr>
        <w:t>附录A）自评自查情况。</w:t>
      </w:r>
    </w:p>
    <w:p>
      <w:pPr>
        <w:pStyle w:val="56"/>
        <w:ind w:firstLine="0" w:firstLineChars="0"/>
      </w:pPr>
      <w:r>
        <w:rPr>
          <w:rFonts w:hint="eastAsia"/>
        </w:rPr>
        <w:t xml:space="preserve">         </w:t>
      </w:r>
      <w:r>
        <w:t xml:space="preserve"> 5</w:t>
      </w:r>
      <w:r>
        <w:rPr>
          <w:rFonts w:hint="eastAsia"/>
        </w:rPr>
        <w:t>、本表一式三份，字迹要工整清晰，可以打印。</w:t>
      </w:r>
    </w:p>
    <w:p>
      <w:pPr>
        <w:pStyle w:val="56"/>
        <w:ind w:firstLine="0" w:firstLineChars="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198"/>
        <w:rPr>
          <w:vanish w:val="0"/>
        </w:rPr>
      </w:pPr>
    </w:p>
    <w:p>
      <w:pPr>
        <w:pStyle w:val="199"/>
        <w:rPr>
          <w:vanish w:val="0"/>
        </w:rPr>
      </w:pPr>
    </w:p>
    <w:p>
      <w:pPr>
        <w:pStyle w:val="76"/>
        <w:spacing w:after="120"/>
      </w:pPr>
      <w:r>
        <w:br w:type="textWrapping"/>
      </w:r>
      <w:bookmarkStart w:id="113" w:name="_Toc112659643"/>
      <w:bookmarkStart w:id="114" w:name="_Toc110436426"/>
      <w:bookmarkStart w:id="115" w:name="_Toc110501666"/>
      <w:bookmarkStart w:id="116" w:name="_Toc110436329"/>
      <w:r>
        <w:rPr>
          <w:rFonts w:hint="eastAsia"/>
        </w:rPr>
        <w:t>（规范性）</w:t>
      </w:r>
      <w:r>
        <w:br w:type="textWrapping"/>
      </w:r>
      <w:r>
        <w:rPr>
          <w:rFonts w:hint="eastAsia"/>
        </w:rPr>
        <w:t>质量基础设施“一站式”服务试点评价报告</w:t>
      </w:r>
      <w:bookmarkEnd w:id="113"/>
      <w:bookmarkEnd w:id="114"/>
      <w:bookmarkEnd w:id="115"/>
      <w:bookmarkEnd w:id="116"/>
    </w:p>
    <w:p>
      <w:pPr>
        <w:pStyle w:val="56"/>
        <w:ind w:firstLine="420"/>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spacing w:line="360" w:lineRule="auto"/>
        <w:jc w:val="center"/>
        <w:rPr>
          <w:rFonts w:ascii="黑体" w:hAnsi="黑体" w:eastAsia="黑体"/>
          <w:sz w:val="44"/>
          <w:szCs w:val="44"/>
        </w:rPr>
      </w:pPr>
    </w:p>
    <w:p>
      <w:pPr>
        <w:spacing w:line="360" w:lineRule="auto"/>
        <w:jc w:val="center"/>
        <w:rPr>
          <w:rFonts w:ascii="黑体" w:hAnsi="黑体" w:eastAsia="黑体"/>
          <w:sz w:val="44"/>
          <w:szCs w:val="44"/>
        </w:rPr>
      </w:pPr>
      <w:r>
        <w:rPr>
          <w:rFonts w:hint="eastAsia" w:ascii="黑体" w:hAnsi="黑体" w:eastAsia="黑体"/>
          <w:sz w:val="44"/>
          <w:szCs w:val="44"/>
        </w:rPr>
        <w:t>质量基础设施“一站式”服务试点</w:t>
      </w:r>
    </w:p>
    <w:p>
      <w:pPr>
        <w:spacing w:line="360" w:lineRule="auto"/>
        <w:jc w:val="center"/>
        <w:rPr>
          <w:rFonts w:ascii="黑体" w:hAnsi="黑体" w:eastAsia="黑体"/>
          <w:sz w:val="44"/>
          <w:szCs w:val="44"/>
        </w:rPr>
      </w:pPr>
      <w:r>
        <w:rPr>
          <w:rFonts w:hint="eastAsia" w:ascii="黑体" w:hAnsi="黑体" w:eastAsia="黑体"/>
          <w:sz w:val="44"/>
          <w:szCs w:val="44"/>
        </w:rPr>
        <w:t>评价报告</w:t>
      </w:r>
    </w:p>
    <w:p>
      <w:pPr>
        <w:pStyle w:val="56"/>
        <w:ind w:firstLine="420"/>
      </w:pPr>
    </w:p>
    <w:p>
      <w:pPr>
        <w:pStyle w:val="56"/>
        <w:ind w:firstLine="420"/>
      </w:pPr>
    </w:p>
    <w:p>
      <w:pPr>
        <w:pStyle w:val="56"/>
        <w:ind w:firstLine="420"/>
      </w:pPr>
    </w:p>
    <w:p>
      <w:pPr>
        <w:pStyle w:val="56"/>
        <w:ind w:firstLine="420"/>
      </w:pPr>
    </w:p>
    <w:p>
      <w:pPr>
        <w:pStyle w:val="56"/>
        <w:ind w:firstLine="420"/>
      </w:pPr>
    </w:p>
    <w:p>
      <w:pPr>
        <w:pStyle w:val="56"/>
        <w:spacing w:line="720" w:lineRule="auto"/>
        <w:ind w:firstLine="480"/>
        <w:rPr>
          <w:sz w:val="24"/>
        </w:rPr>
      </w:pPr>
    </w:p>
    <w:p>
      <w:pPr>
        <w:pStyle w:val="56"/>
        <w:spacing w:line="720" w:lineRule="auto"/>
        <w:ind w:firstLine="1920" w:firstLineChars="800"/>
        <w:rPr>
          <w:sz w:val="24"/>
          <w:u w:val="single"/>
        </w:rPr>
      </w:pPr>
      <w:r>
        <w:rPr>
          <w:rFonts w:hint="eastAsia"/>
          <w:sz w:val="24"/>
        </w:rPr>
        <w:t xml:space="preserve">试点名称  </w:t>
      </w:r>
      <w:r>
        <w:rPr>
          <w:rFonts w:hint="eastAsia"/>
          <w:sz w:val="24"/>
          <w:u w:val="single"/>
        </w:rPr>
        <w:t xml:space="preserve">                              </w:t>
      </w:r>
    </w:p>
    <w:p>
      <w:pPr>
        <w:pStyle w:val="56"/>
        <w:spacing w:line="720" w:lineRule="auto"/>
        <w:ind w:firstLine="1920" w:firstLineChars="800"/>
        <w:rPr>
          <w:sz w:val="24"/>
          <w:u w:val="single"/>
        </w:rPr>
      </w:pPr>
      <w:r>
        <w:rPr>
          <w:rFonts w:hint="eastAsia"/>
          <w:sz w:val="24"/>
        </w:rPr>
        <w:t xml:space="preserve">试点单位  </w:t>
      </w:r>
      <w:r>
        <w:rPr>
          <w:rFonts w:hint="eastAsia"/>
          <w:sz w:val="24"/>
          <w:u w:val="single"/>
        </w:rPr>
        <w:t xml:space="preserve">                              </w:t>
      </w:r>
    </w:p>
    <w:p>
      <w:pPr>
        <w:pStyle w:val="56"/>
        <w:spacing w:line="720" w:lineRule="auto"/>
        <w:ind w:firstLine="1920" w:firstLineChars="800"/>
        <w:rPr>
          <w:sz w:val="24"/>
          <w:u w:val="single"/>
        </w:rPr>
      </w:pPr>
      <w:r>
        <w:rPr>
          <w:rFonts w:hint="eastAsia"/>
          <w:sz w:val="24"/>
        </w:rPr>
        <w:t xml:space="preserve">评价日期  </w:t>
      </w:r>
      <w:r>
        <w:rPr>
          <w:rFonts w:hint="eastAsia"/>
          <w:sz w:val="24"/>
          <w:u w:val="single"/>
        </w:rPr>
        <w:t xml:space="preserve">                              </w:t>
      </w:r>
    </w:p>
    <w:p>
      <w:pPr>
        <w:pStyle w:val="56"/>
        <w:spacing w:line="720" w:lineRule="auto"/>
        <w:ind w:firstLine="480"/>
        <w:rPr>
          <w:sz w:val="24"/>
        </w:rPr>
      </w:pPr>
    </w:p>
    <w:p>
      <w:pPr>
        <w:pStyle w:val="56"/>
        <w:spacing w:line="720" w:lineRule="auto"/>
        <w:ind w:firstLine="480"/>
        <w:rPr>
          <w:sz w:val="24"/>
        </w:rPr>
      </w:pPr>
    </w:p>
    <w:p>
      <w:pPr>
        <w:pStyle w:val="56"/>
        <w:ind w:firstLine="420"/>
      </w:pPr>
    </w:p>
    <w:p>
      <w:pPr>
        <w:pStyle w:val="56"/>
        <w:ind w:firstLine="420"/>
      </w:pP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3"/>
        <w:gridCol w:w="1557"/>
        <w:gridCol w:w="1419"/>
        <w:gridCol w:w="138"/>
        <w:gridCol w:w="1552"/>
        <w:gridCol w:w="799"/>
        <w:gridCol w:w="759"/>
        <w:gridCol w:w="1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Align w:val="center"/>
          </w:tcPr>
          <w:p>
            <w:pPr>
              <w:pStyle w:val="56"/>
              <w:ind w:firstLine="0" w:firstLineChars="0"/>
              <w:jc w:val="center"/>
            </w:pPr>
            <w:r>
              <w:rPr>
                <w:rFonts w:hint="eastAsia"/>
              </w:rPr>
              <w:t>试点名称</w:t>
            </w:r>
          </w:p>
        </w:tc>
        <w:tc>
          <w:tcPr>
            <w:tcW w:w="7781" w:type="dxa"/>
            <w:gridSpan w:val="7"/>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Align w:val="center"/>
          </w:tcPr>
          <w:p>
            <w:pPr>
              <w:pStyle w:val="56"/>
              <w:ind w:firstLine="0" w:firstLineChars="0"/>
              <w:jc w:val="center"/>
            </w:pPr>
            <w:r>
              <w:t>试点单位</w:t>
            </w:r>
          </w:p>
        </w:tc>
        <w:tc>
          <w:tcPr>
            <w:tcW w:w="7781" w:type="dxa"/>
            <w:gridSpan w:val="7"/>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Align w:val="center"/>
          </w:tcPr>
          <w:p>
            <w:pPr>
              <w:pStyle w:val="56"/>
              <w:ind w:firstLine="0" w:firstLineChars="0"/>
              <w:jc w:val="center"/>
            </w:pPr>
            <w:r>
              <w:t>地址</w:t>
            </w:r>
          </w:p>
        </w:tc>
        <w:tc>
          <w:tcPr>
            <w:tcW w:w="4666" w:type="dxa"/>
            <w:gridSpan w:val="4"/>
            <w:vAlign w:val="center"/>
          </w:tcPr>
          <w:p>
            <w:pPr>
              <w:pStyle w:val="56"/>
              <w:ind w:firstLine="0" w:firstLineChars="0"/>
              <w:jc w:val="center"/>
            </w:pPr>
          </w:p>
        </w:tc>
        <w:tc>
          <w:tcPr>
            <w:tcW w:w="1558" w:type="dxa"/>
            <w:gridSpan w:val="2"/>
            <w:vAlign w:val="center"/>
          </w:tcPr>
          <w:p>
            <w:pPr>
              <w:pStyle w:val="56"/>
              <w:ind w:firstLine="0" w:firstLineChars="0"/>
              <w:jc w:val="center"/>
            </w:pPr>
            <w:r>
              <w:t>验收时间</w:t>
            </w:r>
          </w:p>
        </w:tc>
        <w:tc>
          <w:tcPr>
            <w:tcW w:w="1557"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trPr>
        <w:tc>
          <w:tcPr>
            <w:tcW w:w="1563" w:type="dxa"/>
            <w:vAlign w:val="center"/>
          </w:tcPr>
          <w:p>
            <w:pPr>
              <w:pStyle w:val="56"/>
              <w:ind w:firstLine="0" w:firstLineChars="0"/>
              <w:jc w:val="center"/>
            </w:pPr>
            <w:r>
              <w:t>法定代表人</w:t>
            </w:r>
          </w:p>
          <w:p>
            <w:pPr>
              <w:pStyle w:val="56"/>
              <w:ind w:firstLine="0" w:firstLineChars="0"/>
              <w:jc w:val="center"/>
            </w:pPr>
            <w:r>
              <w:rPr>
                <w:rFonts w:hint="eastAsia"/>
              </w:rPr>
              <w:t>（负责人）</w:t>
            </w:r>
          </w:p>
        </w:tc>
        <w:tc>
          <w:tcPr>
            <w:tcW w:w="1557" w:type="dxa"/>
            <w:vAlign w:val="center"/>
          </w:tcPr>
          <w:p>
            <w:pPr>
              <w:pStyle w:val="56"/>
              <w:ind w:firstLine="0" w:firstLineChars="0"/>
              <w:jc w:val="center"/>
            </w:pPr>
          </w:p>
        </w:tc>
        <w:tc>
          <w:tcPr>
            <w:tcW w:w="1557" w:type="dxa"/>
            <w:gridSpan w:val="2"/>
            <w:vAlign w:val="center"/>
          </w:tcPr>
          <w:p>
            <w:pPr>
              <w:pStyle w:val="56"/>
              <w:ind w:firstLine="0" w:firstLineChars="0"/>
              <w:jc w:val="center"/>
            </w:pPr>
            <w:r>
              <w:t>联系人</w:t>
            </w:r>
          </w:p>
        </w:tc>
        <w:tc>
          <w:tcPr>
            <w:tcW w:w="1552" w:type="dxa"/>
            <w:vAlign w:val="center"/>
          </w:tcPr>
          <w:p>
            <w:pPr>
              <w:pStyle w:val="56"/>
              <w:ind w:firstLine="0" w:firstLineChars="0"/>
              <w:jc w:val="center"/>
            </w:pPr>
          </w:p>
        </w:tc>
        <w:tc>
          <w:tcPr>
            <w:tcW w:w="1558" w:type="dxa"/>
            <w:gridSpan w:val="2"/>
            <w:vAlign w:val="center"/>
          </w:tcPr>
          <w:p>
            <w:pPr>
              <w:pStyle w:val="56"/>
              <w:ind w:firstLine="0" w:firstLineChars="0"/>
              <w:jc w:val="center"/>
            </w:pPr>
            <w:r>
              <w:t>联系电话</w:t>
            </w:r>
          </w:p>
        </w:tc>
        <w:tc>
          <w:tcPr>
            <w:tcW w:w="1557"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344" w:type="dxa"/>
            <w:gridSpan w:val="8"/>
            <w:vAlign w:val="center"/>
          </w:tcPr>
          <w:p>
            <w:pPr>
              <w:pStyle w:val="56"/>
              <w:ind w:firstLine="0" w:firstLineChars="0"/>
              <w:jc w:val="center"/>
            </w:pPr>
            <w:r>
              <w:t>评价专家组人员名单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Align w:val="center"/>
          </w:tcPr>
          <w:p>
            <w:pPr>
              <w:pStyle w:val="56"/>
              <w:ind w:firstLine="0" w:firstLineChars="0"/>
              <w:jc w:val="center"/>
            </w:pPr>
            <w:r>
              <w:t>专家组</w:t>
            </w:r>
          </w:p>
        </w:tc>
        <w:tc>
          <w:tcPr>
            <w:tcW w:w="1557" w:type="dxa"/>
            <w:vAlign w:val="center"/>
          </w:tcPr>
          <w:p>
            <w:pPr>
              <w:pStyle w:val="56"/>
              <w:ind w:firstLine="0" w:firstLineChars="0"/>
              <w:jc w:val="center"/>
            </w:pPr>
            <w:r>
              <w:t>姓名</w:t>
            </w:r>
          </w:p>
        </w:tc>
        <w:tc>
          <w:tcPr>
            <w:tcW w:w="4667" w:type="dxa"/>
            <w:gridSpan w:val="5"/>
            <w:vAlign w:val="center"/>
          </w:tcPr>
          <w:p>
            <w:pPr>
              <w:pStyle w:val="56"/>
              <w:ind w:firstLine="0" w:firstLineChars="0"/>
              <w:jc w:val="center"/>
            </w:pPr>
            <w:r>
              <w:t>单位</w:t>
            </w:r>
            <w:r>
              <w:rPr>
                <w:rFonts w:hint="eastAsia"/>
              </w:rPr>
              <w:t>/职务（职称）</w:t>
            </w:r>
          </w:p>
        </w:tc>
        <w:tc>
          <w:tcPr>
            <w:tcW w:w="1557" w:type="dxa"/>
            <w:vAlign w:val="center"/>
          </w:tcPr>
          <w:p>
            <w:pPr>
              <w:pStyle w:val="56"/>
              <w:ind w:firstLine="0" w:firstLineChars="0"/>
              <w:jc w:val="center"/>
            </w:pPr>
            <w: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Align w:val="center"/>
          </w:tcPr>
          <w:p>
            <w:pPr>
              <w:pStyle w:val="56"/>
              <w:ind w:firstLine="0" w:firstLineChars="0"/>
              <w:jc w:val="center"/>
            </w:pPr>
            <w:r>
              <w:t>组长</w:t>
            </w:r>
          </w:p>
        </w:tc>
        <w:tc>
          <w:tcPr>
            <w:tcW w:w="1557" w:type="dxa"/>
            <w:vAlign w:val="center"/>
          </w:tcPr>
          <w:p>
            <w:pPr>
              <w:pStyle w:val="56"/>
              <w:ind w:firstLine="0" w:firstLineChars="0"/>
              <w:jc w:val="center"/>
            </w:pPr>
          </w:p>
        </w:tc>
        <w:tc>
          <w:tcPr>
            <w:tcW w:w="4667" w:type="dxa"/>
            <w:gridSpan w:val="5"/>
            <w:vAlign w:val="center"/>
          </w:tcPr>
          <w:p>
            <w:pPr>
              <w:pStyle w:val="56"/>
              <w:ind w:firstLine="0" w:firstLineChars="0"/>
              <w:jc w:val="center"/>
            </w:pPr>
          </w:p>
        </w:tc>
        <w:tc>
          <w:tcPr>
            <w:tcW w:w="1557"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Merge w:val="restart"/>
            <w:vAlign w:val="center"/>
          </w:tcPr>
          <w:p>
            <w:pPr>
              <w:pStyle w:val="56"/>
              <w:ind w:firstLine="0" w:firstLineChars="0"/>
              <w:jc w:val="center"/>
            </w:pPr>
            <w:r>
              <w:t>组员</w:t>
            </w:r>
          </w:p>
        </w:tc>
        <w:tc>
          <w:tcPr>
            <w:tcW w:w="1557" w:type="dxa"/>
            <w:vAlign w:val="center"/>
          </w:tcPr>
          <w:p>
            <w:pPr>
              <w:pStyle w:val="56"/>
              <w:ind w:firstLine="0" w:firstLineChars="0"/>
              <w:jc w:val="center"/>
            </w:pPr>
          </w:p>
        </w:tc>
        <w:tc>
          <w:tcPr>
            <w:tcW w:w="4667" w:type="dxa"/>
            <w:gridSpan w:val="5"/>
            <w:vAlign w:val="center"/>
          </w:tcPr>
          <w:p>
            <w:pPr>
              <w:pStyle w:val="56"/>
              <w:ind w:firstLine="0" w:firstLineChars="0"/>
              <w:jc w:val="center"/>
            </w:pPr>
          </w:p>
        </w:tc>
        <w:tc>
          <w:tcPr>
            <w:tcW w:w="1557"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Merge w:val="continue"/>
            <w:vAlign w:val="center"/>
          </w:tcPr>
          <w:p>
            <w:pPr>
              <w:pStyle w:val="56"/>
              <w:ind w:firstLine="0" w:firstLineChars="0"/>
              <w:jc w:val="center"/>
            </w:pPr>
          </w:p>
        </w:tc>
        <w:tc>
          <w:tcPr>
            <w:tcW w:w="1557" w:type="dxa"/>
            <w:vAlign w:val="center"/>
          </w:tcPr>
          <w:p>
            <w:pPr>
              <w:pStyle w:val="56"/>
              <w:ind w:firstLine="0" w:firstLineChars="0"/>
              <w:jc w:val="center"/>
            </w:pPr>
          </w:p>
        </w:tc>
        <w:tc>
          <w:tcPr>
            <w:tcW w:w="4667" w:type="dxa"/>
            <w:gridSpan w:val="5"/>
            <w:vAlign w:val="center"/>
          </w:tcPr>
          <w:p>
            <w:pPr>
              <w:pStyle w:val="56"/>
              <w:ind w:firstLine="0" w:firstLineChars="0"/>
              <w:jc w:val="center"/>
            </w:pPr>
          </w:p>
        </w:tc>
        <w:tc>
          <w:tcPr>
            <w:tcW w:w="1557"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Merge w:val="continue"/>
            <w:vAlign w:val="center"/>
          </w:tcPr>
          <w:p>
            <w:pPr>
              <w:pStyle w:val="56"/>
              <w:ind w:firstLine="0" w:firstLineChars="0"/>
              <w:jc w:val="center"/>
            </w:pPr>
          </w:p>
        </w:tc>
        <w:tc>
          <w:tcPr>
            <w:tcW w:w="1557" w:type="dxa"/>
            <w:vAlign w:val="center"/>
          </w:tcPr>
          <w:p>
            <w:pPr>
              <w:pStyle w:val="56"/>
              <w:ind w:firstLine="0" w:firstLineChars="0"/>
              <w:jc w:val="center"/>
            </w:pPr>
          </w:p>
        </w:tc>
        <w:tc>
          <w:tcPr>
            <w:tcW w:w="4667" w:type="dxa"/>
            <w:gridSpan w:val="5"/>
            <w:vAlign w:val="center"/>
          </w:tcPr>
          <w:p>
            <w:pPr>
              <w:pStyle w:val="56"/>
              <w:ind w:firstLine="0" w:firstLineChars="0"/>
              <w:jc w:val="center"/>
            </w:pPr>
          </w:p>
        </w:tc>
        <w:tc>
          <w:tcPr>
            <w:tcW w:w="1557"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Merge w:val="continue"/>
            <w:vAlign w:val="center"/>
          </w:tcPr>
          <w:p>
            <w:pPr>
              <w:pStyle w:val="56"/>
              <w:ind w:firstLine="0" w:firstLineChars="0"/>
              <w:jc w:val="center"/>
            </w:pPr>
          </w:p>
        </w:tc>
        <w:tc>
          <w:tcPr>
            <w:tcW w:w="1557" w:type="dxa"/>
            <w:vAlign w:val="center"/>
          </w:tcPr>
          <w:p>
            <w:pPr>
              <w:pStyle w:val="56"/>
              <w:ind w:firstLine="0" w:firstLineChars="0"/>
              <w:jc w:val="center"/>
            </w:pPr>
          </w:p>
        </w:tc>
        <w:tc>
          <w:tcPr>
            <w:tcW w:w="4667" w:type="dxa"/>
            <w:gridSpan w:val="5"/>
            <w:vAlign w:val="center"/>
          </w:tcPr>
          <w:p>
            <w:pPr>
              <w:pStyle w:val="56"/>
              <w:ind w:firstLine="0" w:firstLineChars="0"/>
              <w:jc w:val="center"/>
            </w:pPr>
          </w:p>
        </w:tc>
        <w:tc>
          <w:tcPr>
            <w:tcW w:w="1557"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Merge w:val="continue"/>
            <w:vAlign w:val="center"/>
          </w:tcPr>
          <w:p>
            <w:pPr>
              <w:pStyle w:val="56"/>
              <w:ind w:firstLine="0" w:firstLineChars="0"/>
              <w:jc w:val="center"/>
            </w:pPr>
          </w:p>
        </w:tc>
        <w:tc>
          <w:tcPr>
            <w:tcW w:w="1557" w:type="dxa"/>
            <w:vAlign w:val="center"/>
          </w:tcPr>
          <w:p>
            <w:pPr>
              <w:pStyle w:val="56"/>
              <w:ind w:firstLine="0" w:firstLineChars="0"/>
              <w:jc w:val="center"/>
            </w:pPr>
          </w:p>
        </w:tc>
        <w:tc>
          <w:tcPr>
            <w:tcW w:w="4667" w:type="dxa"/>
            <w:gridSpan w:val="5"/>
            <w:vAlign w:val="center"/>
          </w:tcPr>
          <w:p>
            <w:pPr>
              <w:pStyle w:val="56"/>
              <w:ind w:firstLine="0" w:firstLineChars="0"/>
              <w:jc w:val="center"/>
            </w:pPr>
          </w:p>
        </w:tc>
        <w:tc>
          <w:tcPr>
            <w:tcW w:w="1557"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63" w:type="dxa"/>
            <w:vMerge w:val="continue"/>
            <w:vAlign w:val="center"/>
          </w:tcPr>
          <w:p>
            <w:pPr>
              <w:pStyle w:val="56"/>
              <w:ind w:firstLine="0" w:firstLineChars="0"/>
              <w:jc w:val="center"/>
            </w:pPr>
          </w:p>
        </w:tc>
        <w:tc>
          <w:tcPr>
            <w:tcW w:w="1557" w:type="dxa"/>
            <w:vAlign w:val="center"/>
          </w:tcPr>
          <w:p>
            <w:pPr>
              <w:pStyle w:val="56"/>
              <w:ind w:firstLine="0" w:firstLineChars="0"/>
              <w:jc w:val="center"/>
            </w:pPr>
          </w:p>
        </w:tc>
        <w:tc>
          <w:tcPr>
            <w:tcW w:w="4667" w:type="dxa"/>
            <w:gridSpan w:val="5"/>
            <w:vAlign w:val="center"/>
          </w:tcPr>
          <w:p>
            <w:pPr>
              <w:pStyle w:val="56"/>
              <w:ind w:firstLine="0" w:firstLineChars="0"/>
              <w:jc w:val="center"/>
            </w:pPr>
          </w:p>
        </w:tc>
        <w:tc>
          <w:tcPr>
            <w:tcW w:w="1557" w:type="dxa"/>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1563" w:type="dxa"/>
            <w:vMerge w:val="restart"/>
            <w:vAlign w:val="center"/>
          </w:tcPr>
          <w:p>
            <w:pPr>
              <w:pStyle w:val="56"/>
              <w:ind w:firstLine="0" w:firstLineChars="0"/>
              <w:jc w:val="center"/>
            </w:pPr>
            <w:r>
              <w:t>得分</w:t>
            </w:r>
          </w:p>
        </w:tc>
        <w:tc>
          <w:tcPr>
            <w:tcW w:w="2976" w:type="dxa"/>
            <w:gridSpan w:val="2"/>
            <w:vAlign w:val="center"/>
          </w:tcPr>
          <w:p>
            <w:pPr>
              <w:pStyle w:val="56"/>
              <w:ind w:firstLine="0" w:firstLineChars="0"/>
              <w:jc w:val="center"/>
            </w:pPr>
            <w:r>
              <w:t>基本得分</w:t>
            </w:r>
          </w:p>
          <w:p>
            <w:pPr>
              <w:pStyle w:val="56"/>
              <w:ind w:firstLine="0" w:firstLineChars="0"/>
              <w:jc w:val="center"/>
            </w:pPr>
            <w:r>
              <w:rPr>
                <w:rFonts w:hint="eastAsia"/>
              </w:rPr>
              <w:t>（满分1</w:t>
            </w:r>
            <w:r>
              <w:t>0</w:t>
            </w:r>
            <w:r>
              <w:rPr>
                <w:rFonts w:hint="eastAsia"/>
              </w:rPr>
              <w:t>00）</w:t>
            </w:r>
          </w:p>
        </w:tc>
        <w:tc>
          <w:tcPr>
            <w:tcW w:w="2489" w:type="dxa"/>
            <w:gridSpan w:val="3"/>
            <w:vAlign w:val="center"/>
          </w:tcPr>
          <w:p>
            <w:pPr>
              <w:pStyle w:val="56"/>
              <w:ind w:firstLine="0" w:firstLineChars="0"/>
              <w:jc w:val="center"/>
            </w:pPr>
            <w:r>
              <w:t>加分</w:t>
            </w:r>
          </w:p>
          <w:p>
            <w:pPr>
              <w:pStyle w:val="56"/>
              <w:ind w:firstLine="0" w:firstLineChars="0"/>
              <w:jc w:val="center"/>
            </w:pPr>
            <w:r>
              <w:rPr>
                <w:rFonts w:hint="eastAsia"/>
              </w:rPr>
              <w:t>（满分</w:t>
            </w:r>
            <w:r>
              <w:t>2</w:t>
            </w:r>
            <w:r>
              <w:rPr>
                <w:rFonts w:hint="eastAsia"/>
              </w:rPr>
              <w:t>0）</w:t>
            </w:r>
          </w:p>
        </w:tc>
        <w:tc>
          <w:tcPr>
            <w:tcW w:w="2316" w:type="dxa"/>
            <w:gridSpan w:val="2"/>
            <w:vAlign w:val="center"/>
          </w:tcPr>
          <w:p>
            <w:pPr>
              <w:pStyle w:val="56"/>
              <w:ind w:firstLine="0" w:firstLineChars="0"/>
              <w:jc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exact"/>
        </w:trPr>
        <w:tc>
          <w:tcPr>
            <w:tcW w:w="1563" w:type="dxa"/>
            <w:vMerge w:val="continue"/>
            <w:vAlign w:val="center"/>
          </w:tcPr>
          <w:p>
            <w:pPr>
              <w:pStyle w:val="56"/>
              <w:ind w:firstLine="0" w:firstLineChars="0"/>
              <w:jc w:val="center"/>
            </w:pPr>
          </w:p>
        </w:tc>
        <w:tc>
          <w:tcPr>
            <w:tcW w:w="2976" w:type="dxa"/>
            <w:gridSpan w:val="2"/>
            <w:vAlign w:val="center"/>
          </w:tcPr>
          <w:p>
            <w:pPr>
              <w:pStyle w:val="56"/>
              <w:ind w:firstLine="0" w:firstLineChars="0"/>
              <w:jc w:val="center"/>
            </w:pPr>
          </w:p>
        </w:tc>
        <w:tc>
          <w:tcPr>
            <w:tcW w:w="2489" w:type="dxa"/>
            <w:gridSpan w:val="3"/>
            <w:vAlign w:val="center"/>
          </w:tcPr>
          <w:p>
            <w:pPr>
              <w:pStyle w:val="56"/>
              <w:ind w:firstLine="0" w:firstLineChars="0"/>
              <w:jc w:val="center"/>
            </w:pPr>
          </w:p>
        </w:tc>
        <w:tc>
          <w:tcPr>
            <w:tcW w:w="2316" w:type="dxa"/>
            <w:gridSpan w:val="2"/>
            <w:vAlign w:val="center"/>
          </w:tcPr>
          <w:p>
            <w:pPr>
              <w:pStyle w:val="56"/>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7" w:hRule="exact"/>
        </w:trPr>
        <w:tc>
          <w:tcPr>
            <w:tcW w:w="9344" w:type="dxa"/>
            <w:gridSpan w:val="8"/>
          </w:tcPr>
          <w:p>
            <w:pPr>
              <w:pStyle w:val="56"/>
              <w:ind w:firstLine="0" w:firstLineChars="0"/>
            </w:pPr>
            <w:r>
              <w:t>评价结论</w:t>
            </w:r>
            <w:r>
              <w:rPr>
                <w:rFonts w:hint="eastAsia"/>
              </w:rPr>
              <w:t>：</w:t>
            </w: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r>
              <w:rPr>
                <w:rFonts w:hint="eastAsia"/>
              </w:rPr>
              <w:t xml:space="preserve">                                                              签字：</w:t>
            </w:r>
          </w:p>
          <w:p>
            <w:pPr>
              <w:pStyle w:val="56"/>
              <w:ind w:firstLine="0" w:firstLineChars="0"/>
            </w:pPr>
            <w:r>
              <w:rPr>
                <w:rFonts w:hint="eastAsia"/>
              </w:rPr>
              <w:t xml:space="preserve">                                                              年   月   日</w:t>
            </w:r>
          </w:p>
        </w:tc>
      </w:tr>
    </w:tbl>
    <w:p>
      <w:pPr>
        <w:pStyle w:val="56"/>
        <w:ind w:firstLine="420"/>
      </w:pPr>
    </w:p>
    <w:p>
      <w:pPr>
        <w:pStyle w:val="56"/>
        <w:ind w:firstLine="420"/>
      </w:pPr>
    </w:p>
    <w:p>
      <w:pPr>
        <w:pStyle w:val="56"/>
        <w:ind w:firstLine="420"/>
      </w:pPr>
    </w:p>
    <w:p>
      <w:pPr>
        <w:pStyle w:val="56"/>
        <w:ind w:firstLine="420"/>
      </w:pPr>
    </w:p>
    <w:p>
      <w:pPr>
        <w:pStyle w:val="56"/>
        <w:ind w:firstLine="420"/>
      </w:pPr>
    </w:p>
    <w:bookmarkEnd w:id="98"/>
    <w:p>
      <w:pPr>
        <w:pStyle w:val="56"/>
        <w:ind w:firstLine="420"/>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attachedTemplate r:id="rId1"/>
  <w:documentProtection w:edit="forms" w:enforcement="1" w:cryptProviderType="rsaAES" w:cryptAlgorithmClass="hash" w:cryptAlgorithmType="typeAny" w:cryptAlgorithmSid="14" w:cryptSpinCount="100000" w:hash="zapDqjR/WJ5D7kqO/eAPsNGoSj8hwnScXL+qVR58kLOFhaeoRbjRP44j0Fy2aAyyDZn9bQ8m58arp8JCfDUEqQ==" w:salt="8Id5wZT8sMUL60R72b1HK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05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4BC"/>
    <w:rsid w:val="000359C3"/>
    <w:rsid w:val="00035A7D"/>
    <w:rsid w:val="000365ED"/>
    <w:rsid w:val="0004249A"/>
    <w:rsid w:val="00043282"/>
    <w:rsid w:val="00044286"/>
    <w:rsid w:val="00047F28"/>
    <w:rsid w:val="000503AA"/>
    <w:rsid w:val="000506A1"/>
    <w:rsid w:val="000515DD"/>
    <w:rsid w:val="00051E27"/>
    <w:rsid w:val="0005265A"/>
    <w:rsid w:val="000539DD"/>
    <w:rsid w:val="00053BD3"/>
    <w:rsid w:val="000556ED"/>
    <w:rsid w:val="00055FE2"/>
    <w:rsid w:val="0005616F"/>
    <w:rsid w:val="00060C2E"/>
    <w:rsid w:val="00061033"/>
    <w:rsid w:val="000619E9"/>
    <w:rsid w:val="000622D4"/>
    <w:rsid w:val="0006357D"/>
    <w:rsid w:val="00067F1E"/>
    <w:rsid w:val="000715D9"/>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C4"/>
    <w:rsid w:val="000B1FF2"/>
    <w:rsid w:val="000B3CDA"/>
    <w:rsid w:val="000B6A0B"/>
    <w:rsid w:val="000C0F6C"/>
    <w:rsid w:val="000C11DB"/>
    <w:rsid w:val="000C1492"/>
    <w:rsid w:val="000C2FBD"/>
    <w:rsid w:val="000C4B41"/>
    <w:rsid w:val="000C57D6"/>
    <w:rsid w:val="000C6362"/>
    <w:rsid w:val="000C7666"/>
    <w:rsid w:val="000D0A9C"/>
    <w:rsid w:val="000D1795"/>
    <w:rsid w:val="000D2844"/>
    <w:rsid w:val="000D329A"/>
    <w:rsid w:val="000D4B9C"/>
    <w:rsid w:val="000D4EB6"/>
    <w:rsid w:val="000D753B"/>
    <w:rsid w:val="000D7E82"/>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6867"/>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094B"/>
    <w:rsid w:val="0017340B"/>
    <w:rsid w:val="0017379D"/>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BC1"/>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470"/>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431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E8E"/>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30"/>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17B7"/>
    <w:rsid w:val="004D2253"/>
    <w:rsid w:val="004D4406"/>
    <w:rsid w:val="004D7C42"/>
    <w:rsid w:val="004D7FA0"/>
    <w:rsid w:val="004E0465"/>
    <w:rsid w:val="004E127B"/>
    <w:rsid w:val="004E1C0A"/>
    <w:rsid w:val="004E2B06"/>
    <w:rsid w:val="004E30C5"/>
    <w:rsid w:val="004E4AA5"/>
    <w:rsid w:val="004E4AEE"/>
    <w:rsid w:val="004E59E3"/>
    <w:rsid w:val="004E67C0"/>
    <w:rsid w:val="004F3269"/>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757"/>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A65"/>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6C1"/>
    <w:rsid w:val="005E2335"/>
    <w:rsid w:val="005E34CA"/>
    <w:rsid w:val="005E3C18"/>
    <w:rsid w:val="005E6812"/>
    <w:rsid w:val="005E7881"/>
    <w:rsid w:val="005E78E0"/>
    <w:rsid w:val="005F0634"/>
    <w:rsid w:val="005F0D9C"/>
    <w:rsid w:val="005F284E"/>
    <w:rsid w:val="005F4712"/>
    <w:rsid w:val="005F7998"/>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1A79"/>
    <w:rsid w:val="00683A27"/>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7406"/>
    <w:rsid w:val="006E23EA"/>
    <w:rsid w:val="006E2A71"/>
    <w:rsid w:val="006E605D"/>
    <w:rsid w:val="006F03A8"/>
    <w:rsid w:val="006F2ACA"/>
    <w:rsid w:val="006F2ADC"/>
    <w:rsid w:val="006F2BFE"/>
    <w:rsid w:val="006F31E9"/>
    <w:rsid w:val="006F5526"/>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71F"/>
    <w:rsid w:val="007501A8"/>
    <w:rsid w:val="00750D61"/>
    <w:rsid w:val="00750EE1"/>
    <w:rsid w:val="0075282D"/>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464E"/>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7B6E"/>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572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A91"/>
    <w:rsid w:val="008B3615"/>
    <w:rsid w:val="008B4AC4"/>
    <w:rsid w:val="008B50C8"/>
    <w:rsid w:val="008B5281"/>
    <w:rsid w:val="008B7E05"/>
    <w:rsid w:val="008C1797"/>
    <w:rsid w:val="008C219C"/>
    <w:rsid w:val="008C475E"/>
    <w:rsid w:val="008C619A"/>
    <w:rsid w:val="008C7AE8"/>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364C"/>
    <w:rsid w:val="00945180"/>
    <w:rsid w:val="00945428"/>
    <w:rsid w:val="0094607B"/>
    <w:rsid w:val="00946475"/>
    <w:rsid w:val="00952463"/>
    <w:rsid w:val="00953604"/>
    <w:rsid w:val="0095496B"/>
    <w:rsid w:val="009610DC"/>
    <w:rsid w:val="00961490"/>
    <w:rsid w:val="0096381A"/>
    <w:rsid w:val="00965E04"/>
    <w:rsid w:val="009674AD"/>
    <w:rsid w:val="00970CDC"/>
    <w:rsid w:val="00977010"/>
    <w:rsid w:val="00977D02"/>
    <w:rsid w:val="009809BB"/>
    <w:rsid w:val="00982E0E"/>
    <w:rsid w:val="0098364B"/>
    <w:rsid w:val="00990B00"/>
    <w:rsid w:val="009911AF"/>
    <w:rsid w:val="00991875"/>
    <w:rsid w:val="00991F92"/>
    <w:rsid w:val="00992985"/>
    <w:rsid w:val="00993889"/>
    <w:rsid w:val="0099551B"/>
    <w:rsid w:val="00997BF1"/>
    <w:rsid w:val="009A089C"/>
    <w:rsid w:val="009A118E"/>
    <w:rsid w:val="009A21CD"/>
    <w:rsid w:val="009A278C"/>
    <w:rsid w:val="009A2BC2"/>
    <w:rsid w:val="009A332C"/>
    <w:rsid w:val="009A42C1"/>
    <w:rsid w:val="009A5429"/>
    <w:rsid w:val="009A72AD"/>
    <w:rsid w:val="009B0170"/>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641"/>
    <w:rsid w:val="00A723F8"/>
    <w:rsid w:val="00A754CC"/>
    <w:rsid w:val="00A77CCB"/>
    <w:rsid w:val="00A8032E"/>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724"/>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A9C"/>
    <w:rsid w:val="00B31FB1"/>
    <w:rsid w:val="00B33952"/>
    <w:rsid w:val="00B33C5E"/>
    <w:rsid w:val="00B342F4"/>
    <w:rsid w:val="00B34369"/>
    <w:rsid w:val="00B34DC2"/>
    <w:rsid w:val="00B378E5"/>
    <w:rsid w:val="00B4346D"/>
    <w:rsid w:val="00B440F4"/>
    <w:rsid w:val="00B447A5"/>
    <w:rsid w:val="00B4654C"/>
    <w:rsid w:val="00B46AF0"/>
    <w:rsid w:val="00B47293"/>
    <w:rsid w:val="00B504FC"/>
    <w:rsid w:val="00B50E50"/>
    <w:rsid w:val="00B52120"/>
    <w:rsid w:val="00B54ABC"/>
    <w:rsid w:val="00B54DDE"/>
    <w:rsid w:val="00B56FBE"/>
    <w:rsid w:val="00B60566"/>
    <w:rsid w:val="00B60ACF"/>
    <w:rsid w:val="00B62B58"/>
    <w:rsid w:val="00B64007"/>
    <w:rsid w:val="00B65149"/>
    <w:rsid w:val="00B66567"/>
    <w:rsid w:val="00B66F52"/>
    <w:rsid w:val="00B66FE5"/>
    <w:rsid w:val="00B72880"/>
    <w:rsid w:val="00B758BF"/>
    <w:rsid w:val="00B77EC8"/>
    <w:rsid w:val="00B827A6"/>
    <w:rsid w:val="00B831CE"/>
    <w:rsid w:val="00B85CD6"/>
    <w:rsid w:val="00B85FCE"/>
    <w:rsid w:val="00B86677"/>
    <w:rsid w:val="00B87131"/>
    <w:rsid w:val="00B939B1"/>
    <w:rsid w:val="00B96D40"/>
    <w:rsid w:val="00B97386"/>
    <w:rsid w:val="00BA263B"/>
    <w:rsid w:val="00BA42B2"/>
    <w:rsid w:val="00BA58D4"/>
    <w:rsid w:val="00BA5B9E"/>
    <w:rsid w:val="00BA7C9A"/>
    <w:rsid w:val="00BB203B"/>
    <w:rsid w:val="00BB5F8F"/>
    <w:rsid w:val="00BB657A"/>
    <w:rsid w:val="00BC01BB"/>
    <w:rsid w:val="00BC1A4E"/>
    <w:rsid w:val="00BC4790"/>
    <w:rsid w:val="00BC5DC7"/>
    <w:rsid w:val="00BC6B8B"/>
    <w:rsid w:val="00BC73D8"/>
    <w:rsid w:val="00BD52D7"/>
    <w:rsid w:val="00BD5AD2"/>
    <w:rsid w:val="00BE22F3"/>
    <w:rsid w:val="00BE5B52"/>
    <w:rsid w:val="00BE772B"/>
    <w:rsid w:val="00BE7B8D"/>
    <w:rsid w:val="00BF0993"/>
    <w:rsid w:val="00BF10A9"/>
    <w:rsid w:val="00BF1703"/>
    <w:rsid w:val="00BF231C"/>
    <w:rsid w:val="00BF51E5"/>
    <w:rsid w:val="00BF74A6"/>
    <w:rsid w:val="00C013AD"/>
    <w:rsid w:val="00C020DE"/>
    <w:rsid w:val="00C04904"/>
    <w:rsid w:val="00C056B3"/>
    <w:rsid w:val="00C103E5"/>
    <w:rsid w:val="00C13319"/>
    <w:rsid w:val="00C13EE9"/>
    <w:rsid w:val="00C14DC8"/>
    <w:rsid w:val="00C21540"/>
    <w:rsid w:val="00C21906"/>
    <w:rsid w:val="00C21BFA"/>
    <w:rsid w:val="00C22148"/>
    <w:rsid w:val="00C24C8D"/>
    <w:rsid w:val="00C25FE2"/>
    <w:rsid w:val="00C26B53"/>
    <w:rsid w:val="00C279B2"/>
    <w:rsid w:val="00C33E50"/>
    <w:rsid w:val="00C33E91"/>
    <w:rsid w:val="00C34C20"/>
    <w:rsid w:val="00C35A3E"/>
    <w:rsid w:val="00C42130"/>
    <w:rsid w:val="00C423A4"/>
    <w:rsid w:val="00C44BF5"/>
    <w:rsid w:val="00C521D6"/>
    <w:rsid w:val="00C55232"/>
    <w:rsid w:val="00C553A4"/>
    <w:rsid w:val="00C5554A"/>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8B4"/>
    <w:rsid w:val="00CE0C4F"/>
    <w:rsid w:val="00CE30EA"/>
    <w:rsid w:val="00CE7D41"/>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50A"/>
    <w:rsid w:val="00D1489E"/>
    <w:rsid w:val="00D15B4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A57"/>
    <w:rsid w:val="00D51BF3"/>
    <w:rsid w:val="00D61EDA"/>
    <w:rsid w:val="00D66846"/>
    <w:rsid w:val="00D675FB"/>
    <w:rsid w:val="00D71A93"/>
    <w:rsid w:val="00D71F25"/>
    <w:rsid w:val="00D72A9C"/>
    <w:rsid w:val="00D734EC"/>
    <w:rsid w:val="00D77031"/>
    <w:rsid w:val="00D84941"/>
    <w:rsid w:val="00D84FA1"/>
    <w:rsid w:val="00D851F0"/>
    <w:rsid w:val="00D86DB7"/>
    <w:rsid w:val="00D926D0"/>
    <w:rsid w:val="00D93030"/>
    <w:rsid w:val="00D950E1"/>
    <w:rsid w:val="00D952A6"/>
    <w:rsid w:val="00D966E2"/>
    <w:rsid w:val="00D97F99"/>
    <w:rsid w:val="00DA1E08"/>
    <w:rsid w:val="00DA24F8"/>
    <w:rsid w:val="00DA28E8"/>
    <w:rsid w:val="00DA38D3"/>
    <w:rsid w:val="00DA3932"/>
    <w:rsid w:val="00DA3AFC"/>
    <w:rsid w:val="00DA5191"/>
    <w:rsid w:val="00DA64F8"/>
    <w:rsid w:val="00DA6C15"/>
    <w:rsid w:val="00DB0258"/>
    <w:rsid w:val="00DB38EE"/>
    <w:rsid w:val="00DB498B"/>
    <w:rsid w:val="00DB5887"/>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7923"/>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5080"/>
    <w:rsid w:val="00E502C1"/>
    <w:rsid w:val="00E502DD"/>
    <w:rsid w:val="00E50D3A"/>
    <w:rsid w:val="00E51387"/>
    <w:rsid w:val="00E51E68"/>
    <w:rsid w:val="00E52EFD"/>
    <w:rsid w:val="00E5408A"/>
    <w:rsid w:val="00E56800"/>
    <w:rsid w:val="00E60C63"/>
    <w:rsid w:val="00E62FF9"/>
    <w:rsid w:val="00E635D6"/>
    <w:rsid w:val="00E639BC"/>
    <w:rsid w:val="00E6592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37E1"/>
    <w:rsid w:val="00EC5359"/>
    <w:rsid w:val="00EC562A"/>
    <w:rsid w:val="00EC5F9A"/>
    <w:rsid w:val="00ED067A"/>
    <w:rsid w:val="00ED2B50"/>
    <w:rsid w:val="00EE0350"/>
    <w:rsid w:val="00EE0719"/>
    <w:rsid w:val="00EE0E80"/>
    <w:rsid w:val="00EE54A6"/>
    <w:rsid w:val="00EE613F"/>
    <w:rsid w:val="00EE7295"/>
    <w:rsid w:val="00EE7869"/>
    <w:rsid w:val="00EF054A"/>
    <w:rsid w:val="00EF3235"/>
    <w:rsid w:val="00EF5E4F"/>
    <w:rsid w:val="00EF7E72"/>
    <w:rsid w:val="00F06D37"/>
    <w:rsid w:val="00F07B9D"/>
    <w:rsid w:val="00F11586"/>
    <w:rsid w:val="00F1183B"/>
    <w:rsid w:val="00F11C9F"/>
    <w:rsid w:val="00F12263"/>
    <w:rsid w:val="00F1409D"/>
    <w:rsid w:val="00F14214"/>
    <w:rsid w:val="00F157A9"/>
    <w:rsid w:val="00F25BB6"/>
    <w:rsid w:val="00F26B7E"/>
    <w:rsid w:val="00F271C8"/>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58E"/>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7DFB0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99"/>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99"/>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99"/>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99"/>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99"/>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99"/>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99"/>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99"/>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A149E9014704D9E97FBAB5ABCDEA59F"/>
        <w:style w:val=""/>
        <w:category>
          <w:name w:val="常规"/>
          <w:gallery w:val="placeholder"/>
        </w:category>
        <w:types>
          <w:type w:val="bbPlcHdr"/>
        </w:types>
        <w:behaviors>
          <w:behavior w:val="content"/>
        </w:behaviors>
        <w:description w:val=""/>
        <w:guid w:val="{6E2ACEEC-6F8D-4FC6-AD8F-02D2058D202D}"/>
      </w:docPartPr>
      <w:docPartBody>
        <w:p>
          <w:pPr>
            <w:pStyle w:val="5"/>
          </w:pPr>
          <w:r>
            <w:rPr>
              <w:rStyle w:val="4"/>
              <w:rFonts w:hint="eastAsia"/>
            </w:rPr>
            <w:t>单击或点击此处输入文字。</w:t>
          </w:r>
        </w:p>
      </w:docPartBody>
    </w:docPart>
    <w:docPart>
      <w:docPartPr>
        <w:name w:val="7DDE1835E8CD4B328113B6E3F89F0DDD"/>
        <w:style w:val=""/>
        <w:category>
          <w:name w:val="常规"/>
          <w:gallery w:val="placeholder"/>
        </w:category>
        <w:types>
          <w:type w:val="bbPlcHdr"/>
        </w:types>
        <w:behaviors>
          <w:behavior w:val="content"/>
        </w:behaviors>
        <w:description w:val=""/>
        <w:guid w:val="{B15C0762-4BD4-40B2-81D8-00BE3D8E8B14}"/>
      </w:docPartPr>
      <w:docPartBody>
        <w:p>
          <w:pPr>
            <w:pStyle w:val="6"/>
          </w:pPr>
          <w:r>
            <w:rPr>
              <w:rStyle w:val="4"/>
              <w:rFonts w:hint="eastAsia"/>
            </w:rPr>
            <w:t>选择一项。</w:t>
          </w:r>
        </w:p>
      </w:docPartBody>
    </w:docPart>
    <w:docPart>
      <w:docPartPr>
        <w:name w:val="A0B36AAE5D134809B56D5D307F8C536F"/>
        <w:style w:val=""/>
        <w:category>
          <w:name w:val="常规"/>
          <w:gallery w:val="placeholder"/>
        </w:category>
        <w:types>
          <w:type w:val="bbPlcHdr"/>
        </w:types>
        <w:behaviors>
          <w:behavior w:val="content"/>
        </w:behaviors>
        <w:description w:val=""/>
        <w:guid w:val="{DAF9FEC0-8F72-48B8-8988-5E3100D7271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872"/>
    <w:rsid w:val="00094AC0"/>
    <w:rsid w:val="00214AEA"/>
    <w:rsid w:val="00220585"/>
    <w:rsid w:val="003441DC"/>
    <w:rsid w:val="0038431F"/>
    <w:rsid w:val="003E0872"/>
    <w:rsid w:val="00727F69"/>
    <w:rsid w:val="00B64F3D"/>
    <w:rsid w:val="00DE2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A149E9014704D9E97FBAB5ABCDEA5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DDE1835E8CD4B328113B6E3F89F0D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0B36AAE5D134809B56D5D307F8C536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17</Pages>
  <Words>1428</Words>
  <Characters>8140</Characters>
  <Lines>67</Lines>
  <Paragraphs>19</Paragraphs>
  <TotalTime>24</TotalTime>
  <ScaleCrop>false</ScaleCrop>
  <LinksUpToDate>false</LinksUpToDate>
  <CharactersWithSpaces>9549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2022-08-31T15:08:00Z</dcterms:created>
  <dc:creator>san3</dc:creator>
  <dc:description>&lt;config cover="true" show_menu="true" version="1.0.0" doctype="SDKXY"&gt;_x000d_
&lt;/config&gt;</dc:description>
  <cp:lastModifiedBy>kylin</cp:lastModifiedBy>
  <cp:lastPrinted>2020-08-30T18:00:00Z</cp:lastPrinted>
  <dcterms:modified xsi:type="dcterms:W3CDTF">2024-05-11T10:54:20Z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2052-11.8.2.9864</vt:lpwstr>
  </property>
</Properties>
</file>