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rPr>
          <w:rFonts w:hint="eastAsia" w:eastAsia="宋体"/>
          <w:color w:val="auto"/>
          <w:lang w:eastAsia="zh-CN"/>
        </w:rPr>
      </w:pPr>
      <w:r>
        <w:rPr>
          <w:rFonts w:ascii="Times New Roman"/>
          <w:color w:val="auto"/>
        </w:rPr>
        <w:t>ICS</w:t>
      </w:r>
      <w:r>
        <w:rPr>
          <w:rFonts w:hint="eastAsia" w:ascii="MS Mincho" w:hAnsi="MS Mincho" w:eastAsia="MS Mincho" w:cs="MS Mincho"/>
          <w:color w:val="auto"/>
        </w:rPr>
        <w:t> </w:t>
      </w:r>
      <w:r>
        <w:rPr>
          <w:rFonts w:hint="eastAsia" w:eastAsia="宋体"/>
          <w:color w:val="auto"/>
          <w:lang w:val="en-US" w:eastAsia="zh-CN"/>
        </w:rPr>
        <w:t xml:space="preserve"> </w:t>
      </w:r>
    </w:p>
    <w:p>
      <w:pPr>
        <w:pStyle w:val="121"/>
        <w:rPr>
          <w:rFonts w:hint="eastAsia" w:eastAsia="黑体"/>
          <w:color w:val="auto"/>
          <w:lang w:val="en-US" w:eastAsia="zh-CN"/>
        </w:rPr>
      </w:pPr>
      <w:r>
        <w:rPr>
          <w:rFonts w:hint="eastAsia"/>
          <w:color w:val="auto"/>
          <w:lang w:val="en-US" w:eastAsia="zh-CN"/>
        </w:rPr>
        <w:t xml:space="preserve"> </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1"/>
              <w:rPr>
                <w:color w:val="auto"/>
              </w:rPr>
            </w:pPr>
            <w:r>
              <w:rPr>
                <w:color w:val="auto"/>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19"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iuL+zVAAAABwEA&#10;AA8AAAAAAAAAAQAgAAAAIgAAAGRycy9kb3ducmV2LnhtbFBLAQIUABQAAAAIAIdO4kBAshV8qwEA&#10;AGUDAAAOAAAAAAAAAAEAIAAAACQBAABkcnMvZTJvRG9jLnhtbFBLBQYAAAAABgAGAFkBAABBBQAA&#10;AAA=&#10;">
                      <v:fill on="t" focussize="0,0"/>
                      <v:stroke on="f"/>
                      <v:imagedata o:title=""/>
                      <o:lock v:ext="edit" aspectratio="f"/>
                      <v:textbox>
                        <w:txbxContent>
                          <w:p/>
                        </w:txbxContent>
                      </v:textbox>
                    </v:rect>
                  </w:pict>
                </mc:Fallback>
              </mc:AlternateContent>
            </w:r>
            <w:r>
              <w:rPr>
                <w:color w:val="auto"/>
              </w:rPr>
              <w:fldChar w:fldCharType="begin">
                <w:ffData>
                  <w:name w:val="BAH"/>
                  <w:enabled/>
                  <w:calcOnExit w:val="0"/>
                  <w:textInput/>
                </w:ffData>
              </w:fldChar>
            </w:r>
            <w:bookmarkStart w:id="0" w:name="BAH"/>
            <w:r>
              <w:rPr>
                <w:color w:val="auto"/>
              </w:rPr>
              <w:instrText xml:space="preserve"> FORMTEXT </w:instrText>
            </w:r>
            <w:r>
              <w:rPr>
                <w:color w:val="auto"/>
              </w:rPr>
              <w:fldChar w:fldCharType="separate"/>
            </w:r>
            <w:r>
              <w:rPr>
                <w:color w:val="auto"/>
              </w:rPr>
              <w:t>     </w:t>
            </w:r>
            <w:r>
              <w:rPr>
                <w:color w:val="auto"/>
              </w:rPr>
              <w:fldChar w:fldCharType="end"/>
            </w:r>
            <w:bookmarkEnd w:id="0"/>
          </w:p>
        </w:tc>
      </w:tr>
    </w:tbl>
    <w:p>
      <w:pPr>
        <w:pStyle w:val="64"/>
        <w:rPr>
          <w:rFonts w:hint="eastAsia" w:eastAsia="宋体"/>
          <w:color w:val="auto"/>
          <w:lang w:val="en-US" w:eastAsia="zh-CN"/>
        </w:rPr>
      </w:pPr>
      <w:bookmarkStart w:id="1" w:name="c1"/>
      <w:r>
        <w:rPr>
          <w:color w:val="auto"/>
        </w:rPr>
        <w:fldChar w:fldCharType="begin">
          <w:ffData>
            <w:name w:val="c1"/>
            <w:enabled/>
            <w:calcOnExit w:val="0"/>
            <w:textInput>
              <w:maxLength w:val="2"/>
            </w:textInput>
          </w:ffData>
        </w:fldChar>
      </w:r>
      <w:r>
        <w:rPr>
          <w:color w:val="auto"/>
        </w:rPr>
        <w:instrText xml:space="preserve"> FORMTEXT </w:instrText>
      </w:r>
      <w:r>
        <w:rPr>
          <w:color w:val="auto"/>
        </w:rPr>
        <w:fldChar w:fldCharType="separate"/>
      </w:r>
      <w:r>
        <w:rPr>
          <w:rFonts w:hint="eastAsia"/>
          <w:color w:val="auto"/>
          <w:lang w:val="en-US" w:eastAsia="zh-CN"/>
        </w:rPr>
        <w:t>D</w:t>
      </w:r>
      <w:r>
        <w:rPr>
          <w:color w:val="auto"/>
        </w:rPr>
        <w:fldChar w:fldCharType="end"/>
      </w:r>
      <w:bookmarkEnd w:id="1"/>
      <w:r>
        <w:rPr>
          <w:rFonts w:hint="eastAsia"/>
          <w:color w:val="auto"/>
          <w:lang w:val="en-US" w:eastAsia="zh-CN"/>
        </w:rPr>
        <w:t>B</w:t>
      </w:r>
    </w:p>
    <w:p>
      <w:pPr>
        <w:pStyle w:val="108"/>
        <w:rPr>
          <w:color w:val="auto"/>
        </w:rPr>
      </w:pPr>
      <w:r>
        <w:rPr>
          <w:rFonts w:hint="eastAsia"/>
          <w:color w:val="auto"/>
          <w:lang w:eastAsia="zh-CN"/>
        </w:rPr>
        <w:t>湖南省地方</w:t>
      </w:r>
      <w:r>
        <w:rPr>
          <w:rFonts w:hint="eastAsia"/>
          <w:color w:val="auto"/>
        </w:rPr>
        <w:t>标准</w:t>
      </w:r>
    </w:p>
    <w:p>
      <w:pPr>
        <w:pStyle w:val="45"/>
        <w:rPr>
          <w:rFonts w:hint="eastAsia" w:hAnsi="黑体" w:eastAsia="黑体"/>
          <w:color w:val="auto"/>
          <w:lang w:val="en-US" w:eastAsia="zh-CN"/>
        </w:rPr>
      </w:pPr>
      <w:r>
        <w:rPr>
          <w:rFonts w:hint="eastAsia" w:ascii="Times New Roman"/>
          <w:color w:val="auto"/>
          <w:lang w:val="en-US" w:eastAsia="zh-CN"/>
        </w:rPr>
        <w:t>DB</w:t>
      </w:r>
      <w:r>
        <w:rPr>
          <w:rFonts w:ascii="Times New Roman"/>
          <w:color w:val="auto"/>
        </w:rPr>
        <w:t xml:space="preserve">/T </w:t>
      </w:r>
      <w:bookmarkStart w:id="2" w:name="StdNo1"/>
      <w:r>
        <w:rPr>
          <w:rFonts w:hAnsi="黑体"/>
          <w:color w:val="auto"/>
        </w:rPr>
        <w:fldChar w:fldCharType="begin">
          <w:ffData>
            <w:name w:val="StdNo1"/>
            <w:enabled/>
            <w:calcOnExit w:val="0"/>
            <w:textInput>
              <w:default w:val="XXXXX"/>
            </w:textInput>
          </w:ffData>
        </w:fldChar>
      </w:r>
      <w:r>
        <w:rPr>
          <w:rFonts w:hAnsi="黑体"/>
          <w:color w:val="auto"/>
        </w:rPr>
        <w:instrText xml:space="preserve"> FORMTEXT </w:instrText>
      </w:r>
      <w:r>
        <w:rPr>
          <w:rFonts w:hAnsi="黑体"/>
          <w:color w:val="auto"/>
        </w:rPr>
        <w:fldChar w:fldCharType="separate"/>
      </w:r>
      <w:r>
        <w:rPr>
          <w:rFonts w:hAnsi="黑体"/>
          <w:color w:val="auto"/>
        </w:rPr>
        <w:t>XXXXX</w:t>
      </w:r>
      <w:r>
        <w:rPr>
          <w:rFonts w:hAnsi="黑体"/>
          <w:color w:val="auto"/>
        </w:rPr>
        <w:fldChar w:fldCharType="end"/>
      </w:r>
      <w:bookmarkEnd w:id="2"/>
      <w:r>
        <w:rPr>
          <w:rFonts w:hAnsi="黑体"/>
          <w:color w:val="auto"/>
        </w:rPr>
        <w:t>—</w:t>
      </w:r>
      <w:bookmarkStart w:id="3" w:name="StdNo2"/>
      <w:r>
        <w:rPr>
          <w:rFonts w:hAnsi="黑体"/>
          <w:color w:val="auto"/>
        </w:rPr>
        <w:fldChar w:fldCharType="begin">
          <w:ffData>
            <w:name w:val="StdNo2"/>
            <w:enabled/>
            <w:calcOnExit w:val="0"/>
            <w:textInput>
              <w:default w:val="2020"/>
              <w:maxLength w:val="4"/>
            </w:textInput>
          </w:ffData>
        </w:fldChar>
      </w:r>
      <w:r>
        <w:rPr>
          <w:rFonts w:hAnsi="黑体"/>
          <w:color w:val="auto"/>
        </w:rPr>
        <w:instrText xml:space="preserve"> FORMTEXT </w:instrText>
      </w:r>
      <w:r>
        <w:rPr>
          <w:rFonts w:hAnsi="黑体"/>
          <w:color w:val="auto"/>
        </w:rPr>
        <w:fldChar w:fldCharType="separate"/>
      </w:r>
      <w:r>
        <w:rPr>
          <w:rFonts w:hAnsi="黑体"/>
          <w:color w:val="auto"/>
        </w:rPr>
        <w:t>202</w:t>
      </w:r>
      <w:r>
        <w:rPr>
          <w:rFonts w:hAnsi="黑体"/>
          <w:color w:val="auto"/>
        </w:rPr>
        <w:fldChar w:fldCharType="end"/>
      </w:r>
      <w:bookmarkEnd w:id="3"/>
      <w:r>
        <w:rPr>
          <w:rFonts w:hint="eastAsia" w:hAnsi="黑体"/>
          <w:color w:val="auto"/>
          <w:lang w:val="en-US" w:eastAsia="zh-CN"/>
        </w:rPr>
        <w:t>1</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4"/>
              <w:rPr>
                <w:color w:val="auto"/>
              </w:rPr>
            </w:pPr>
            <w:bookmarkStart w:id="4" w:name="DT"/>
            <w:r>
              <w:rPr>
                <w:color w:val="auto"/>
              </w:rPr>
              <mc:AlternateContent>
                <mc:Choice Requires="wps">
                  <w:drawing>
                    <wp:anchor distT="0" distB="0" distL="114300" distR="114300" simplePos="0" relativeHeight="25165721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DT" o:spid="_x0000_s1026" o:spt="1" style="position:absolute;left:0pt;margin-left:372.8pt;margin-top:2.7pt;height:18pt;width:90pt;z-index:-25165926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5g8svWAAAACAEAAA8AAAAA&#10;AAAAAQAgAAAAIgAAAGRycy9kb3ducmV2LnhtbFBLAQIUABQAAAAIAIdO4kCbaTCupAEAAGQDAAAO&#10;AAAAAAAAAAEAIAAAACUBAABkcnMvZTJvRG9jLnhtbFBLBQYAAAAABgAGAFkBAAA7BQAAAAA=&#10;">
                      <v:fill on="t" focussize="0,0"/>
                      <v:stroke on="f"/>
                      <v:imagedata o:title=""/>
                      <o:lock v:ext="edit" aspectratio="f"/>
                      <v:textbox>
                        <w:txbxContent>
                          <w:p/>
                        </w:txbxContent>
                      </v:textbox>
                    </v:rect>
                  </w:pict>
                </mc:Fallback>
              </mc:AlternateContent>
            </w:r>
            <w:r>
              <w:rPr>
                <w:color w:val="auto"/>
              </w:rPr>
              <w:fldChar w:fldCharType="begin">
                <w:ffData>
                  <w:name w:val="DT"/>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4"/>
          </w:p>
        </w:tc>
      </w:tr>
    </w:tbl>
    <w:p>
      <w:pPr>
        <w:pStyle w:val="45"/>
        <w:rPr>
          <w:rFonts w:hAnsi="黑体"/>
          <w:color w:val="auto"/>
        </w:rPr>
      </w:pPr>
    </w:p>
    <w:p>
      <w:pPr>
        <w:pStyle w:val="45"/>
        <w:rPr>
          <w:rFonts w:hAnsi="黑体"/>
          <w:color w:val="auto"/>
        </w:rPr>
      </w:pPr>
    </w:p>
    <w:p>
      <w:pPr>
        <w:pStyle w:val="76"/>
        <w:rPr>
          <w:color w:val="auto"/>
        </w:rPr>
      </w:pPr>
      <w:r>
        <w:rPr>
          <w:rFonts w:hint="eastAsia" w:ascii="黑体" w:eastAsia="黑体" w:cs="仿宋_GB2312"/>
          <w:color w:val="auto"/>
          <w:kern w:val="0"/>
          <w:sz w:val="52"/>
          <w:szCs w:val="52"/>
          <w:lang w:val="en-US" w:eastAsia="zh-CN"/>
        </w:rPr>
        <w:t>飞机施药</w:t>
      </w:r>
      <w:r>
        <w:rPr>
          <w:rFonts w:hint="eastAsia" w:ascii="黑体" w:eastAsia="黑体" w:cs="仿宋_GB2312"/>
          <w:color w:val="auto"/>
          <w:kern w:val="0"/>
          <w:sz w:val="52"/>
          <w:szCs w:val="52"/>
        </w:rPr>
        <w:t>防治</w:t>
      </w:r>
      <w:r>
        <w:rPr>
          <w:rFonts w:hint="eastAsia" w:ascii="黑体" w:eastAsia="黑体" w:cs="仿宋_GB2312"/>
          <w:color w:val="auto"/>
          <w:kern w:val="0"/>
          <w:sz w:val="52"/>
          <w:szCs w:val="52"/>
          <w:lang w:val="en-US" w:eastAsia="zh-CN"/>
        </w:rPr>
        <w:t>林业有害生物</w:t>
      </w:r>
      <w:r>
        <w:rPr>
          <w:rFonts w:hint="eastAsia" w:ascii="黑体" w:eastAsia="黑体" w:cs="仿宋_GB2312"/>
          <w:color w:val="auto"/>
          <w:kern w:val="0"/>
          <w:sz w:val="52"/>
          <w:szCs w:val="52"/>
        </w:rPr>
        <w:t>技术规程</w:t>
      </w:r>
    </w:p>
    <w:p>
      <w:pPr>
        <w:pStyle w:val="78"/>
        <w:rPr>
          <w:color w:val="auto"/>
        </w:rPr>
      </w:pPr>
      <w:r>
        <w:rPr>
          <w:rFonts w:hint="eastAsia" w:ascii="Times New Roman" w:hAnsi="Times New Roman" w:eastAsia="Times New Roman" w:cs="Times New Roman"/>
          <w:i w:val="0"/>
          <w:caps w:val="0"/>
          <w:color w:val="auto"/>
          <w:spacing w:val="0"/>
          <w:sz w:val="28"/>
          <w:szCs w:val="28"/>
          <w:shd w:val="clear" w:fill="FFFFFF"/>
        </w:rPr>
        <w:t>Technical specifications for controlling forest pests by</w:t>
      </w:r>
      <w:r>
        <w:rPr>
          <w:rFonts w:hint="eastAsia" w:ascii="Times New Roman" w:hAnsi="Times New Roman" w:eastAsia="Times New Roman" w:cs="Times New Roman"/>
          <w:i w:val="0"/>
          <w:caps w:val="0"/>
          <w:color w:val="auto"/>
          <w:spacing w:val="0"/>
          <w:sz w:val="28"/>
          <w:szCs w:val="28"/>
          <w:shd w:val="clear" w:fill="FFFFFF"/>
          <w:lang w:val="en-US" w:eastAsia="zh-CN"/>
        </w:rPr>
        <w:t xml:space="preserve"> </w:t>
      </w:r>
      <w:r>
        <w:rPr>
          <w:rFonts w:hint="default" w:ascii="Times New Roman" w:hAnsi="Times New Roman" w:eastAsia="Times New Roman" w:cs="Times New Roman"/>
          <w:i w:val="0"/>
          <w:caps w:val="0"/>
          <w:color w:val="auto"/>
          <w:spacing w:val="0"/>
          <w:sz w:val="28"/>
          <w:szCs w:val="28"/>
          <w:shd w:val="clear" w:fill="FFFFFF"/>
        </w:rPr>
        <w:t>airplane spraying</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9"/>
              <w:rPr>
                <w:color w:val="auto"/>
              </w:rPr>
            </w:pPr>
            <w:r>
              <w:rPr>
                <w:color w:val="auto"/>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1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upright="1"/>
                          </wps:wsp>
                        </a:graphicData>
                      </a:graphic>
                    </wp:anchor>
                  </w:drawing>
                </mc:Choice>
                <mc:Fallback>
                  <w:pict>
                    <v:rect id="RQ" o:spid="_x0000_s1026" o:spt="1" style="position:absolute;left:0pt;margin-left:173.3pt;margin-top:45.15pt;height:20pt;width:150pt;z-index:-25165721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Fia6S1QAAAAoBAAAPAAAA&#10;AAAAAAEAIAAAACIAAABkcnMvZG93bnJldi54bWxQSwECFAAUAAAACACHTuJAJ36NdqYBAABlAwAA&#10;DgAAAAAAAAABACAAAAAkAQAAZHJzL2Uyb0RvYy54bWxQSwUGAAAAAAYABgBZAQAAPAUAAAAA&#10;">
                      <v:fill on="t" focussize="0,0"/>
                      <v:stroke on="f"/>
                      <v:imagedata o:title=""/>
                      <o:lock v:ext="edit" aspectratio="f"/>
                      <v:textbox>
                        <w:txbxContent>
                          <w:p/>
                        </w:txbxContent>
                      </v:textbox>
                      <w10:anchorlock/>
                    </v:rect>
                  </w:pict>
                </mc:Fallback>
              </mc:AlternateContent>
            </w:r>
            <w:r>
              <w:rPr>
                <w:color w:val="auto"/>
              </w:rPr>
              <mc:AlternateContent>
                <mc:Choice Requires="wps">
                  <w:drawing>
                    <wp:anchor distT="0" distB="0" distL="114300" distR="114300" simplePos="0" relativeHeight="251658240"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1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LB" o:spid="_x0000_s1026" o:spt="1" style="position:absolute;left:0pt;margin-left:193.3pt;margin-top:20.15pt;height:24pt;width:100pt;z-index:-251658240;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D4Yvl1gAAAAkBAAAPAAAA&#10;AAAAAAEAIAAAACIAAABkcnMvZG93bnJldi54bWxQSwECFAAUAAAACACHTuJAimDVuKUBAABlAwAA&#10;DgAAAAAAAAABACAAAAAlAQAAZHJzL2Uyb0RvYy54bWxQSwUGAAAAAAYABgBZAQAAPAUAAAAA&#10;">
                      <v:fill on="t" focussize="0,0"/>
                      <v:stroke on="f"/>
                      <v:imagedata o:title=""/>
                      <o:lock v:ext="edit" aspectratio="f"/>
                      <v:textbox>
                        <w:txbxContent>
                          <w:p/>
                        </w:txbxContent>
                      </v:textbox>
                    </v:rect>
                  </w:pict>
                </mc:Fallback>
              </mc:AlternateContent>
            </w:r>
            <w:r>
              <w:rPr>
                <w:rFonts w:hint="eastAsia"/>
                <w:color w:val="auto"/>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0"/>
              <w:rPr>
                <w:color w:val="auto"/>
              </w:rPr>
            </w:pPr>
            <w:bookmarkStart w:id="5" w:name="WCRQ"/>
            <w:r>
              <w:rPr>
                <w:color w:val="auto"/>
              </w:rPr>
              <w:fldChar w:fldCharType="begin">
                <w:ffData>
                  <w:name w:val="WCRQ"/>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5"/>
          </w:p>
        </w:tc>
      </w:tr>
    </w:tbl>
    <w:p>
      <w:pPr>
        <w:pStyle w:val="128"/>
        <w:framePr w:hAnchor="page" w:x="1273" w:y="14065"/>
        <w:rPr>
          <w:color w:val="auto"/>
        </w:rPr>
      </w:pPr>
      <w:bookmarkStart w:id="6" w:name="FY"/>
      <w:r>
        <w:rPr>
          <w:rFonts w:ascii="黑体"/>
          <w:color w:val="auto"/>
        </w:rPr>
        <w:fldChar w:fldCharType="begin">
          <w:ffData>
            <w:name w:val="FY"/>
            <w:enabled/>
            <w:calcOnExit w:val="0"/>
            <w:textInput>
              <w:default w:val="2021"/>
              <w:maxLength w:val="4"/>
            </w:textInput>
          </w:ffData>
        </w:fldChar>
      </w:r>
      <w:r>
        <w:rPr>
          <w:rFonts w:ascii="黑体"/>
          <w:color w:val="auto"/>
        </w:rPr>
        <w:instrText xml:space="preserve"> FORMTEXT </w:instrText>
      </w:r>
      <w:r>
        <w:rPr>
          <w:rFonts w:ascii="黑体"/>
          <w:color w:val="auto"/>
        </w:rPr>
        <w:fldChar w:fldCharType="separate"/>
      </w:r>
      <w:r>
        <w:rPr>
          <w:rFonts w:ascii="黑体"/>
          <w:color w:val="auto"/>
        </w:rPr>
        <w:t>2021</w:t>
      </w:r>
      <w:r>
        <w:rPr>
          <w:rFonts w:ascii="黑体"/>
          <w:color w:val="auto"/>
        </w:rPr>
        <w:fldChar w:fldCharType="end"/>
      </w:r>
      <w:bookmarkEnd w:id="6"/>
      <w:r>
        <w:rPr>
          <w:color w:val="auto"/>
        </w:rPr>
        <w:t xml:space="preserve"> </w:t>
      </w:r>
      <w:r>
        <w:rPr>
          <w:rFonts w:ascii="黑体"/>
          <w:color w:val="auto"/>
        </w:rPr>
        <w:t>-</w:t>
      </w:r>
      <w:r>
        <w:rPr>
          <w:color w:val="auto"/>
        </w:rPr>
        <w:t xml:space="preserve"> </w:t>
      </w:r>
      <w:r>
        <w:rPr>
          <w:rFonts w:ascii="黑体"/>
          <w:color w:val="auto"/>
        </w:rPr>
        <w:fldChar w:fldCharType="begin">
          <w:ffData>
            <w:name w:val="FM"/>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r>
        <w:rPr>
          <w:color w:val="auto"/>
        </w:rPr>
        <w:t xml:space="preserve"> </w:t>
      </w:r>
      <w:r>
        <w:rPr>
          <w:rFonts w:ascii="黑体"/>
          <w:color w:val="auto"/>
        </w:rPr>
        <w:t>-</w:t>
      </w:r>
      <w:r>
        <w:rPr>
          <w:color w:val="auto"/>
        </w:rPr>
        <w:t xml:space="preserve"> </w:t>
      </w:r>
      <w:bookmarkStart w:id="7" w:name="FD"/>
      <w:r>
        <w:rPr>
          <w:rFonts w:ascii="黑体"/>
          <w:color w:val="auto"/>
        </w:rPr>
        <w:fldChar w:fldCharType="begin">
          <w:ffData>
            <w:name w:val="FD"/>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7"/>
      <w:r>
        <w:rPr>
          <w:rFonts w:hint="eastAsia"/>
          <w:color w:val="auto"/>
        </w:rPr>
        <w:t>发布</w:t>
      </w:r>
      <w:r>
        <w:rPr>
          <w:color w:val="auto"/>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5516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wH9jI&#10;5gEAANwDAAAOAAAAAAAAAAEAIAAAACUBAABkcnMvZTJvRG9jLnhtbFBLBQYAAAAABgAGAFkBAAB9&#10;BQAAAAA=&#10;">
                <v:fill on="f" focussize="0,0"/>
                <v:stroke color="#000000" joinstyle="round"/>
                <v:imagedata o:title=""/>
                <o:lock v:ext="edit" aspectratio="f"/>
                <w10:anchorlock/>
              </v:line>
            </w:pict>
          </mc:Fallback>
        </mc:AlternateContent>
      </w:r>
    </w:p>
    <w:p>
      <w:pPr>
        <w:pStyle w:val="129"/>
        <w:framePr w:hAnchor="page" w:x="6985" w:y="14053"/>
        <w:rPr>
          <w:color w:val="auto"/>
        </w:rPr>
      </w:pPr>
      <w:r>
        <w:rPr>
          <w:rFonts w:hint="eastAsia" w:ascii="黑体"/>
          <w:color w:val="auto"/>
        </w:rPr>
        <w:t>2021</w:t>
      </w:r>
      <w:r>
        <w:rPr>
          <w:rFonts w:ascii="黑体"/>
          <w:color w:val="auto"/>
        </w:rPr>
        <w:t>-</w:t>
      </w:r>
      <w:r>
        <w:rPr>
          <w:color w:val="auto"/>
        </w:rPr>
        <w:t xml:space="preserve"> </w:t>
      </w:r>
      <w:bookmarkStart w:id="8" w:name="SM"/>
      <w:r>
        <w:rPr>
          <w:rFonts w:ascii="黑体"/>
          <w:color w:val="auto"/>
        </w:rPr>
        <w:fldChar w:fldCharType="begin">
          <w:ffData>
            <w:name w:val="SM"/>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8"/>
      <w:r>
        <w:rPr>
          <w:color w:val="auto"/>
        </w:rPr>
        <w:t xml:space="preserve"> </w:t>
      </w:r>
      <w:r>
        <w:rPr>
          <w:rFonts w:ascii="黑体"/>
          <w:color w:val="auto"/>
        </w:rPr>
        <w:t>-</w:t>
      </w:r>
      <w:r>
        <w:rPr>
          <w:color w:val="auto"/>
        </w:rPr>
        <w:t xml:space="preserve"> </w:t>
      </w:r>
      <w:bookmarkStart w:id="9" w:name="SD"/>
      <w:r>
        <w:rPr>
          <w:rFonts w:ascii="黑体"/>
          <w:color w:val="auto"/>
        </w:rPr>
        <w:fldChar w:fldCharType="begin">
          <w:ffData>
            <w:name w:val="SD"/>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9"/>
      <w:r>
        <w:rPr>
          <w:rFonts w:hint="eastAsia"/>
          <w:color w:val="auto"/>
        </w:rPr>
        <w:t>实施</w:t>
      </w:r>
    </w:p>
    <w:p>
      <w:pPr>
        <w:pStyle w:val="109"/>
        <w:rPr>
          <w:color w:val="auto"/>
        </w:rPr>
      </w:pPr>
      <w:r>
        <w:rPr>
          <w:rFonts w:hint="eastAsia"/>
          <w:color w:val="auto"/>
          <w:lang w:eastAsia="zh-CN"/>
        </w:rPr>
        <w:t>湖南</w:t>
      </w:r>
      <w:r>
        <w:rPr>
          <w:rFonts w:hint="eastAsia"/>
          <w:color w:val="auto"/>
        </w:rPr>
        <w:t>省市场监督管理局</w:t>
      </w:r>
      <w:r>
        <w:rPr>
          <w:rFonts w:hint="eastAsia" w:ascii="MS Mincho" w:hAnsi="MS Mincho" w:eastAsia="MS Mincho" w:cs="MS Mincho"/>
          <w:color w:val="auto"/>
        </w:rPr>
        <w:t>   </w:t>
      </w:r>
      <w:r>
        <w:rPr>
          <w:rStyle w:val="71"/>
          <w:rFonts w:hint="eastAsia"/>
          <w:color w:val="auto"/>
        </w:rPr>
        <w:t>发布</w:t>
      </w:r>
    </w:p>
    <w:p>
      <w:pPr>
        <w:pStyle w:val="22"/>
        <w:rPr>
          <w:color w:val="auto"/>
        </w:rPr>
        <w:sectPr>
          <w:pgSz w:w="11906" w:h="16838"/>
          <w:pgMar w:top="567" w:right="850" w:bottom="1134" w:left="1418" w:header="0" w:footer="0" w:gutter="0"/>
          <w:pgNumType w:fmt="numberInDash" w:start="1"/>
          <w:cols w:space="425" w:num="1"/>
          <w:docGrid w:type="lines" w:linePitch="312" w:charSpace="0"/>
        </w:sectPr>
      </w:pPr>
      <w:r>
        <w:rPr>
          <w:color w:val="auto"/>
        </w:rP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5619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En1&#10;+hvnAQAA3AMAAA4AAAAAAAAAAQAgAAAAJgEAAGRycy9lMm9Eb2MueG1sUEsFBgAAAAAGAAYAWQEA&#10;AH8FAAAAAA==&#10;">
                <v:fill on="f" focussize="0,0"/>
                <v:stroke color="#000000" joinstyle="round"/>
                <v:imagedata o:title=""/>
                <o:lock v:ext="edit" aspectratio="f"/>
              </v:line>
            </w:pict>
          </mc:Fallback>
        </mc:AlternateContent>
      </w:r>
    </w:p>
    <w:sdt>
      <w:sdtPr>
        <w:rPr>
          <w:rFonts w:ascii="宋体" w:hAnsi="宋体" w:eastAsia="宋体" w:cs="Times New Roman"/>
          <w:kern w:val="2"/>
          <w:sz w:val="21"/>
          <w:szCs w:val="24"/>
          <w:lang w:val="en-US" w:eastAsia="zh-CN" w:bidi="ar-SA"/>
        </w:rPr>
        <w:id w:val="147482883"/>
        <w15:color w:val="DBDBDB"/>
        <w:docPartObj>
          <w:docPartGallery w:val="Table of Contents"/>
          <w:docPartUnique/>
        </w:docPartObj>
      </w:sdtPr>
      <w:sdtEndPr>
        <w:rPr>
          <w:rFonts w:hint="eastAsia" w:ascii="黑体" w:hAnsi="Times New Roman" w:eastAsia="黑体" w:cs="Times New Roman"/>
          <w:b/>
          <w:color w:val="auto"/>
          <w:kern w:val="2"/>
          <w:sz w:val="32"/>
          <w:szCs w:val="24"/>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181" w:afterLines="50" w:line="240" w:lineRule="auto"/>
            <w:ind w:left="0" w:leftChars="0" w:right="0" w:rightChars="0" w:firstLine="0" w:firstLineChars="0"/>
            <w:jc w:val="center"/>
            <w:textAlignment w:val="auto"/>
            <w:rPr>
              <w:rFonts w:ascii="宋体" w:hAnsi="宋体" w:eastAsia="宋体"/>
              <w:sz w:val="28"/>
              <w:szCs w:val="28"/>
            </w:rPr>
          </w:pPr>
        </w:p>
        <w:p>
          <w:pPr>
            <w:keepNext w:val="0"/>
            <w:keepLines w:val="0"/>
            <w:pageBreakBefore w:val="0"/>
            <w:widowControl w:val="0"/>
            <w:kinsoku/>
            <w:wordWrap/>
            <w:overflowPunct/>
            <w:topLinePunct w:val="0"/>
            <w:autoSpaceDE/>
            <w:autoSpaceDN/>
            <w:bidi w:val="0"/>
            <w:adjustRightInd/>
            <w:snapToGrid/>
            <w:spacing w:before="0" w:beforeLines="0" w:after="181" w:afterLines="50" w:line="240" w:lineRule="auto"/>
            <w:ind w:left="0" w:leftChars="0" w:right="0" w:rightChars="0" w:firstLine="0" w:firstLineChars="0"/>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目</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lang w:eastAsia="zh-CN"/>
            </w:rPr>
            <w:t>次</w:t>
          </w:r>
        </w:p>
        <w:p>
          <w:pPr>
            <w:pStyle w:val="2"/>
            <w:rPr>
              <w:rFonts w:hint="eastAsia"/>
              <w:lang w:eastAsia="zh-CN"/>
            </w:rPr>
          </w:pP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color w:val="auto"/>
              <w:sz w:val="21"/>
              <w:szCs w:val="21"/>
            </w:rPr>
            <w:fldChar w:fldCharType="begin"/>
          </w:r>
          <w:r>
            <w:rPr>
              <w:rFonts w:hint="eastAsia"/>
              <w:color w:val="auto"/>
              <w:sz w:val="21"/>
              <w:szCs w:val="21"/>
            </w:rPr>
            <w:instrText xml:space="preserve">TOC \o "1-2" \h \u </w:instrText>
          </w:r>
          <w:r>
            <w:rPr>
              <w:rFonts w:hint="eastAsia"/>
              <w:color w:val="auto"/>
              <w:sz w:val="21"/>
              <w:szCs w:val="21"/>
            </w:rPr>
            <w:fldChar w:fldCharType="separate"/>
          </w:r>
          <w:r>
            <w:rPr>
              <w:rFonts w:hint="eastAsia"/>
              <w:b w:val="0"/>
              <w:bCs/>
              <w:color w:val="auto"/>
              <w:sz w:val="21"/>
              <w:szCs w:val="21"/>
            </w:rPr>
            <w:fldChar w:fldCharType="begin"/>
          </w:r>
          <w:r>
            <w:rPr>
              <w:rFonts w:hint="eastAsia"/>
              <w:b w:val="0"/>
              <w:bCs/>
              <w:sz w:val="21"/>
              <w:szCs w:val="21"/>
            </w:rPr>
            <w:instrText xml:space="preserve"> HYPERLINK \l _Toc18656 </w:instrText>
          </w:r>
          <w:r>
            <w:rPr>
              <w:rFonts w:hint="eastAsia"/>
              <w:b w:val="0"/>
              <w:bCs/>
              <w:sz w:val="21"/>
              <w:szCs w:val="21"/>
            </w:rPr>
            <w:fldChar w:fldCharType="separate"/>
          </w:r>
          <w:r>
            <w:rPr>
              <w:rFonts w:hint="eastAsia"/>
              <w:b w:val="0"/>
              <w:bCs/>
              <w:sz w:val="21"/>
              <w:szCs w:val="21"/>
            </w:rPr>
            <w:t>前</w:t>
          </w:r>
          <w:r>
            <w:rPr>
              <w:rFonts w:hint="eastAsia" w:ascii="MS Mincho" w:hAnsi="MS Mincho" w:eastAsia="MS Mincho" w:cs="MS Mincho"/>
              <w:b w:val="0"/>
              <w:bCs/>
              <w:sz w:val="21"/>
              <w:szCs w:val="21"/>
            </w:rPr>
            <w:t>  </w:t>
          </w:r>
          <w:r>
            <w:rPr>
              <w:rFonts w:hint="eastAsia"/>
              <w:b w:val="0"/>
              <w:bCs/>
              <w:sz w:val="21"/>
              <w:szCs w:val="21"/>
            </w:rPr>
            <w:t>言</w:t>
          </w:r>
          <w:r>
            <w:rPr>
              <w:b w:val="0"/>
              <w:bCs/>
              <w:sz w:val="21"/>
              <w:szCs w:val="21"/>
            </w:rPr>
            <w:tab/>
          </w:r>
          <w:r>
            <w:rPr>
              <w:b w:val="0"/>
              <w:bCs/>
              <w:sz w:val="21"/>
              <w:szCs w:val="21"/>
            </w:rPr>
            <w:fldChar w:fldCharType="begin"/>
          </w:r>
          <w:r>
            <w:rPr>
              <w:b w:val="0"/>
              <w:bCs/>
              <w:sz w:val="21"/>
              <w:szCs w:val="21"/>
            </w:rPr>
            <w:instrText xml:space="preserve"> PAGEREF _Toc18656 </w:instrText>
          </w:r>
          <w:r>
            <w:rPr>
              <w:b w:val="0"/>
              <w:bCs/>
              <w:sz w:val="21"/>
              <w:szCs w:val="21"/>
            </w:rPr>
            <w:fldChar w:fldCharType="separate"/>
          </w:r>
          <w:r>
            <w:rPr>
              <w:b w:val="0"/>
              <w:bCs/>
              <w:sz w:val="21"/>
              <w:szCs w:val="21"/>
            </w:rPr>
            <w:t>- 1 -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_Toc9607 </w:instrText>
          </w:r>
          <w:r>
            <w:rPr>
              <w:rFonts w:hint="eastAsia"/>
              <w:b w:val="0"/>
              <w:bCs/>
              <w:sz w:val="21"/>
              <w:szCs w:val="21"/>
            </w:rPr>
            <w:fldChar w:fldCharType="separate"/>
          </w:r>
          <w:r>
            <w:rPr>
              <w:rFonts w:hint="eastAsia"/>
              <w:b w:val="0"/>
              <w:bCs/>
              <w:sz w:val="21"/>
              <w:szCs w:val="21"/>
              <w:lang w:eastAsia="zh-CN"/>
            </w:rPr>
            <w:t>飞</w:t>
          </w:r>
          <w:r>
            <w:rPr>
              <w:rFonts w:hint="eastAsia" w:eastAsia="黑体"/>
              <w:b w:val="0"/>
              <w:bCs/>
              <w:sz w:val="21"/>
              <w:szCs w:val="21"/>
            </w:rPr>
            <w:t>机施药防治</w:t>
          </w:r>
          <w:r>
            <w:rPr>
              <w:rFonts w:hint="eastAsia" w:eastAsia="黑体"/>
              <w:b w:val="0"/>
              <w:bCs/>
              <w:sz w:val="21"/>
              <w:szCs w:val="21"/>
              <w:lang w:val="en-US" w:eastAsia="zh-CN"/>
            </w:rPr>
            <w:t>林业有害生物</w:t>
          </w:r>
          <w:r>
            <w:rPr>
              <w:rFonts w:hint="eastAsia" w:eastAsia="黑体"/>
              <w:b w:val="0"/>
              <w:bCs/>
              <w:sz w:val="21"/>
              <w:szCs w:val="21"/>
            </w:rPr>
            <w:t>作业技术</w:t>
          </w:r>
          <w:r>
            <w:rPr>
              <w:rFonts w:hint="eastAsia"/>
              <w:b w:val="0"/>
              <w:bCs/>
              <w:sz w:val="21"/>
              <w:szCs w:val="21"/>
              <w:lang w:eastAsia="zh-CN"/>
            </w:rPr>
            <w:t>规程</w:t>
          </w:r>
          <w:r>
            <w:rPr>
              <w:b w:val="0"/>
              <w:bCs/>
              <w:sz w:val="21"/>
              <w:szCs w:val="21"/>
            </w:rPr>
            <w:tab/>
          </w:r>
          <w:r>
            <w:rPr>
              <w:b w:val="0"/>
              <w:bCs/>
              <w:sz w:val="21"/>
              <w:szCs w:val="21"/>
            </w:rPr>
            <w:fldChar w:fldCharType="begin"/>
          </w:r>
          <w:r>
            <w:rPr>
              <w:b w:val="0"/>
              <w:bCs/>
              <w:sz w:val="21"/>
              <w:szCs w:val="21"/>
            </w:rPr>
            <w:instrText xml:space="preserve"> PAGEREF _Toc9607 </w:instrText>
          </w:r>
          <w:r>
            <w:rPr>
              <w:b w:val="0"/>
              <w:bCs/>
              <w:sz w:val="21"/>
              <w:szCs w:val="21"/>
            </w:rPr>
            <w:fldChar w:fldCharType="separate"/>
          </w:r>
          <w:r>
            <w:rPr>
              <w:b w:val="0"/>
              <w:bCs/>
              <w:sz w:val="21"/>
              <w:szCs w:val="21"/>
            </w:rPr>
            <w:t>- 2 -</w:t>
          </w:r>
          <w:r>
            <w:rPr>
              <w:b w:val="0"/>
              <w:bCs/>
              <w:sz w:val="21"/>
              <w:szCs w:val="21"/>
            </w:rPr>
            <w:fldChar w:fldCharType="end"/>
          </w:r>
          <w:r>
            <w:rPr>
              <w:rFonts w:hint="eastAsia"/>
              <w:b w:val="0"/>
              <w:bCs/>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_Toc9807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1 </w:t>
          </w:r>
          <w:r>
            <w:rPr>
              <w:rFonts w:hint="default" w:ascii="Times New Roman" w:hAnsi="Times New Roman" w:eastAsia="宋体" w:cs="Times New Roman"/>
              <w:sz w:val="21"/>
              <w:szCs w:val="21"/>
            </w:rPr>
            <w:t>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_Toc9807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- 2 -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_Toc10415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2 </w:t>
          </w:r>
          <w:r>
            <w:rPr>
              <w:rFonts w:hint="default" w:ascii="Times New Roman" w:hAnsi="Times New Roman" w:eastAsia="宋体" w:cs="Times New Roman"/>
              <w:sz w:val="21"/>
              <w:szCs w:val="21"/>
            </w:rPr>
            <w:t>规范性引用文件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_Toc10415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- 2 -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_Toc30872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3 </w:t>
          </w:r>
          <w:r>
            <w:rPr>
              <w:rFonts w:hint="default" w:ascii="Times New Roman" w:hAnsi="Times New Roman" w:eastAsia="宋体" w:cs="Times New Roman"/>
              <w:sz w:val="21"/>
              <w:szCs w:val="21"/>
            </w:rPr>
            <w:t>术语和定义</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_Toc30872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- 2 -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_Toc5169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4 </w:t>
          </w:r>
          <w:r>
            <w:rPr>
              <w:rFonts w:hint="default" w:ascii="Times New Roman" w:hAnsi="Times New Roman" w:eastAsia="宋体" w:cs="Times New Roman"/>
              <w:sz w:val="21"/>
              <w:szCs w:val="21"/>
              <w:lang w:val="en-US" w:eastAsia="zh-CN"/>
            </w:rPr>
            <w:t>飞防原则</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_Toc5169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_Toc11803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4.1 </w:t>
          </w:r>
          <w:r>
            <w:rPr>
              <w:rFonts w:hint="default" w:ascii="Times New Roman" w:hAnsi="Times New Roman" w:eastAsia="宋体" w:cs="Times New Roman"/>
              <w:sz w:val="21"/>
              <w:szCs w:val="21"/>
              <w:lang w:eastAsia="zh-CN"/>
            </w:rPr>
            <w:t>病虫情</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_Toc11803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_Toc11824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4.2 </w:t>
          </w:r>
          <w:r>
            <w:rPr>
              <w:rFonts w:hint="default" w:ascii="Times New Roman" w:hAnsi="Times New Roman" w:eastAsia="宋体" w:cs="Times New Roman"/>
              <w:sz w:val="21"/>
              <w:szCs w:val="21"/>
              <w:lang w:eastAsia="zh-CN"/>
            </w:rPr>
            <w:t>发生面积</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_Toc11824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_Toc18598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4.3 </w:t>
          </w:r>
          <w:r>
            <w:rPr>
              <w:rFonts w:hint="default" w:ascii="Times New Roman" w:hAnsi="Times New Roman" w:eastAsia="宋体" w:cs="Times New Roman"/>
              <w:sz w:val="21"/>
              <w:szCs w:val="21"/>
              <w:lang w:val="en-US" w:eastAsia="zh-CN"/>
            </w:rPr>
            <w:t>地形地势</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_Toc18598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_Toc23699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5 </w:t>
          </w:r>
          <w:r>
            <w:rPr>
              <w:rFonts w:hint="default" w:ascii="Times New Roman" w:hAnsi="Times New Roman" w:eastAsia="宋体" w:cs="Times New Roman"/>
              <w:sz w:val="21"/>
              <w:szCs w:val="21"/>
              <w:lang w:eastAsia="zh-CN"/>
            </w:rPr>
            <w:t>作业设计</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_Toc23699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_Toc7313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5.1 </w:t>
          </w:r>
          <w:r>
            <w:rPr>
              <w:rFonts w:hint="default" w:ascii="Times New Roman" w:hAnsi="Times New Roman" w:eastAsia="宋体" w:cs="Times New Roman"/>
              <w:sz w:val="21"/>
              <w:szCs w:val="21"/>
              <w:lang w:val="en-US" w:eastAsia="zh-CN"/>
            </w:rPr>
            <w:t>虫（病）情调查</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_Toc7313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_Toc14388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eastAsia="zh-CN"/>
            </w:rPr>
            <w:t xml:space="preserve">5.2 </w:t>
          </w:r>
          <w:r>
            <w:rPr>
              <w:rFonts w:hint="default" w:ascii="Times New Roman" w:hAnsi="Times New Roman" w:eastAsia="宋体" w:cs="Times New Roman"/>
              <w:sz w:val="21"/>
              <w:szCs w:val="21"/>
              <w:lang w:val="en-US" w:eastAsia="zh-CN"/>
            </w:rPr>
            <w:t>防治区规划</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_Toc14388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- 3 -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_Toc9641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5.3 </w:t>
          </w:r>
          <w:r>
            <w:rPr>
              <w:rFonts w:hint="default" w:ascii="Times New Roman" w:hAnsi="Times New Roman" w:eastAsia="宋体" w:cs="Times New Roman"/>
              <w:sz w:val="21"/>
              <w:szCs w:val="21"/>
              <w:lang w:val="en-US" w:eastAsia="zh-CN"/>
            </w:rPr>
            <w:t>机型</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_Toc9641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- 4 -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_Toc25246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5.4 </w:t>
          </w:r>
          <w:r>
            <w:rPr>
              <w:rFonts w:hint="default" w:ascii="Times New Roman" w:hAnsi="Times New Roman" w:eastAsia="宋体" w:cs="Times New Roman"/>
              <w:sz w:val="21"/>
              <w:szCs w:val="21"/>
              <w:lang w:val="en-US" w:eastAsia="zh-CN"/>
            </w:rPr>
            <w:t>通航公司及人员</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_Toc25246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- 4 -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_Toc31429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6 </w:t>
          </w:r>
          <w:r>
            <w:rPr>
              <w:rFonts w:hint="default" w:ascii="Times New Roman" w:hAnsi="Times New Roman" w:eastAsia="宋体" w:cs="Times New Roman"/>
              <w:sz w:val="21"/>
              <w:szCs w:val="21"/>
              <w:lang w:val="en-US" w:eastAsia="zh-CN"/>
            </w:rPr>
            <w:t>组织协调</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_Toc31429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- 4 -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_Toc19090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6.1 </w:t>
          </w:r>
          <w:r>
            <w:rPr>
              <w:rFonts w:hint="default" w:ascii="Times New Roman" w:hAnsi="Times New Roman" w:eastAsia="宋体" w:cs="Times New Roman"/>
              <w:sz w:val="21"/>
              <w:szCs w:val="21"/>
              <w:lang w:val="en-US" w:eastAsia="zh-CN"/>
            </w:rPr>
            <w:t>成立飞防指挥部</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_Toc19090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- 4 -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_Toc12368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6.2 </w:t>
          </w:r>
          <w:r>
            <w:rPr>
              <w:rFonts w:hint="default" w:ascii="Times New Roman" w:hAnsi="Times New Roman" w:eastAsia="宋体" w:cs="Times New Roman"/>
              <w:sz w:val="21"/>
              <w:szCs w:val="21"/>
              <w:lang w:val="en-US" w:eastAsia="zh-CN"/>
            </w:rPr>
            <w:t>指挥部的设置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_Toc12368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_Toc25429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6.3 </w:t>
          </w:r>
          <w:r>
            <w:rPr>
              <w:rFonts w:hint="default" w:ascii="Times New Roman" w:hAnsi="Times New Roman" w:eastAsia="宋体" w:cs="Times New Roman"/>
              <w:sz w:val="21"/>
              <w:szCs w:val="21"/>
              <w:lang w:val="en-US" w:eastAsia="zh-CN"/>
            </w:rPr>
            <w:t>保卫工作</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_Toc25429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_Toc12919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6.4 </w:t>
          </w:r>
          <w:r>
            <w:rPr>
              <w:rFonts w:hint="default" w:ascii="Times New Roman" w:hAnsi="Times New Roman" w:eastAsia="宋体" w:cs="Times New Roman"/>
              <w:sz w:val="21"/>
              <w:szCs w:val="21"/>
              <w:lang w:val="en-US" w:eastAsia="zh-CN"/>
            </w:rPr>
            <w:t>宣传工作</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_Toc12919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_Toc3510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6.5 </w:t>
          </w:r>
          <w:r>
            <w:rPr>
              <w:rFonts w:hint="default" w:ascii="Times New Roman" w:hAnsi="Times New Roman" w:eastAsia="宋体" w:cs="Times New Roman"/>
              <w:sz w:val="21"/>
              <w:szCs w:val="21"/>
              <w:lang w:val="en-US" w:eastAsia="zh-CN"/>
            </w:rPr>
            <w:t>技术培训工作</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_Toc3510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_Toc24187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7 </w:t>
          </w:r>
          <w:r>
            <w:rPr>
              <w:rFonts w:hint="default" w:ascii="Times New Roman" w:hAnsi="Times New Roman" w:eastAsia="宋体" w:cs="Times New Roman"/>
              <w:sz w:val="21"/>
              <w:szCs w:val="21"/>
              <w:lang w:val="en-US" w:eastAsia="zh-CN"/>
            </w:rPr>
            <w:t>起飞</w:t>
          </w:r>
          <w:r>
            <w:rPr>
              <w:rFonts w:hint="default" w:ascii="Times New Roman" w:hAnsi="Times New Roman" w:eastAsia="宋体" w:cs="Times New Roman"/>
              <w:sz w:val="21"/>
              <w:szCs w:val="21"/>
              <w:lang w:eastAsia="zh-CN"/>
            </w:rPr>
            <w:t>准备</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_Toc24187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_Toc20305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7.1 </w:t>
          </w:r>
          <w:r>
            <w:rPr>
              <w:rFonts w:hint="default" w:ascii="Times New Roman" w:hAnsi="Times New Roman" w:eastAsia="宋体" w:cs="Times New Roman"/>
              <w:sz w:val="21"/>
              <w:szCs w:val="21"/>
              <w:lang w:val="en-US" w:eastAsia="zh-CN"/>
            </w:rPr>
            <w:t>起降场选择</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_Toc20305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_Toc29514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7.2 </w:t>
          </w:r>
          <w:r>
            <w:rPr>
              <w:rFonts w:hint="default" w:ascii="Times New Roman" w:hAnsi="Times New Roman" w:eastAsia="宋体" w:cs="Times New Roman"/>
              <w:sz w:val="21"/>
              <w:szCs w:val="21"/>
              <w:lang w:val="en-US" w:eastAsia="zh-CN"/>
            </w:rPr>
            <w:t>物资准备</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_Toc29514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_Toc1057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7.3 </w:t>
          </w:r>
          <w:r>
            <w:rPr>
              <w:rFonts w:hint="default" w:ascii="Times New Roman" w:hAnsi="Times New Roman" w:eastAsia="宋体" w:cs="Times New Roman"/>
              <w:sz w:val="21"/>
              <w:szCs w:val="21"/>
              <w:lang w:val="en-US" w:eastAsia="zh-CN"/>
            </w:rPr>
            <w:t>试飞</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_Toc1057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_Toc31432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7.4 </w:t>
          </w:r>
          <w:r>
            <w:rPr>
              <w:rFonts w:hint="default" w:ascii="Times New Roman" w:hAnsi="Times New Roman" w:eastAsia="宋体" w:cs="Times New Roman"/>
              <w:sz w:val="21"/>
              <w:szCs w:val="21"/>
              <w:lang w:val="en-US" w:eastAsia="zh-CN"/>
            </w:rPr>
            <w:t>GPS卫星导航</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_Toc31432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- 5 -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_Toc31997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8 </w:t>
          </w:r>
          <w:r>
            <w:rPr>
              <w:rFonts w:hint="default" w:ascii="Times New Roman" w:hAnsi="Times New Roman" w:eastAsia="宋体" w:cs="Times New Roman"/>
              <w:sz w:val="21"/>
              <w:szCs w:val="21"/>
              <w:lang w:eastAsia="zh-CN"/>
            </w:rPr>
            <w:t>飞防</w:t>
          </w:r>
          <w:r>
            <w:rPr>
              <w:rFonts w:hint="default" w:ascii="Times New Roman" w:hAnsi="Times New Roman" w:eastAsia="宋体" w:cs="Times New Roman"/>
              <w:sz w:val="21"/>
              <w:szCs w:val="21"/>
            </w:rPr>
            <w:t>作业</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_Toc31997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_Toc24273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8.1 </w:t>
          </w:r>
          <w:r>
            <w:rPr>
              <w:rFonts w:hint="default" w:ascii="Times New Roman" w:hAnsi="Times New Roman" w:eastAsia="宋体" w:cs="Times New Roman"/>
              <w:sz w:val="21"/>
              <w:szCs w:val="21"/>
              <w:lang w:val="en-US" w:eastAsia="zh-CN"/>
            </w:rPr>
            <w:t>作业条件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_Toc24273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_Toc28461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8.2 </w:t>
          </w:r>
          <w:r>
            <w:rPr>
              <w:rFonts w:hint="default" w:ascii="Times New Roman" w:hAnsi="Times New Roman" w:eastAsia="宋体" w:cs="Times New Roman"/>
              <w:sz w:val="21"/>
              <w:szCs w:val="21"/>
              <w:lang w:val="en-US" w:eastAsia="zh-CN"/>
            </w:rPr>
            <w:t>定位与导航</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_Toc28461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_Toc3835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8.3 </w:t>
          </w:r>
          <w:r>
            <w:rPr>
              <w:rFonts w:hint="default" w:ascii="Times New Roman" w:hAnsi="Times New Roman" w:eastAsia="宋体" w:cs="Times New Roman"/>
              <w:sz w:val="21"/>
              <w:szCs w:val="21"/>
              <w:lang w:val="en-US" w:eastAsia="zh-CN"/>
            </w:rPr>
            <w:t>药剂装载</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_Toc3835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_Toc9626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8.4 </w:t>
          </w:r>
          <w:r>
            <w:rPr>
              <w:rFonts w:hint="default" w:ascii="Times New Roman" w:hAnsi="Times New Roman" w:eastAsia="宋体" w:cs="Times New Roman"/>
              <w:sz w:val="21"/>
              <w:szCs w:val="21"/>
              <w:lang w:val="en-US" w:eastAsia="zh-CN"/>
            </w:rPr>
            <w:t>飞行作业</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_Toc9626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_Toc1428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8.5 </w:t>
          </w:r>
          <w:r>
            <w:rPr>
              <w:rFonts w:hint="default" w:ascii="Times New Roman" w:hAnsi="Times New Roman" w:eastAsia="宋体" w:cs="Times New Roman"/>
              <w:sz w:val="21"/>
              <w:szCs w:val="21"/>
              <w:lang w:val="en-US" w:eastAsia="zh-CN"/>
            </w:rPr>
            <w:t>设备检修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_Toc1428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_Toc10324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9 </w:t>
          </w:r>
          <w:r>
            <w:rPr>
              <w:rFonts w:hint="default" w:ascii="Times New Roman" w:hAnsi="Times New Roman" w:eastAsia="宋体" w:cs="Times New Roman"/>
              <w:sz w:val="21"/>
              <w:szCs w:val="21"/>
              <w:lang w:val="en-US" w:eastAsia="zh-CN"/>
            </w:rPr>
            <w:t>质量监管</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_Toc10324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_Toc11641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lang w:val="en-US" w:eastAsia="zh-CN"/>
            </w:rPr>
            <w:t xml:space="preserve">10 </w:t>
          </w:r>
          <w:r>
            <w:rPr>
              <w:rFonts w:hint="default" w:ascii="Times New Roman" w:hAnsi="Times New Roman" w:eastAsia="宋体" w:cs="Times New Roman"/>
              <w:sz w:val="21"/>
              <w:szCs w:val="21"/>
              <w:lang w:val="en-US" w:eastAsia="zh-CN"/>
            </w:rPr>
            <w:t>飞防善后处理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_Toc11641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_Toc30094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val="en-US" w:eastAsia="zh-CN"/>
            </w:rPr>
            <w:t xml:space="preserve">10.1 </w:t>
          </w:r>
          <w:r>
            <w:rPr>
              <w:rFonts w:hint="default" w:ascii="Times New Roman" w:hAnsi="Times New Roman" w:eastAsia="宋体" w:cs="Times New Roman"/>
              <w:sz w:val="21"/>
              <w:szCs w:val="21"/>
              <w:lang w:val="en-US" w:eastAsia="zh-CN"/>
            </w:rPr>
            <w:t>航空器和个人防护设备的清洗</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_Toc30094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_Toc30644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eastAsia="zh-CN"/>
            </w:rPr>
            <w:t xml:space="preserve">10.2 </w:t>
          </w:r>
          <w:r>
            <w:rPr>
              <w:rFonts w:hint="default" w:ascii="Times New Roman" w:hAnsi="Times New Roman" w:eastAsia="宋体" w:cs="Times New Roman"/>
              <w:sz w:val="21"/>
              <w:szCs w:val="21"/>
              <w:lang w:val="en-US" w:eastAsia="zh-CN"/>
            </w:rPr>
            <w:t>剩余药液的处理</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_Toc30644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- 6 -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_Toc32579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10.3 </w:t>
          </w:r>
          <w:r>
            <w:rPr>
              <w:rFonts w:hint="default" w:ascii="Times New Roman" w:hAnsi="Times New Roman" w:eastAsia="宋体" w:cs="Times New Roman"/>
              <w:sz w:val="21"/>
              <w:szCs w:val="21"/>
              <w:lang w:val="en-US" w:eastAsia="zh-CN"/>
            </w:rPr>
            <w:t>农药废弃包装容器的处置</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_Toc32579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_Toc9991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lang w:val="en-US" w:eastAsia="zh-CN"/>
            </w:rPr>
            <w:t xml:space="preserve">11 </w:t>
          </w:r>
          <w:r>
            <w:rPr>
              <w:rFonts w:hint="default" w:ascii="Times New Roman" w:hAnsi="Times New Roman" w:eastAsia="宋体" w:cs="Times New Roman"/>
              <w:sz w:val="21"/>
              <w:szCs w:val="21"/>
              <w:lang w:val="en-US" w:eastAsia="zh-CN"/>
            </w:rPr>
            <w:t>防治效果检查</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_Toc9991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_Toc31509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11.1 </w:t>
          </w:r>
          <w:r>
            <w:rPr>
              <w:rFonts w:hint="default" w:ascii="Times New Roman" w:hAnsi="Times New Roman" w:eastAsia="宋体" w:cs="Times New Roman"/>
              <w:sz w:val="21"/>
              <w:szCs w:val="21"/>
              <w:lang w:eastAsia="zh-CN"/>
            </w:rPr>
            <w:t>检查方法</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_Toc31509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_Toc18637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rPr>
            <w:t xml:space="preserve">11.2 </w:t>
          </w:r>
          <w:r>
            <w:rPr>
              <w:rFonts w:hint="default" w:ascii="Times New Roman" w:hAnsi="Times New Roman" w:eastAsia="宋体" w:cs="Times New Roman"/>
              <w:sz w:val="21"/>
              <w:szCs w:val="21"/>
              <w:lang w:eastAsia="zh-CN"/>
            </w:rPr>
            <w:t>检查时间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_Toc18637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_Toc15919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eastAsia="zh-CN"/>
            </w:rPr>
            <w:t xml:space="preserve">11.3 </w:t>
          </w:r>
          <w:r>
            <w:rPr>
              <w:rFonts w:hint="default" w:ascii="Times New Roman" w:hAnsi="Times New Roman" w:eastAsia="宋体" w:cs="Times New Roman"/>
              <w:sz w:val="21"/>
              <w:szCs w:val="21"/>
              <w:lang w:val="en-US" w:eastAsia="zh-CN"/>
            </w:rPr>
            <w:t>效果计算公式</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_Toc15919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_Toc19924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i w:val="0"/>
              <w:iCs w:val="0"/>
              <w:caps w:val="0"/>
              <w:strike w:val="0"/>
              <w:dstrike w:val="0"/>
              <w:outline w:val="0"/>
              <w:shadow w:val="0"/>
              <w:emboss w:val="0"/>
              <w:imprint w:val="0"/>
              <w:vanish w:val="0"/>
              <w:spacing w:val="0"/>
              <w:kern w:val="0"/>
              <w:position w:val="0"/>
              <w:sz w:val="21"/>
              <w:szCs w:val="21"/>
              <w:vertAlign w:val="baseline"/>
              <w:lang w:eastAsia="zh-CN"/>
            </w:rPr>
            <w:t xml:space="preserve">11.4 </w:t>
          </w:r>
          <w:r>
            <w:rPr>
              <w:rFonts w:hint="default" w:ascii="Times New Roman" w:hAnsi="Times New Roman" w:eastAsia="宋体" w:cs="Times New Roman"/>
              <w:sz w:val="21"/>
              <w:szCs w:val="21"/>
              <w:lang w:eastAsia="zh-CN"/>
            </w:rPr>
            <w:t>补防</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_Toc19924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9"/>
            <w:keepLines w:val="0"/>
            <w:widowControl/>
            <w:tabs>
              <w:tab w:val="right" w:leader="dot" w:pos="8587"/>
            </w:tabs>
            <w:kinsoku/>
            <w:wordWrap/>
            <w:overflowPunct/>
            <w:topLinePunct w:val="0"/>
            <w:autoSpaceDE/>
            <w:autoSpaceDN/>
            <w:bidi w:val="0"/>
            <w:adjustRightInd/>
            <w:snapToGrid/>
            <w:spacing w:line="288" w:lineRule="auto"/>
            <w:ind w:left="0" w:leftChars="0" w:firstLine="0" w:firstLineChars="0"/>
            <w:textAlignment w:val="auto"/>
            <w:rPr>
              <w:sz w:val="21"/>
              <w:szCs w:val="21"/>
            </w:rPr>
          </w:pP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sz w:val="21"/>
              <w:szCs w:val="21"/>
            </w:rPr>
            <w:instrText xml:space="preserve"> HYPERLINK \l _Toc27955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lang w:val="en-US" w:eastAsia="zh-CN"/>
            </w:rPr>
            <w:t xml:space="preserve">12 </w:t>
          </w:r>
          <w:r>
            <w:rPr>
              <w:rFonts w:hint="default" w:ascii="Times New Roman" w:hAnsi="Times New Roman" w:eastAsia="宋体" w:cs="Times New Roman"/>
              <w:sz w:val="21"/>
              <w:szCs w:val="21"/>
              <w:lang w:val="en-US" w:eastAsia="zh-CN"/>
            </w:rPr>
            <w:t>工作总结</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_Toc27955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- 7 -</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rFonts w:hint="eastAsia"/>
              <w:b/>
              <w:color w:val="auto"/>
              <w:sz w:val="21"/>
              <w:szCs w:val="21"/>
            </w:rPr>
          </w:pP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_Toc2848 </w:instrText>
          </w:r>
          <w:r>
            <w:rPr>
              <w:rFonts w:hint="eastAsia"/>
              <w:b w:val="0"/>
              <w:bCs/>
              <w:sz w:val="21"/>
              <w:szCs w:val="21"/>
            </w:rPr>
            <w:fldChar w:fldCharType="separate"/>
          </w:r>
          <w:r>
            <w:rPr>
              <w:rFonts w:hint="eastAsia" w:ascii="黑体" w:hAnsi="Times New Roman" w:eastAsia="黑体"/>
              <w:b w:val="0"/>
              <w:bCs/>
              <w:i w:val="0"/>
              <w:spacing w:val="0"/>
              <w:w w:val="100"/>
              <w:sz w:val="21"/>
              <w:szCs w:val="21"/>
            </w:rPr>
            <w:t>附录A</w:t>
          </w:r>
          <w:r>
            <w:rPr>
              <w:rFonts w:hint="eastAsia"/>
              <w:b w:val="0"/>
              <w:bCs/>
              <w:sz w:val="21"/>
              <w:szCs w:val="21"/>
            </w:rPr>
            <w:t>（资料性附录）</w:t>
          </w:r>
          <w:r>
            <w:rPr>
              <w:b w:val="0"/>
              <w:bCs/>
              <w:sz w:val="21"/>
              <w:szCs w:val="21"/>
            </w:rPr>
            <w:t xml:space="preserve"> </w:t>
          </w:r>
          <w:r>
            <w:rPr>
              <w:rFonts w:hint="eastAsia"/>
              <w:b w:val="0"/>
              <w:bCs/>
              <w:sz w:val="21"/>
              <w:szCs w:val="21"/>
              <w:lang w:eastAsia="zh-CN"/>
            </w:rPr>
            <w:t>常见机型及性能</w:t>
          </w:r>
          <w:r>
            <w:rPr>
              <w:b w:val="0"/>
              <w:bCs/>
              <w:sz w:val="21"/>
              <w:szCs w:val="21"/>
            </w:rPr>
            <w:tab/>
          </w:r>
          <w:r>
            <w:rPr>
              <w:b w:val="0"/>
              <w:bCs/>
              <w:sz w:val="21"/>
              <w:szCs w:val="21"/>
            </w:rPr>
            <w:fldChar w:fldCharType="begin"/>
          </w:r>
          <w:r>
            <w:rPr>
              <w:b w:val="0"/>
              <w:bCs/>
              <w:sz w:val="21"/>
              <w:szCs w:val="21"/>
            </w:rPr>
            <w:instrText xml:space="preserve"> PAGEREF _Toc2848 </w:instrText>
          </w:r>
          <w:r>
            <w:rPr>
              <w:b w:val="0"/>
              <w:bCs/>
              <w:sz w:val="21"/>
              <w:szCs w:val="21"/>
            </w:rPr>
            <w:fldChar w:fldCharType="separate"/>
          </w:r>
          <w:r>
            <w:rPr>
              <w:b w:val="0"/>
              <w:bCs/>
              <w:sz w:val="21"/>
              <w:szCs w:val="21"/>
            </w:rPr>
            <w:t>- 8 -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_Toc18540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附录B</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val="en-US" w:eastAsia="zh-CN"/>
            </w:rPr>
            <w:t>技术参数调整和确定计算公式</w:t>
          </w:r>
          <w:r>
            <w:rPr>
              <w:b w:val="0"/>
              <w:bCs/>
              <w:sz w:val="21"/>
              <w:szCs w:val="21"/>
            </w:rPr>
            <w:tab/>
          </w:r>
          <w:r>
            <w:rPr>
              <w:b w:val="0"/>
              <w:bCs/>
              <w:sz w:val="21"/>
              <w:szCs w:val="21"/>
            </w:rPr>
            <w:fldChar w:fldCharType="begin"/>
          </w:r>
          <w:r>
            <w:rPr>
              <w:b w:val="0"/>
              <w:bCs/>
              <w:sz w:val="21"/>
              <w:szCs w:val="21"/>
            </w:rPr>
            <w:instrText xml:space="preserve"> PAGEREF _Toc18540 </w:instrText>
          </w:r>
          <w:r>
            <w:rPr>
              <w:b w:val="0"/>
              <w:bCs/>
              <w:sz w:val="21"/>
              <w:szCs w:val="21"/>
            </w:rPr>
            <w:fldChar w:fldCharType="separate"/>
          </w:r>
          <w:r>
            <w:rPr>
              <w:b w:val="0"/>
              <w:bCs/>
              <w:sz w:val="21"/>
              <w:szCs w:val="21"/>
            </w:rPr>
            <w:t>- 10 -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_Toc27066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附录C</w:t>
          </w:r>
          <w:r>
            <w:rPr>
              <w:rFonts w:hint="eastAsia"/>
              <w:b w:val="0"/>
              <w:bCs/>
              <w:sz w:val="21"/>
              <w:szCs w:val="21"/>
            </w:rPr>
            <w:t>（资料性附录）</w:t>
          </w:r>
          <w:r>
            <w:rPr>
              <w:b w:val="0"/>
              <w:bCs/>
              <w:sz w:val="21"/>
              <w:szCs w:val="21"/>
            </w:rPr>
            <w:t xml:space="preserve"> </w:t>
          </w:r>
          <w:r>
            <w:rPr>
              <w:rFonts w:hint="eastAsia"/>
              <w:b w:val="0"/>
              <w:bCs/>
              <w:sz w:val="21"/>
              <w:szCs w:val="21"/>
              <w:lang w:eastAsia="zh-CN"/>
            </w:rPr>
            <w:t>常见机型作业参数</w:t>
          </w:r>
          <w:r>
            <w:rPr>
              <w:b w:val="0"/>
              <w:bCs/>
              <w:sz w:val="21"/>
              <w:szCs w:val="21"/>
            </w:rPr>
            <w:tab/>
          </w:r>
          <w:r>
            <w:rPr>
              <w:b w:val="0"/>
              <w:bCs/>
              <w:sz w:val="21"/>
              <w:szCs w:val="21"/>
            </w:rPr>
            <w:fldChar w:fldCharType="begin"/>
          </w:r>
          <w:r>
            <w:rPr>
              <w:b w:val="0"/>
              <w:bCs/>
              <w:sz w:val="21"/>
              <w:szCs w:val="21"/>
            </w:rPr>
            <w:instrText xml:space="preserve"> PAGEREF _Toc27066 </w:instrText>
          </w:r>
          <w:r>
            <w:rPr>
              <w:b w:val="0"/>
              <w:bCs/>
              <w:sz w:val="21"/>
              <w:szCs w:val="21"/>
            </w:rPr>
            <w:fldChar w:fldCharType="separate"/>
          </w:r>
          <w:r>
            <w:rPr>
              <w:b w:val="0"/>
              <w:bCs/>
              <w:sz w:val="21"/>
              <w:szCs w:val="21"/>
            </w:rPr>
            <w:t>- 11 -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_Toc24301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附录D</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eastAsia="zh-CN"/>
            </w:rPr>
            <w:t>飞防作业试飞情况登记表</w:t>
          </w:r>
          <w:r>
            <w:rPr>
              <w:b w:val="0"/>
              <w:bCs/>
              <w:sz w:val="21"/>
              <w:szCs w:val="21"/>
            </w:rPr>
            <w:tab/>
          </w:r>
          <w:r>
            <w:rPr>
              <w:b w:val="0"/>
              <w:bCs/>
              <w:sz w:val="21"/>
              <w:szCs w:val="21"/>
            </w:rPr>
            <w:fldChar w:fldCharType="begin"/>
          </w:r>
          <w:r>
            <w:rPr>
              <w:b w:val="0"/>
              <w:bCs/>
              <w:sz w:val="21"/>
              <w:szCs w:val="21"/>
            </w:rPr>
            <w:instrText xml:space="preserve"> PAGEREF _Toc24301 </w:instrText>
          </w:r>
          <w:r>
            <w:rPr>
              <w:b w:val="0"/>
              <w:bCs/>
              <w:sz w:val="21"/>
              <w:szCs w:val="21"/>
            </w:rPr>
            <w:fldChar w:fldCharType="separate"/>
          </w:r>
          <w:r>
            <w:rPr>
              <w:b w:val="0"/>
              <w:bCs/>
              <w:sz w:val="21"/>
              <w:szCs w:val="21"/>
            </w:rPr>
            <w:t>- 12 -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_Toc1522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附录E</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val="en-US" w:eastAsia="zh-CN"/>
            </w:rPr>
            <w:t>飞机装载农药情况记录表</w:t>
          </w:r>
          <w:r>
            <w:rPr>
              <w:b w:val="0"/>
              <w:bCs/>
              <w:sz w:val="21"/>
              <w:szCs w:val="21"/>
            </w:rPr>
            <w:tab/>
          </w:r>
          <w:r>
            <w:rPr>
              <w:b w:val="0"/>
              <w:bCs/>
              <w:sz w:val="21"/>
              <w:szCs w:val="21"/>
            </w:rPr>
            <w:fldChar w:fldCharType="begin"/>
          </w:r>
          <w:r>
            <w:rPr>
              <w:b w:val="0"/>
              <w:bCs/>
              <w:sz w:val="21"/>
              <w:szCs w:val="21"/>
            </w:rPr>
            <w:instrText xml:space="preserve"> PAGEREF _Toc1522 </w:instrText>
          </w:r>
          <w:r>
            <w:rPr>
              <w:b w:val="0"/>
              <w:bCs/>
              <w:sz w:val="21"/>
              <w:szCs w:val="21"/>
            </w:rPr>
            <w:fldChar w:fldCharType="separate"/>
          </w:r>
          <w:r>
            <w:rPr>
              <w:b w:val="0"/>
              <w:bCs/>
              <w:sz w:val="21"/>
              <w:szCs w:val="21"/>
            </w:rPr>
            <w:t>- 13 -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_Toc1852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附录F</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cs="Times New Roman"/>
              <w:b w:val="0"/>
              <w:bCs/>
              <w:kern w:val="0"/>
              <w:sz w:val="21"/>
              <w:szCs w:val="21"/>
              <w:lang w:val="en-US" w:eastAsia="zh-CN" w:bidi="ar-SA"/>
            </w:rPr>
            <w:t>飞防架次现场登记表</w:t>
          </w:r>
          <w:r>
            <w:rPr>
              <w:b w:val="0"/>
              <w:bCs/>
              <w:sz w:val="21"/>
              <w:szCs w:val="21"/>
            </w:rPr>
            <w:tab/>
          </w:r>
          <w:r>
            <w:rPr>
              <w:b w:val="0"/>
              <w:bCs/>
              <w:sz w:val="21"/>
              <w:szCs w:val="21"/>
            </w:rPr>
            <w:fldChar w:fldCharType="begin"/>
          </w:r>
          <w:r>
            <w:rPr>
              <w:b w:val="0"/>
              <w:bCs/>
              <w:sz w:val="21"/>
              <w:szCs w:val="21"/>
            </w:rPr>
            <w:instrText xml:space="preserve"> PAGEREF _Toc1852 </w:instrText>
          </w:r>
          <w:r>
            <w:rPr>
              <w:b w:val="0"/>
              <w:bCs/>
              <w:sz w:val="21"/>
              <w:szCs w:val="21"/>
            </w:rPr>
            <w:fldChar w:fldCharType="separate"/>
          </w:r>
          <w:r>
            <w:rPr>
              <w:b w:val="0"/>
              <w:bCs/>
              <w:sz w:val="21"/>
              <w:szCs w:val="21"/>
            </w:rPr>
            <w:t>- 13 -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_Toc16833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附录G</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eastAsia="zh-CN"/>
            </w:rPr>
            <w:t>作业质量测定方法</w:t>
          </w:r>
          <w:r>
            <w:rPr>
              <w:b w:val="0"/>
              <w:bCs/>
              <w:sz w:val="21"/>
              <w:szCs w:val="21"/>
            </w:rPr>
            <w:tab/>
          </w:r>
          <w:r>
            <w:rPr>
              <w:b w:val="0"/>
              <w:bCs/>
              <w:sz w:val="21"/>
              <w:szCs w:val="21"/>
            </w:rPr>
            <w:fldChar w:fldCharType="begin"/>
          </w:r>
          <w:r>
            <w:rPr>
              <w:b w:val="0"/>
              <w:bCs/>
              <w:sz w:val="21"/>
              <w:szCs w:val="21"/>
            </w:rPr>
            <w:instrText xml:space="preserve"> PAGEREF _Toc16833 </w:instrText>
          </w:r>
          <w:r>
            <w:rPr>
              <w:b w:val="0"/>
              <w:bCs/>
              <w:sz w:val="21"/>
              <w:szCs w:val="21"/>
            </w:rPr>
            <w:fldChar w:fldCharType="separate"/>
          </w:r>
          <w:r>
            <w:rPr>
              <w:b w:val="0"/>
              <w:bCs/>
              <w:sz w:val="21"/>
              <w:szCs w:val="21"/>
            </w:rPr>
            <w:t>- 14 -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_Toc12984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附录H</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eastAsia="zh-CN"/>
            </w:rPr>
            <w:t>防治效果检查方法</w:t>
          </w:r>
          <w:r>
            <w:rPr>
              <w:b w:val="0"/>
              <w:bCs/>
              <w:sz w:val="21"/>
              <w:szCs w:val="21"/>
            </w:rPr>
            <w:tab/>
          </w:r>
          <w:r>
            <w:rPr>
              <w:b w:val="0"/>
              <w:bCs/>
              <w:sz w:val="21"/>
              <w:szCs w:val="21"/>
            </w:rPr>
            <w:fldChar w:fldCharType="begin"/>
          </w:r>
          <w:r>
            <w:rPr>
              <w:b w:val="0"/>
              <w:bCs/>
              <w:sz w:val="21"/>
              <w:szCs w:val="21"/>
            </w:rPr>
            <w:instrText xml:space="preserve"> PAGEREF _Toc12984 </w:instrText>
          </w:r>
          <w:r>
            <w:rPr>
              <w:b w:val="0"/>
              <w:bCs/>
              <w:sz w:val="21"/>
              <w:szCs w:val="21"/>
            </w:rPr>
            <w:fldChar w:fldCharType="separate"/>
          </w:r>
          <w:r>
            <w:rPr>
              <w:b w:val="0"/>
              <w:bCs/>
              <w:sz w:val="21"/>
              <w:szCs w:val="21"/>
            </w:rPr>
            <w:t>- 17 -</w:t>
          </w:r>
          <w:r>
            <w:rPr>
              <w:b w:val="0"/>
              <w:bCs/>
              <w:sz w:val="21"/>
              <w:szCs w:val="21"/>
            </w:rPr>
            <w:fldChar w:fldCharType="end"/>
          </w:r>
          <w:r>
            <w:rPr>
              <w:rFonts w:hint="eastAsia"/>
              <w:b w:val="0"/>
              <w:bCs/>
              <w:color w:val="auto"/>
              <w:sz w:val="21"/>
              <w:szCs w:val="21"/>
            </w:rPr>
            <w:fldChar w:fldCharType="end"/>
          </w:r>
        </w:p>
        <w:p>
          <w:pPr>
            <w:pStyle w:val="137"/>
            <w:keepLines w:val="0"/>
            <w:widowControl/>
            <w:tabs>
              <w:tab w:val="right" w:leader="dot" w:pos="8587"/>
            </w:tabs>
            <w:kinsoku/>
            <w:wordWrap/>
            <w:overflowPunct/>
            <w:topLinePunct w:val="0"/>
            <w:autoSpaceDE/>
            <w:autoSpaceDN/>
            <w:bidi w:val="0"/>
            <w:adjustRightInd/>
            <w:snapToGrid/>
            <w:spacing w:line="288" w:lineRule="auto"/>
            <w:textAlignment w:val="auto"/>
            <w:rPr>
              <w:b w:val="0"/>
              <w:bCs/>
              <w:sz w:val="21"/>
              <w:szCs w:val="21"/>
            </w:rPr>
          </w:pPr>
          <w:r>
            <w:rPr>
              <w:rFonts w:hint="eastAsia"/>
              <w:b w:val="0"/>
              <w:bCs/>
              <w:color w:val="auto"/>
              <w:sz w:val="21"/>
              <w:szCs w:val="21"/>
            </w:rPr>
            <w:fldChar w:fldCharType="begin"/>
          </w:r>
          <w:r>
            <w:rPr>
              <w:rFonts w:hint="eastAsia"/>
              <w:b w:val="0"/>
              <w:bCs/>
              <w:sz w:val="21"/>
              <w:szCs w:val="21"/>
            </w:rPr>
            <w:instrText xml:space="preserve"> HYPERLINK \l _Toc11055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附录I</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eastAsia="zh-CN"/>
            </w:rPr>
            <w:t>防治效果检查表（标准树）</w:t>
          </w:r>
          <w:r>
            <w:rPr>
              <w:b w:val="0"/>
              <w:bCs/>
              <w:sz w:val="21"/>
              <w:szCs w:val="21"/>
            </w:rPr>
            <w:tab/>
          </w:r>
          <w:r>
            <w:rPr>
              <w:b w:val="0"/>
              <w:bCs/>
              <w:sz w:val="21"/>
              <w:szCs w:val="21"/>
            </w:rPr>
            <w:fldChar w:fldCharType="begin"/>
          </w:r>
          <w:r>
            <w:rPr>
              <w:b w:val="0"/>
              <w:bCs/>
              <w:sz w:val="21"/>
              <w:szCs w:val="21"/>
            </w:rPr>
            <w:instrText xml:space="preserve"> PAGEREF _Toc11055 </w:instrText>
          </w:r>
          <w:r>
            <w:rPr>
              <w:b w:val="0"/>
              <w:bCs/>
              <w:sz w:val="21"/>
              <w:szCs w:val="21"/>
            </w:rPr>
            <w:fldChar w:fldCharType="separate"/>
          </w:r>
          <w:r>
            <w:rPr>
              <w:b w:val="0"/>
              <w:bCs/>
              <w:sz w:val="21"/>
              <w:szCs w:val="21"/>
            </w:rPr>
            <w:t>- 18 -</w:t>
          </w:r>
          <w:r>
            <w:rPr>
              <w:b w:val="0"/>
              <w:bCs/>
              <w:sz w:val="21"/>
              <w:szCs w:val="21"/>
            </w:rPr>
            <w:fldChar w:fldCharType="end"/>
          </w:r>
          <w:r>
            <w:rPr>
              <w:rFonts w:hint="eastAsia"/>
              <w:b w:val="0"/>
              <w:bCs/>
              <w:color w:val="auto"/>
              <w:sz w:val="21"/>
              <w:szCs w:val="21"/>
            </w:rPr>
            <w:fldChar w:fldCharType="end"/>
          </w:r>
        </w:p>
        <w:p>
          <w:pPr>
            <w:pStyle w:val="137"/>
            <w:keepNext w:val="0"/>
            <w:keepLines w:val="0"/>
            <w:pageBreakBefore w:val="0"/>
            <w:widowControl/>
            <w:tabs>
              <w:tab w:val="right" w:leader="dot" w:pos="8587"/>
            </w:tabs>
            <w:kinsoku/>
            <w:wordWrap/>
            <w:overflowPunct/>
            <w:topLinePunct w:val="0"/>
            <w:autoSpaceDE/>
            <w:autoSpaceDN/>
            <w:bidi w:val="0"/>
            <w:adjustRightInd/>
            <w:snapToGrid/>
            <w:spacing w:line="240" w:lineRule="auto"/>
            <w:textAlignment w:val="auto"/>
            <w:rPr>
              <w:rFonts w:hint="eastAsia"/>
              <w:color w:val="auto"/>
            </w:rPr>
            <w:sectPr>
              <w:headerReference r:id="rId3" w:type="default"/>
              <w:footerReference r:id="rId4" w:type="default"/>
              <w:pgSz w:w="10723" w:h="14837"/>
              <w:pgMar w:top="2102" w:right="1073" w:bottom="1935" w:left="1063" w:header="0" w:footer="3" w:gutter="0"/>
              <w:pgNumType w:fmt="numberInDash"/>
              <w:cols w:space="720" w:num="1"/>
              <w:docGrid w:linePitch="360" w:charSpace="0"/>
            </w:sectPr>
          </w:pPr>
          <w:r>
            <w:rPr>
              <w:rFonts w:hint="eastAsia"/>
              <w:b w:val="0"/>
              <w:bCs/>
              <w:color w:val="auto"/>
              <w:sz w:val="21"/>
              <w:szCs w:val="21"/>
            </w:rPr>
            <w:fldChar w:fldCharType="begin"/>
          </w:r>
          <w:r>
            <w:rPr>
              <w:rFonts w:hint="eastAsia"/>
              <w:b w:val="0"/>
              <w:bCs/>
              <w:sz w:val="21"/>
              <w:szCs w:val="21"/>
            </w:rPr>
            <w:instrText xml:space="preserve"> HYPERLINK \l _Toc6373 </w:instrText>
          </w:r>
          <w:r>
            <w:rPr>
              <w:rFonts w:hint="eastAsia"/>
              <w:b w:val="0"/>
              <w:bCs/>
              <w:sz w:val="21"/>
              <w:szCs w:val="21"/>
            </w:rPr>
            <w:fldChar w:fldCharType="separate"/>
          </w:r>
          <w:r>
            <w:rPr>
              <w:rFonts w:hint="eastAsia" w:ascii="黑体" w:hAnsi="Times New Roman" w:eastAsia="黑体" w:cs="Times New Roman"/>
              <w:b w:val="0"/>
              <w:bCs/>
              <w:i w:val="0"/>
              <w:spacing w:val="0"/>
              <w:w w:val="100"/>
              <w:kern w:val="0"/>
              <w:sz w:val="21"/>
              <w:szCs w:val="21"/>
              <w:lang w:val="en-US" w:eastAsia="zh-CN" w:bidi="ar-SA"/>
            </w:rPr>
            <w:t>附录J</w:t>
          </w:r>
          <w:r>
            <w:rPr>
              <w:rFonts w:hint="eastAsia"/>
              <w:b w:val="0"/>
              <w:bCs/>
              <w:sz w:val="21"/>
              <w:szCs w:val="21"/>
            </w:rPr>
            <w:t>（</w:t>
          </w:r>
          <w:r>
            <w:rPr>
              <w:rFonts w:hint="eastAsia"/>
              <w:b w:val="0"/>
              <w:bCs/>
              <w:sz w:val="21"/>
              <w:szCs w:val="21"/>
              <w:lang w:eastAsia="zh-CN"/>
            </w:rPr>
            <w:t>规范</w:t>
          </w:r>
          <w:r>
            <w:rPr>
              <w:rFonts w:hint="eastAsia"/>
              <w:b w:val="0"/>
              <w:bCs/>
              <w:sz w:val="21"/>
              <w:szCs w:val="21"/>
            </w:rPr>
            <w:t>性附录）</w:t>
          </w:r>
          <w:r>
            <w:rPr>
              <w:b w:val="0"/>
              <w:bCs/>
              <w:sz w:val="21"/>
              <w:szCs w:val="21"/>
            </w:rPr>
            <w:t xml:space="preserve"> </w:t>
          </w:r>
          <w:r>
            <w:rPr>
              <w:rFonts w:hint="eastAsia"/>
              <w:b w:val="0"/>
              <w:bCs/>
              <w:sz w:val="21"/>
              <w:szCs w:val="21"/>
              <w:lang w:eastAsia="zh-CN"/>
            </w:rPr>
            <w:t>防治效果计算公式</w:t>
          </w:r>
          <w:r>
            <w:rPr>
              <w:b w:val="0"/>
              <w:bCs/>
              <w:sz w:val="21"/>
              <w:szCs w:val="21"/>
            </w:rPr>
            <w:tab/>
          </w:r>
          <w:r>
            <w:rPr>
              <w:b w:val="0"/>
              <w:bCs/>
              <w:sz w:val="21"/>
              <w:szCs w:val="21"/>
            </w:rPr>
            <w:fldChar w:fldCharType="begin"/>
          </w:r>
          <w:r>
            <w:rPr>
              <w:b w:val="0"/>
              <w:bCs/>
              <w:sz w:val="21"/>
              <w:szCs w:val="21"/>
            </w:rPr>
            <w:instrText xml:space="preserve"> PAGEREF _Toc6373 </w:instrText>
          </w:r>
          <w:r>
            <w:rPr>
              <w:b w:val="0"/>
              <w:bCs/>
              <w:sz w:val="21"/>
              <w:szCs w:val="21"/>
            </w:rPr>
            <w:fldChar w:fldCharType="separate"/>
          </w:r>
          <w:r>
            <w:rPr>
              <w:b w:val="0"/>
              <w:bCs/>
              <w:sz w:val="21"/>
              <w:szCs w:val="21"/>
            </w:rPr>
            <w:t>- 19 -</w:t>
          </w:r>
          <w:r>
            <w:rPr>
              <w:b w:val="0"/>
              <w:bCs/>
              <w:sz w:val="21"/>
              <w:szCs w:val="21"/>
            </w:rPr>
            <w:fldChar w:fldCharType="end"/>
          </w:r>
          <w:r>
            <w:rPr>
              <w:rFonts w:hint="eastAsia"/>
              <w:b w:val="0"/>
              <w:bCs/>
              <w:color w:val="auto"/>
              <w:sz w:val="21"/>
              <w:szCs w:val="21"/>
            </w:rPr>
            <w:fldChar w:fldCharType="end"/>
          </w:r>
          <w:r>
            <w:rPr>
              <w:rFonts w:hint="eastAsia"/>
              <w:b/>
              <w:color w:val="auto"/>
              <w:sz w:val="21"/>
              <w:szCs w:val="21"/>
            </w:rPr>
            <w:fldChar w:fldCharType="end"/>
          </w:r>
        </w:p>
      </w:sdtContent>
    </w:sdt>
    <w:p>
      <w:pPr>
        <w:pStyle w:val="110"/>
        <w:keepNext/>
        <w:keepLines w:val="0"/>
        <w:pageBreakBefore/>
        <w:widowControl/>
        <w:kinsoku/>
        <w:wordWrap/>
        <w:overflowPunct/>
        <w:topLinePunct w:val="0"/>
        <w:autoSpaceDE/>
        <w:autoSpaceDN/>
        <w:bidi w:val="0"/>
        <w:adjustRightInd/>
        <w:snapToGrid/>
        <w:spacing w:before="1801" w:beforeLines="500"/>
        <w:textAlignment w:val="auto"/>
        <w:rPr>
          <w:color w:val="auto"/>
        </w:rPr>
      </w:pPr>
      <w:bookmarkStart w:id="10" w:name="_Toc31762"/>
      <w:bookmarkStart w:id="11" w:name="_Toc18656"/>
      <w:r>
        <w:rPr>
          <w:rFonts w:hint="eastAsia"/>
          <w:color w:val="auto"/>
        </w:rPr>
        <w:t>前</w:t>
      </w:r>
      <w:bookmarkStart w:id="12" w:name="BKQY"/>
      <w:r>
        <w:rPr>
          <w:rFonts w:hint="eastAsia" w:ascii="MS Mincho" w:hAnsi="MS Mincho" w:eastAsia="MS Mincho" w:cs="MS Mincho"/>
          <w:color w:val="auto"/>
        </w:rPr>
        <w:t>  </w:t>
      </w:r>
      <w:r>
        <w:rPr>
          <w:rFonts w:hint="eastAsia"/>
          <w:color w:val="auto"/>
        </w:rPr>
        <w:t>言</w:t>
      </w:r>
      <w:bookmarkEnd w:id="10"/>
      <w:bookmarkEnd w:id="11"/>
      <w:bookmarkEnd w:id="12"/>
    </w:p>
    <w:p>
      <w:pPr>
        <w:pStyle w:val="22"/>
        <w:jc w:val="left"/>
        <w:rPr>
          <w:rFonts w:hint="eastAsia" w:ascii="Times New Roman"/>
          <w:color w:val="auto"/>
          <w:lang w:eastAsia="zh-CN"/>
        </w:rPr>
      </w:pPr>
      <w:r>
        <w:rPr>
          <w:rFonts w:hint="eastAsia" w:ascii="Times New Roman"/>
          <w:color w:val="auto"/>
        </w:rPr>
        <w:t>本标准</w:t>
      </w:r>
      <w:r>
        <w:rPr>
          <w:rFonts w:hint="eastAsia" w:ascii="Times New Roman"/>
          <w:color w:val="auto"/>
          <w:lang w:eastAsia="zh-CN"/>
        </w:rPr>
        <w:t>是在地方标准《</w:t>
      </w:r>
      <w:r>
        <w:rPr>
          <w:rFonts w:hint="eastAsia" w:ascii="Times New Roman"/>
          <w:color w:val="auto"/>
          <w:lang w:val="en-US" w:eastAsia="zh-CN"/>
        </w:rPr>
        <w:t>DB43/T135-1999</w:t>
      </w:r>
      <w:r>
        <w:rPr>
          <w:rFonts w:hint="default" w:ascii="Times New Roman"/>
          <w:color w:val="auto"/>
          <w:lang w:val="en-US" w:eastAsia="zh-CN"/>
        </w:rPr>
        <w:t>飞机施药防治</w:t>
      </w:r>
      <w:r>
        <w:rPr>
          <w:rFonts w:hint="eastAsia" w:ascii="Times New Roman"/>
          <w:color w:val="auto"/>
          <w:lang w:val="en-US" w:eastAsia="zh-CN"/>
        </w:rPr>
        <w:t>森林病虫害</w:t>
      </w:r>
      <w:r>
        <w:rPr>
          <w:rFonts w:hint="default" w:ascii="Times New Roman"/>
          <w:color w:val="auto"/>
          <w:lang w:val="en-US" w:eastAsia="zh-CN"/>
        </w:rPr>
        <w:t>作业技术规程</w:t>
      </w:r>
      <w:r>
        <w:rPr>
          <w:rFonts w:hint="eastAsia" w:ascii="Times New Roman"/>
          <w:color w:val="auto"/>
          <w:lang w:eastAsia="zh-CN"/>
        </w:rPr>
        <w:t>》上，并结合行业标准《</w:t>
      </w:r>
      <w:r>
        <w:rPr>
          <w:rFonts w:hint="eastAsia" w:ascii="Times New Roman"/>
          <w:color w:val="auto"/>
          <w:lang w:val="en-US" w:eastAsia="zh-CN"/>
        </w:rPr>
        <w:fldChar w:fldCharType="begin"/>
      </w:r>
      <w:r>
        <w:rPr>
          <w:rFonts w:hint="eastAsia" w:ascii="Times New Roman"/>
          <w:color w:val="auto"/>
          <w:lang w:val="en-US" w:eastAsia="zh-CN"/>
        </w:rPr>
        <w:instrText xml:space="preserve"> HYPERLINK "http://www.doc88.com/p-0721778709427.html" \t "https://www.so.com/_blank" </w:instrText>
      </w:r>
      <w:r>
        <w:rPr>
          <w:rFonts w:hint="eastAsia" w:ascii="Times New Roman"/>
          <w:color w:val="auto"/>
          <w:lang w:val="en-US" w:eastAsia="zh-CN"/>
        </w:rPr>
        <w:fldChar w:fldCharType="separate"/>
      </w:r>
      <w:r>
        <w:rPr>
          <w:rFonts w:hint="eastAsia" w:ascii="Times New Roman"/>
          <w:color w:val="auto"/>
          <w:lang w:val="en-US" w:eastAsia="zh-CN"/>
        </w:rPr>
        <w:t>LY-T 2024</w:t>
      </w:r>
      <w:r>
        <w:rPr>
          <w:rFonts w:hint="eastAsia" w:ascii="Times New Roman"/>
          <w:color w:val="auto"/>
          <w:lang w:val="en-US" w:eastAsia="zh-CN"/>
        </w:rPr>
        <w:fldChar w:fldCharType="end"/>
      </w:r>
      <w:r>
        <w:rPr>
          <w:rFonts w:hint="eastAsia" w:ascii="Times New Roman"/>
          <w:color w:val="auto"/>
          <w:lang w:eastAsia="zh-CN"/>
        </w:rPr>
        <w:t>-2012</w:t>
      </w:r>
      <w:r>
        <w:rPr>
          <w:rFonts w:hint="eastAsia" w:ascii="Times New Roman"/>
          <w:color w:val="auto"/>
          <w:lang w:val="en-US" w:eastAsia="zh-CN"/>
        </w:rPr>
        <w:t xml:space="preserve"> </w:t>
      </w:r>
      <w:r>
        <w:rPr>
          <w:rFonts w:hint="eastAsia" w:ascii="Times New Roman"/>
          <w:color w:val="auto"/>
          <w:lang w:val="en-US" w:eastAsia="zh-CN"/>
        </w:rPr>
        <w:fldChar w:fldCharType="begin"/>
      </w:r>
      <w:r>
        <w:rPr>
          <w:rFonts w:hint="eastAsia" w:ascii="Times New Roman"/>
          <w:color w:val="auto"/>
          <w:lang w:val="en-US" w:eastAsia="zh-CN"/>
        </w:rPr>
        <w:instrText xml:space="preserve"> HYPERLINK "http://www.doc88.com/p-0721778709427.html" \t "https://www.so.com/_blank" </w:instrText>
      </w:r>
      <w:r>
        <w:rPr>
          <w:rFonts w:hint="eastAsia" w:ascii="Times New Roman"/>
          <w:color w:val="auto"/>
          <w:lang w:val="en-US" w:eastAsia="zh-CN"/>
        </w:rPr>
        <w:fldChar w:fldCharType="separate"/>
      </w:r>
      <w:r>
        <w:rPr>
          <w:rFonts w:hint="eastAsia" w:ascii="Times New Roman"/>
          <w:color w:val="auto"/>
          <w:lang w:val="en-US" w:eastAsia="zh-CN"/>
        </w:rPr>
        <w:t>轻型直升机喷洒防治林业有害生物技术规程</w:t>
      </w:r>
      <w:r>
        <w:rPr>
          <w:rFonts w:hint="eastAsia" w:ascii="Times New Roman"/>
          <w:color w:val="auto"/>
          <w:lang w:val="en-US" w:eastAsia="zh-CN"/>
        </w:rPr>
        <w:fldChar w:fldCharType="end"/>
      </w:r>
      <w:r>
        <w:rPr>
          <w:rFonts w:hint="eastAsia" w:ascii="Times New Roman"/>
          <w:color w:val="auto"/>
          <w:lang w:eastAsia="zh-CN"/>
        </w:rPr>
        <w:t>》进行的修订，除编辑性修改外，主要技术性修订内容如下：</w:t>
      </w:r>
    </w:p>
    <w:p>
      <w:pPr>
        <w:pStyle w:val="22"/>
        <w:rPr>
          <w:rFonts w:hint="eastAsia" w:ascii="Times New Roman"/>
          <w:color w:val="auto"/>
          <w:lang w:eastAsia="zh-CN"/>
        </w:rPr>
      </w:pPr>
      <w:r>
        <w:rPr>
          <w:rFonts w:hint="eastAsia" w:ascii="Times New Roman"/>
          <w:color w:val="auto"/>
          <w:lang w:eastAsia="zh-CN"/>
        </w:rPr>
        <w:t>——修改了标准标题：将“森林病虫害”扩展了范围，修改为“林业有害生物”，详见标题；</w:t>
      </w:r>
    </w:p>
    <w:p>
      <w:pPr>
        <w:pStyle w:val="22"/>
        <w:rPr>
          <w:rFonts w:hint="eastAsia" w:ascii="Times New Roman"/>
          <w:color w:val="auto"/>
          <w:lang w:eastAsia="zh-CN"/>
        </w:rPr>
      </w:pPr>
      <w:r>
        <w:rPr>
          <w:rFonts w:hint="eastAsia" w:ascii="Times New Roman"/>
          <w:color w:val="auto"/>
          <w:lang w:eastAsia="zh-CN"/>
        </w:rPr>
        <w:t>——删除了原标准“</w:t>
      </w:r>
      <w:r>
        <w:rPr>
          <w:rFonts w:hint="eastAsia" w:ascii="Times New Roman"/>
          <w:color w:val="auto"/>
          <w:lang w:val="en-US" w:eastAsia="zh-CN"/>
        </w:rPr>
        <w:t xml:space="preserve">4 </w:t>
      </w:r>
      <w:r>
        <w:rPr>
          <w:color w:val="auto"/>
        </w:rPr>
        <w:t>虫情调查工作及防治时间的确定</w:t>
      </w:r>
      <w:r>
        <w:rPr>
          <w:rFonts w:hint="eastAsia" w:ascii="Times New Roman"/>
          <w:color w:val="auto"/>
          <w:lang w:eastAsia="zh-CN"/>
        </w:rPr>
        <w:t>”，将虫情调查工作移至“</w:t>
      </w:r>
      <w:r>
        <w:rPr>
          <w:rFonts w:hint="eastAsia" w:ascii="Times New Roman"/>
          <w:color w:val="auto"/>
          <w:lang w:val="en-US" w:eastAsia="zh-CN"/>
        </w:rPr>
        <w:t>4 作业设计</w:t>
      </w:r>
      <w:r>
        <w:rPr>
          <w:rFonts w:hint="eastAsia" w:ascii="Times New Roman"/>
          <w:color w:val="auto"/>
          <w:lang w:eastAsia="zh-CN"/>
        </w:rPr>
        <w:t>”（见</w:t>
      </w:r>
      <w:r>
        <w:rPr>
          <w:rFonts w:hint="eastAsia" w:ascii="Times New Roman"/>
          <w:color w:val="auto"/>
          <w:lang w:val="en-US" w:eastAsia="zh-CN"/>
        </w:rPr>
        <w:t>4.1</w:t>
      </w:r>
      <w:r>
        <w:rPr>
          <w:rFonts w:hint="eastAsia" w:ascii="Times New Roman"/>
          <w:color w:val="auto"/>
          <w:lang w:eastAsia="zh-CN"/>
        </w:rPr>
        <w:t>）、防治时间融合至“</w:t>
      </w:r>
      <w:r>
        <w:rPr>
          <w:rFonts w:hint="eastAsia" w:ascii="Times New Roman"/>
          <w:color w:val="auto"/>
          <w:lang w:val="en-US" w:eastAsia="zh-CN"/>
        </w:rPr>
        <w:t xml:space="preserve">3 </w:t>
      </w:r>
      <w:r>
        <w:rPr>
          <w:rFonts w:hint="eastAsia" w:ascii="Times New Roman"/>
          <w:color w:val="auto"/>
          <w:lang w:eastAsia="zh-CN"/>
        </w:rPr>
        <w:t>防治原则”，（见</w:t>
      </w:r>
      <w:r>
        <w:rPr>
          <w:rFonts w:hint="eastAsia" w:ascii="Times New Roman"/>
          <w:color w:val="auto"/>
          <w:lang w:val="en-US" w:eastAsia="zh-CN"/>
        </w:rPr>
        <w:t>3.1</w:t>
      </w:r>
      <w:r>
        <w:rPr>
          <w:rFonts w:hint="eastAsia" w:ascii="Times New Roman"/>
          <w:color w:val="auto"/>
          <w:lang w:eastAsia="zh-CN"/>
        </w:rPr>
        <w:t>）；</w:t>
      </w:r>
    </w:p>
    <w:p>
      <w:pPr>
        <w:pStyle w:val="22"/>
        <w:rPr>
          <w:rFonts w:hint="eastAsia" w:ascii="Times New Roman"/>
          <w:color w:val="auto"/>
          <w:lang w:eastAsia="zh-CN"/>
        </w:rPr>
      </w:pPr>
      <w:r>
        <w:rPr>
          <w:rFonts w:hint="eastAsia" w:ascii="Times New Roman"/>
          <w:color w:val="auto"/>
          <w:lang w:eastAsia="zh-CN"/>
        </w:rPr>
        <w:t>——将原标准“</w:t>
      </w:r>
      <w:r>
        <w:rPr>
          <w:rFonts w:hint="eastAsia" w:ascii="Times New Roman"/>
          <w:color w:val="auto"/>
          <w:lang w:val="en-US" w:eastAsia="zh-CN"/>
        </w:rPr>
        <w:t xml:space="preserve">5 </w:t>
      </w:r>
      <w:r>
        <w:rPr>
          <w:color w:val="auto"/>
        </w:rPr>
        <w:t>飞防作业具备的</w:t>
      </w:r>
      <w:r>
        <w:rPr>
          <w:rFonts w:hint="eastAsia" w:ascii="Times New Roman"/>
          <w:color w:val="auto"/>
          <w:lang w:eastAsia="zh-CN"/>
        </w:rPr>
        <w:t>气象条件”融入至“</w:t>
      </w:r>
      <w:r>
        <w:rPr>
          <w:rFonts w:hint="eastAsia" w:ascii="Times New Roman"/>
          <w:color w:val="auto"/>
          <w:lang w:val="en-US" w:eastAsia="zh-CN"/>
        </w:rPr>
        <w:t xml:space="preserve">8 </w:t>
      </w:r>
      <w:r>
        <w:rPr>
          <w:rFonts w:hint="eastAsia" w:ascii="Times New Roman"/>
          <w:color w:val="auto"/>
          <w:lang w:eastAsia="zh-CN"/>
        </w:rPr>
        <w:t>飞防作业”，（见</w:t>
      </w:r>
      <w:r>
        <w:rPr>
          <w:rFonts w:hint="eastAsia" w:ascii="Times New Roman"/>
          <w:color w:val="auto"/>
          <w:lang w:val="en-US" w:eastAsia="zh-CN"/>
        </w:rPr>
        <w:t>8.1</w:t>
      </w:r>
      <w:r>
        <w:rPr>
          <w:rFonts w:hint="eastAsia" w:ascii="Times New Roman"/>
          <w:color w:val="auto"/>
          <w:lang w:eastAsia="zh-CN"/>
        </w:rPr>
        <w:t>）；</w:t>
      </w:r>
    </w:p>
    <w:p>
      <w:pPr>
        <w:pStyle w:val="22"/>
        <w:rPr>
          <w:rFonts w:hint="eastAsia" w:ascii="Times New Roman"/>
          <w:color w:val="auto"/>
          <w:lang w:eastAsia="zh-CN"/>
        </w:rPr>
      </w:pPr>
      <w:r>
        <w:rPr>
          <w:rFonts w:hint="eastAsia" w:ascii="Times New Roman"/>
          <w:color w:val="auto"/>
          <w:lang w:eastAsia="zh-CN"/>
        </w:rPr>
        <w:t>——将原标准“</w:t>
      </w:r>
      <w:r>
        <w:rPr>
          <w:color w:val="auto"/>
        </w:rPr>
        <w:t>技术准备工作</w:t>
      </w:r>
      <w:r>
        <w:rPr>
          <w:rFonts w:hint="eastAsia" w:ascii="Times New Roman"/>
          <w:color w:val="auto"/>
          <w:lang w:eastAsia="zh-CN"/>
        </w:rPr>
        <w:t>”融合至“</w:t>
      </w:r>
      <w:r>
        <w:rPr>
          <w:rFonts w:hint="eastAsia" w:ascii="Times New Roman"/>
          <w:color w:val="auto"/>
          <w:lang w:val="en-US" w:eastAsia="zh-CN"/>
        </w:rPr>
        <w:t>5 作业设计</w:t>
      </w:r>
      <w:r>
        <w:rPr>
          <w:rFonts w:hint="eastAsia" w:ascii="Times New Roman"/>
          <w:color w:val="auto"/>
          <w:lang w:eastAsia="zh-CN"/>
        </w:rPr>
        <w:t>”（见</w:t>
      </w:r>
      <w:r>
        <w:rPr>
          <w:rFonts w:hint="eastAsia" w:ascii="Times New Roman"/>
          <w:color w:val="auto"/>
          <w:lang w:val="en-US" w:eastAsia="zh-CN"/>
        </w:rPr>
        <w:t>5.5</w:t>
      </w:r>
      <w:r>
        <w:rPr>
          <w:rFonts w:hint="eastAsia" w:ascii="Times New Roman"/>
          <w:color w:val="auto"/>
          <w:lang w:eastAsia="zh-CN"/>
        </w:rPr>
        <w:t>）；</w:t>
      </w:r>
    </w:p>
    <w:p>
      <w:pPr>
        <w:pStyle w:val="22"/>
        <w:rPr>
          <w:rFonts w:hint="eastAsia" w:ascii="Times New Roman"/>
          <w:color w:val="auto"/>
          <w:szCs w:val="22"/>
          <w:lang w:eastAsia="zh-CN"/>
        </w:rPr>
      </w:pPr>
      <w:r>
        <w:rPr>
          <w:rFonts w:hint="eastAsia" w:ascii="Times New Roman"/>
          <w:color w:val="auto"/>
          <w:szCs w:val="22"/>
          <w:lang w:eastAsia="zh-CN"/>
        </w:rPr>
        <w:t>——删除了第</w:t>
      </w:r>
      <w:r>
        <w:rPr>
          <w:rFonts w:hint="eastAsia" w:ascii="Times New Roman"/>
          <w:color w:val="auto"/>
          <w:szCs w:val="22"/>
          <w:lang w:val="en-US" w:eastAsia="zh-CN"/>
        </w:rPr>
        <w:t>7项内容中有关</w:t>
      </w:r>
      <w:r>
        <w:rPr>
          <w:rFonts w:hint="eastAsia" w:ascii="Times New Roman"/>
          <w:color w:val="auto"/>
          <w:szCs w:val="22"/>
          <w:lang w:eastAsia="zh-CN"/>
        </w:rPr>
        <w:t>7.3讯号工作的内容；</w:t>
      </w:r>
    </w:p>
    <w:p>
      <w:pPr>
        <w:pStyle w:val="22"/>
        <w:rPr>
          <w:rFonts w:hint="eastAsia" w:ascii="Times New Roman"/>
          <w:color w:val="auto"/>
          <w:szCs w:val="22"/>
          <w:lang w:eastAsia="zh-CN"/>
        </w:rPr>
      </w:pPr>
      <w:r>
        <w:rPr>
          <w:rFonts w:hint="eastAsia" w:ascii="Times New Roman"/>
          <w:color w:val="auto"/>
          <w:szCs w:val="22"/>
          <w:lang w:eastAsia="zh-CN"/>
        </w:rPr>
        <w:t>——将</w:t>
      </w:r>
      <w:r>
        <w:rPr>
          <w:rFonts w:hint="eastAsia" w:ascii="Times New Roman"/>
          <w:color w:val="auto"/>
          <w:szCs w:val="22"/>
          <w:lang w:val="en-US" w:eastAsia="zh-CN"/>
        </w:rPr>
        <w:t>7.1</w:t>
      </w:r>
      <w:r>
        <w:rPr>
          <w:rFonts w:hint="eastAsia" w:ascii="Times New Roman"/>
          <w:color w:val="auto"/>
          <w:szCs w:val="22"/>
          <w:lang w:eastAsia="zh-CN"/>
        </w:rPr>
        <w:t>喷洒技术参数确定、</w:t>
      </w:r>
      <w:bookmarkStart w:id="13" w:name="bookmark50"/>
      <w:bookmarkStart w:id="14" w:name="bookmark52"/>
      <w:bookmarkStart w:id="15" w:name="_Toc14427"/>
      <w:r>
        <w:rPr>
          <w:rFonts w:hint="eastAsia" w:ascii="Times New Roman"/>
          <w:color w:val="auto"/>
          <w:szCs w:val="22"/>
          <w:lang w:eastAsia="zh-CN"/>
        </w:rPr>
        <w:t>10喷洒质量的测定</w:t>
      </w:r>
      <w:bookmarkEnd w:id="13"/>
      <w:bookmarkEnd w:id="14"/>
      <w:bookmarkEnd w:id="15"/>
      <w:r>
        <w:rPr>
          <w:rFonts w:hint="eastAsia" w:ascii="Times New Roman"/>
          <w:color w:val="auto"/>
          <w:szCs w:val="22"/>
          <w:lang w:eastAsia="zh-CN"/>
        </w:rPr>
        <w:t>，引用为资料性附录</w:t>
      </w:r>
      <w:r>
        <w:rPr>
          <w:rFonts w:hint="eastAsia" w:ascii="Times New Roman"/>
          <w:color w:val="auto"/>
          <w:lang w:eastAsia="zh-CN"/>
        </w:rPr>
        <w:t>（</w:t>
      </w:r>
      <w:r>
        <w:rPr>
          <w:rFonts w:hint="eastAsia" w:ascii="Times New Roman"/>
          <w:color w:val="auto"/>
          <w:lang w:val="en-US" w:eastAsia="zh-CN"/>
        </w:rPr>
        <w:t>附录B、G</w:t>
      </w:r>
      <w:r>
        <w:rPr>
          <w:rFonts w:hint="eastAsia" w:ascii="Times New Roman"/>
          <w:color w:val="auto"/>
          <w:lang w:eastAsia="zh-CN"/>
        </w:rPr>
        <w:t>）</w:t>
      </w:r>
      <w:r>
        <w:rPr>
          <w:rFonts w:hint="eastAsia" w:ascii="Times New Roman"/>
          <w:color w:val="auto"/>
          <w:szCs w:val="22"/>
          <w:lang w:eastAsia="zh-CN"/>
        </w:rPr>
        <w:t>。</w:t>
      </w:r>
    </w:p>
    <w:p>
      <w:pPr>
        <w:pStyle w:val="22"/>
        <w:rPr>
          <w:rFonts w:hint="eastAsia" w:ascii="Times New Roman"/>
          <w:color w:val="auto"/>
          <w:lang w:eastAsia="zh-CN"/>
        </w:rPr>
      </w:pPr>
      <w:r>
        <w:rPr>
          <w:rFonts w:hint="eastAsia" w:ascii="Times New Roman"/>
          <w:color w:val="auto"/>
          <w:lang w:eastAsia="zh-CN"/>
        </w:rPr>
        <w:t>——增加了术语和定义（见</w:t>
      </w:r>
      <w:r>
        <w:rPr>
          <w:rFonts w:hint="eastAsia" w:ascii="Times New Roman"/>
          <w:color w:val="auto"/>
          <w:lang w:val="en-US" w:eastAsia="zh-CN"/>
        </w:rPr>
        <w:t>3</w:t>
      </w:r>
      <w:r>
        <w:rPr>
          <w:rFonts w:hint="eastAsia" w:ascii="Times New Roman"/>
          <w:color w:val="auto"/>
          <w:lang w:eastAsia="zh-CN"/>
        </w:rPr>
        <w:t>）；</w:t>
      </w:r>
    </w:p>
    <w:p>
      <w:pPr>
        <w:pStyle w:val="22"/>
        <w:rPr>
          <w:rFonts w:hint="eastAsia" w:ascii="Times New Roman"/>
          <w:color w:val="auto"/>
          <w:szCs w:val="22"/>
          <w:lang w:eastAsia="zh-CN"/>
        </w:rPr>
      </w:pPr>
      <w:r>
        <w:rPr>
          <w:rFonts w:hint="eastAsia" w:ascii="Times New Roman"/>
          <w:color w:val="auto"/>
          <w:szCs w:val="22"/>
          <w:lang w:eastAsia="zh-CN"/>
        </w:rPr>
        <w:t>——增加了飞机</w:t>
      </w:r>
      <w:r>
        <w:rPr>
          <w:rFonts w:hint="eastAsia" w:ascii="Times New Roman"/>
          <w:color w:val="auto"/>
          <w:szCs w:val="22"/>
          <w:lang w:val="en-US" w:eastAsia="zh-CN"/>
        </w:rPr>
        <w:t>常见机型及作业参数内容（见5.3、附录A和附录C）；</w:t>
      </w:r>
    </w:p>
    <w:p>
      <w:pPr>
        <w:pStyle w:val="22"/>
        <w:rPr>
          <w:rFonts w:hint="eastAsia" w:ascii="Times New Roman"/>
          <w:color w:val="auto"/>
          <w:lang w:eastAsia="zh-CN"/>
        </w:rPr>
      </w:pPr>
      <w:r>
        <w:rPr>
          <w:rFonts w:hint="eastAsia" w:ascii="Times New Roman"/>
          <w:color w:val="auto"/>
          <w:lang w:eastAsia="zh-CN"/>
        </w:rPr>
        <w:t>——增加了防治质量监管内容（见</w:t>
      </w:r>
      <w:r>
        <w:rPr>
          <w:rFonts w:hint="eastAsia" w:ascii="Times New Roman"/>
          <w:color w:val="auto"/>
          <w:lang w:val="en-US" w:eastAsia="zh-CN"/>
        </w:rPr>
        <w:t>9、附录G</w:t>
      </w:r>
      <w:r>
        <w:rPr>
          <w:rFonts w:hint="eastAsia" w:ascii="Times New Roman"/>
          <w:color w:val="auto"/>
          <w:lang w:eastAsia="zh-CN"/>
        </w:rPr>
        <w:t>）；</w:t>
      </w:r>
    </w:p>
    <w:p>
      <w:pPr>
        <w:pStyle w:val="22"/>
        <w:rPr>
          <w:rFonts w:hint="eastAsia" w:ascii="Times New Roman"/>
          <w:color w:val="auto"/>
          <w:lang w:eastAsia="zh-CN"/>
        </w:rPr>
      </w:pPr>
      <w:r>
        <w:rPr>
          <w:rFonts w:hint="eastAsia" w:ascii="Times New Roman"/>
          <w:color w:val="auto"/>
          <w:lang w:eastAsia="zh-CN"/>
        </w:rPr>
        <w:t>——增加了善后工作的技术内容（见</w:t>
      </w:r>
      <w:r>
        <w:rPr>
          <w:rFonts w:hint="eastAsia" w:ascii="Times New Roman"/>
          <w:color w:val="auto"/>
          <w:lang w:val="en-US" w:eastAsia="zh-CN"/>
        </w:rPr>
        <w:t>10</w:t>
      </w:r>
      <w:r>
        <w:rPr>
          <w:rFonts w:hint="eastAsia" w:ascii="Times New Roman"/>
          <w:color w:val="auto"/>
          <w:lang w:eastAsia="zh-CN"/>
        </w:rPr>
        <w:t>）；</w:t>
      </w:r>
    </w:p>
    <w:p>
      <w:pPr>
        <w:pStyle w:val="22"/>
        <w:rPr>
          <w:rFonts w:hint="eastAsia" w:ascii="Times New Roman"/>
          <w:color w:val="auto"/>
          <w:lang w:eastAsia="zh-CN"/>
        </w:rPr>
      </w:pPr>
      <w:r>
        <w:rPr>
          <w:rFonts w:hint="eastAsia" w:ascii="Times New Roman"/>
          <w:color w:val="auto"/>
          <w:lang w:eastAsia="zh-CN"/>
        </w:rPr>
        <w:t>——简化了防治效果检查（见</w:t>
      </w:r>
      <w:r>
        <w:rPr>
          <w:rFonts w:hint="eastAsia" w:ascii="Times New Roman"/>
          <w:color w:val="auto"/>
          <w:lang w:val="en-US" w:eastAsia="zh-CN"/>
        </w:rPr>
        <w:t>11、附录H、I、J</w:t>
      </w:r>
      <w:r>
        <w:rPr>
          <w:rFonts w:hint="eastAsia" w:ascii="Times New Roman"/>
          <w:color w:val="auto"/>
          <w:lang w:eastAsia="zh-CN"/>
        </w:rPr>
        <w:t>）。</w:t>
      </w:r>
    </w:p>
    <w:p>
      <w:pPr>
        <w:pStyle w:val="22"/>
        <w:rPr>
          <w:rFonts w:ascii="Times New Roman"/>
          <w:color w:val="auto"/>
        </w:rPr>
      </w:pPr>
    </w:p>
    <w:p>
      <w:pPr>
        <w:pStyle w:val="22"/>
        <w:rPr>
          <w:rFonts w:ascii="Times New Roman"/>
          <w:color w:val="auto"/>
        </w:rPr>
      </w:pPr>
      <w:r>
        <w:rPr>
          <w:rFonts w:ascii="Times New Roman"/>
          <w:color w:val="auto"/>
        </w:rPr>
        <w:t>本标准按照GB/T 1.1-20</w:t>
      </w:r>
      <w:r>
        <w:rPr>
          <w:rFonts w:hint="eastAsia" w:ascii="Times New Roman"/>
          <w:color w:val="auto"/>
          <w:lang w:val="en-US" w:eastAsia="zh-CN"/>
        </w:rPr>
        <w:t>20</w:t>
      </w:r>
      <w:r>
        <w:rPr>
          <w:rFonts w:ascii="Times New Roman"/>
          <w:color w:val="auto"/>
        </w:rPr>
        <w:t>给出的规则起草。</w:t>
      </w:r>
    </w:p>
    <w:p>
      <w:pPr>
        <w:pStyle w:val="22"/>
        <w:rPr>
          <w:rFonts w:ascii="Times New Roman"/>
          <w:color w:val="auto"/>
        </w:rPr>
      </w:pPr>
      <w:r>
        <w:rPr>
          <w:rFonts w:hint="eastAsia" w:ascii="Times New Roman"/>
          <w:color w:val="auto"/>
        </w:rPr>
        <w:t>本标准由湖南省林业</w:t>
      </w:r>
      <w:r>
        <w:rPr>
          <w:rFonts w:hint="eastAsia" w:ascii="Times New Roman"/>
          <w:color w:val="auto"/>
          <w:lang w:eastAsia="zh-CN"/>
        </w:rPr>
        <w:t>局</w:t>
      </w:r>
      <w:r>
        <w:rPr>
          <w:rFonts w:hint="eastAsia" w:ascii="Times New Roman"/>
          <w:color w:val="auto"/>
        </w:rPr>
        <w:t>提出。</w:t>
      </w:r>
    </w:p>
    <w:p>
      <w:pPr>
        <w:pStyle w:val="22"/>
        <w:rPr>
          <w:rFonts w:ascii="Times New Roman"/>
          <w:color w:val="auto"/>
        </w:rPr>
      </w:pPr>
      <w:r>
        <w:rPr>
          <w:rFonts w:hint="eastAsia" w:ascii="Times New Roman"/>
          <w:color w:val="auto"/>
        </w:rPr>
        <w:t>本标准由湖南省林业标准化技术委员会归口。</w:t>
      </w:r>
    </w:p>
    <w:p>
      <w:pPr>
        <w:pStyle w:val="22"/>
        <w:rPr>
          <w:rFonts w:ascii="Times New Roman"/>
          <w:color w:val="auto"/>
        </w:rPr>
      </w:pPr>
      <w:r>
        <w:rPr>
          <w:rFonts w:hint="eastAsia" w:ascii="Times New Roman"/>
          <w:color w:val="auto"/>
        </w:rPr>
        <w:t>本标准起草单位：湖南省</w:t>
      </w:r>
      <w:r>
        <w:rPr>
          <w:rFonts w:hint="eastAsia" w:ascii="Times New Roman"/>
          <w:color w:val="auto"/>
          <w:lang w:eastAsia="zh-CN"/>
        </w:rPr>
        <w:t>森林病虫害防治检疫总站、湖南省林业科学院</w:t>
      </w:r>
      <w:r>
        <w:rPr>
          <w:rFonts w:hint="eastAsia" w:ascii="Times New Roman"/>
          <w:color w:val="auto"/>
        </w:rPr>
        <w:t>。</w:t>
      </w:r>
    </w:p>
    <w:p>
      <w:pPr>
        <w:pStyle w:val="22"/>
        <w:rPr>
          <w:rFonts w:ascii="Times New Roman"/>
          <w:color w:val="auto"/>
        </w:rPr>
      </w:pPr>
      <w:r>
        <w:rPr>
          <w:rFonts w:hint="eastAsia" w:ascii="Times New Roman"/>
          <w:color w:val="auto"/>
        </w:rPr>
        <w:t>本标准主要起草人：</w:t>
      </w:r>
      <w:r>
        <w:rPr>
          <w:rFonts w:hint="eastAsia" w:ascii="Times New Roman"/>
          <w:color w:val="auto"/>
          <w:lang w:eastAsia="zh-CN"/>
        </w:rPr>
        <w:t>黄向东、李密、曾志、何振、钟武洪、曾崇华、孙凯、佘思远、夏永刚、刘循、邓婉、谢逸菲</w:t>
      </w:r>
      <w:r>
        <w:rPr>
          <w:rFonts w:hint="eastAsia" w:ascii="Times New Roman"/>
          <w:color w:val="auto"/>
        </w:rPr>
        <w:t>。</w:t>
      </w:r>
    </w:p>
    <w:p>
      <w:pPr>
        <w:rPr>
          <w:color w:val="auto"/>
        </w:rPr>
      </w:pPr>
      <w:r>
        <w:rPr>
          <w:color w:val="auto"/>
        </w:rPr>
        <w:br w:type="page"/>
      </w:r>
    </w:p>
    <w:p>
      <w:pPr>
        <w:pStyle w:val="48"/>
        <w:rPr>
          <w:rFonts w:hint="eastAsia" w:eastAsia="黑体"/>
          <w:color w:val="auto"/>
          <w:lang w:eastAsia="zh-CN"/>
        </w:rPr>
      </w:pPr>
      <w:bookmarkStart w:id="16" w:name="StandardName"/>
      <w:bookmarkStart w:id="17" w:name="_Toc12522"/>
      <w:bookmarkStart w:id="18" w:name="_Toc1524"/>
      <w:bookmarkStart w:id="19" w:name="_Toc4898"/>
      <w:bookmarkStart w:id="20" w:name="_Toc16621"/>
      <w:bookmarkStart w:id="21" w:name="_Toc30210"/>
      <w:bookmarkStart w:id="22" w:name="_Toc9607"/>
      <w:r>
        <w:rPr>
          <w:rFonts w:hint="eastAsia"/>
          <w:bCs/>
          <w:color w:val="auto"/>
          <w:sz w:val="32"/>
          <w:szCs w:val="32"/>
          <w:lang w:eastAsia="zh-CN"/>
        </w:rPr>
        <w:t>飞</w:t>
      </w:r>
      <w:r>
        <w:rPr>
          <w:rFonts w:hint="eastAsia" w:eastAsia="黑体"/>
          <w:bCs/>
          <w:color w:val="auto"/>
          <w:sz w:val="32"/>
          <w:szCs w:val="32"/>
        </w:rPr>
        <w:t>机施药防治</w:t>
      </w:r>
      <w:r>
        <w:rPr>
          <w:rFonts w:hint="eastAsia" w:eastAsia="黑体"/>
          <w:bCs/>
          <w:color w:val="auto"/>
          <w:sz w:val="32"/>
          <w:szCs w:val="32"/>
          <w:lang w:val="en-US" w:eastAsia="zh-CN"/>
        </w:rPr>
        <w:t>林业有害生物</w:t>
      </w:r>
      <w:r>
        <w:rPr>
          <w:rFonts w:hint="eastAsia" w:eastAsia="黑体"/>
          <w:bCs/>
          <w:color w:val="auto"/>
          <w:sz w:val="32"/>
          <w:szCs w:val="32"/>
        </w:rPr>
        <w:t>作业技术</w:t>
      </w:r>
      <w:bookmarkEnd w:id="16"/>
      <w:r>
        <w:rPr>
          <w:rFonts w:hint="eastAsia"/>
          <w:bCs/>
          <w:color w:val="auto"/>
          <w:sz w:val="32"/>
          <w:szCs w:val="32"/>
          <w:lang w:eastAsia="zh-CN"/>
        </w:rPr>
        <w:t>规程</w:t>
      </w:r>
      <w:bookmarkEnd w:id="17"/>
      <w:bookmarkEnd w:id="18"/>
      <w:bookmarkEnd w:id="19"/>
      <w:bookmarkEnd w:id="20"/>
      <w:bookmarkEnd w:id="21"/>
      <w:bookmarkEnd w:id="22"/>
    </w:p>
    <w:p>
      <w:pPr>
        <w:pStyle w:val="43"/>
        <w:spacing w:before="312" w:after="312"/>
        <w:outlineLvl w:val="0"/>
        <w:rPr>
          <w:rFonts w:hint="eastAsia" w:hAnsi="Times New Roman" w:cs="Times New Roman"/>
          <w:color w:val="auto"/>
          <w:szCs w:val="22"/>
        </w:rPr>
      </w:pPr>
      <w:bookmarkStart w:id="23" w:name="_Toc23371"/>
      <w:bookmarkStart w:id="24" w:name="_Toc9807"/>
      <w:r>
        <w:rPr>
          <w:rFonts w:hint="eastAsia" w:hAnsi="Times New Roman" w:cs="Times New Roman"/>
          <w:color w:val="auto"/>
          <w:szCs w:val="22"/>
        </w:rPr>
        <w:t>范围</w:t>
      </w:r>
      <w:bookmarkEnd w:id="23"/>
      <w:bookmarkEnd w:id="24"/>
    </w:p>
    <w:p>
      <w:pPr>
        <w:pStyle w:val="22"/>
        <w:autoSpaceDE w:val="0"/>
        <w:autoSpaceDN w:val="0"/>
        <w:ind w:firstLine="420"/>
        <w:rPr>
          <w:rFonts w:hint="eastAsia" w:ascii="宋体" w:hAnsi="Times New Roman" w:eastAsia="宋体" w:cs="Times New Roman"/>
          <w:color w:val="auto"/>
          <w:lang w:eastAsia="zh-CN"/>
        </w:rPr>
      </w:pPr>
      <w:r>
        <w:rPr>
          <w:rFonts w:hint="eastAsia" w:ascii="宋体" w:hAnsi="Times New Roman" w:eastAsia="宋体" w:cs="Times New Roman"/>
          <w:color w:val="auto"/>
        </w:rPr>
        <w:t>本标准规定了飞机施药防治</w:t>
      </w:r>
      <w:r>
        <w:rPr>
          <w:rFonts w:hint="eastAsia" w:ascii="宋体" w:hAnsi="Times New Roman" w:eastAsia="宋体" w:cs="Times New Roman"/>
          <w:color w:val="auto"/>
          <w:lang w:eastAsia="zh-CN"/>
        </w:rPr>
        <w:t>林业有害生物</w:t>
      </w:r>
      <w:r>
        <w:rPr>
          <w:rFonts w:hint="eastAsia" w:ascii="宋体" w:hAnsi="Times New Roman" w:eastAsia="宋体" w:cs="Times New Roman"/>
          <w:color w:val="auto"/>
        </w:rPr>
        <w:t>（以下简称飞防）作业的</w:t>
      </w:r>
      <w:r>
        <w:rPr>
          <w:rFonts w:hint="eastAsia" w:ascii="宋体" w:hAnsi="Times New Roman" w:eastAsia="宋体" w:cs="Times New Roman"/>
          <w:color w:val="auto"/>
          <w:lang w:val="en-US" w:eastAsia="zh-CN"/>
        </w:rPr>
        <w:t>条件、设计、</w:t>
      </w:r>
      <w:r>
        <w:rPr>
          <w:rFonts w:hint="eastAsia" w:ascii="宋体" w:hAnsi="Times New Roman" w:eastAsia="宋体" w:cs="Times New Roman"/>
          <w:color w:val="auto"/>
        </w:rPr>
        <w:t>组织</w:t>
      </w:r>
      <w:r>
        <w:rPr>
          <w:rFonts w:hint="eastAsia" w:ascii="宋体" w:hAnsi="Times New Roman" w:eastAsia="宋体" w:cs="Times New Roman"/>
          <w:color w:val="auto"/>
          <w:lang w:eastAsia="zh-CN"/>
        </w:rPr>
        <w:t>协调</w:t>
      </w:r>
      <w:r>
        <w:rPr>
          <w:rFonts w:hint="eastAsia" w:ascii="宋体" w:hAnsi="Times New Roman" w:eastAsia="宋体" w:cs="Times New Roman"/>
          <w:color w:val="auto"/>
        </w:rPr>
        <w:t>、准备、</w:t>
      </w:r>
      <w:r>
        <w:rPr>
          <w:rFonts w:hint="eastAsia" w:ascii="宋体" w:hAnsi="Times New Roman" w:eastAsia="宋体" w:cs="Times New Roman"/>
          <w:color w:val="auto"/>
          <w:lang w:eastAsia="zh-CN"/>
        </w:rPr>
        <w:t>作业、质量监管、</w:t>
      </w:r>
      <w:r>
        <w:rPr>
          <w:rFonts w:hint="eastAsia" w:cs="Times New Roman"/>
          <w:color w:val="auto"/>
          <w:lang w:eastAsia="zh-CN"/>
        </w:rPr>
        <w:t>后期处理</w:t>
      </w:r>
      <w:r>
        <w:rPr>
          <w:rFonts w:hint="eastAsia" w:ascii="宋体" w:hAnsi="Times New Roman" w:eastAsia="宋体" w:cs="Times New Roman"/>
          <w:color w:val="auto"/>
        </w:rPr>
        <w:t>、效果检查以及飞防工作总结的技术要求。</w:t>
      </w:r>
    </w:p>
    <w:p>
      <w:pPr>
        <w:pStyle w:val="22"/>
        <w:rPr>
          <w:color w:val="auto"/>
        </w:rPr>
      </w:pPr>
      <w:r>
        <w:rPr>
          <w:rFonts w:hint="eastAsia" w:ascii="宋体" w:hAnsi="Times New Roman" w:eastAsia="宋体" w:cs="Times New Roman"/>
          <w:color w:val="auto"/>
        </w:rPr>
        <w:t>本标准适用于</w:t>
      </w:r>
      <w:r>
        <w:rPr>
          <w:rFonts w:hint="eastAsia" w:ascii="宋体" w:hAnsi="Times New Roman" w:eastAsia="宋体" w:cs="Times New Roman"/>
          <w:color w:val="auto"/>
          <w:lang w:eastAsia="zh-CN"/>
        </w:rPr>
        <w:t>湖南省</w:t>
      </w:r>
      <w:r>
        <w:rPr>
          <w:rFonts w:hint="eastAsia" w:ascii="宋体" w:hAnsi="Times New Roman" w:eastAsia="宋体" w:cs="Times New Roman"/>
          <w:color w:val="auto"/>
        </w:rPr>
        <w:t>飞防作业。</w:t>
      </w:r>
    </w:p>
    <w:p>
      <w:pPr>
        <w:pStyle w:val="43"/>
        <w:spacing w:before="312" w:after="312"/>
        <w:outlineLvl w:val="0"/>
        <w:rPr>
          <w:rFonts w:hint="eastAsia" w:hAnsi="Times New Roman" w:cs="Times New Roman"/>
          <w:color w:val="auto"/>
          <w:szCs w:val="22"/>
        </w:rPr>
      </w:pPr>
      <w:bookmarkStart w:id="25" w:name="_Toc26770"/>
      <w:bookmarkStart w:id="26" w:name="_Toc10415"/>
      <w:r>
        <w:rPr>
          <w:rFonts w:hint="eastAsia" w:hAnsi="Times New Roman" w:cs="Times New Roman"/>
          <w:color w:val="auto"/>
          <w:szCs w:val="22"/>
        </w:rPr>
        <w:t>规范性引用文件</w:t>
      </w:r>
      <w:bookmarkEnd w:id="25"/>
      <w:bookmarkEnd w:id="26"/>
    </w:p>
    <w:p>
      <w:pPr>
        <w:pStyle w:val="22"/>
        <w:rPr>
          <w:color w:val="auto"/>
        </w:rPr>
      </w:pPr>
      <w:r>
        <w:rPr>
          <w:rFonts w:hint="eastAsia"/>
          <w:color w:val="auto"/>
        </w:rPr>
        <w:t>下列文件对于本文件的应用是必不可少的。凡是注日期的引用文件，仅所注日期的版本适用于本文件。凡是不注日期的引用文件，其最新版本（包括所有的修改单）适用于本文件。</w:t>
      </w:r>
    </w:p>
    <w:p>
      <w:pPr>
        <w:pStyle w:val="22"/>
        <w:rPr>
          <w:rFonts w:hint="default"/>
          <w:color w:val="auto"/>
          <w:lang w:val="en-US" w:eastAsia="zh-CN"/>
        </w:rPr>
      </w:pPr>
      <w:r>
        <w:rPr>
          <w:rFonts w:hint="eastAsia"/>
          <w:color w:val="auto"/>
          <w:lang w:val="en-US" w:eastAsia="zh-CN"/>
        </w:rPr>
        <w:t xml:space="preserve">DB43/T135-1999  </w:t>
      </w:r>
      <w:r>
        <w:rPr>
          <w:rFonts w:hint="default"/>
          <w:color w:val="auto"/>
          <w:lang w:val="en-US" w:eastAsia="zh-CN"/>
        </w:rPr>
        <w:t>飞机施药防治</w:t>
      </w:r>
      <w:r>
        <w:rPr>
          <w:rFonts w:hint="eastAsia"/>
          <w:color w:val="auto"/>
          <w:lang w:val="en-US" w:eastAsia="zh-CN"/>
        </w:rPr>
        <w:t>森林病虫害</w:t>
      </w:r>
      <w:r>
        <w:rPr>
          <w:rFonts w:hint="default"/>
          <w:color w:val="auto"/>
          <w:lang w:val="en-US" w:eastAsia="zh-CN"/>
        </w:rPr>
        <w:t>作业技术规程</w:t>
      </w:r>
    </w:p>
    <w:p>
      <w:pPr>
        <w:pStyle w:val="22"/>
        <w:rPr>
          <w:rFonts w:hint="eastAsia"/>
          <w:color w:val="auto"/>
          <w:lang w:val="en-US" w:eastAsia="zh-CN"/>
        </w:rPr>
      </w:pPr>
      <w:r>
        <w:rPr>
          <w:rFonts w:hint="eastAsia"/>
          <w:color w:val="auto"/>
          <w:lang w:val="en-US" w:eastAsia="zh-CN"/>
        </w:rPr>
        <w:t>LY/T 1681  林业有害生物发生及成灾标准</w:t>
      </w:r>
    </w:p>
    <w:p>
      <w:pPr>
        <w:pStyle w:val="22"/>
        <w:rPr>
          <w:rFonts w:hint="eastAsia"/>
          <w:color w:val="auto"/>
          <w:lang w:val="en-US" w:eastAsia="zh-CN"/>
        </w:rPr>
      </w:pPr>
      <w:r>
        <w:rPr>
          <w:rFonts w:hint="eastAsia"/>
          <w:color w:val="auto"/>
          <w:lang w:val="en-US" w:eastAsia="zh-CN"/>
        </w:rPr>
        <w:fldChar w:fldCharType="begin"/>
      </w:r>
      <w:r>
        <w:rPr>
          <w:rFonts w:hint="eastAsia"/>
          <w:color w:val="auto"/>
          <w:lang w:val="en-US" w:eastAsia="zh-CN"/>
        </w:rPr>
        <w:instrText xml:space="preserve"> HYPERLINK "http://www.doc88.com/p-0721778709427.html" \t "https://www.so.com/_blank" </w:instrText>
      </w:r>
      <w:r>
        <w:rPr>
          <w:rFonts w:hint="eastAsia"/>
          <w:color w:val="auto"/>
          <w:lang w:val="en-US" w:eastAsia="zh-CN"/>
        </w:rPr>
        <w:fldChar w:fldCharType="separate"/>
      </w:r>
      <w:r>
        <w:rPr>
          <w:rFonts w:hint="eastAsia"/>
          <w:color w:val="auto"/>
          <w:lang w:val="en-US" w:eastAsia="zh-CN"/>
        </w:rPr>
        <w:t>LY-T 2024</w:t>
      </w:r>
      <w:r>
        <w:rPr>
          <w:rFonts w:hint="eastAsia"/>
          <w:color w:val="auto"/>
          <w:lang w:val="en-US" w:eastAsia="zh-CN"/>
        </w:rPr>
        <w:fldChar w:fldCharType="end"/>
      </w:r>
      <w:r>
        <w:rPr>
          <w:rFonts w:hint="eastAsia"/>
          <w:color w:val="auto"/>
          <w:lang w:val="en-US" w:eastAsia="zh-CN"/>
        </w:rPr>
        <w:t xml:space="preserve">  </w:t>
      </w:r>
      <w:r>
        <w:rPr>
          <w:rFonts w:hint="eastAsia"/>
          <w:color w:val="auto"/>
          <w:lang w:val="en-US" w:eastAsia="zh-CN"/>
        </w:rPr>
        <w:fldChar w:fldCharType="begin"/>
      </w:r>
      <w:r>
        <w:rPr>
          <w:rFonts w:hint="eastAsia"/>
          <w:color w:val="auto"/>
          <w:lang w:val="en-US" w:eastAsia="zh-CN"/>
        </w:rPr>
        <w:instrText xml:space="preserve"> HYPERLINK "http://www.doc88.com/p-0721778709427.html" \t "https://www.so.com/_blank" </w:instrText>
      </w:r>
      <w:r>
        <w:rPr>
          <w:rFonts w:hint="eastAsia"/>
          <w:color w:val="auto"/>
          <w:lang w:val="en-US" w:eastAsia="zh-CN"/>
        </w:rPr>
        <w:fldChar w:fldCharType="separate"/>
      </w:r>
      <w:r>
        <w:rPr>
          <w:rFonts w:hint="eastAsia"/>
          <w:color w:val="auto"/>
          <w:lang w:val="en-US" w:eastAsia="zh-CN"/>
        </w:rPr>
        <w:t>轻型直升机喷洒防治林业有害生物技术规程</w:t>
      </w:r>
      <w:r>
        <w:rPr>
          <w:rFonts w:hint="eastAsia"/>
          <w:color w:val="auto"/>
          <w:lang w:val="en-US" w:eastAsia="zh-CN"/>
        </w:rPr>
        <w:fldChar w:fldCharType="end"/>
      </w:r>
    </w:p>
    <w:p>
      <w:pPr>
        <w:pStyle w:val="22"/>
        <w:rPr>
          <w:rFonts w:hint="eastAsia"/>
          <w:color w:val="auto"/>
          <w:lang w:val="en-US" w:eastAsia="zh-CN"/>
        </w:rPr>
      </w:pPr>
      <w:r>
        <w:rPr>
          <w:rFonts w:hint="eastAsia"/>
          <w:color w:val="auto"/>
          <w:lang w:val="en-US" w:eastAsia="zh-CN"/>
        </w:rPr>
        <w:t>LY/T 2011  林业主要有害生物调查总则</w:t>
      </w:r>
    </w:p>
    <w:p>
      <w:pPr>
        <w:pStyle w:val="22"/>
        <w:rPr>
          <w:rFonts w:hint="eastAsia"/>
          <w:color w:val="auto"/>
          <w:lang w:val="en-US" w:eastAsia="zh-CN"/>
        </w:rPr>
      </w:pPr>
      <w:r>
        <w:rPr>
          <w:rFonts w:hint="eastAsia"/>
          <w:color w:val="auto"/>
          <w:lang w:val="en-US" w:eastAsia="zh-CN"/>
        </w:rPr>
        <w:t>LY/T 2842  林业常用药剂合理使用准则（一）</w:t>
      </w:r>
    </w:p>
    <w:p>
      <w:pPr>
        <w:pStyle w:val="22"/>
        <w:rPr>
          <w:rFonts w:hint="eastAsia"/>
          <w:color w:val="auto"/>
          <w:lang w:val="en-US" w:eastAsia="zh-CN"/>
        </w:rPr>
      </w:pPr>
      <w:r>
        <w:rPr>
          <w:rFonts w:hint="eastAsia"/>
          <w:color w:val="auto"/>
          <w:lang w:val="en-US" w:eastAsia="zh-CN"/>
        </w:rPr>
        <w:t>GB 12475  农药贮运、销售和使用的防毒规则</w:t>
      </w:r>
    </w:p>
    <w:p>
      <w:pPr>
        <w:pStyle w:val="22"/>
        <w:rPr>
          <w:rFonts w:hint="eastAsia"/>
          <w:color w:val="auto"/>
          <w:lang w:val="en-US" w:eastAsia="zh-CN"/>
        </w:rPr>
      </w:pPr>
      <w:r>
        <w:rPr>
          <w:rFonts w:hint="eastAsia"/>
          <w:color w:val="auto"/>
          <w:lang w:val="en-US" w:eastAsia="zh-CN"/>
        </w:rPr>
        <w:t>CCAR-61  民用航空器驾驶员、飞行教员和地面教员合格审定规则</w:t>
      </w:r>
    </w:p>
    <w:p>
      <w:pPr>
        <w:pStyle w:val="22"/>
        <w:rPr>
          <w:rFonts w:hint="eastAsia" w:ascii="宋体" w:hAnsiTheme="minorHAnsi" w:eastAsiaTheme="minorEastAsia" w:cstheme="minorBidi"/>
          <w:i w:val="0"/>
          <w:caps w:val="0"/>
          <w:color w:val="auto"/>
          <w:spacing w:val="0"/>
          <w:sz w:val="21"/>
          <w:szCs w:val="22"/>
          <w:shd w:val="clear"/>
          <w:lang w:eastAsia="zh-CN"/>
        </w:rPr>
      </w:pPr>
      <w:r>
        <w:rPr>
          <w:rFonts w:hint="eastAsia"/>
          <w:color w:val="auto"/>
          <w:lang w:val="en-US" w:eastAsia="zh-CN"/>
        </w:rPr>
        <w:t>CCAR-91   一般运行和飞行规则</w:t>
      </w:r>
    </w:p>
    <w:p>
      <w:pPr>
        <w:pStyle w:val="43"/>
        <w:spacing w:before="312" w:after="312"/>
        <w:outlineLvl w:val="0"/>
        <w:rPr>
          <w:rFonts w:hint="eastAsia" w:hAnsi="Times New Roman" w:cs="Times New Roman"/>
          <w:color w:val="auto"/>
          <w:szCs w:val="22"/>
        </w:rPr>
      </w:pPr>
      <w:bookmarkStart w:id="27" w:name="_Toc9742"/>
      <w:bookmarkStart w:id="28" w:name="_Toc30872"/>
      <w:r>
        <w:rPr>
          <w:rFonts w:hint="eastAsia" w:hAnsi="Times New Roman" w:cs="Times New Roman"/>
          <w:color w:val="auto"/>
          <w:szCs w:val="22"/>
        </w:rPr>
        <w:t>术语和定义</w:t>
      </w:r>
      <w:bookmarkEnd w:id="27"/>
      <w:bookmarkEnd w:id="28"/>
    </w:p>
    <w:p>
      <w:pPr>
        <w:pStyle w:val="22"/>
        <w:rPr>
          <w:color w:val="auto"/>
        </w:rPr>
      </w:pPr>
      <w:r>
        <w:rPr>
          <w:rFonts w:hint="eastAsia"/>
          <w:color w:val="auto"/>
        </w:rPr>
        <w:t>下列术语和定义适用于本标准。</w:t>
      </w:r>
    </w:p>
    <w:p>
      <w:pPr>
        <w:pStyle w:val="40"/>
        <w:spacing w:before="156" w:after="156"/>
        <w:rPr>
          <w:color w:val="auto"/>
        </w:rPr>
      </w:pPr>
    </w:p>
    <w:p>
      <w:pPr>
        <w:widowControl/>
        <w:autoSpaceDE w:val="0"/>
        <w:autoSpaceDN w:val="0"/>
        <w:ind w:firstLine="420" w:firstLineChars="200"/>
        <w:rPr>
          <w:rFonts w:hint="default" w:ascii="Times New Roman" w:hAnsi="Times New Roman" w:eastAsia="黑体" w:cs="Times New Roman"/>
          <w:color w:val="auto"/>
          <w:kern w:val="0"/>
          <w:szCs w:val="21"/>
          <w:lang w:val="en-US" w:eastAsia="zh-CN"/>
        </w:rPr>
      </w:pPr>
      <w:r>
        <w:rPr>
          <w:rFonts w:hint="eastAsia" w:eastAsia="黑体" w:cs="Times New Roman"/>
          <w:color w:val="auto"/>
          <w:kern w:val="0"/>
          <w:szCs w:val="21"/>
          <w:lang w:val="en-US" w:eastAsia="zh-CN"/>
        </w:rPr>
        <w:t>飞机</w:t>
      </w:r>
      <w:r>
        <w:rPr>
          <w:rFonts w:hint="default" w:ascii="Times New Roman" w:hAnsi="Times New Roman" w:eastAsia="黑体" w:cs="Times New Roman"/>
          <w:color w:val="auto"/>
          <w:kern w:val="0"/>
          <w:szCs w:val="21"/>
          <w:lang w:val="en-US" w:eastAsia="zh-CN"/>
        </w:rPr>
        <w:t>Aircraft System</w:t>
      </w:r>
    </w:p>
    <w:p>
      <w:pPr>
        <w:pStyle w:val="22"/>
        <w:rPr>
          <w:rFonts w:ascii="Times New Roman"/>
          <w:color w:val="auto"/>
        </w:rPr>
      </w:pPr>
      <w:r>
        <w:rPr>
          <w:rFonts w:hint="eastAsia" w:ascii="Times New Roman"/>
          <w:color w:val="auto"/>
          <w:lang w:val="en-US" w:eastAsia="zh-CN"/>
        </w:rPr>
        <w:t>指可用于飞防（载有药剂喷洒系统）的旋翼直升机</w:t>
      </w:r>
      <w:r>
        <w:rPr>
          <w:rFonts w:hint="eastAsia" w:hAnsi="宋体" w:cs="宋体"/>
          <w:color w:val="auto"/>
          <w:lang w:val="en-US" w:eastAsia="zh-CN"/>
        </w:rPr>
        <w:t>和固定翼直升机</w:t>
      </w:r>
      <w:r>
        <w:rPr>
          <w:rFonts w:hint="eastAsia" w:ascii="Times New Roman"/>
          <w:color w:val="auto"/>
        </w:rPr>
        <w:t>。</w:t>
      </w:r>
    </w:p>
    <w:p>
      <w:pPr>
        <w:pStyle w:val="40"/>
        <w:spacing w:before="156" w:after="156"/>
        <w:rPr>
          <w:color w:val="auto"/>
        </w:rPr>
      </w:pPr>
    </w:p>
    <w:p>
      <w:pPr>
        <w:widowControl/>
        <w:autoSpaceDE w:val="0"/>
        <w:autoSpaceDN w:val="0"/>
        <w:ind w:firstLine="420" w:firstLineChars="200"/>
        <w:rPr>
          <w:rFonts w:hint="default" w:ascii="Times New Roman" w:hAnsi="Times New Roman" w:eastAsia="黑体" w:cs="Times New Roman"/>
          <w:color w:val="auto"/>
          <w:kern w:val="0"/>
          <w:szCs w:val="21"/>
          <w:lang w:val="en-US" w:eastAsia="zh-CN"/>
        </w:rPr>
      </w:pPr>
      <w:r>
        <w:rPr>
          <w:rFonts w:hint="eastAsia" w:ascii="Times New Roman" w:hAnsi="Times New Roman" w:eastAsia="黑体" w:cs="Times New Roman"/>
          <w:color w:val="auto"/>
          <w:kern w:val="0"/>
          <w:szCs w:val="21"/>
          <w:lang w:val="en-US" w:eastAsia="zh-CN"/>
        </w:rPr>
        <w:t>林业有害生物 forest pests</w:t>
      </w:r>
    </w:p>
    <w:p>
      <w:pPr>
        <w:pStyle w:val="22"/>
        <w:rPr>
          <w:rFonts w:ascii="Times New Roman"/>
        </w:rPr>
      </w:pPr>
      <w:r>
        <w:rPr>
          <w:rFonts w:hint="eastAsia" w:hAnsi="宋体" w:cs="宋体"/>
        </w:rPr>
        <w:t>指危害森林、林木和林木种子正常生长并造成经济损失的病、虫、杂草等有害生物</w:t>
      </w:r>
      <w:r>
        <w:rPr>
          <w:rFonts w:hint="eastAsia" w:ascii="Times New Roman"/>
        </w:rPr>
        <w:t>。</w:t>
      </w:r>
    </w:p>
    <w:p>
      <w:pPr>
        <w:pStyle w:val="40"/>
        <w:spacing w:before="156" w:after="156"/>
        <w:rPr>
          <w:color w:val="auto"/>
        </w:rPr>
      </w:pPr>
      <w:bookmarkStart w:id="113" w:name="_GoBack"/>
      <w:bookmarkEnd w:id="113"/>
    </w:p>
    <w:p>
      <w:pPr>
        <w:widowControl/>
        <w:autoSpaceDE w:val="0"/>
        <w:autoSpaceDN w:val="0"/>
        <w:ind w:firstLine="420" w:firstLineChars="200"/>
        <w:rPr>
          <w:rFonts w:hint="default" w:ascii="黑体" w:hAnsi="黑体" w:eastAsia="黑体" w:cs="宋体"/>
          <w:color w:val="auto"/>
          <w:kern w:val="0"/>
          <w:szCs w:val="21"/>
          <w:lang w:val="en-US" w:eastAsia="zh-CN"/>
        </w:rPr>
      </w:pPr>
      <w:r>
        <w:rPr>
          <w:rFonts w:hint="eastAsia" w:ascii="黑体" w:hAnsi="黑体" w:eastAsia="黑体" w:cs="宋体"/>
          <w:color w:val="auto"/>
          <w:kern w:val="0"/>
          <w:szCs w:val="21"/>
          <w:lang w:val="en-US" w:eastAsia="zh-CN"/>
        </w:rPr>
        <w:t xml:space="preserve">机场净空区 </w:t>
      </w:r>
      <w:r>
        <w:rPr>
          <w:rFonts w:hint="default" w:ascii="Times New Roman" w:hAnsi="Times New Roman" w:eastAsia="黑体" w:cs="Times New Roman"/>
          <w:color w:val="auto"/>
          <w:kern w:val="0"/>
          <w:szCs w:val="21"/>
          <w:lang w:val="en-US" w:eastAsia="zh-CN"/>
        </w:rPr>
        <w:t>Clearance area</w:t>
      </w:r>
    </w:p>
    <w:p>
      <w:pPr>
        <w:pStyle w:val="22"/>
        <w:rPr>
          <w:rFonts w:hint="eastAsia" w:ascii="宋体" w:hAnsi="宋体" w:eastAsia="宋体" w:cs="宋体"/>
          <w:color w:val="auto"/>
          <w:szCs w:val="22"/>
          <w:lang w:val="en-US" w:eastAsia="zh-CN"/>
        </w:rPr>
      </w:pPr>
      <w:r>
        <w:rPr>
          <w:rFonts w:hint="eastAsia" w:ascii="宋体" w:hAnsi="宋体" w:eastAsia="宋体" w:cs="宋体"/>
          <w:color w:val="auto"/>
          <w:szCs w:val="22"/>
          <w:lang w:val="en-US" w:eastAsia="zh-CN"/>
        </w:rPr>
        <w:t>根据民用机场净空障碍物限制图要求划定的空间范围，又称机场净空保护区域。</w:t>
      </w:r>
    </w:p>
    <w:p>
      <w:pPr>
        <w:pStyle w:val="40"/>
        <w:spacing w:before="156" w:after="156"/>
        <w:rPr>
          <w:rFonts w:hAnsi="Times New Roman" w:cs="Times New Roman"/>
          <w:color w:val="auto"/>
        </w:rPr>
      </w:pPr>
    </w:p>
    <w:p>
      <w:pPr>
        <w:widowControl/>
        <w:autoSpaceDE w:val="0"/>
        <w:autoSpaceDN w:val="0"/>
        <w:ind w:firstLine="420" w:firstLineChars="200"/>
        <w:rPr>
          <w:rFonts w:hint="default" w:ascii="Times New Roman" w:hAnsi="Times New Roman" w:eastAsia="黑体" w:cs="Times New Roman"/>
          <w:color w:val="auto"/>
          <w:kern w:val="0"/>
          <w:szCs w:val="21"/>
        </w:rPr>
      </w:pPr>
      <w:r>
        <w:rPr>
          <w:rFonts w:hint="eastAsia" w:ascii="Times New Roman" w:hAnsi="Times New Roman" w:eastAsia="黑体" w:cs="Times New Roman"/>
          <w:color w:val="auto"/>
          <w:kern w:val="0"/>
          <w:szCs w:val="21"/>
        </w:rPr>
        <w:t>喷幅 spraying range</w:t>
      </w:r>
    </w:p>
    <w:p>
      <w:pPr>
        <w:pStyle w:val="22"/>
        <w:rPr>
          <w:color w:val="auto"/>
        </w:rPr>
      </w:pPr>
      <w:r>
        <w:rPr>
          <w:rFonts w:hint="eastAsia"/>
          <w:color w:val="auto"/>
          <w:lang w:eastAsia="zh-CN"/>
        </w:rPr>
        <w:t>飞机</w:t>
      </w:r>
      <w:r>
        <w:rPr>
          <w:rFonts w:hint="eastAsia"/>
          <w:color w:val="auto"/>
        </w:rPr>
        <w:t>作业会形成喷雾带，相邻两个达到足够有效雾滴覆盖密度要求的喷雾带中心线之间的距离。</w:t>
      </w:r>
    </w:p>
    <w:p>
      <w:pPr>
        <w:pStyle w:val="40"/>
        <w:spacing w:before="156" w:after="156"/>
        <w:rPr>
          <w:color w:val="auto"/>
        </w:rPr>
      </w:pPr>
      <w:r>
        <w:rPr>
          <w:rFonts w:hint="eastAsia"/>
          <w:color w:val="auto"/>
        </w:rPr>
        <w:t xml:space="preserve"> </w:t>
      </w:r>
      <w:bookmarkStart w:id="29" w:name="_Toc25584724"/>
      <w:bookmarkEnd w:id="29"/>
    </w:p>
    <w:p>
      <w:pPr>
        <w:widowControl/>
        <w:autoSpaceDE w:val="0"/>
        <w:autoSpaceDN w:val="0"/>
        <w:ind w:firstLine="420" w:firstLineChars="200"/>
        <w:rPr>
          <w:rFonts w:hint="default" w:ascii="Times New Roman" w:hAnsi="Times New Roman" w:eastAsia="黑体" w:cs="Times New Roman"/>
          <w:color w:val="auto"/>
          <w:kern w:val="0"/>
          <w:szCs w:val="21"/>
        </w:rPr>
      </w:pPr>
      <w:r>
        <w:rPr>
          <w:rFonts w:hint="default" w:ascii="Times New Roman" w:hAnsi="Times New Roman" w:eastAsia="黑体" w:cs="Times New Roman"/>
          <w:color w:val="auto"/>
          <w:kern w:val="0"/>
          <w:szCs w:val="21"/>
        </w:rPr>
        <w:t>作业高度 operation altitude</w:t>
      </w:r>
    </w:p>
    <w:p>
      <w:pPr>
        <w:pStyle w:val="22"/>
        <w:rPr>
          <w:color w:val="auto"/>
        </w:rPr>
      </w:pPr>
      <w:r>
        <w:rPr>
          <w:rFonts w:hint="eastAsia"/>
          <w:color w:val="auto"/>
          <w:lang w:eastAsia="zh-CN"/>
        </w:rPr>
        <w:t>飞机</w:t>
      </w:r>
      <w:r>
        <w:rPr>
          <w:rFonts w:hint="eastAsia"/>
          <w:color w:val="auto"/>
        </w:rPr>
        <w:t>作业时雾化喷头与作物冠层顶部的相对距离。</w:t>
      </w:r>
    </w:p>
    <w:p>
      <w:pPr>
        <w:pStyle w:val="40"/>
        <w:spacing w:before="156" w:after="156"/>
        <w:rPr>
          <w:rFonts w:hAnsi="Times New Roman" w:cs="Times New Roman"/>
          <w:color w:val="auto"/>
        </w:rPr>
      </w:pPr>
    </w:p>
    <w:p>
      <w:pPr>
        <w:widowControl/>
        <w:autoSpaceDE w:val="0"/>
        <w:autoSpaceDN w:val="0"/>
        <w:ind w:firstLine="420" w:firstLineChars="200"/>
        <w:rPr>
          <w:rFonts w:hint="eastAsia" w:ascii="Times New Roman" w:hAnsi="Times New Roman" w:eastAsia="黑体" w:cs="Times New Roman"/>
          <w:color w:val="auto"/>
          <w:kern w:val="0"/>
          <w:szCs w:val="21"/>
          <w:lang w:val="en-US" w:eastAsia="zh-CN"/>
        </w:rPr>
      </w:pPr>
      <w:r>
        <w:rPr>
          <w:rFonts w:hint="eastAsia" w:ascii="Times New Roman" w:hAnsi="Times New Roman" w:eastAsia="黑体" w:cs="Times New Roman"/>
          <w:color w:val="auto"/>
          <w:kern w:val="0"/>
          <w:szCs w:val="21"/>
          <w:lang w:val="en-US" w:eastAsia="zh-CN"/>
        </w:rPr>
        <w:t>二次稀释The secondary dilution</w:t>
      </w:r>
    </w:p>
    <w:p>
      <w:pPr>
        <w:pStyle w:val="22"/>
        <w:rPr>
          <w:rFonts w:hint="eastAsia" w:ascii="宋体" w:hAnsi="宋体" w:eastAsia="宋体" w:cs="宋体"/>
          <w:color w:val="auto"/>
          <w:szCs w:val="22"/>
          <w:lang w:val="en-US" w:eastAsia="zh-CN"/>
        </w:rPr>
      </w:pPr>
      <w:r>
        <w:rPr>
          <w:rFonts w:hint="eastAsia" w:ascii="宋体" w:hAnsi="宋体" w:eastAsia="宋体" w:cs="宋体"/>
          <w:color w:val="auto"/>
          <w:szCs w:val="22"/>
          <w:lang w:val="en-US" w:eastAsia="zh-CN"/>
        </w:rPr>
        <w:t>指在农药混配时，先在配药桶中加入些</w:t>
      </w:r>
      <w:r>
        <w:rPr>
          <w:rFonts w:hint="eastAsia" w:hAnsi="宋体" w:cs="宋体"/>
          <w:color w:val="auto"/>
          <w:szCs w:val="22"/>
          <w:lang w:val="en-US" w:eastAsia="zh-CN"/>
        </w:rPr>
        <w:t>稀释溶液</w:t>
      </w:r>
      <w:r>
        <w:rPr>
          <w:rFonts w:hint="eastAsia" w:ascii="宋体" w:hAnsi="宋体" w:eastAsia="宋体" w:cs="宋体"/>
          <w:color w:val="auto"/>
          <w:szCs w:val="22"/>
          <w:lang w:val="en-US" w:eastAsia="zh-CN"/>
        </w:rPr>
        <w:t>，加入第一种农药后混匀，之后将剩下的农药用其他器械分别稀释后依次倒入配药桶并混匀，最后加</w:t>
      </w:r>
      <w:r>
        <w:rPr>
          <w:rFonts w:hint="eastAsia" w:hAnsi="宋体" w:cs="宋体"/>
          <w:color w:val="auto"/>
          <w:szCs w:val="22"/>
          <w:lang w:val="en-US" w:eastAsia="zh-CN"/>
        </w:rPr>
        <w:t>稀释溶液</w:t>
      </w:r>
      <w:r>
        <w:rPr>
          <w:rFonts w:hint="eastAsia" w:ascii="宋体" w:hAnsi="宋体" w:eastAsia="宋体" w:cs="宋体"/>
          <w:color w:val="auto"/>
          <w:szCs w:val="22"/>
          <w:lang w:val="en-US" w:eastAsia="zh-CN"/>
        </w:rPr>
        <w:t>至所需量。</w:t>
      </w:r>
    </w:p>
    <w:p>
      <w:pPr>
        <w:pStyle w:val="43"/>
        <w:spacing w:before="312" w:after="312"/>
        <w:outlineLvl w:val="0"/>
        <w:rPr>
          <w:rFonts w:hint="eastAsia" w:hAnsi="Times New Roman" w:cs="Times New Roman"/>
          <w:color w:val="auto"/>
          <w:szCs w:val="22"/>
        </w:rPr>
      </w:pPr>
      <w:bookmarkStart w:id="30" w:name="_Toc10133"/>
      <w:bookmarkStart w:id="31" w:name="_Toc5169"/>
      <w:r>
        <w:rPr>
          <w:rFonts w:hint="eastAsia" w:hAnsi="Times New Roman" w:cs="Times New Roman"/>
          <w:color w:val="auto"/>
          <w:szCs w:val="22"/>
          <w:lang w:val="en-US" w:eastAsia="zh-CN"/>
        </w:rPr>
        <w:t>飞防原则</w:t>
      </w:r>
      <w:bookmarkEnd w:id="30"/>
      <w:bookmarkEnd w:id="31"/>
    </w:p>
    <w:p>
      <w:pPr>
        <w:pStyle w:val="40"/>
        <w:spacing w:before="156" w:after="156"/>
        <w:outlineLvl w:val="1"/>
        <w:rPr>
          <w:color w:val="auto"/>
        </w:rPr>
      </w:pPr>
      <w:bookmarkStart w:id="32" w:name="_Toc11803"/>
      <w:r>
        <w:rPr>
          <w:rFonts w:hint="eastAsia"/>
          <w:color w:val="auto"/>
          <w:lang w:eastAsia="zh-CN"/>
        </w:rPr>
        <w:t>病虫情</w:t>
      </w:r>
      <w:bookmarkEnd w:id="32"/>
    </w:p>
    <w:p>
      <w:pPr>
        <w:pStyle w:val="22"/>
        <w:rPr>
          <w:rFonts w:hint="eastAsia" w:eastAsia="宋体"/>
          <w:color w:val="auto"/>
          <w:lang w:eastAsia="zh-CN"/>
        </w:rPr>
      </w:pPr>
      <w:r>
        <w:rPr>
          <w:rFonts w:hint="eastAsia" w:ascii="宋体" w:hAnsi="宋体" w:eastAsia="宋体"/>
          <w:sz w:val="21"/>
          <w:szCs w:val="21"/>
        </w:rPr>
        <w:t>飞防作业区虫（病）情处上升趋势</w:t>
      </w:r>
      <w:r>
        <w:rPr>
          <w:rFonts w:hint="eastAsia" w:ascii="宋体" w:hAnsi="宋体" w:eastAsia="宋体"/>
          <w:sz w:val="21"/>
          <w:szCs w:val="21"/>
          <w:lang w:eastAsia="zh-CN"/>
        </w:rPr>
        <w:t>（在</w:t>
      </w:r>
      <w:r>
        <w:rPr>
          <w:rFonts w:hint="eastAsia" w:ascii="宋体"/>
          <w:szCs w:val="22"/>
        </w:rPr>
        <w:t>害虫幼龄期、活动盛期或病虫害初发期</w:t>
      </w:r>
      <w:r>
        <w:rPr>
          <w:rFonts w:hint="eastAsia" w:ascii="宋体"/>
          <w:szCs w:val="22"/>
          <w:lang w:eastAsia="zh-CN"/>
        </w:rPr>
        <w:t>）</w:t>
      </w:r>
      <w:r>
        <w:rPr>
          <w:rFonts w:hint="eastAsia"/>
          <w:szCs w:val="22"/>
          <w:lang w:eastAsia="zh-CN"/>
        </w:rPr>
        <w:t>，</w:t>
      </w:r>
      <w:r>
        <w:rPr>
          <w:rFonts w:hint="eastAsia" w:ascii="宋体" w:hAnsi="宋体" w:eastAsia="宋体"/>
          <w:sz w:val="21"/>
          <w:szCs w:val="21"/>
        </w:rPr>
        <w:t>虫口密度（病情指数）达到防治指标。作业区目的害虫寄主树木叶片保存率在50%以上，林木郁闭度在0.5以上。</w:t>
      </w:r>
    </w:p>
    <w:p>
      <w:pPr>
        <w:pStyle w:val="40"/>
        <w:spacing w:before="156" w:after="156"/>
        <w:outlineLvl w:val="1"/>
        <w:rPr>
          <w:color w:val="auto"/>
        </w:rPr>
      </w:pPr>
      <w:bookmarkStart w:id="33" w:name="_Toc11824"/>
      <w:r>
        <w:rPr>
          <w:rFonts w:hint="eastAsia"/>
          <w:color w:val="auto"/>
          <w:lang w:eastAsia="zh-CN"/>
        </w:rPr>
        <w:t>发生面积</w:t>
      </w:r>
      <w:bookmarkEnd w:id="33"/>
    </w:p>
    <w:p>
      <w:pPr>
        <w:pStyle w:val="22"/>
        <w:rPr>
          <w:rFonts w:hint="default" w:ascii="宋体" w:hAnsi="宋体" w:eastAsia="宋体" w:cs="宋体"/>
          <w:color w:val="auto"/>
          <w:kern w:val="0"/>
          <w:sz w:val="21"/>
          <w:szCs w:val="20"/>
          <w:lang w:val="en-US" w:eastAsia="zh-CN" w:bidi="ar-SA"/>
          <w14:ligatures w14:val="none"/>
        </w:rPr>
      </w:pPr>
      <w:r>
        <w:rPr>
          <w:rFonts w:hint="eastAsia" w:ascii="Times New Roman"/>
          <w:color w:val="auto"/>
          <w:szCs w:val="21"/>
        </w:rPr>
        <w:t>作业区应</w:t>
      </w:r>
      <w:r>
        <w:rPr>
          <w:rFonts w:hint="eastAsia" w:ascii="Times New Roman"/>
          <w:color w:val="auto"/>
          <w:szCs w:val="21"/>
          <w:lang w:val="en-US" w:eastAsia="zh-CN"/>
        </w:rPr>
        <w:t>相对</w:t>
      </w:r>
      <w:r>
        <w:rPr>
          <w:rFonts w:hint="eastAsia" w:ascii="Times New Roman"/>
          <w:color w:val="auto"/>
          <w:szCs w:val="21"/>
        </w:rPr>
        <w:t>集中成片，面积在</w:t>
      </w:r>
      <w:r>
        <w:rPr>
          <w:rFonts w:hint="eastAsia" w:ascii="Times New Roman"/>
          <w:color w:val="auto"/>
          <w:szCs w:val="21"/>
          <w:lang w:val="en-US" w:eastAsia="zh-CN"/>
        </w:rPr>
        <w:t>1333</w:t>
      </w:r>
      <w:r>
        <w:rPr>
          <w:rFonts w:hint="eastAsia" w:ascii="Times New Roman"/>
          <w:color w:val="auto"/>
          <w:szCs w:val="21"/>
        </w:rPr>
        <w:t>hm</w:t>
      </w:r>
      <w:r>
        <w:rPr>
          <w:rFonts w:hint="eastAsia" w:ascii="Times New Roman"/>
          <w:color w:val="auto"/>
          <w:szCs w:val="21"/>
          <w:vertAlign w:val="superscript"/>
        </w:rPr>
        <w:t>2</w:t>
      </w:r>
      <w:r>
        <w:rPr>
          <w:rFonts w:hint="eastAsia" w:ascii="Times New Roman"/>
          <w:color w:val="auto"/>
          <w:szCs w:val="21"/>
        </w:rPr>
        <w:t>以上</w:t>
      </w:r>
      <w:r>
        <w:rPr>
          <w:rFonts w:hint="default" w:ascii="宋体" w:hAnsi="宋体" w:eastAsia="宋体" w:cs="宋体"/>
          <w:color w:val="auto"/>
          <w:kern w:val="0"/>
          <w:sz w:val="21"/>
          <w:szCs w:val="20"/>
          <w:lang w:val="en-US" w:eastAsia="zh-CN" w:bidi="ar-SA"/>
          <w14:ligatures w14:val="none"/>
        </w:rPr>
        <w:t>。</w:t>
      </w:r>
    </w:p>
    <w:p>
      <w:pPr>
        <w:pStyle w:val="40"/>
        <w:spacing w:before="156" w:after="156"/>
        <w:outlineLvl w:val="1"/>
        <w:rPr>
          <w:color w:val="auto"/>
        </w:rPr>
      </w:pPr>
      <w:bookmarkStart w:id="34" w:name="_Toc18598"/>
      <w:r>
        <w:rPr>
          <w:rFonts w:hint="eastAsia" w:ascii="黑体" w:hAnsi="黑体" w:eastAsia="黑体" w:cs="黑体"/>
          <w:color w:val="auto"/>
          <w:sz w:val="21"/>
          <w:szCs w:val="21"/>
          <w:lang w:val="en-US" w:eastAsia="zh-CN"/>
        </w:rPr>
        <w:t>地形</w:t>
      </w:r>
      <w:r>
        <w:rPr>
          <w:rFonts w:hint="eastAsia" w:hAnsi="黑体" w:cs="黑体"/>
          <w:color w:val="auto"/>
          <w:sz w:val="21"/>
          <w:szCs w:val="21"/>
          <w:lang w:val="en-US" w:eastAsia="zh-CN"/>
        </w:rPr>
        <w:t>地势</w:t>
      </w:r>
      <w:bookmarkEnd w:id="34"/>
    </w:p>
    <w:p>
      <w:pPr>
        <w:pStyle w:val="22"/>
        <w:rPr>
          <w:color w:val="auto"/>
        </w:rPr>
      </w:pPr>
      <w:r>
        <w:rPr>
          <w:rFonts w:hint="eastAsia" w:ascii="Times New Roman"/>
          <w:color w:val="auto"/>
          <w:szCs w:val="21"/>
        </w:rPr>
        <w:t>作业区地势</w:t>
      </w:r>
      <w:r>
        <w:rPr>
          <w:rFonts w:hint="eastAsia" w:ascii="Times New Roman"/>
          <w:color w:val="auto"/>
          <w:szCs w:val="21"/>
          <w:lang w:eastAsia="zh-CN"/>
        </w:rPr>
        <w:t>宜相对</w:t>
      </w:r>
      <w:r>
        <w:rPr>
          <w:rFonts w:hint="eastAsia" w:ascii="Times New Roman"/>
          <w:color w:val="auto"/>
          <w:szCs w:val="21"/>
        </w:rPr>
        <w:t>平缓，</w:t>
      </w:r>
      <w:r>
        <w:rPr>
          <w:rFonts w:hint="eastAsia" w:ascii="Times New Roman"/>
          <w:color w:val="auto"/>
          <w:szCs w:val="21"/>
          <w:lang w:eastAsia="zh-CN"/>
        </w:rPr>
        <w:t>确保作业安全</w:t>
      </w:r>
      <w:r>
        <w:rPr>
          <w:rFonts w:hint="eastAsia" w:ascii="宋体" w:hAnsi="宋体" w:eastAsia="宋体" w:cs="宋体"/>
          <w:color w:val="auto"/>
          <w:kern w:val="0"/>
          <w:sz w:val="21"/>
          <w:szCs w:val="20"/>
          <w:lang w:val="en-US" w:eastAsia="zh-CN" w:bidi="ar-SA"/>
          <w14:ligatures w14:val="none"/>
        </w:rPr>
        <w:t>。</w:t>
      </w:r>
    </w:p>
    <w:p>
      <w:pPr>
        <w:pStyle w:val="43"/>
        <w:spacing w:before="312" w:after="312"/>
        <w:outlineLvl w:val="0"/>
        <w:rPr>
          <w:rFonts w:hint="eastAsia" w:hAnsi="Times New Roman" w:cs="Times New Roman"/>
          <w:color w:val="auto"/>
          <w:szCs w:val="22"/>
        </w:rPr>
      </w:pPr>
      <w:bookmarkStart w:id="35" w:name="_Toc30526"/>
      <w:bookmarkStart w:id="36" w:name="_Toc23699"/>
      <w:r>
        <w:rPr>
          <w:rFonts w:hint="eastAsia" w:hAnsi="Times New Roman" w:cs="Times New Roman"/>
          <w:color w:val="auto"/>
          <w:szCs w:val="22"/>
          <w:lang w:eastAsia="zh-CN"/>
        </w:rPr>
        <w:t>作业设计</w:t>
      </w:r>
      <w:bookmarkEnd w:id="35"/>
      <w:bookmarkEnd w:id="36"/>
    </w:p>
    <w:p>
      <w:pPr>
        <w:pStyle w:val="40"/>
        <w:spacing w:before="156" w:after="156"/>
        <w:outlineLvl w:val="1"/>
        <w:rPr>
          <w:color w:val="auto"/>
        </w:rPr>
      </w:pPr>
      <w:bookmarkStart w:id="37" w:name="_Toc19599"/>
      <w:bookmarkStart w:id="38" w:name="_Toc7313"/>
      <w:r>
        <w:rPr>
          <w:rFonts w:hint="default" w:ascii="黑体" w:hAnsi="黑体" w:eastAsia="黑体" w:cs="黑体"/>
          <w:color w:val="auto"/>
          <w:sz w:val="21"/>
          <w:szCs w:val="21"/>
          <w:lang w:val="en-US" w:eastAsia="zh-CN"/>
        </w:rPr>
        <w:t>虫（病）情调查</w:t>
      </w:r>
      <w:bookmarkEnd w:id="37"/>
      <w:bookmarkEnd w:id="38"/>
    </w:p>
    <w:p>
      <w:pPr>
        <w:pStyle w:val="22"/>
        <w:rPr>
          <w:color w:val="auto"/>
        </w:rPr>
      </w:pPr>
      <w:r>
        <w:rPr>
          <w:rFonts w:hint="eastAsia" w:ascii="Times New Roman"/>
          <w:color w:val="auto"/>
          <w:szCs w:val="21"/>
          <w:lang w:val="en-US" w:eastAsia="zh-CN"/>
        </w:rPr>
        <w:t>飞防计划制定前，应对有害生物发生种类、地点、面积、虫龄、病情指数、天敌、为害程度以及林相地形情况</w:t>
      </w:r>
      <w:r>
        <w:rPr>
          <w:rFonts w:hint="default" w:ascii="Times New Roman"/>
          <w:color w:val="auto"/>
          <w:szCs w:val="21"/>
          <w:lang w:val="en-US" w:eastAsia="zh-CN"/>
        </w:rPr>
        <w:t>参照LY</w:t>
      </w:r>
      <w:r>
        <w:rPr>
          <w:rFonts w:hint="eastAsia" w:ascii="Times New Roman"/>
          <w:color w:val="auto"/>
          <w:szCs w:val="21"/>
          <w:lang w:val="en-US" w:eastAsia="zh-CN"/>
        </w:rPr>
        <w:t>/</w:t>
      </w:r>
      <w:r>
        <w:rPr>
          <w:rFonts w:hint="default" w:ascii="Times New Roman"/>
          <w:color w:val="auto"/>
          <w:szCs w:val="21"/>
          <w:lang w:val="en-US" w:eastAsia="zh-CN"/>
        </w:rPr>
        <w:t>T 2011</w:t>
      </w:r>
      <w:r>
        <w:rPr>
          <w:rFonts w:hint="eastAsia" w:ascii="Times New Roman"/>
          <w:color w:val="auto"/>
          <w:szCs w:val="21"/>
          <w:lang w:val="en-US" w:eastAsia="zh-CN"/>
        </w:rPr>
        <w:t>进行调查，统计发生面积</w:t>
      </w:r>
      <w:r>
        <w:rPr>
          <w:rFonts w:hint="default" w:ascii="Times New Roman"/>
          <w:color w:val="auto"/>
          <w:szCs w:val="21"/>
          <w:lang w:val="en-US" w:eastAsia="zh-CN"/>
        </w:rPr>
        <w:t>，</w:t>
      </w:r>
      <w:r>
        <w:rPr>
          <w:rFonts w:hint="eastAsia" w:ascii="Times New Roman"/>
          <w:color w:val="auto"/>
          <w:szCs w:val="21"/>
          <w:lang w:val="en-US" w:eastAsia="zh-CN"/>
        </w:rPr>
        <w:t>参照</w:t>
      </w:r>
      <w:r>
        <w:rPr>
          <w:rFonts w:hint="default" w:ascii="Times New Roman"/>
          <w:color w:val="auto"/>
          <w:szCs w:val="21"/>
          <w:lang w:val="en-US" w:eastAsia="zh-CN"/>
        </w:rPr>
        <w:t>LY</w:t>
      </w:r>
      <w:r>
        <w:rPr>
          <w:rFonts w:hint="eastAsia" w:ascii="Times New Roman"/>
          <w:color w:val="auto"/>
          <w:szCs w:val="21"/>
          <w:lang w:val="en-US" w:eastAsia="zh-CN"/>
        </w:rPr>
        <w:t>/</w:t>
      </w:r>
      <w:r>
        <w:rPr>
          <w:rFonts w:hint="default" w:ascii="Times New Roman"/>
          <w:color w:val="auto"/>
          <w:szCs w:val="21"/>
          <w:lang w:val="en-US" w:eastAsia="zh-CN"/>
        </w:rPr>
        <w:t>T 1681</w:t>
      </w:r>
      <w:r>
        <w:rPr>
          <w:rFonts w:hint="eastAsia" w:ascii="Times New Roman"/>
          <w:color w:val="auto"/>
          <w:szCs w:val="21"/>
          <w:lang w:val="en-US" w:eastAsia="zh-CN"/>
        </w:rPr>
        <w:t>确定发生程度</w:t>
      </w:r>
      <w:r>
        <w:rPr>
          <w:rFonts w:hint="eastAsia"/>
          <w:color w:val="auto"/>
        </w:rPr>
        <w:t>。</w:t>
      </w:r>
    </w:p>
    <w:p>
      <w:pPr>
        <w:pStyle w:val="40"/>
        <w:spacing w:before="156" w:after="156"/>
        <w:outlineLvl w:val="1"/>
        <w:rPr>
          <w:rFonts w:hint="eastAsia" w:hAnsi="Times New Roman" w:cs="Times New Roman"/>
          <w:color w:val="auto"/>
          <w:lang w:eastAsia="zh-CN"/>
        </w:rPr>
      </w:pPr>
      <w:bookmarkStart w:id="39" w:name="_Toc14388"/>
      <w:r>
        <w:rPr>
          <w:rFonts w:hint="eastAsia" w:cs="Times New Roman"/>
          <w:color w:val="auto"/>
          <w:lang w:val="en-US" w:eastAsia="zh-CN"/>
        </w:rPr>
        <w:t>防治区规划</w:t>
      </w:r>
      <w:bookmarkEnd w:id="39"/>
    </w:p>
    <w:p>
      <w:pPr>
        <w:pStyle w:val="22"/>
        <w:rPr>
          <w:color w:val="auto"/>
        </w:rPr>
      </w:pPr>
      <w:r>
        <w:rPr>
          <w:rFonts w:hint="default" w:ascii="Times New Roman"/>
          <w:color w:val="auto"/>
          <w:szCs w:val="21"/>
          <w:lang w:val="en-US" w:eastAsia="zh-CN"/>
        </w:rPr>
        <w:t>根据虫（病）情调查情况，在1</w:t>
      </w:r>
      <w:r>
        <w:rPr>
          <w:rFonts w:hint="eastAsia" w:ascii="Times New Roman"/>
          <w:color w:val="auto"/>
          <w:szCs w:val="21"/>
          <w:lang w:val="en-US" w:eastAsia="zh-CN"/>
        </w:rPr>
        <w:t>：</w:t>
      </w:r>
      <w:r>
        <w:rPr>
          <w:rFonts w:hint="default" w:ascii="Times New Roman"/>
          <w:color w:val="auto"/>
          <w:szCs w:val="21"/>
          <w:lang w:val="en-US" w:eastAsia="zh-CN"/>
        </w:rPr>
        <w:t>50000地形图上正确标定发生区，</w:t>
      </w:r>
      <w:r>
        <w:rPr>
          <w:rFonts w:hint="eastAsia" w:ascii="Times New Roman"/>
          <w:color w:val="auto"/>
          <w:szCs w:val="21"/>
          <w:lang w:val="en-US" w:eastAsia="zh-CN"/>
        </w:rPr>
        <w:t>并</w:t>
      </w:r>
      <w:r>
        <w:rPr>
          <w:rFonts w:hint="default" w:ascii="Times New Roman"/>
          <w:color w:val="auto"/>
          <w:szCs w:val="21"/>
          <w:lang w:val="en-US" w:eastAsia="zh-CN"/>
        </w:rPr>
        <w:t>做好次生灾害的规避工作，即在作业区域内有鱼塘、</w:t>
      </w:r>
      <w:r>
        <w:rPr>
          <w:rFonts w:hint="eastAsia" w:ascii="Times New Roman"/>
          <w:color w:val="auto"/>
          <w:szCs w:val="21"/>
          <w:lang w:val="en-US" w:eastAsia="zh-CN"/>
        </w:rPr>
        <w:t>昆虫养殖</w:t>
      </w:r>
      <w:r>
        <w:rPr>
          <w:rFonts w:hint="default" w:ascii="Times New Roman"/>
          <w:color w:val="auto"/>
          <w:szCs w:val="21"/>
          <w:lang w:val="en-US" w:eastAsia="zh-CN"/>
        </w:rPr>
        <w:t>农户、风力发电设备和高压线分布的，应在防区规划时进行标注</w:t>
      </w:r>
      <w:r>
        <w:rPr>
          <w:rFonts w:hint="eastAsia"/>
          <w:color w:val="auto"/>
        </w:rPr>
        <w:t>。</w:t>
      </w:r>
    </w:p>
    <w:p>
      <w:pPr>
        <w:pStyle w:val="40"/>
        <w:spacing w:before="156" w:after="156"/>
        <w:outlineLvl w:val="1"/>
        <w:rPr>
          <w:rFonts w:hint="eastAsia" w:hAnsi="Times New Roman" w:cs="Times New Roman"/>
          <w:color w:val="auto"/>
          <w:lang w:val="en-US" w:eastAsia="zh-CN"/>
        </w:rPr>
      </w:pPr>
      <w:bookmarkStart w:id="40" w:name="_Toc9641"/>
      <w:r>
        <w:rPr>
          <w:rFonts w:hint="eastAsia" w:cs="Times New Roman"/>
          <w:color w:val="auto"/>
          <w:lang w:val="en-US" w:eastAsia="zh-CN"/>
        </w:rPr>
        <w:t>机型</w:t>
      </w:r>
      <w:bookmarkEnd w:id="40"/>
    </w:p>
    <w:p>
      <w:pPr>
        <w:pStyle w:val="44"/>
        <w:spacing w:before="156" w:after="156"/>
        <w:rPr>
          <w:rFonts w:hint="eastAsia" w:hAnsi="Times New Roman" w:cs="Times New Roman"/>
          <w:color w:val="auto"/>
        </w:rPr>
      </w:pPr>
      <w:r>
        <w:rPr>
          <w:rFonts w:hint="eastAsia" w:cs="Times New Roman"/>
          <w:color w:val="auto"/>
          <w:lang w:eastAsia="zh-CN"/>
        </w:rPr>
        <w:t>机型及性能</w:t>
      </w:r>
    </w:p>
    <w:p>
      <w:pPr>
        <w:pStyle w:val="22"/>
        <w:rPr>
          <w:color w:val="auto"/>
        </w:rPr>
      </w:pPr>
      <w:r>
        <w:rPr>
          <w:rFonts w:hint="default" w:ascii="Times New Roman" w:hAnsi="Times New Roman" w:cs="Times New Roman"/>
          <w:color w:val="auto"/>
          <w:szCs w:val="21"/>
          <w:lang w:val="en-US" w:eastAsia="zh-CN"/>
        </w:rPr>
        <w:t>根据飞行作业区规划及其区内地形地势、林分分布、林分条件等因素，选择适宜机型作业，常见机型及性能见附录</w:t>
      </w:r>
      <w:r>
        <w:rPr>
          <w:rFonts w:hint="eastAsia" w:ascii="Times New Roman" w:hAnsi="Times New Roman" w:cs="Times New Roman"/>
          <w:color w:val="auto"/>
          <w:szCs w:val="21"/>
          <w:lang w:val="en-US" w:eastAsia="zh-CN"/>
        </w:rPr>
        <w:t>A</w:t>
      </w:r>
      <w:r>
        <w:rPr>
          <w:rFonts w:hint="eastAsia"/>
          <w:color w:val="auto"/>
        </w:rPr>
        <w:t>。</w:t>
      </w:r>
    </w:p>
    <w:p>
      <w:pPr>
        <w:pStyle w:val="44"/>
        <w:spacing w:before="156" w:after="156"/>
        <w:rPr>
          <w:rFonts w:hint="eastAsia" w:cs="Times New Roman"/>
          <w:color w:val="auto"/>
          <w:lang w:eastAsia="zh-CN"/>
        </w:rPr>
      </w:pPr>
      <w:r>
        <w:rPr>
          <w:rFonts w:hint="eastAsia" w:cs="Times New Roman"/>
          <w:color w:val="auto"/>
          <w:lang w:val="en-US" w:eastAsia="zh-CN"/>
        </w:rPr>
        <w:t>喷洒技术参数</w:t>
      </w:r>
    </w:p>
    <w:p>
      <w:pPr>
        <w:pStyle w:val="22"/>
        <w:rPr>
          <w:color w:val="auto"/>
        </w:rPr>
      </w:pPr>
      <w:r>
        <w:rPr>
          <w:rFonts w:ascii="Times New Roman" w:hAnsi="Times New Roman" w:cs="Times New Roman"/>
          <w:color w:val="auto"/>
          <w:szCs w:val="21"/>
        </w:rPr>
        <w:t>根据</w:t>
      </w:r>
      <w:r>
        <w:rPr>
          <w:rFonts w:hint="default" w:ascii="Times New Roman" w:hAnsi="Times New Roman" w:cs="Times New Roman"/>
          <w:color w:val="auto"/>
          <w:szCs w:val="21"/>
          <w:lang w:val="en-US" w:eastAsia="zh-CN"/>
        </w:rPr>
        <w:t>作业区域地形地势、喷洒装备，调整和确定作业技术参数（计算公式见附录</w:t>
      </w:r>
      <w:r>
        <w:rPr>
          <w:rFonts w:hint="eastAsia" w:ascii="Times New Roman" w:hAnsi="Times New Roman" w:cs="Times New Roman"/>
          <w:color w:val="auto"/>
          <w:szCs w:val="21"/>
          <w:lang w:val="en-US" w:eastAsia="zh-CN"/>
        </w:rPr>
        <w:t>B</w:t>
      </w:r>
      <w:r>
        <w:rPr>
          <w:rFonts w:hint="default" w:ascii="Times New Roman" w:hAnsi="Times New Roman" w:cs="Times New Roman"/>
          <w:color w:val="auto"/>
          <w:szCs w:val="21"/>
          <w:lang w:val="en-US" w:eastAsia="zh-CN"/>
        </w:rPr>
        <w:t>）</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常见机型作业参数见附录</w:t>
      </w:r>
      <w:r>
        <w:rPr>
          <w:rFonts w:hint="eastAsia" w:ascii="Times New Roman" w:hAnsi="Times New Roman" w:cs="Times New Roman"/>
          <w:color w:val="auto"/>
          <w:szCs w:val="21"/>
          <w:lang w:val="en-US" w:eastAsia="zh-CN"/>
        </w:rPr>
        <w:t>C</w:t>
      </w:r>
      <w:r>
        <w:rPr>
          <w:rFonts w:hint="eastAsia"/>
          <w:color w:val="auto"/>
        </w:rPr>
        <w:t>。</w:t>
      </w:r>
    </w:p>
    <w:p>
      <w:pPr>
        <w:pStyle w:val="40"/>
        <w:spacing w:before="156" w:after="156"/>
        <w:outlineLvl w:val="1"/>
        <w:rPr>
          <w:rFonts w:hint="eastAsia" w:ascii="黑体" w:hAnsi="黑体" w:eastAsia="黑体" w:cs="黑体"/>
          <w:color w:val="auto"/>
          <w:sz w:val="21"/>
          <w:szCs w:val="21"/>
          <w:lang w:val="en-US" w:eastAsia="zh-CN"/>
        </w:rPr>
      </w:pPr>
      <w:bookmarkStart w:id="41" w:name="_Toc25246"/>
      <w:r>
        <w:rPr>
          <w:rFonts w:hint="eastAsia" w:ascii="黑体" w:hAnsi="黑体" w:eastAsia="黑体" w:cs="黑体"/>
          <w:color w:val="auto"/>
          <w:sz w:val="21"/>
          <w:szCs w:val="21"/>
          <w:lang w:val="en-US" w:eastAsia="zh-CN"/>
        </w:rPr>
        <w:t>通航公司及人员</w:t>
      </w:r>
      <w:bookmarkEnd w:id="41"/>
    </w:p>
    <w:p>
      <w:pPr>
        <w:pStyle w:val="22"/>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outlineLvl w:val="0"/>
        <w:rPr>
          <w:rFonts w:hint="default" w:ascii="Times New Roman"/>
          <w:color w:val="auto"/>
          <w:szCs w:val="21"/>
          <w:lang w:val="en-US" w:eastAsia="zh-CN"/>
        </w:rPr>
      </w:pPr>
      <w:bookmarkStart w:id="42" w:name="_Toc27677"/>
      <w:bookmarkStart w:id="43" w:name="_Toc2035"/>
      <w:bookmarkStart w:id="44" w:name="_Toc20420"/>
      <w:bookmarkStart w:id="45" w:name="_Toc13325"/>
      <w:bookmarkStart w:id="46" w:name="_Toc17652"/>
      <w:bookmarkStart w:id="47" w:name="_Toc2163"/>
      <w:r>
        <w:rPr>
          <w:rFonts w:hint="eastAsia" w:ascii="Times New Roman"/>
          <w:color w:val="auto"/>
          <w:szCs w:val="21"/>
          <w:lang w:val="en-US" w:eastAsia="zh-CN"/>
        </w:rPr>
        <w:t>通航公司应具备《中华人民共和国民用通航法》及CCAR-91规定的资质。</w:t>
      </w:r>
      <w:bookmarkEnd w:id="42"/>
      <w:bookmarkEnd w:id="43"/>
      <w:bookmarkStart w:id="48" w:name="_Toc32002"/>
      <w:bookmarkStart w:id="49" w:name="_Toc17596"/>
      <w:r>
        <w:rPr>
          <w:rFonts w:hint="eastAsia" w:ascii="Times New Roman"/>
          <w:color w:val="auto"/>
          <w:szCs w:val="21"/>
          <w:lang w:val="en-US" w:eastAsia="zh-CN"/>
        </w:rPr>
        <w:t>飞防人员要求应按照CCAR-61标准执行。</w:t>
      </w:r>
      <w:bookmarkEnd w:id="44"/>
      <w:bookmarkEnd w:id="45"/>
      <w:bookmarkEnd w:id="46"/>
      <w:bookmarkEnd w:id="47"/>
      <w:bookmarkEnd w:id="48"/>
      <w:bookmarkEnd w:id="49"/>
    </w:p>
    <w:p>
      <w:pPr>
        <w:pStyle w:val="40"/>
        <w:spacing w:before="156" w:after="156"/>
        <w:rPr>
          <w:rFonts w:hint="eastAsia" w:hAnsi="Times New Roman" w:cs="Times New Roman"/>
          <w:color w:val="auto"/>
          <w:lang w:val="en-US" w:eastAsia="zh-CN"/>
        </w:rPr>
      </w:pPr>
      <w:r>
        <w:rPr>
          <w:rFonts w:hint="eastAsia" w:cs="Times New Roman"/>
          <w:color w:val="auto"/>
          <w:lang w:val="en-US" w:eastAsia="zh-CN"/>
        </w:rPr>
        <w:t>药剂</w:t>
      </w:r>
    </w:p>
    <w:p>
      <w:pPr>
        <w:pStyle w:val="22"/>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参照LY/T 2842-2017执行，应选用</w:t>
      </w:r>
      <w:r>
        <w:rPr>
          <w:rFonts w:hint="default" w:ascii="Times New Roman" w:hAnsi="Times New Roman" w:cs="Times New Roman"/>
          <w:color w:val="auto"/>
          <w:szCs w:val="21"/>
        </w:rPr>
        <w:t>安全高效、低毒、低残留、对环境及其他生物危害最低</w:t>
      </w:r>
      <w:r>
        <w:rPr>
          <w:rFonts w:hint="eastAsia" w:ascii="Times New Roman" w:cs="Times New Roman"/>
          <w:color w:val="auto"/>
          <w:szCs w:val="21"/>
          <w:lang w:eastAsia="zh-CN"/>
        </w:rPr>
        <w:t>的药剂，宜选择</w:t>
      </w:r>
      <w:r>
        <w:rPr>
          <w:rFonts w:hint="default" w:ascii="Times New Roman" w:hAnsi="Times New Roman" w:cs="Times New Roman"/>
          <w:color w:val="auto"/>
          <w:szCs w:val="21"/>
        </w:rPr>
        <w:t>生物、微生物或植物源制剂。</w:t>
      </w:r>
      <w:r>
        <w:rPr>
          <w:rFonts w:hint="default" w:ascii="Times New Roman"/>
          <w:color w:val="auto"/>
          <w:szCs w:val="21"/>
          <w:lang w:val="en-US" w:eastAsia="zh-CN"/>
        </w:rPr>
        <w:t>选用药剂应具有“农药三证”</w:t>
      </w:r>
      <w:r>
        <w:rPr>
          <w:rFonts w:hint="eastAsia" w:ascii="Times New Roman"/>
          <w:color w:val="auto"/>
          <w:szCs w:val="21"/>
          <w:lang w:val="en-US" w:eastAsia="zh-CN"/>
        </w:rPr>
        <w:t>，且均在有效期内</w:t>
      </w:r>
      <w:r>
        <w:rPr>
          <w:rFonts w:hint="default" w:ascii="Times New Roman"/>
          <w:color w:val="auto"/>
          <w:szCs w:val="21"/>
          <w:lang w:val="en-US" w:eastAsia="zh-CN"/>
        </w:rPr>
        <w:t>。</w:t>
      </w:r>
    </w:p>
    <w:p>
      <w:pPr>
        <w:pStyle w:val="40"/>
        <w:spacing w:before="156" w:after="156"/>
        <w:rPr>
          <w:rFonts w:hint="eastAsia" w:hAnsi="Times New Roman" w:cs="Times New Roman"/>
          <w:color w:val="auto"/>
          <w:lang w:val="en-US" w:eastAsia="zh-CN"/>
        </w:rPr>
      </w:pPr>
      <w:r>
        <w:rPr>
          <w:rFonts w:hint="eastAsia"/>
          <w:color w:val="auto"/>
          <w:szCs w:val="22"/>
          <w:lang w:val="en-US" w:eastAsia="zh-CN"/>
        </w:rPr>
        <w:t xml:space="preserve"> </w:t>
      </w:r>
      <w:r>
        <w:rPr>
          <w:rFonts w:hint="eastAsia" w:ascii="黑体" w:hAnsi="黑体" w:eastAsia="黑体" w:cs="黑体"/>
          <w:color w:val="auto"/>
          <w:sz w:val="21"/>
          <w:szCs w:val="21"/>
          <w:lang w:val="en-US" w:eastAsia="zh-CN"/>
        </w:rPr>
        <w:t>技术设计</w:t>
      </w:r>
    </w:p>
    <w:p>
      <w:pPr>
        <w:pStyle w:val="44"/>
        <w:spacing w:before="156" w:after="156"/>
        <w:rPr>
          <w:rFonts w:hint="eastAsia" w:hAnsi="Times New Roman" w:cs="Times New Roman"/>
          <w:color w:val="auto"/>
        </w:rPr>
      </w:pPr>
      <w:r>
        <w:rPr>
          <w:rFonts w:hint="eastAsia" w:ascii="黑体" w:hAnsi="黑体" w:eastAsia="黑体" w:cs="黑体"/>
          <w:color w:val="auto"/>
          <w:sz w:val="21"/>
          <w:szCs w:val="21"/>
          <w:lang w:val="en-US" w:eastAsia="zh-CN"/>
        </w:rPr>
        <w:t>作业区航带设计</w:t>
      </w:r>
    </w:p>
    <w:p>
      <w:pPr>
        <w:pStyle w:val="22"/>
        <w:rPr>
          <w:rFonts w:hint="eastAsia"/>
          <w:color w:val="auto"/>
        </w:rPr>
      </w:pPr>
      <w:r>
        <w:rPr>
          <w:rFonts w:hint="eastAsia" w:ascii="Times New Roman"/>
          <w:color w:val="auto"/>
          <w:szCs w:val="21"/>
          <w:lang w:val="en-US" w:eastAsia="zh-CN"/>
        </w:rPr>
        <w:t>参照</w:t>
      </w:r>
      <w:r>
        <w:rPr>
          <w:rFonts w:hint="eastAsia" w:ascii="Times New Roman"/>
          <w:color w:val="auto"/>
          <w:szCs w:val="21"/>
          <w:lang w:val="en-US" w:eastAsia="zh-CN"/>
        </w:rPr>
        <w:fldChar w:fldCharType="begin"/>
      </w:r>
      <w:r>
        <w:rPr>
          <w:rFonts w:hint="eastAsia" w:ascii="Times New Roman"/>
          <w:color w:val="auto"/>
          <w:szCs w:val="21"/>
          <w:lang w:val="en-US" w:eastAsia="zh-CN"/>
        </w:rPr>
        <w:instrText xml:space="preserve"> HYPERLINK "http://www.doc88.com/p-0721778709427.html" \t "https://www.so.com/_blank" </w:instrText>
      </w:r>
      <w:r>
        <w:rPr>
          <w:rFonts w:hint="eastAsia" w:ascii="Times New Roman"/>
          <w:color w:val="auto"/>
          <w:szCs w:val="21"/>
          <w:lang w:val="en-US" w:eastAsia="zh-CN"/>
        </w:rPr>
        <w:fldChar w:fldCharType="separate"/>
      </w:r>
      <w:r>
        <w:rPr>
          <w:rFonts w:hint="eastAsia" w:ascii="Times New Roman"/>
          <w:color w:val="auto"/>
          <w:szCs w:val="21"/>
          <w:lang w:val="en-US" w:eastAsia="zh-CN"/>
        </w:rPr>
        <w:t>LY-T 2024</w:t>
      </w:r>
      <w:r>
        <w:rPr>
          <w:rFonts w:hint="eastAsia" w:ascii="Times New Roman"/>
          <w:color w:val="auto"/>
          <w:szCs w:val="21"/>
          <w:lang w:val="en-US" w:eastAsia="zh-CN"/>
        </w:rPr>
        <w:fldChar w:fldCharType="end"/>
      </w:r>
      <w:r>
        <w:rPr>
          <w:rFonts w:hint="eastAsia" w:ascii="Times New Roman"/>
          <w:color w:val="auto"/>
          <w:szCs w:val="21"/>
          <w:lang w:val="en-US" w:eastAsia="zh-CN"/>
        </w:rPr>
        <w:t>，应依据作业区域规划图、选用药剂类型及飞机机型、喷幅宽度设计航带。</w:t>
      </w:r>
      <w:r>
        <w:rPr>
          <w:rFonts w:hint="eastAsia" w:ascii="Times New Roman"/>
          <w:color w:val="auto"/>
          <w:szCs w:val="21"/>
        </w:rPr>
        <w:t>航带设计</w:t>
      </w:r>
      <w:r>
        <w:rPr>
          <w:rFonts w:hint="eastAsia" w:ascii="Times New Roman"/>
          <w:color w:val="auto"/>
          <w:szCs w:val="21"/>
          <w:lang w:eastAsia="zh-CN"/>
        </w:rPr>
        <w:t>应</w:t>
      </w:r>
      <w:r>
        <w:rPr>
          <w:rFonts w:hint="eastAsia" w:ascii="Times New Roman"/>
          <w:color w:val="auto"/>
          <w:szCs w:val="21"/>
        </w:rPr>
        <w:t>按南北走向，且航带的长度大于防区宽度，在地形复杂的地方</w:t>
      </w:r>
      <w:r>
        <w:rPr>
          <w:rFonts w:hint="eastAsia" w:ascii="Times New Roman"/>
          <w:color w:val="auto"/>
          <w:szCs w:val="21"/>
          <w:lang w:eastAsia="zh-CN"/>
        </w:rPr>
        <w:t>，</w:t>
      </w:r>
      <w:r>
        <w:rPr>
          <w:rFonts w:hint="eastAsia" w:ascii="Times New Roman"/>
          <w:color w:val="auto"/>
          <w:szCs w:val="21"/>
        </w:rPr>
        <w:t>航带</w:t>
      </w:r>
      <w:r>
        <w:rPr>
          <w:rFonts w:hint="eastAsia" w:ascii="Times New Roman"/>
          <w:color w:val="auto"/>
          <w:szCs w:val="21"/>
          <w:lang w:eastAsia="zh-CN"/>
        </w:rPr>
        <w:t>宜</w:t>
      </w:r>
      <w:r>
        <w:rPr>
          <w:rFonts w:hint="eastAsia" w:ascii="Times New Roman"/>
          <w:color w:val="auto"/>
          <w:szCs w:val="21"/>
        </w:rPr>
        <w:t>按山脊或河流的走向来确定。</w:t>
      </w:r>
    </w:p>
    <w:p>
      <w:pPr>
        <w:pStyle w:val="44"/>
        <w:spacing w:before="156" w:after="156"/>
        <w:rPr>
          <w:rFonts w:hint="eastAsia" w:hAnsi="Times New Roman" w:cs="Times New Roman"/>
          <w:color w:val="auto"/>
        </w:rPr>
      </w:pPr>
      <w:r>
        <w:rPr>
          <w:rFonts w:hint="eastAsia" w:ascii="黑体" w:hAnsi="黑体" w:eastAsia="黑体" w:cs="黑体"/>
          <w:color w:val="auto"/>
          <w:sz w:val="21"/>
          <w:szCs w:val="21"/>
          <w:lang w:val="en-US" w:eastAsia="zh-CN"/>
        </w:rPr>
        <w:t>作业方式确定的原则</w:t>
      </w:r>
    </w:p>
    <w:p>
      <w:pPr>
        <w:pStyle w:val="22"/>
        <w:rPr>
          <w:rFonts w:hint="eastAsia"/>
          <w:color w:val="auto"/>
        </w:rPr>
      </w:pPr>
      <w:r>
        <w:rPr>
          <w:rFonts w:hint="eastAsia" w:ascii="Times New Roman"/>
          <w:color w:val="auto"/>
          <w:szCs w:val="21"/>
        </w:rPr>
        <w:t>地形相对高差在200m以下</w:t>
      </w:r>
      <w:r>
        <w:rPr>
          <w:rFonts w:hint="eastAsia" w:ascii="Times New Roman"/>
          <w:color w:val="auto"/>
          <w:szCs w:val="21"/>
          <w:lang w:eastAsia="zh-CN"/>
        </w:rPr>
        <w:t>应</w:t>
      </w:r>
      <w:r>
        <w:rPr>
          <w:rFonts w:hint="eastAsia" w:ascii="Times New Roman"/>
          <w:color w:val="auto"/>
          <w:szCs w:val="21"/>
        </w:rPr>
        <w:t>用穿棱法双程飞行</w:t>
      </w:r>
      <w:r>
        <w:rPr>
          <w:rFonts w:hint="eastAsia" w:ascii="Times New Roman"/>
          <w:color w:val="auto"/>
          <w:szCs w:val="21"/>
          <w:lang w:val="en-US" w:eastAsia="zh-CN"/>
        </w:rPr>
        <w:t>；</w:t>
      </w:r>
      <w:r>
        <w:rPr>
          <w:rFonts w:hint="eastAsia" w:ascii="Times New Roman"/>
          <w:color w:val="auto"/>
          <w:szCs w:val="21"/>
        </w:rPr>
        <w:t>作业区内高度相差较大地形复杂，</w:t>
      </w:r>
      <w:r>
        <w:rPr>
          <w:rFonts w:hint="eastAsia" w:ascii="Times New Roman"/>
          <w:color w:val="auto"/>
          <w:szCs w:val="21"/>
          <w:lang w:eastAsia="zh-CN"/>
        </w:rPr>
        <w:t>宜</w:t>
      </w:r>
      <w:r>
        <w:rPr>
          <w:rFonts w:hint="eastAsia" w:ascii="Times New Roman"/>
          <w:color w:val="auto"/>
          <w:szCs w:val="21"/>
        </w:rPr>
        <w:t>采用单程下滑法，由高向低（由上坡向下坡）作业，用180</w:t>
      </w:r>
      <w:r>
        <w:rPr>
          <w:rFonts w:hint="eastAsia" w:ascii="Times New Roman"/>
          <w:color w:val="auto"/>
          <w:szCs w:val="21"/>
          <w:lang w:eastAsia="zh-CN"/>
        </w:rPr>
        <w:t>°</w:t>
      </w:r>
      <w:r>
        <w:rPr>
          <w:rFonts w:hint="eastAsia" w:ascii="Times New Roman"/>
          <w:color w:val="auto"/>
          <w:szCs w:val="21"/>
        </w:rPr>
        <w:t>转弯进入下一作业线，也可采用盘旋上升法，绕山体飞行，或自由飞行。</w:t>
      </w:r>
      <w:r>
        <w:rPr>
          <w:rFonts w:hint="eastAsia" w:ascii="Times New Roman"/>
          <w:color w:val="auto"/>
          <w:szCs w:val="21"/>
          <w:lang w:val="en-US" w:eastAsia="zh-CN"/>
        </w:rPr>
        <w:t>作业</w:t>
      </w:r>
      <w:r>
        <w:rPr>
          <w:rFonts w:hint="eastAsia" w:ascii="Times New Roman"/>
          <w:color w:val="auto"/>
          <w:szCs w:val="21"/>
        </w:rPr>
        <w:t>高度15〜30m。</w:t>
      </w:r>
    </w:p>
    <w:p>
      <w:pPr>
        <w:pStyle w:val="40"/>
        <w:spacing w:before="156" w:after="156"/>
        <w:rPr>
          <w:rFonts w:hint="eastAsia" w:hAnsi="Times New Roman" w:cs="Times New Roman"/>
          <w:color w:val="auto"/>
          <w:lang w:val="en-US" w:eastAsia="zh-CN"/>
        </w:rPr>
      </w:pPr>
      <w:r>
        <w:rPr>
          <w:rFonts w:hint="eastAsia" w:cs="Times New Roman"/>
          <w:color w:val="auto"/>
          <w:lang w:val="en-US" w:eastAsia="zh-CN"/>
        </w:rPr>
        <w:t>作业计划</w:t>
      </w:r>
    </w:p>
    <w:p>
      <w:pPr>
        <w:pStyle w:val="22"/>
        <w:rPr>
          <w:rFonts w:hint="eastAsia" w:eastAsia="宋体"/>
          <w:color w:val="auto"/>
          <w:lang w:val="en-US" w:eastAsia="zh-CN"/>
        </w:rPr>
      </w:pPr>
      <w:r>
        <w:rPr>
          <w:rFonts w:hint="eastAsia" w:ascii="Times New Roman"/>
          <w:color w:val="auto"/>
          <w:szCs w:val="21"/>
          <w:lang w:val="en-US" w:eastAsia="zh-CN"/>
        </w:rPr>
        <w:t>根据有害生物发生情况及作业设计编制作业计划，</w:t>
      </w:r>
      <w:r>
        <w:rPr>
          <w:rFonts w:hint="eastAsia" w:ascii="Times New Roman"/>
          <w:color w:val="auto"/>
          <w:szCs w:val="21"/>
        </w:rPr>
        <w:t>经领导审核后，报省林业</w:t>
      </w:r>
      <w:r>
        <w:rPr>
          <w:rFonts w:hint="eastAsia" w:ascii="Times New Roman"/>
          <w:color w:val="auto"/>
          <w:szCs w:val="21"/>
          <w:lang w:val="en-US" w:eastAsia="zh-CN"/>
        </w:rPr>
        <w:t>局森林病虫害防治检疫总站</w:t>
      </w:r>
      <w:r>
        <w:rPr>
          <w:rFonts w:hint="eastAsia" w:ascii="Times New Roman"/>
          <w:color w:val="auto"/>
          <w:szCs w:val="21"/>
        </w:rPr>
        <w:t>批准</w:t>
      </w:r>
      <w:r>
        <w:rPr>
          <w:rFonts w:hint="default" w:ascii="Times New Roman"/>
          <w:color w:val="auto"/>
          <w:szCs w:val="21"/>
          <w:lang w:eastAsia="zh-CN"/>
        </w:rPr>
        <w:t>，</w:t>
      </w:r>
      <w:r>
        <w:rPr>
          <w:rFonts w:hint="eastAsia" w:ascii="Times New Roman"/>
          <w:color w:val="auto"/>
          <w:szCs w:val="21"/>
          <w:lang w:val="en-US" w:eastAsia="zh-CN"/>
        </w:rPr>
        <w:t>由</w:t>
      </w:r>
      <w:r>
        <w:rPr>
          <w:rFonts w:hint="default" w:ascii="Times New Roman"/>
          <w:color w:val="auto"/>
          <w:szCs w:val="21"/>
          <w:lang w:val="en-US"/>
        </w:rPr>
        <w:t>承担作业任务的航空公司向空域和航空主管部门提出飞行申请，办理飞行审批手续</w:t>
      </w:r>
      <w:r>
        <w:rPr>
          <w:rFonts w:hint="eastAsia" w:ascii="Times New Roman"/>
          <w:color w:val="auto"/>
          <w:szCs w:val="21"/>
          <w:lang w:val="en-US" w:eastAsia="zh-CN"/>
        </w:rPr>
        <w:t>。</w:t>
      </w:r>
    </w:p>
    <w:p>
      <w:pPr>
        <w:pStyle w:val="43"/>
        <w:spacing w:before="312" w:after="312"/>
        <w:outlineLvl w:val="0"/>
        <w:rPr>
          <w:rFonts w:hint="eastAsia" w:hAnsi="Times New Roman" w:cs="Times New Roman"/>
          <w:color w:val="auto"/>
          <w:szCs w:val="22"/>
        </w:rPr>
      </w:pPr>
      <w:bookmarkStart w:id="50" w:name="_Toc14704"/>
      <w:bookmarkStart w:id="51" w:name="_Toc31429"/>
      <w:r>
        <w:rPr>
          <w:rFonts w:hint="eastAsia" w:hAnsi="Times New Roman" w:cs="Times New Roman"/>
          <w:color w:val="auto"/>
          <w:szCs w:val="22"/>
          <w:lang w:val="en-US" w:eastAsia="zh-CN"/>
        </w:rPr>
        <w:t>组织协调</w:t>
      </w:r>
      <w:bookmarkEnd w:id="50"/>
      <w:bookmarkEnd w:id="51"/>
    </w:p>
    <w:p>
      <w:pPr>
        <w:pStyle w:val="40"/>
        <w:spacing w:before="156" w:after="156"/>
        <w:outlineLvl w:val="1"/>
        <w:rPr>
          <w:rFonts w:hint="eastAsia" w:ascii="黑体" w:hAnsi="黑体" w:eastAsia="黑体" w:cs="黑体"/>
          <w:color w:val="auto"/>
          <w:sz w:val="21"/>
          <w:szCs w:val="21"/>
          <w:lang w:val="en-US" w:eastAsia="zh-CN"/>
        </w:rPr>
      </w:pPr>
      <w:bookmarkStart w:id="52" w:name="_Toc19090"/>
      <w:r>
        <w:rPr>
          <w:rFonts w:hint="eastAsia" w:ascii="黑体" w:hAnsi="黑体" w:eastAsia="黑体" w:cs="黑体"/>
          <w:color w:val="auto"/>
          <w:sz w:val="21"/>
          <w:szCs w:val="21"/>
          <w:lang w:val="en-US" w:eastAsia="zh-CN"/>
        </w:rPr>
        <w:t>成立飞防指挥部</w:t>
      </w:r>
      <w:bookmarkEnd w:id="52"/>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rFonts w:hint="eastAsia" w:ascii="Times New Roman"/>
          <w:color w:val="auto"/>
          <w:szCs w:val="21"/>
          <w:lang w:val="en-US" w:eastAsia="zh-CN"/>
        </w:rPr>
      </w:pPr>
      <w:r>
        <w:rPr>
          <w:rFonts w:hint="eastAsia" w:ascii="Times New Roman"/>
          <w:color w:val="auto"/>
          <w:szCs w:val="21"/>
          <w:lang w:val="en-US" w:eastAsia="zh-CN"/>
        </w:rPr>
        <w:t>飞防区所在地，应由林业、民航、公安、交通、气象、环保等有关部门联合组成临时指挥部，由当地政府负责人牵头，指挥部应派负责同志常驻机场或临时起降点，领导和指挥全程飞防工作。</w:t>
      </w:r>
    </w:p>
    <w:p>
      <w:pPr>
        <w:pStyle w:val="40"/>
        <w:spacing w:before="156" w:after="156"/>
        <w:outlineLvl w:val="1"/>
        <w:rPr>
          <w:rFonts w:hint="eastAsia" w:ascii="黑体" w:hAnsi="黑体" w:eastAsia="黑体" w:cs="黑体"/>
          <w:color w:val="auto"/>
          <w:sz w:val="21"/>
          <w:szCs w:val="21"/>
          <w:lang w:val="en-US" w:eastAsia="zh-CN"/>
        </w:rPr>
      </w:pPr>
      <w:bookmarkStart w:id="53" w:name="_Toc12368"/>
      <w:r>
        <w:rPr>
          <w:rFonts w:hint="eastAsia" w:ascii="黑体" w:hAnsi="黑体" w:eastAsia="黑体" w:cs="黑体"/>
          <w:color w:val="auto"/>
          <w:sz w:val="21"/>
          <w:szCs w:val="21"/>
          <w:lang w:val="en-US" w:eastAsia="zh-CN"/>
        </w:rPr>
        <w:t>指挥部的设置</w:t>
      </w:r>
      <w:bookmarkEnd w:id="53"/>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color w:val="auto"/>
        </w:rPr>
      </w:pPr>
      <w:r>
        <w:rPr>
          <w:rFonts w:hint="eastAsia" w:ascii="Times New Roman"/>
          <w:color w:val="auto"/>
          <w:szCs w:val="21"/>
          <w:lang w:val="en-US" w:eastAsia="zh-CN"/>
        </w:rPr>
        <w:t>应设后勤组、技术组。后勤组负责总务、保管、运输、物资、宣传、保卫、医务、结算统计等工作；技术组负责飞机飞行、信号、装药、效果检查、技术培训和资料收集、飞防总结等工作。</w:t>
      </w:r>
    </w:p>
    <w:p>
      <w:pPr>
        <w:pStyle w:val="40"/>
        <w:spacing w:before="156" w:after="156"/>
        <w:outlineLvl w:val="1"/>
        <w:rPr>
          <w:rFonts w:hint="eastAsia" w:ascii="黑体" w:hAnsi="黑体" w:eastAsia="黑体" w:cs="黑体"/>
          <w:color w:val="auto"/>
          <w:sz w:val="21"/>
          <w:szCs w:val="21"/>
          <w:lang w:val="en-US" w:eastAsia="zh-CN"/>
        </w:rPr>
      </w:pPr>
      <w:bookmarkStart w:id="54" w:name="_Toc25429"/>
      <w:r>
        <w:rPr>
          <w:rFonts w:hint="eastAsia" w:ascii="黑体" w:hAnsi="黑体" w:eastAsia="黑体" w:cs="黑体"/>
          <w:color w:val="auto"/>
          <w:sz w:val="21"/>
          <w:szCs w:val="21"/>
          <w:lang w:val="en-US" w:eastAsia="zh-CN"/>
        </w:rPr>
        <w:t>保卫工作</w:t>
      </w:r>
      <w:bookmarkEnd w:id="54"/>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color w:val="auto"/>
        </w:rPr>
      </w:pPr>
      <w:r>
        <w:rPr>
          <w:rFonts w:hint="eastAsia" w:ascii="Times New Roman"/>
          <w:color w:val="auto"/>
          <w:szCs w:val="21"/>
          <w:lang w:val="en-US" w:eastAsia="zh-CN"/>
        </w:rPr>
        <w:t>作业期间起降场昼夜应有保卫人员，负责安全工作，禁止无关人员进入，非执行任务人员不得靠近飞机或上机。</w:t>
      </w:r>
    </w:p>
    <w:p>
      <w:pPr>
        <w:pStyle w:val="40"/>
        <w:spacing w:before="156" w:after="156"/>
        <w:outlineLvl w:val="1"/>
        <w:rPr>
          <w:rFonts w:hint="eastAsia" w:ascii="黑体" w:hAnsi="黑体" w:eastAsia="黑体" w:cs="黑体"/>
          <w:color w:val="auto"/>
          <w:sz w:val="21"/>
          <w:szCs w:val="21"/>
          <w:lang w:val="en-US" w:eastAsia="zh-CN"/>
        </w:rPr>
      </w:pPr>
      <w:bookmarkStart w:id="55" w:name="_Toc12919"/>
      <w:r>
        <w:rPr>
          <w:rFonts w:hint="eastAsia" w:ascii="黑体" w:hAnsi="黑体" w:eastAsia="黑体" w:cs="黑体"/>
          <w:color w:val="auto"/>
          <w:sz w:val="21"/>
          <w:szCs w:val="21"/>
          <w:lang w:val="en-US" w:eastAsia="zh-CN"/>
        </w:rPr>
        <w:t>宣传工作</w:t>
      </w:r>
      <w:bookmarkEnd w:id="55"/>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color w:val="auto"/>
        </w:rPr>
      </w:pPr>
      <w:r>
        <w:rPr>
          <w:rFonts w:hint="eastAsia" w:ascii="Times New Roman"/>
          <w:color w:val="auto"/>
          <w:szCs w:val="21"/>
          <w:lang w:val="en-US" w:eastAsia="zh-CN"/>
        </w:rPr>
        <w:t>飞防作业前5-10天，应以广播、电视台、报纸、微信群等信息传送渠道，公告作业时间、区域和安全注意事项。特殊种养区，应以书面形式送达当事人，宜签订合理避让、避害协议。因天气等因素导致作业期发生较大变化时，应及时通告更正。</w:t>
      </w:r>
    </w:p>
    <w:p>
      <w:pPr>
        <w:pStyle w:val="40"/>
        <w:spacing w:before="156" w:after="156"/>
        <w:outlineLvl w:val="1"/>
        <w:rPr>
          <w:rFonts w:hint="eastAsia" w:ascii="黑体" w:hAnsi="黑体" w:eastAsia="黑体" w:cs="黑体"/>
          <w:color w:val="auto"/>
          <w:sz w:val="21"/>
          <w:szCs w:val="21"/>
          <w:lang w:val="en-US" w:eastAsia="zh-CN"/>
        </w:rPr>
      </w:pPr>
      <w:bookmarkStart w:id="56" w:name="_Toc3510"/>
      <w:r>
        <w:rPr>
          <w:rFonts w:hint="eastAsia" w:ascii="黑体" w:hAnsi="黑体" w:eastAsia="黑体" w:cs="黑体"/>
          <w:color w:val="auto"/>
          <w:sz w:val="21"/>
          <w:szCs w:val="21"/>
          <w:lang w:val="en-US" w:eastAsia="zh-CN"/>
        </w:rPr>
        <w:t>技术培训工作</w:t>
      </w:r>
      <w:bookmarkEnd w:id="56"/>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color w:val="auto"/>
        </w:rPr>
      </w:pPr>
      <w:r>
        <w:rPr>
          <w:rFonts w:hint="eastAsia" w:ascii="Times New Roman"/>
          <w:color w:val="auto"/>
          <w:szCs w:val="21"/>
          <w:lang w:val="en-US" w:eastAsia="zh-CN"/>
        </w:rPr>
        <w:t>飞防前应对全体参加飞防人员进行技术培训，讲明飞防全过程的技术要点、注意事项、职责、遵守的制度和纪律。</w:t>
      </w:r>
    </w:p>
    <w:p>
      <w:pPr>
        <w:pStyle w:val="43"/>
        <w:spacing w:before="312" w:after="312"/>
        <w:outlineLvl w:val="0"/>
        <w:rPr>
          <w:rFonts w:hint="eastAsia" w:hAnsi="Times New Roman" w:cs="Times New Roman"/>
          <w:color w:val="auto"/>
          <w:szCs w:val="22"/>
        </w:rPr>
      </w:pPr>
      <w:bookmarkStart w:id="57" w:name="_Toc24187"/>
      <w:bookmarkStart w:id="58" w:name="_Toc18454"/>
      <w:r>
        <w:rPr>
          <w:rFonts w:hint="eastAsia" w:hAnsi="Times New Roman" w:cs="Times New Roman"/>
          <w:color w:val="auto"/>
          <w:szCs w:val="22"/>
          <w:lang w:val="en-US" w:eastAsia="zh-CN"/>
        </w:rPr>
        <w:t>起飞</w:t>
      </w:r>
      <w:r>
        <w:rPr>
          <w:rFonts w:hint="eastAsia" w:hAnsi="Times New Roman" w:cs="Times New Roman"/>
          <w:color w:val="auto"/>
          <w:szCs w:val="22"/>
          <w:lang w:eastAsia="zh-CN"/>
        </w:rPr>
        <w:t>准备</w:t>
      </w:r>
      <w:bookmarkEnd w:id="57"/>
      <w:bookmarkEnd w:id="58"/>
    </w:p>
    <w:p>
      <w:pPr>
        <w:pStyle w:val="40"/>
        <w:spacing w:before="156" w:after="156"/>
        <w:outlineLvl w:val="1"/>
        <w:rPr>
          <w:rFonts w:hint="eastAsia" w:ascii="黑体" w:hAnsi="黑体" w:eastAsia="黑体" w:cs="黑体"/>
          <w:color w:val="auto"/>
          <w:sz w:val="21"/>
          <w:szCs w:val="21"/>
          <w:lang w:val="en-US" w:eastAsia="zh-CN"/>
        </w:rPr>
      </w:pPr>
      <w:bookmarkStart w:id="59" w:name="_Toc20305"/>
      <w:r>
        <w:rPr>
          <w:rFonts w:hint="eastAsia" w:ascii="黑体" w:hAnsi="黑体" w:eastAsia="黑体" w:cs="黑体"/>
          <w:color w:val="auto"/>
          <w:sz w:val="21"/>
          <w:szCs w:val="21"/>
          <w:lang w:val="en-US" w:eastAsia="zh-CN"/>
        </w:rPr>
        <w:t>起降</w:t>
      </w:r>
      <w:r>
        <w:rPr>
          <w:rFonts w:hint="eastAsia" w:hAnsi="黑体" w:cs="黑体"/>
          <w:color w:val="auto"/>
          <w:sz w:val="21"/>
          <w:szCs w:val="21"/>
          <w:lang w:val="en-US" w:eastAsia="zh-CN"/>
        </w:rPr>
        <w:t>场</w:t>
      </w:r>
      <w:r>
        <w:rPr>
          <w:rFonts w:hint="eastAsia" w:ascii="黑体" w:hAnsi="黑体" w:eastAsia="黑体" w:cs="黑体"/>
          <w:color w:val="auto"/>
          <w:sz w:val="21"/>
          <w:szCs w:val="21"/>
          <w:lang w:val="en-US" w:eastAsia="zh-CN"/>
        </w:rPr>
        <w:t>选择</w:t>
      </w:r>
      <w:bookmarkEnd w:id="59"/>
    </w:p>
    <w:p>
      <w:pPr>
        <w:pStyle w:val="22"/>
        <w:rPr>
          <w:rFonts w:hint="default"/>
          <w:color w:val="auto"/>
          <w:lang w:val="en-US"/>
        </w:rPr>
      </w:pPr>
      <w:r>
        <w:rPr>
          <w:rFonts w:hint="eastAsia" w:ascii="Times New Roman" w:eastAsia="宋体"/>
          <w:color w:val="auto"/>
          <w:szCs w:val="21"/>
          <w:lang w:val="en-US" w:eastAsia="zh-CN"/>
        </w:rPr>
        <w:t>综合考虑交通便利、水电方便、后勤保障便利、场地条件、净空条件、作业区半径等因素。一般情况下，起降场应地势平坦，表面坡度不超过1%，面积应大于等于30m×30m。</w:t>
      </w:r>
      <w:r>
        <w:rPr>
          <w:rFonts w:hint="eastAsia" w:ascii="Times New Roman"/>
          <w:color w:val="auto"/>
          <w:szCs w:val="21"/>
          <w:lang w:val="en-US" w:eastAsia="zh-CN"/>
        </w:rPr>
        <w:t>四周各有20m的安全区。</w:t>
      </w:r>
    </w:p>
    <w:p>
      <w:pPr>
        <w:pStyle w:val="40"/>
        <w:spacing w:before="156" w:after="156"/>
        <w:outlineLvl w:val="1"/>
        <w:rPr>
          <w:rFonts w:hint="eastAsia" w:ascii="黑体" w:hAnsi="黑体" w:eastAsia="黑体" w:cs="黑体"/>
          <w:color w:val="auto"/>
          <w:sz w:val="21"/>
          <w:szCs w:val="21"/>
          <w:lang w:val="en-US" w:eastAsia="zh-CN"/>
        </w:rPr>
      </w:pPr>
      <w:bookmarkStart w:id="60" w:name="_Toc29514"/>
      <w:r>
        <w:rPr>
          <w:rFonts w:hint="eastAsia" w:ascii="黑体" w:hAnsi="黑体" w:eastAsia="黑体" w:cs="黑体"/>
          <w:color w:val="auto"/>
          <w:sz w:val="21"/>
          <w:szCs w:val="21"/>
          <w:lang w:val="en-US" w:eastAsia="zh-CN"/>
        </w:rPr>
        <w:t>物资准备</w:t>
      </w:r>
      <w:bookmarkEnd w:id="60"/>
    </w:p>
    <w:p>
      <w:pPr>
        <w:pStyle w:val="22"/>
        <w:rPr>
          <w:rFonts w:hint="eastAsia" w:ascii="宋体" w:hAnsi="Times New Roman" w:eastAsia="宋体" w:cs="Times New Roman"/>
          <w:color w:val="auto"/>
          <w:szCs w:val="22"/>
        </w:rPr>
      </w:pPr>
      <w:r>
        <w:rPr>
          <w:rFonts w:ascii="Times New Roman"/>
          <w:color w:val="auto"/>
          <w:szCs w:val="21"/>
        </w:rPr>
        <w:t>机场除水、电设备齐全外，还应有以下设施和设备：停机坪、指挥台、配药</w:t>
      </w:r>
      <w:r>
        <w:rPr>
          <w:rFonts w:hint="eastAsia" w:ascii="Times New Roman"/>
          <w:color w:val="auto"/>
          <w:szCs w:val="21"/>
          <w:lang w:val="en-US" w:eastAsia="zh-CN"/>
        </w:rPr>
        <w:t>桶</w:t>
      </w:r>
      <w:r>
        <w:rPr>
          <w:rFonts w:ascii="Times New Roman"/>
          <w:color w:val="auto"/>
          <w:szCs w:val="21"/>
        </w:rPr>
        <w:t>、药</w:t>
      </w:r>
      <w:r>
        <w:rPr>
          <w:rFonts w:hint="eastAsia" w:ascii="Times New Roman"/>
          <w:color w:val="auto"/>
          <w:szCs w:val="21"/>
          <w:lang w:val="en-US" w:eastAsia="zh-CN"/>
        </w:rPr>
        <w:t>物存放点</w:t>
      </w:r>
      <w:r>
        <w:rPr>
          <w:rFonts w:ascii="Times New Roman"/>
          <w:color w:val="auto"/>
          <w:szCs w:val="21"/>
        </w:rPr>
        <w:t>、水泵、运输工具、通讯设备、药物过滤装置等。</w:t>
      </w:r>
    </w:p>
    <w:p>
      <w:pPr>
        <w:pStyle w:val="40"/>
        <w:spacing w:before="156" w:after="156"/>
        <w:outlineLvl w:val="1"/>
        <w:rPr>
          <w:rFonts w:hint="eastAsia" w:ascii="黑体" w:hAnsi="黑体" w:eastAsia="黑体" w:cs="黑体"/>
          <w:color w:val="auto"/>
          <w:sz w:val="21"/>
          <w:szCs w:val="21"/>
          <w:lang w:val="en-US" w:eastAsia="zh-CN"/>
        </w:rPr>
      </w:pPr>
      <w:bookmarkStart w:id="61" w:name="_Toc1057"/>
      <w:r>
        <w:rPr>
          <w:rFonts w:hint="eastAsia" w:ascii="黑体" w:hAnsi="黑体" w:eastAsia="黑体" w:cs="黑体"/>
          <w:color w:val="auto"/>
          <w:sz w:val="21"/>
          <w:szCs w:val="21"/>
          <w:lang w:val="en-US" w:eastAsia="zh-CN"/>
        </w:rPr>
        <w:t>试飞</w:t>
      </w:r>
      <w:bookmarkEnd w:id="61"/>
    </w:p>
    <w:p>
      <w:pPr>
        <w:pStyle w:val="22"/>
        <w:rPr>
          <w:rFonts w:hint="eastAsia"/>
          <w:color w:val="auto"/>
        </w:rPr>
      </w:pPr>
      <w:r>
        <w:rPr>
          <w:rFonts w:hint="eastAsia" w:ascii="Times New Roman"/>
          <w:color w:val="auto"/>
          <w:szCs w:val="21"/>
          <w:lang w:val="en-US" w:eastAsia="zh-CN"/>
        </w:rPr>
        <w:t>参照</w:t>
      </w:r>
      <w:r>
        <w:rPr>
          <w:rFonts w:hint="eastAsia" w:ascii="Times New Roman"/>
          <w:color w:val="auto"/>
          <w:szCs w:val="21"/>
          <w:lang w:val="en-US" w:eastAsia="zh-CN"/>
        </w:rPr>
        <w:fldChar w:fldCharType="begin"/>
      </w:r>
      <w:r>
        <w:rPr>
          <w:rFonts w:hint="eastAsia" w:ascii="Times New Roman"/>
          <w:color w:val="auto"/>
          <w:szCs w:val="21"/>
          <w:lang w:val="en-US" w:eastAsia="zh-CN"/>
        </w:rPr>
        <w:instrText xml:space="preserve"> HYPERLINK "http://www.doc88.com/p-0721778709427.html" \t "https://www.so.com/_blank" </w:instrText>
      </w:r>
      <w:r>
        <w:rPr>
          <w:rFonts w:hint="eastAsia" w:ascii="Times New Roman"/>
          <w:color w:val="auto"/>
          <w:szCs w:val="21"/>
          <w:lang w:val="en-US" w:eastAsia="zh-CN"/>
        </w:rPr>
        <w:fldChar w:fldCharType="separate"/>
      </w:r>
      <w:r>
        <w:rPr>
          <w:rFonts w:hint="eastAsia" w:ascii="Times New Roman"/>
          <w:color w:val="auto"/>
          <w:szCs w:val="21"/>
          <w:lang w:val="en-US" w:eastAsia="zh-CN"/>
        </w:rPr>
        <w:t>LY-T 2024</w:t>
      </w:r>
      <w:r>
        <w:rPr>
          <w:rFonts w:hint="eastAsia" w:ascii="Times New Roman"/>
          <w:color w:val="auto"/>
          <w:szCs w:val="21"/>
          <w:lang w:val="en-US" w:eastAsia="zh-CN"/>
        </w:rPr>
        <w:fldChar w:fldCharType="end"/>
      </w:r>
      <w:r>
        <w:rPr>
          <w:rFonts w:hint="eastAsia" w:ascii="Times New Roman"/>
          <w:color w:val="auto"/>
          <w:szCs w:val="21"/>
          <w:lang w:val="en-US" w:eastAsia="zh-CN"/>
        </w:rPr>
        <w:t>，正式</w:t>
      </w:r>
      <w:r>
        <w:rPr>
          <w:rFonts w:ascii="Times New Roman"/>
          <w:color w:val="auto"/>
          <w:szCs w:val="21"/>
        </w:rPr>
        <w:t>飞防前用清水进行试喷，</w:t>
      </w:r>
      <w:r>
        <w:rPr>
          <w:rFonts w:hint="eastAsia" w:ascii="Times New Roman"/>
          <w:color w:val="auto"/>
          <w:szCs w:val="21"/>
          <w:lang w:val="en-US" w:eastAsia="zh-CN"/>
        </w:rPr>
        <w:t>并将</w:t>
      </w:r>
      <w:r>
        <w:rPr>
          <w:rFonts w:ascii="Times New Roman"/>
          <w:color w:val="auto"/>
          <w:szCs w:val="21"/>
        </w:rPr>
        <w:t>喷药装置调查情况及试喷结果</w:t>
      </w:r>
      <w:r>
        <w:rPr>
          <w:rFonts w:hint="eastAsia" w:ascii="Times New Roman"/>
          <w:color w:val="auto"/>
          <w:szCs w:val="21"/>
          <w:lang w:val="en-US" w:eastAsia="zh-CN"/>
        </w:rPr>
        <w:t>填入附录D。</w:t>
      </w:r>
    </w:p>
    <w:p>
      <w:pPr>
        <w:pStyle w:val="40"/>
        <w:spacing w:before="156" w:after="156"/>
        <w:outlineLvl w:val="1"/>
        <w:rPr>
          <w:rFonts w:hint="eastAsia" w:ascii="黑体" w:hAnsi="黑体" w:eastAsia="黑体" w:cs="黑体"/>
          <w:color w:val="auto"/>
          <w:sz w:val="21"/>
          <w:szCs w:val="21"/>
          <w:lang w:val="en-US" w:eastAsia="zh-CN"/>
        </w:rPr>
      </w:pPr>
      <w:bookmarkStart w:id="62" w:name="_Toc31432"/>
      <w:r>
        <w:rPr>
          <w:rFonts w:hint="eastAsia" w:ascii="黑体" w:hAnsi="黑体" w:eastAsia="黑体" w:cs="黑体"/>
          <w:color w:val="auto"/>
          <w:sz w:val="21"/>
          <w:szCs w:val="21"/>
          <w:lang w:val="en-US" w:eastAsia="zh-CN"/>
        </w:rPr>
        <w:t>GPS卫星导航</w:t>
      </w:r>
      <w:bookmarkEnd w:id="62"/>
    </w:p>
    <w:p>
      <w:pPr>
        <w:pStyle w:val="22"/>
        <w:rPr>
          <w:rFonts w:hint="eastAsia"/>
          <w:color w:val="auto"/>
          <w:lang w:eastAsia="zh-CN"/>
        </w:rPr>
      </w:pPr>
      <w:r>
        <w:rPr>
          <w:rFonts w:hint="eastAsia" w:ascii="Times New Roman"/>
          <w:color w:val="auto"/>
          <w:szCs w:val="21"/>
          <w:lang w:val="en-US" w:eastAsia="zh-CN"/>
        </w:rPr>
        <w:t>将各作业区航点经、纬度值输入GPS卫星导航接收机或将各作业区小班地块分布位置导入机载GPS定位导航系统。确保作业区设计的坐标系与GPS导航系统一致。</w:t>
      </w:r>
    </w:p>
    <w:p>
      <w:pPr>
        <w:pStyle w:val="43"/>
        <w:spacing w:before="312" w:after="312"/>
        <w:outlineLvl w:val="0"/>
        <w:rPr>
          <w:rFonts w:hint="eastAsia" w:hAnsi="Times New Roman" w:cs="Times New Roman"/>
          <w:color w:val="auto"/>
          <w:szCs w:val="22"/>
        </w:rPr>
      </w:pPr>
      <w:bookmarkStart w:id="63" w:name="_Toc25584738"/>
      <w:bookmarkStart w:id="64" w:name="_Toc2309"/>
      <w:bookmarkStart w:id="65" w:name="_Toc31997"/>
      <w:r>
        <w:rPr>
          <w:rFonts w:hint="eastAsia" w:hAnsi="Times New Roman" w:cs="Times New Roman"/>
          <w:color w:val="auto"/>
          <w:szCs w:val="22"/>
          <w:lang w:eastAsia="zh-CN"/>
        </w:rPr>
        <w:t>飞防</w:t>
      </w:r>
      <w:r>
        <w:rPr>
          <w:rFonts w:hint="eastAsia" w:hAnsi="Times New Roman" w:cs="Times New Roman"/>
          <w:color w:val="auto"/>
          <w:szCs w:val="22"/>
        </w:rPr>
        <w:t>作业</w:t>
      </w:r>
      <w:bookmarkEnd w:id="63"/>
      <w:bookmarkEnd w:id="64"/>
      <w:bookmarkEnd w:id="65"/>
    </w:p>
    <w:p>
      <w:pPr>
        <w:pStyle w:val="40"/>
        <w:spacing w:before="156" w:after="156"/>
        <w:outlineLvl w:val="1"/>
        <w:rPr>
          <w:color w:val="auto"/>
        </w:rPr>
      </w:pPr>
      <w:bookmarkStart w:id="66" w:name="_Toc24273"/>
      <w:bookmarkStart w:id="67" w:name="_Toc25584739"/>
      <w:r>
        <w:rPr>
          <w:rFonts w:hint="eastAsia" w:ascii="黑体" w:hAnsi="黑体" w:eastAsia="黑体" w:cs="黑体"/>
          <w:color w:val="auto"/>
          <w:sz w:val="21"/>
          <w:szCs w:val="21"/>
          <w:lang w:val="en-US" w:eastAsia="zh-CN"/>
        </w:rPr>
        <w:t>作业条件</w:t>
      </w:r>
      <w:bookmarkEnd w:id="66"/>
    </w:p>
    <w:p>
      <w:pPr>
        <w:pStyle w:val="22"/>
        <w:rPr>
          <w:rFonts w:hint="default" w:ascii="Times New Roman" w:eastAsia="宋体"/>
          <w:color w:val="auto"/>
          <w:szCs w:val="21"/>
          <w:lang w:val="en-US" w:eastAsia="zh-CN"/>
        </w:rPr>
      </w:pPr>
      <w:r>
        <w:rPr>
          <w:rFonts w:hint="eastAsia" w:ascii="Times New Roman"/>
          <w:color w:val="auto"/>
          <w:szCs w:val="21"/>
          <w:lang w:val="en-US" w:eastAsia="zh-CN"/>
        </w:rPr>
        <w:t>飞防</w:t>
      </w:r>
      <w:r>
        <w:rPr>
          <w:rFonts w:hint="eastAsia" w:ascii="Times New Roman" w:eastAsia="宋体"/>
          <w:color w:val="auto"/>
          <w:szCs w:val="21"/>
          <w:lang w:val="en-US" w:eastAsia="zh-CN"/>
        </w:rPr>
        <w:t>作业期间应满足如下作业条件：</w:t>
      </w:r>
    </w:p>
    <w:p>
      <w:pPr>
        <w:pStyle w:val="22"/>
        <w:numPr>
          <w:ilvl w:val="0"/>
          <w:numId w:val="17"/>
        </w:numPr>
        <w:rPr>
          <w:rFonts w:hint="eastAsia" w:ascii="Times New Roman" w:eastAsia="宋体"/>
          <w:color w:val="auto"/>
          <w:szCs w:val="21"/>
          <w:lang w:val="en-US" w:eastAsia="zh-CN"/>
        </w:rPr>
      </w:pPr>
      <w:r>
        <w:rPr>
          <w:rFonts w:hint="eastAsia" w:ascii="Times New Roman" w:eastAsia="宋体"/>
          <w:color w:val="auto"/>
          <w:szCs w:val="21"/>
          <w:lang w:val="en-US" w:eastAsia="zh-CN"/>
        </w:rPr>
        <w:t>风：风对单位面积上受药量影响较大，喷粉时最大风速，平原区不超过4m/s；丘陵山区不超过3m/s；喷雾时最大风速不超过5m/s，超过上述规定应停止作业。</w:t>
      </w:r>
    </w:p>
    <w:p>
      <w:pPr>
        <w:pStyle w:val="22"/>
        <w:numPr>
          <w:ilvl w:val="0"/>
          <w:numId w:val="17"/>
        </w:numPr>
        <w:ind w:left="0" w:leftChars="0" w:firstLine="420" w:firstLineChars="200"/>
        <w:rPr>
          <w:rFonts w:hint="default" w:ascii="Times New Roman" w:eastAsia="宋体"/>
          <w:color w:val="auto"/>
          <w:szCs w:val="21"/>
          <w:lang w:val="en-US" w:eastAsia="zh-CN"/>
        </w:rPr>
      </w:pPr>
      <w:r>
        <w:rPr>
          <w:rFonts w:hint="default" w:ascii="Times New Roman" w:eastAsia="宋体"/>
          <w:color w:val="auto"/>
          <w:szCs w:val="21"/>
          <w:lang w:val="en-US" w:eastAsia="zh-CN"/>
        </w:rPr>
        <w:t>温度：最适气温是24〜30℃，当大气温度超过35℃时</w:t>
      </w:r>
      <w:r>
        <w:rPr>
          <w:rFonts w:hint="eastAsia" w:ascii="Times New Roman" w:eastAsia="宋体"/>
          <w:color w:val="auto"/>
          <w:szCs w:val="21"/>
          <w:lang w:val="en-US" w:eastAsia="zh-CN"/>
        </w:rPr>
        <w:t>，</w:t>
      </w:r>
      <w:r>
        <w:rPr>
          <w:rFonts w:hint="default" w:ascii="Times New Roman" w:eastAsia="宋体"/>
          <w:color w:val="auto"/>
          <w:szCs w:val="21"/>
          <w:lang w:val="en-US" w:eastAsia="zh-CN"/>
        </w:rPr>
        <w:t>暂停飞防。</w:t>
      </w:r>
    </w:p>
    <w:p>
      <w:pPr>
        <w:pStyle w:val="22"/>
        <w:numPr>
          <w:ilvl w:val="0"/>
          <w:numId w:val="17"/>
        </w:numPr>
        <w:ind w:left="0" w:leftChars="0" w:firstLine="420" w:firstLineChars="200"/>
        <w:rPr>
          <w:rFonts w:hint="eastAsia" w:ascii="Times New Roman" w:eastAsia="宋体"/>
          <w:color w:val="auto"/>
          <w:szCs w:val="21"/>
          <w:lang w:val="en-US" w:eastAsia="zh-CN"/>
        </w:rPr>
      </w:pPr>
      <w:r>
        <w:rPr>
          <w:rFonts w:hint="eastAsia" w:ascii="Times New Roman" w:eastAsia="宋体"/>
          <w:color w:val="auto"/>
          <w:szCs w:val="21"/>
          <w:lang w:val="en-US" w:eastAsia="zh-CN"/>
        </w:rPr>
        <w:t>湿度：喷雾时相对湿度应在60%以上，喷粉时，相对湿度在40〜90%。</w:t>
      </w:r>
    </w:p>
    <w:p>
      <w:pPr>
        <w:pStyle w:val="22"/>
        <w:numPr>
          <w:ilvl w:val="0"/>
          <w:numId w:val="17"/>
        </w:numPr>
        <w:ind w:left="0" w:leftChars="0" w:firstLine="420" w:firstLineChars="200"/>
        <w:rPr>
          <w:rFonts w:hint="eastAsia" w:ascii="Times New Roman" w:eastAsia="宋体"/>
          <w:color w:val="auto"/>
          <w:szCs w:val="21"/>
          <w:lang w:val="en-US" w:eastAsia="zh-CN"/>
        </w:rPr>
      </w:pPr>
      <w:r>
        <w:rPr>
          <w:rFonts w:hint="eastAsia" w:ascii="Times New Roman" w:eastAsia="宋体"/>
          <w:color w:val="auto"/>
          <w:szCs w:val="21"/>
          <w:lang w:val="en-US" w:eastAsia="zh-CN"/>
        </w:rPr>
        <w:t>雨：雨天暂停作业。内吸剂农药在施药期间5〜12h、一般化学药剂24h、生物农药48〜72h内没有雨才能作业。</w:t>
      </w:r>
    </w:p>
    <w:bookmarkEnd w:id="67"/>
    <w:p>
      <w:pPr>
        <w:pStyle w:val="40"/>
        <w:spacing w:before="156" w:after="156"/>
        <w:outlineLvl w:val="1"/>
        <w:rPr>
          <w:rFonts w:hint="eastAsia" w:ascii="黑体" w:hAnsi="黑体" w:eastAsia="黑体" w:cs="黑体"/>
          <w:color w:val="auto"/>
          <w:sz w:val="21"/>
          <w:szCs w:val="21"/>
          <w:lang w:val="en-US" w:eastAsia="zh-CN"/>
        </w:rPr>
      </w:pPr>
      <w:bookmarkStart w:id="68" w:name="_Toc25584740"/>
      <w:bookmarkStart w:id="69" w:name="_Toc28461"/>
      <w:r>
        <w:rPr>
          <w:rFonts w:hint="eastAsia" w:ascii="黑体" w:hAnsi="黑体" w:eastAsia="黑体" w:cs="黑体"/>
          <w:color w:val="auto"/>
          <w:sz w:val="21"/>
          <w:szCs w:val="21"/>
          <w:lang w:val="en-US" w:eastAsia="zh-CN"/>
        </w:rPr>
        <w:t>定位与导航</w:t>
      </w:r>
      <w:bookmarkEnd w:id="68"/>
      <w:bookmarkEnd w:id="69"/>
    </w:p>
    <w:p>
      <w:pPr>
        <w:pStyle w:val="22"/>
        <w:rPr>
          <w:rFonts w:hint="eastAsia" w:ascii="宋体" w:hAnsi="Times New Roman" w:eastAsia="宋体" w:cs="Times New Roman"/>
          <w:color w:val="auto"/>
          <w:szCs w:val="22"/>
        </w:rPr>
      </w:pPr>
      <w:r>
        <w:rPr>
          <w:rFonts w:hint="eastAsia" w:ascii="Times New Roman" w:eastAsia="宋体"/>
          <w:color w:val="auto"/>
          <w:szCs w:val="21"/>
          <w:highlight w:val="none"/>
          <w:lang w:val="en-US" w:eastAsia="zh-CN"/>
        </w:rPr>
        <w:t>根据作业区设计，采用GPS（全球定位系统）导航与记录飞行航迹。</w:t>
      </w:r>
    </w:p>
    <w:p>
      <w:pPr>
        <w:pStyle w:val="40"/>
        <w:spacing w:before="156" w:after="156"/>
        <w:outlineLvl w:val="1"/>
        <w:rPr>
          <w:rFonts w:hint="eastAsia" w:ascii="黑体" w:hAnsi="黑体" w:eastAsia="黑体" w:cs="黑体"/>
          <w:color w:val="auto"/>
          <w:sz w:val="21"/>
          <w:szCs w:val="21"/>
          <w:lang w:val="en-US" w:eastAsia="zh-CN"/>
        </w:rPr>
      </w:pPr>
      <w:bookmarkStart w:id="70" w:name="_Toc25584741"/>
      <w:bookmarkStart w:id="71" w:name="_Toc3835"/>
      <w:r>
        <w:rPr>
          <w:rFonts w:hint="eastAsia" w:ascii="黑体" w:hAnsi="黑体" w:eastAsia="黑体" w:cs="黑体"/>
          <w:color w:val="auto"/>
          <w:sz w:val="21"/>
          <w:szCs w:val="21"/>
          <w:lang w:val="en-US" w:eastAsia="zh-CN"/>
        </w:rPr>
        <w:t>药剂装载</w:t>
      </w:r>
      <w:bookmarkEnd w:id="70"/>
      <w:bookmarkEnd w:id="71"/>
    </w:p>
    <w:p>
      <w:pPr>
        <w:pStyle w:val="22"/>
        <w:rPr>
          <w:rFonts w:hint="eastAsia" w:ascii="Times New Roman"/>
          <w:color w:val="auto"/>
          <w:szCs w:val="21"/>
          <w:lang w:val="en-US" w:eastAsia="zh-CN"/>
        </w:rPr>
      </w:pPr>
      <w:r>
        <w:rPr>
          <w:rFonts w:hint="eastAsia" w:cs="Times New Roman"/>
          <w:color w:val="auto"/>
          <w:szCs w:val="22"/>
          <w:lang w:eastAsia="zh-CN"/>
        </w:rPr>
        <w:t>宜采用二次稀释法完成，</w:t>
      </w:r>
      <w:r>
        <w:rPr>
          <w:rFonts w:hint="eastAsia" w:ascii="Times New Roman"/>
          <w:color w:val="auto"/>
          <w:szCs w:val="21"/>
          <w:lang w:val="en-US" w:eastAsia="zh-CN"/>
        </w:rPr>
        <w:t>注意药液配制使用的水质，应使用干净无杂质，不含矿物质的清水。填好附录E。</w:t>
      </w:r>
    </w:p>
    <w:p>
      <w:pPr>
        <w:pStyle w:val="40"/>
        <w:spacing w:before="156" w:after="156"/>
        <w:outlineLvl w:val="1"/>
        <w:rPr>
          <w:rFonts w:hint="eastAsia" w:ascii="黑体" w:hAnsi="黑体" w:eastAsia="黑体" w:cs="黑体"/>
          <w:color w:val="auto"/>
          <w:sz w:val="21"/>
          <w:szCs w:val="21"/>
          <w:lang w:val="en-US" w:eastAsia="zh-CN"/>
        </w:rPr>
      </w:pPr>
      <w:bookmarkStart w:id="72" w:name="_Toc9626"/>
      <w:r>
        <w:rPr>
          <w:rFonts w:hint="eastAsia" w:ascii="黑体" w:hAnsi="黑体" w:eastAsia="黑体" w:cs="黑体"/>
          <w:color w:val="auto"/>
          <w:sz w:val="21"/>
          <w:szCs w:val="21"/>
          <w:lang w:val="en-US" w:eastAsia="zh-CN"/>
        </w:rPr>
        <w:t>飞行作业</w:t>
      </w:r>
      <w:bookmarkEnd w:id="72"/>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rFonts w:hint="eastAsia" w:ascii="宋体" w:hAnsi="Times New Roman" w:eastAsia="宋体" w:cs="Times New Roman"/>
          <w:color w:val="auto"/>
          <w:szCs w:val="22"/>
        </w:rPr>
      </w:pPr>
      <w:r>
        <w:rPr>
          <w:rFonts w:hint="eastAsia" w:ascii="Times New Roman"/>
          <w:color w:val="auto"/>
          <w:szCs w:val="21"/>
          <w:lang w:val="en-US" w:eastAsia="zh-CN"/>
        </w:rPr>
        <w:t>应按照CCAR-91的规定和作业设计要求进行作业，记录每架次的作业时间、作业地点，填好附录F，并对每天的飞行航迹进行确认。</w:t>
      </w:r>
    </w:p>
    <w:p>
      <w:pPr>
        <w:pStyle w:val="40"/>
        <w:spacing w:before="156" w:after="156"/>
        <w:outlineLvl w:val="1"/>
        <w:rPr>
          <w:rFonts w:hint="eastAsia" w:ascii="黑体" w:hAnsi="黑体" w:eastAsia="黑体" w:cs="黑体"/>
          <w:color w:val="auto"/>
          <w:sz w:val="21"/>
          <w:szCs w:val="21"/>
          <w:lang w:val="en-US" w:eastAsia="zh-CN"/>
        </w:rPr>
      </w:pPr>
      <w:bookmarkStart w:id="73" w:name="_Toc1428"/>
      <w:r>
        <w:rPr>
          <w:rFonts w:hint="eastAsia" w:ascii="黑体" w:hAnsi="黑体" w:eastAsia="黑体" w:cs="黑体"/>
          <w:color w:val="auto"/>
          <w:sz w:val="21"/>
          <w:szCs w:val="21"/>
          <w:lang w:val="en-US" w:eastAsia="zh-CN"/>
        </w:rPr>
        <w:t>设备检修</w:t>
      </w:r>
      <w:bookmarkEnd w:id="73"/>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color w:val="auto"/>
        </w:rPr>
      </w:pPr>
      <w:r>
        <w:rPr>
          <w:rFonts w:hint="eastAsia" w:ascii="Times New Roman"/>
          <w:color w:val="auto"/>
          <w:szCs w:val="21"/>
          <w:lang w:val="en-US" w:eastAsia="zh-CN"/>
        </w:rPr>
        <w:t>每架次飞行完毕后，及时沟通有无异常，视情况而定是否继续作业。飞行当天作业结束后，检查飞机各项参数、清洗关键部位，做好飞机维护工作，确保后续飞行作业。</w:t>
      </w:r>
    </w:p>
    <w:p>
      <w:pPr>
        <w:pStyle w:val="43"/>
        <w:spacing w:before="312" w:after="312"/>
        <w:outlineLvl w:val="0"/>
        <w:rPr>
          <w:rFonts w:hint="eastAsia" w:hAnsi="Times New Roman" w:cs="Times New Roman"/>
          <w:color w:val="auto"/>
          <w:szCs w:val="22"/>
        </w:rPr>
      </w:pPr>
      <w:bookmarkStart w:id="74" w:name="_Toc25584742"/>
      <w:bookmarkStart w:id="75" w:name="_Toc11270"/>
      <w:bookmarkStart w:id="76" w:name="_Toc10324"/>
      <w:r>
        <w:rPr>
          <w:rFonts w:hint="eastAsia" w:hAnsi="Times New Roman" w:cs="Times New Roman"/>
          <w:color w:val="auto"/>
          <w:szCs w:val="22"/>
          <w:lang w:val="en-US" w:eastAsia="zh-CN"/>
        </w:rPr>
        <w:t>质量监管</w:t>
      </w:r>
      <w:bookmarkEnd w:id="74"/>
      <w:bookmarkEnd w:id="75"/>
      <w:bookmarkEnd w:id="76"/>
    </w:p>
    <w:p>
      <w:pPr>
        <w:pStyle w:val="22"/>
        <w:rPr>
          <w:color w:val="auto"/>
        </w:rPr>
      </w:pPr>
      <w:r>
        <w:rPr>
          <w:rFonts w:hint="eastAsia" w:ascii="Times New Roman"/>
          <w:color w:val="auto"/>
          <w:szCs w:val="21"/>
          <w:lang w:val="en-US" w:eastAsia="zh-CN"/>
        </w:rPr>
        <w:t>参照</w:t>
      </w:r>
      <w:r>
        <w:rPr>
          <w:rFonts w:hint="eastAsia" w:ascii="Times New Roman"/>
          <w:color w:val="auto"/>
          <w:szCs w:val="21"/>
          <w:lang w:val="en-US" w:eastAsia="zh-CN"/>
        </w:rPr>
        <w:fldChar w:fldCharType="begin"/>
      </w:r>
      <w:r>
        <w:rPr>
          <w:rFonts w:hint="eastAsia" w:ascii="Times New Roman"/>
          <w:color w:val="auto"/>
          <w:szCs w:val="21"/>
          <w:lang w:val="en-US" w:eastAsia="zh-CN"/>
        </w:rPr>
        <w:instrText xml:space="preserve"> HYPERLINK "http://www.doc88.com/p-0721778709427.html" \t "https://www.so.com/_blank" </w:instrText>
      </w:r>
      <w:r>
        <w:rPr>
          <w:rFonts w:hint="eastAsia" w:ascii="Times New Roman"/>
          <w:color w:val="auto"/>
          <w:szCs w:val="21"/>
          <w:lang w:val="en-US" w:eastAsia="zh-CN"/>
        </w:rPr>
        <w:fldChar w:fldCharType="separate"/>
      </w:r>
      <w:r>
        <w:rPr>
          <w:rFonts w:hint="eastAsia" w:ascii="Times New Roman"/>
          <w:color w:val="auto"/>
          <w:szCs w:val="21"/>
          <w:lang w:val="en-US" w:eastAsia="zh-CN"/>
        </w:rPr>
        <w:t>LY-T 2024</w:t>
      </w:r>
      <w:r>
        <w:rPr>
          <w:rFonts w:hint="eastAsia" w:ascii="Times New Roman"/>
          <w:color w:val="auto"/>
          <w:szCs w:val="21"/>
          <w:lang w:val="en-US" w:eastAsia="zh-CN"/>
        </w:rPr>
        <w:fldChar w:fldCharType="end"/>
      </w:r>
      <w:r>
        <w:rPr>
          <w:rFonts w:hint="eastAsia" w:ascii="Times New Roman"/>
          <w:color w:val="auto"/>
          <w:szCs w:val="21"/>
          <w:lang w:val="en-US" w:eastAsia="zh-CN"/>
        </w:rPr>
        <w:t xml:space="preserve"> 作业质量测定执行。通过飞行轨迹跟踪、航空喷洒作业监管与自动计量系统测算等方法的应用，并结合雾滴监测法进行喷洒质量监管，作业质量测定方法详见附录G。</w:t>
      </w:r>
    </w:p>
    <w:p>
      <w:pPr>
        <w:pStyle w:val="43"/>
        <w:spacing w:before="312" w:after="312"/>
        <w:outlineLvl w:val="0"/>
        <w:rPr>
          <w:rFonts w:hint="eastAsia" w:hAnsi="Times New Roman" w:cs="Times New Roman"/>
          <w:color w:val="auto"/>
          <w:szCs w:val="22"/>
          <w:lang w:val="en-US" w:eastAsia="zh-CN"/>
        </w:rPr>
      </w:pPr>
      <w:bookmarkStart w:id="77" w:name="_Toc19527"/>
      <w:bookmarkStart w:id="78" w:name="_Toc11641"/>
      <w:r>
        <w:rPr>
          <w:rFonts w:hint="eastAsia" w:hAnsi="Times New Roman" w:cs="Times New Roman"/>
          <w:color w:val="auto"/>
          <w:szCs w:val="22"/>
          <w:lang w:val="en-US" w:eastAsia="zh-CN"/>
        </w:rPr>
        <w:t>飞防</w:t>
      </w:r>
      <w:r>
        <w:rPr>
          <w:rFonts w:hint="eastAsia" w:cs="Times New Roman"/>
          <w:color w:val="auto"/>
          <w:szCs w:val="22"/>
          <w:lang w:val="en-US" w:eastAsia="zh-CN"/>
        </w:rPr>
        <w:t>善后处理</w:t>
      </w:r>
      <w:bookmarkEnd w:id="77"/>
      <w:bookmarkEnd w:id="78"/>
    </w:p>
    <w:p>
      <w:pPr>
        <w:pStyle w:val="40"/>
        <w:spacing w:before="156" w:after="156"/>
        <w:outlineLvl w:val="1"/>
        <w:rPr>
          <w:rFonts w:hint="eastAsia" w:ascii="黑体" w:hAnsi="黑体" w:eastAsia="黑体" w:cs="黑体"/>
          <w:color w:val="auto"/>
          <w:sz w:val="21"/>
          <w:szCs w:val="21"/>
          <w:lang w:val="en-US" w:eastAsia="zh-CN"/>
        </w:rPr>
      </w:pPr>
      <w:r>
        <w:rPr>
          <w:rFonts w:hint="default" w:ascii="黑体" w:hAnsi="黑体" w:eastAsia="黑体" w:cs="黑体"/>
          <w:color w:val="auto"/>
          <w:sz w:val="21"/>
          <w:szCs w:val="21"/>
          <w:lang w:val="en-US" w:eastAsia="zh-CN"/>
        </w:rPr>
        <w:t xml:space="preserve"> </w:t>
      </w:r>
      <w:bookmarkStart w:id="79" w:name="_Toc30094"/>
      <w:r>
        <w:rPr>
          <w:rFonts w:hint="eastAsia" w:ascii="黑体" w:hAnsi="黑体" w:eastAsia="黑体" w:cs="黑体"/>
          <w:color w:val="auto"/>
          <w:sz w:val="21"/>
          <w:szCs w:val="21"/>
          <w:lang w:val="en-US" w:eastAsia="zh-CN"/>
        </w:rPr>
        <w:t>航空器和个人防护设备的清洗</w:t>
      </w:r>
      <w:bookmarkEnd w:id="79"/>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rFonts w:hint="eastAsia" w:ascii="Times New Roman"/>
          <w:color w:val="auto"/>
          <w:szCs w:val="21"/>
          <w:lang w:val="en-US" w:eastAsia="zh-CN"/>
        </w:rPr>
      </w:pPr>
      <w:r>
        <w:rPr>
          <w:rFonts w:hint="eastAsia" w:ascii="Times New Roman"/>
          <w:color w:val="auto"/>
          <w:szCs w:val="21"/>
          <w:lang w:val="en-US" w:eastAsia="zh-CN"/>
        </w:rPr>
        <w:t>作业结束后，必须清洗航空器和喷雾机具的内部和外表面；个人防护设备在使用后必须彻底清洗，晾干后远离其它物品，贮藏在通风良好的仓库中。</w:t>
      </w:r>
    </w:p>
    <w:p>
      <w:pPr>
        <w:pStyle w:val="40"/>
        <w:spacing w:before="156" w:after="156"/>
        <w:outlineLvl w:val="1"/>
        <w:rPr>
          <w:rFonts w:hint="eastAsia" w:cs="Times New Roman"/>
          <w:color w:val="auto"/>
          <w:lang w:eastAsia="zh-CN"/>
        </w:rPr>
      </w:pPr>
      <w:bookmarkStart w:id="80" w:name="_Toc30644"/>
      <w:r>
        <w:rPr>
          <w:rFonts w:hint="eastAsia" w:cs="Times New Roman"/>
          <w:color w:val="auto"/>
          <w:lang w:val="en-US" w:eastAsia="zh-CN"/>
        </w:rPr>
        <w:t>剩余药液的处理</w:t>
      </w:r>
      <w:bookmarkEnd w:id="80"/>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rFonts w:hint="eastAsia" w:ascii="Times New Roman"/>
          <w:color w:val="auto"/>
          <w:szCs w:val="21"/>
          <w:lang w:val="en-US" w:eastAsia="zh-CN"/>
        </w:rPr>
      </w:pPr>
      <w:r>
        <w:rPr>
          <w:rFonts w:hint="eastAsia" w:ascii="Times New Roman"/>
          <w:color w:val="auto"/>
          <w:szCs w:val="21"/>
          <w:lang w:val="en-US" w:eastAsia="zh-CN"/>
        </w:rPr>
        <w:t>要求</w:t>
      </w:r>
      <w:r>
        <w:rPr>
          <w:rFonts w:hint="default" w:ascii="Times New Roman"/>
          <w:color w:val="auto"/>
          <w:szCs w:val="21"/>
          <w:lang w:val="en-US" w:eastAsia="zh-CN"/>
        </w:rPr>
        <w:t>符合GB 12475的规定</w:t>
      </w:r>
      <w:r>
        <w:rPr>
          <w:rFonts w:hint="eastAsia" w:ascii="Times New Roman"/>
          <w:color w:val="auto"/>
          <w:szCs w:val="21"/>
          <w:lang w:val="en-US" w:eastAsia="zh-CN"/>
        </w:rPr>
        <w:t>，未使用的农药制剂应运输到药剂库房存放。在运输过程中，废弃的农药必须有牢靠的包装以及清晰的标签。</w:t>
      </w:r>
    </w:p>
    <w:p>
      <w:pPr>
        <w:pStyle w:val="40"/>
        <w:spacing w:before="156" w:after="156"/>
        <w:outlineLvl w:val="1"/>
        <w:rPr>
          <w:rFonts w:hint="eastAsia" w:hAnsi="Times New Roman" w:cs="Times New Roman"/>
          <w:color w:val="auto"/>
        </w:rPr>
      </w:pPr>
      <w:bookmarkStart w:id="81" w:name="_Toc32579"/>
      <w:bookmarkStart w:id="82" w:name="_Toc25584744"/>
      <w:r>
        <w:rPr>
          <w:rFonts w:hint="eastAsia" w:ascii="黑体" w:hAnsi="黑体" w:eastAsia="黑体" w:cs="黑体"/>
          <w:color w:val="auto"/>
          <w:sz w:val="21"/>
          <w:szCs w:val="21"/>
          <w:lang w:val="en-US" w:eastAsia="zh-CN"/>
        </w:rPr>
        <w:t>农药废弃包装容器的处置</w:t>
      </w:r>
      <w:bookmarkEnd w:id="81"/>
    </w:p>
    <w:p>
      <w:pPr>
        <w:pStyle w:val="22"/>
        <w:rPr>
          <w:rFonts w:hint="eastAsia"/>
          <w:color w:val="auto"/>
        </w:rPr>
      </w:pPr>
      <w:r>
        <w:rPr>
          <w:rFonts w:hint="eastAsia" w:ascii="Times New Roman"/>
          <w:color w:val="auto"/>
          <w:szCs w:val="21"/>
          <w:lang w:val="en-US" w:eastAsia="zh-CN"/>
        </w:rPr>
        <w:t>要求</w:t>
      </w:r>
      <w:r>
        <w:rPr>
          <w:rFonts w:hint="default" w:ascii="Times New Roman"/>
          <w:color w:val="auto"/>
          <w:szCs w:val="21"/>
          <w:lang w:val="en-US" w:eastAsia="zh-CN"/>
        </w:rPr>
        <w:t>符合GB 12475的规定</w:t>
      </w:r>
      <w:r>
        <w:rPr>
          <w:rFonts w:hint="eastAsia" w:ascii="Times New Roman"/>
          <w:color w:val="auto"/>
          <w:szCs w:val="21"/>
          <w:lang w:val="en-US" w:eastAsia="zh-CN"/>
        </w:rPr>
        <w:t>，</w:t>
      </w:r>
      <w:r>
        <w:rPr>
          <w:rFonts w:hint="eastAsia" w:ascii="Times New Roman" w:eastAsia="宋体"/>
          <w:color w:val="auto"/>
          <w:szCs w:val="21"/>
          <w:lang w:val="en-US" w:eastAsia="zh-CN"/>
        </w:rPr>
        <w:t>处置前必须加入容器容积20%的清水漂洗三次，清洗后的容器交给登记注册的农药废弃物处置中心处理。</w:t>
      </w:r>
    </w:p>
    <w:p>
      <w:pPr>
        <w:pStyle w:val="43"/>
        <w:spacing w:before="312" w:after="312"/>
        <w:outlineLvl w:val="0"/>
        <w:rPr>
          <w:rFonts w:hint="eastAsia" w:hAnsi="Times New Roman" w:cs="Times New Roman"/>
          <w:color w:val="auto"/>
          <w:szCs w:val="22"/>
          <w:lang w:val="en-US" w:eastAsia="zh-CN"/>
        </w:rPr>
      </w:pPr>
      <w:bookmarkStart w:id="83" w:name="_Toc24489"/>
      <w:bookmarkStart w:id="84" w:name="_Toc9991"/>
      <w:r>
        <w:rPr>
          <w:rFonts w:hint="eastAsia" w:hAnsi="Times New Roman" w:cs="Times New Roman"/>
          <w:color w:val="auto"/>
          <w:szCs w:val="22"/>
          <w:lang w:val="en-US" w:eastAsia="zh-CN"/>
        </w:rPr>
        <w:t>防治效果检查</w:t>
      </w:r>
      <w:bookmarkEnd w:id="82"/>
      <w:bookmarkEnd w:id="83"/>
      <w:bookmarkEnd w:id="84"/>
    </w:p>
    <w:p>
      <w:pPr>
        <w:pStyle w:val="40"/>
        <w:spacing w:before="156" w:after="156"/>
        <w:outlineLvl w:val="1"/>
        <w:rPr>
          <w:rFonts w:hint="eastAsia" w:hAnsi="Times New Roman" w:cs="Times New Roman"/>
          <w:color w:val="auto"/>
        </w:rPr>
      </w:pPr>
      <w:bookmarkStart w:id="85" w:name="_Toc31509"/>
      <w:r>
        <w:rPr>
          <w:rFonts w:hint="eastAsia" w:cs="Times New Roman"/>
          <w:color w:val="auto"/>
          <w:lang w:eastAsia="zh-CN"/>
        </w:rPr>
        <w:t>检查方法</w:t>
      </w:r>
      <w:bookmarkEnd w:id="85"/>
    </w:p>
    <w:p>
      <w:pPr>
        <w:pStyle w:val="22"/>
        <w:rPr>
          <w:rFonts w:hint="eastAsia" w:ascii="宋体" w:hAnsi="宋体" w:eastAsia="宋体"/>
          <w:sz w:val="21"/>
          <w:szCs w:val="21"/>
        </w:rPr>
      </w:pPr>
      <w:r>
        <w:rPr>
          <w:rFonts w:hint="eastAsia" w:ascii="宋体" w:hAnsi="宋体" w:eastAsia="宋体"/>
          <w:sz w:val="21"/>
          <w:szCs w:val="21"/>
          <w:lang w:val="en-US" w:eastAsia="zh-CN"/>
        </w:rPr>
        <w:t>采取重点检查和普遍调查相结合的方法，在防治区条件一致的非防治区设置对照区，采用相同的方法（详见附录H），调查防治区、对照区防治前后的平均虫口死亡率和平均发病率</w:t>
      </w:r>
      <w:r>
        <w:rPr>
          <w:rFonts w:hint="eastAsia" w:ascii="宋体" w:hAnsi="宋体" w:eastAsia="宋体"/>
          <w:sz w:val="21"/>
          <w:szCs w:val="21"/>
          <w:lang w:eastAsia="zh-CN"/>
        </w:rPr>
        <w:t>（</w:t>
      </w:r>
      <w:r>
        <w:rPr>
          <w:rFonts w:hint="eastAsia" w:ascii="宋体" w:hAnsi="宋体" w:eastAsia="宋体"/>
          <w:sz w:val="21"/>
          <w:szCs w:val="21"/>
          <w:lang w:val="en-US" w:eastAsia="zh-CN"/>
        </w:rPr>
        <w:t>详见附录I</w:t>
      </w:r>
      <w:r>
        <w:rPr>
          <w:rFonts w:hint="eastAsia" w:ascii="宋体" w:hAnsi="宋体" w:eastAsia="宋体"/>
          <w:sz w:val="21"/>
          <w:szCs w:val="21"/>
          <w:lang w:eastAsia="zh-CN"/>
        </w:rPr>
        <w:t>）</w:t>
      </w:r>
      <w:r>
        <w:rPr>
          <w:rFonts w:hint="eastAsia" w:ascii="宋体" w:hAnsi="宋体" w:eastAsia="宋体"/>
          <w:sz w:val="21"/>
          <w:szCs w:val="21"/>
        </w:rPr>
        <w:t>。</w:t>
      </w:r>
    </w:p>
    <w:p>
      <w:pPr>
        <w:pStyle w:val="40"/>
        <w:spacing w:before="156" w:after="156"/>
        <w:outlineLvl w:val="1"/>
        <w:rPr>
          <w:rFonts w:hint="eastAsia" w:hAnsi="Times New Roman" w:cs="Times New Roman"/>
          <w:color w:val="auto"/>
        </w:rPr>
      </w:pPr>
      <w:bookmarkStart w:id="86" w:name="_Toc18637"/>
      <w:r>
        <w:rPr>
          <w:rFonts w:hint="eastAsia" w:cs="Times New Roman"/>
          <w:color w:val="auto"/>
          <w:lang w:eastAsia="zh-CN"/>
        </w:rPr>
        <w:t>检查时间</w:t>
      </w:r>
      <w:bookmarkEnd w:id="86"/>
    </w:p>
    <w:p>
      <w:pPr>
        <w:pStyle w:val="22"/>
        <w:rPr>
          <w:rFonts w:hint="eastAsia" w:eastAsia="宋体"/>
          <w:color w:val="auto"/>
          <w:lang w:eastAsia="zh-CN"/>
        </w:rPr>
      </w:pPr>
      <w:r>
        <w:rPr>
          <w:rFonts w:hint="eastAsia" w:ascii="宋体" w:hAnsi="宋体" w:eastAsia="宋体"/>
          <w:sz w:val="21"/>
          <w:szCs w:val="21"/>
        </w:rPr>
        <w:t>喷药后，化学农药</w:t>
      </w:r>
      <w:r>
        <w:rPr>
          <w:rFonts w:ascii="宋体" w:hAnsi="宋体" w:eastAsia="宋体"/>
          <w:sz w:val="21"/>
          <w:szCs w:val="21"/>
        </w:rPr>
        <w:t>8</w:t>
      </w:r>
      <w:r>
        <w:rPr>
          <w:rFonts w:hint="eastAsia" w:ascii="宋体" w:hAnsi="宋体" w:eastAsia="宋体"/>
          <w:sz w:val="21"/>
          <w:szCs w:val="21"/>
        </w:rPr>
        <w:t>、</w:t>
      </w:r>
      <w:r>
        <w:rPr>
          <w:rFonts w:ascii="宋体" w:hAnsi="宋体" w:eastAsia="宋体"/>
          <w:sz w:val="21"/>
          <w:szCs w:val="21"/>
        </w:rPr>
        <w:t>24</w:t>
      </w:r>
      <w:r>
        <w:rPr>
          <w:rFonts w:hint="eastAsia" w:ascii="宋体" w:hAnsi="宋体" w:eastAsia="宋体"/>
          <w:sz w:val="21"/>
          <w:szCs w:val="21"/>
        </w:rPr>
        <w:t>、</w:t>
      </w:r>
      <w:r>
        <w:rPr>
          <w:rFonts w:ascii="宋体" w:hAnsi="宋体" w:eastAsia="宋体"/>
          <w:sz w:val="21"/>
          <w:szCs w:val="21"/>
        </w:rPr>
        <w:t>48h,</w:t>
      </w:r>
      <w:r>
        <w:rPr>
          <w:rFonts w:hint="eastAsia" w:ascii="宋体" w:hAnsi="宋体" w:eastAsia="宋体"/>
          <w:sz w:val="21"/>
          <w:szCs w:val="21"/>
        </w:rPr>
        <w:t>生物农药</w:t>
      </w:r>
      <w:r>
        <w:rPr>
          <w:rFonts w:ascii="宋体" w:hAnsi="宋体" w:eastAsia="宋体"/>
          <w:sz w:val="21"/>
          <w:szCs w:val="21"/>
        </w:rPr>
        <w:t xml:space="preserve"> 2</w:t>
      </w:r>
      <w:r>
        <w:rPr>
          <w:rFonts w:hint="eastAsia" w:ascii="宋体" w:hAnsi="宋体" w:eastAsia="宋体"/>
          <w:sz w:val="21"/>
          <w:szCs w:val="21"/>
        </w:rPr>
        <w:t>、</w:t>
      </w:r>
      <w:r>
        <w:rPr>
          <w:rFonts w:ascii="宋体" w:hAnsi="宋体" w:eastAsia="宋体"/>
          <w:sz w:val="21"/>
          <w:szCs w:val="21"/>
        </w:rPr>
        <w:t>5</w:t>
      </w:r>
      <w:r>
        <w:rPr>
          <w:rFonts w:hint="eastAsia" w:ascii="宋体" w:hAnsi="宋体" w:eastAsia="宋体"/>
          <w:sz w:val="21"/>
          <w:szCs w:val="21"/>
        </w:rPr>
        <w:t>、</w:t>
      </w:r>
      <w:r>
        <w:rPr>
          <w:rFonts w:ascii="宋体" w:hAnsi="宋体" w:eastAsia="宋体"/>
          <w:sz w:val="21"/>
          <w:szCs w:val="21"/>
        </w:rPr>
        <w:t>10</w:t>
      </w:r>
      <w:r>
        <w:rPr>
          <w:rFonts w:hint="eastAsia" w:ascii="宋体" w:hAnsi="宋体" w:eastAsia="宋体"/>
          <w:sz w:val="21"/>
          <w:szCs w:val="21"/>
        </w:rPr>
        <w:t>、</w:t>
      </w:r>
      <w:r>
        <w:rPr>
          <w:rFonts w:ascii="宋体" w:hAnsi="宋体" w:eastAsia="宋体"/>
          <w:sz w:val="21"/>
          <w:szCs w:val="21"/>
        </w:rPr>
        <w:t>15</w:t>
      </w:r>
      <w:r>
        <w:rPr>
          <w:rFonts w:hint="eastAsia" w:ascii="宋体" w:hAnsi="宋体" w:eastAsia="宋体"/>
          <w:sz w:val="21"/>
          <w:szCs w:val="21"/>
        </w:rPr>
        <w:t>、</w:t>
      </w:r>
      <w:r>
        <w:rPr>
          <w:rFonts w:ascii="宋体" w:hAnsi="宋体" w:eastAsia="宋体"/>
          <w:sz w:val="21"/>
          <w:szCs w:val="21"/>
        </w:rPr>
        <w:t>20d</w:t>
      </w:r>
      <w:r>
        <w:rPr>
          <w:rFonts w:hint="eastAsia" w:ascii="宋体" w:hAnsi="宋体" w:eastAsia="宋体"/>
          <w:sz w:val="21"/>
          <w:szCs w:val="21"/>
          <w:lang w:eastAsia="zh-CN"/>
        </w:rPr>
        <w:t>，</w:t>
      </w:r>
      <w:r>
        <w:rPr>
          <w:rFonts w:hint="eastAsia" w:ascii="宋体" w:hAnsi="宋体" w:eastAsia="宋体"/>
          <w:sz w:val="21"/>
          <w:szCs w:val="21"/>
        </w:rPr>
        <w:t>定期检查死虫数</w:t>
      </w:r>
      <w:r>
        <w:rPr>
          <w:rFonts w:ascii="宋体" w:hAnsi="宋体" w:eastAsia="宋体"/>
          <w:sz w:val="21"/>
          <w:szCs w:val="21"/>
        </w:rPr>
        <w:t>,</w:t>
      </w:r>
      <w:r>
        <w:rPr>
          <w:rFonts w:hint="eastAsia" w:ascii="宋体" w:hAnsi="宋体" w:eastAsia="宋体"/>
          <w:sz w:val="21"/>
          <w:szCs w:val="21"/>
        </w:rPr>
        <w:t>化学农药检查时间一般连续三天。</w:t>
      </w:r>
      <w:r>
        <w:rPr>
          <w:rFonts w:hint="default" w:ascii="Times New Roman" w:hAnsi="Times New Roman" w:eastAsia="宋体" w:cs="Times New Roman"/>
          <w:color w:val="333333"/>
          <w:sz w:val="21"/>
          <w:szCs w:val="21"/>
        </w:rPr>
        <w:t>生物农药检查必要时要延长检查时间至结茧后，观察茧的死亡率和羽化程度。</w:t>
      </w:r>
    </w:p>
    <w:p>
      <w:pPr>
        <w:pStyle w:val="40"/>
        <w:spacing w:before="156" w:after="156"/>
        <w:outlineLvl w:val="1"/>
        <w:rPr>
          <w:rFonts w:hint="eastAsia" w:cs="Times New Roman"/>
          <w:color w:val="auto"/>
          <w:lang w:eastAsia="zh-CN"/>
        </w:rPr>
      </w:pPr>
      <w:bookmarkStart w:id="87" w:name="_Toc15919"/>
      <w:r>
        <w:rPr>
          <w:rFonts w:hint="eastAsia" w:cs="Times New Roman"/>
          <w:color w:val="auto"/>
          <w:lang w:val="en-US" w:eastAsia="zh-CN"/>
        </w:rPr>
        <w:t>效果计算公式</w:t>
      </w:r>
      <w:bookmarkEnd w:id="87"/>
    </w:p>
    <w:p>
      <w:pPr>
        <w:pStyle w:val="22"/>
        <w:rPr>
          <w:rFonts w:hint="eastAsia"/>
          <w:color w:val="auto"/>
        </w:rPr>
      </w:pPr>
      <w:r>
        <w:rPr>
          <w:rFonts w:hint="eastAsia"/>
          <w:color w:val="auto"/>
          <w:lang w:eastAsia="zh-CN"/>
        </w:rPr>
        <w:t>参照</w:t>
      </w:r>
      <w:r>
        <w:rPr>
          <w:rFonts w:hint="eastAsia" w:ascii="宋体" w:hAnsiTheme="minorHAnsi" w:eastAsiaTheme="minorEastAsia" w:cstheme="minorBidi"/>
          <w:i w:val="0"/>
          <w:caps w:val="0"/>
          <w:color w:val="auto"/>
          <w:spacing w:val="0"/>
          <w:sz w:val="21"/>
          <w:szCs w:val="22"/>
          <w:shd w:val="clear"/>
          <w:lang w:eastAsia="zh-CN" w:bidi="en-US"/>
        </w:rPr>
        <w:fldChar w:fldCharType="begin"/>
      </w:r>
      <w:r>
        <w:rPr>
          <w:rFonts w:hint="eastAsia" w:ascii="宋体" w:hAnsiTheme="minorHAnsi" w:eastAsiaTheme="minorEastAsia" w:cstheme="minorBidi"/>
          <w:i w:val="0"/>
          <w:caps w:val="0"/>
          <w:color w:val="auto"/>
          <w:spacing w:val="0"/>
          <w:sz w:val="21"/>
          <w:szCs w:val="22"/>
          <w:shd w:val="clear"/>
          <w:lang w:eastAsia="zh-CN" w:bidi="en-US"/>
        </w:rPr>
        <w:instrText xml:space="preserve"> HYPERLINK "http://www.doc88.com/p-0721778709427.html" \t "https://www.so.com/_blank" </w:instrText>
      </w:r>
      <w:r>
        <w:rPr>
          <w:rFonts w:hint="eastAsia" w:ascii="宋体" w:hAnsiTheme="minorHAnsi" w:eastAsiaTheme="minorEastAsia" w:cstheme="minorBidi"/>
          <w:i w:val="0"/>
          <w:caps w:val="0"/>
          <w:color w:val="auto"/>
          <w:spacing w:val="0"/>
          <w:sz w:val="21"/>
          <w:szCs w:val="22"/>
          <w:shd w:val="clear"/>
          <w:lang w:eastAsia="zh-CN" w:bidi="en-US"/>
        </w:rPr>
        <w:fldChar w:fldCharType="separate"/>
      </w:r>
      <w:r>
        <w:rPr>
          <w:rFonts w:hint="eastAsia" w:ascii="宋体" w:hAnsiTheme="minorHAnsi" w:eastAsiaTheme="minorEastAsia" w:cstheme="minorBidi"/>
          <w:i w:val="0"/>
          <w:caps w:val="0"/>
          <w:color w:val="auto"/>
          <w:spacing w:val="0"/>
          <w:sz w:val="21"/>
          <w:szCs w:val="22"/>
          <w:shd w:val="clear"/>
          <w:lang w:eastAsia="zh-CN" w:bidi="en-US"/>
        </w:rPr>
        <w:t>LY-T 2024</w:t>
      </w:r>
      <w:r>
        <w:rPr>
          <w:rFonts w:hint="eastAsia" w:ascii="宋体" w:hAnsiTheme="minorHAnsi" w:eastAsiaTheme="minorEastAsia" w:cstheme="minorBidi"/>
          <w:i w:val="0"/>
          <w:caps w:val="0"/>
          <w:color w:val="auto"/>
          <w:spacing w:val="0"/>
          <w:sz w:val="21"/>
          <w:szCs w:val="22"/>
          <w:shd w:val="clear"/>
          <w:lang w:eastAsia="zh-CN" w:bidi="en-US"/>
        </w:rPr>
        <w:fldChar w:fldCharType="end"/>
      </w:r>
      <w:r>
        <w:rPr>
          <w:rFonts w:hint="eastAsia" w:hAnsiTheme="minorHAnsi" w:eastAsiaTheme="minorEastAsia" w:cstheme="minorBidi"/>
          <w:i w:val="0"/>
          <w:caps w:val="0"/>
          <w:color w:val="auto"/>
          <w:spacing w:val="0"/>
          <w:sz w:val="21"/>
          <w:szCs w:val="22"/>
          <w:shd w:val="clear"/>
          <w:lang w:eastAsia="zh-CN" w:bidi="en-US"/>
        </w:rPr>
        <w:t>计算校正虫口</w:t>
      </w:r>
      <w:r>
        <w:rPr>
          <w:rFonts w:hint="eastAsia" w:ascii="Times New Roman" w:eastAsia="宋体" w:cstheme="minorBidi"/>
          <w:color w:val="auto"/>
          <w:sz w:val="21"/>
          <w:szCs w:val="21"/>
          <w:lang w:val="en-US" w:eastAsia="zh-CN"/>
        </w:rPr>
        <w:t>减退率及病情指数下降率</w:t>
      </w:r>
      <w:r>
        <w:rPr>
          <w:rFonts w:hint="eastAsia" w:ascii="Times New Roman" w:cstheme="minorBidi"/>
          <w:color w:val="auto"/>
          <w:sz w:val="21"/>
          <w:szCs w:val="21"/>
          <w:lang w:val="en-US" w:eastAsia="zh-CN"/>
        </w:rPr>
        <w:t>，</w:t>
      </w:r>
      <w:r>
        <w:rPr>
          <w:rFonts w:hint="eastAsia" w:ascii="Times New Roman" w:eastAsia="宋体" w:cstheme="minorBidi"/>
          <w:color w:val="auto"/>
          <w:sz w:val="21"/>
          <w:szCs w:val="21"/>
          <w:lang w:val="en-US" w:eastAsia="zh-CN"/>
        </w:rPr>
        <w:t>公式详见附录</w:t>
      </w:r>
      <w:r>
        <w:rPr>
          <w:rFonts w:hint="eastAsia" w:ascii="Times New Roman" w:cstheme="minorBidi"/>
          <w:color w:val="auto"/>
          <w:sz w:val="21"/>
          <w:szCs w:val="21"/>
          <w:lang w:val="en-US" w:eastAsia="zh-CN"/>
        </w:rPr>
        <w:t>J</w:t>
      </w:r>
      <w:r>
        <w:rPr>
          <w:rFonts w:hint="eastAsia" w:ascii="Times New Roman" w:eastAsia="宋体" w:cstheme="minorBidi"/>
          <w:color w:val="auto"/>
          <w:sz w:val="21"/>
          <w:szCs w:val="21"/>
          <w:lang w:val="en-US" w:eastAsia="zh-CN"/>
        </w:rPr>
        <w:t>。</w:t>
      </w:r>
    </w:p>
    <w:p>
      <w:pPr>
        <w:pStyle w:val="40"/>
        <w:spacing w:before="156" w:after="156"/>
        <w:outlineLvl w:val="1"/>
        <w:rPr>
          <w:rFonts w:hint="eastAsia" w:cs="Times New Roman"/>
          <w:color w:val="auto"/>
          <w:lang w:eastAsia="zh-CN"/>
        </w:rPr>
      </w:pPr>
      <w:bookmarkStart w:id="88" w:name="_Toc19924"/>
      <w:r>
        <w:rPr>
          <w:rFonts w:hint="eastAsia" w:cs="Times New Roman"/>
          <w:color w:val="auto"/>
          <w:lang w:eastAsia="zh-CN"/>
        </w:rPr>
        <w:t>补防</w:t>
      </w:r>
      <w:bookmarkEnd w:id="88"/>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rFonts w:hint="eastAsia" w:ascii="Times New Roman"/>
          <w:color w:val="auto"/>
          <w:szCs w:val="21"/>
          <w:lang w:val="en-US" w:eastAsia="zh-CN"/>
        </w:rPr>
      </w:pPr>
      <w:r>
        <w:rPr>
          <w:rFonts w:hint="eastAsia" w:ascii="Times New Roman"/>
          <w:color w:val="auto"/>
          <w:szCs w:val="21"/>
          <w:lang w:val="en-US" w:eastAsia="zh-CN"/>
        </w:rPr>
        <w:t>经效果调查，发现飞机漏喷或效果较低的地区，应根据不同情况采取飞机补喷或地面人工补治，确保飞防效果和质量。</w:t>
      </w:r>
    </w:p>
    <w:p>
      <w:pPr>
        <w:pStyle w:val="43"/>
        <w:spacing w:before="312" w:after="312"/>
        <w:outlineLvl w:val="0"/>
        <w:rPr>
          <w:rFonts w:hint="eastAsia" w:hAnsi="Times New Roman" w:cs="Times New Roman"/>
          <w:color w:val="auto"/>
          <w:szCs w:val="22"/>
          <w:lang w:val="en-US" w:eastAsia="zh-CN"/>
        </w:rPr>
      </w:pPr>
      <w:bookmarkStart w:id="89" w:name="_Toc22848"/>
      <w:bookmarkStart w:id="90" w:name="_Toc27955"/>
      <w:r>
        <w:rPr>
          <w:rFonts w:hint="eastAsia" w:hAnsi="Times New Roman" w:cs="Times New Roman"/>
          <w:color w:val="auto"/>
          <w:szCs w:val="22"/>
          <w:lang w:val="en-US" w:eastAsia="zh-CN"/>
        </w:rPr>
        <w:t>工作总结</w:t>
      </w:r>
      <w:bookmarkEnd w:id="89"/>
      <w:bookmarkEnd w:id="90"/>
    </w:p>
    <w:p>
      <w:pPr>
        <w:pStyle w:val="40"/>
        <w:spacing w:before="156" w:after="156"/>
        <w:rPr>
          <w:rFonts w:hint="eastAsia" w:ascii="宋体" w:hAnsi="宋体" w:eastAsia="宋体" w:cs="宋体"/>
          <w:color w:val="auto"/>
          <w:lang w:val="en-US" w:eastAsia="zh-CN"/>
        </w:rPr>
      </w:pPr>
      <w:r>
        <w:rPr>
          <w:rFonts w:hint="eastAsia" w:ascii="宋体" w:hAnsi="宋体" w:eastAsia="宋体" w:cs="宋体"/>
          <w:color w:val="auto"/>
          <w:lang w:val="en-US" w:eastAsia="zh-CN"/>
        </w:rPr>
        <w:t>根据飞防工作开展情况以及防治效果调查结果，写出飞防总结报告，上报省林业局森林病虫害防治检疫总站和飞防所在地政府。</w:t>
      </w:r>
    </w:p>
    <w:p>
      <w:pPr>
        <w:pStyle w:val="40"/>
        <w:spacing w:before="156" w:after="156"/>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总结的内容：防治对象、时间、地点、面积、虫情、林分因子、防治方法、使用的农药剂量和防治效果、成本计算及经济效益、经验和存在的问题。</w:t>
      </w:r>
    </w:p>
    <w:p>
      <w:pPr>
        <w:pStyle w:val="22"/>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ind w:firstLine="420" w:firstLineChars="200"/>
        <w:textAlignment w:val="auto"/>
        <w:rPr>
          <w:rFonts w:hint="eastAsia" w:ascii="Times New Roman"/>
          <w:color w:val="auto"/>
          <w:szCs w:val="21"/>
          <w:lang w:val="en-US" w:eastAsia="zh-CN"/>
        </w:rPr>
      </w:pPr>
    </w:p>
    <w:p>
      <w:pPr>
        <w:pStyle w:val="82"/>
      </w:pPr>
      <w:bookmarkStart w:id="91" w:name="_Toc22089"/>
      <w:bookmarkEnd w:id="91"/>
      <w:bookmarkStart w:id="92" w:name="_Toc4877"/>
      <w:r>
        <w:rPr>
          <w:rFonts w:hint="eastAsia" w:ascii="黑体" w:hAnsi="黑体" w:eastAsia="黑体" w:cs="黑体"/>
          <w:b w:val="0"/>
          <w:color w:val="auto"/>
          <w:sz w:val="21"/>
          <w:szCs w:val="21"/>
          <w:lang w:eastAsia="zh-CN" w:bidi="zh-TW"/>
        </w:rPr>
        <w:br w:type="page"/>
      </w:r>
      <w:bookmarkStart w:id="93" w:name="_Toc24757"/>
      <w:bookmarkStart w:id="94" w:name="_Toc2848"/>
      <w:r>
        <w:br w:type="textWrapping"/>
      </w:r>
      <w:r>
        <w:rPr>
          <w:rFonts w:hint="eastAsia"/>
        </w:rPr>
        <w:t>（资料性附录）</w:t>
      </w:r>
      <w:r>
        <w:br w:type="textWrapping"/>
      </w:r>
      <w:r>
        <w:rPr>
          <w:rFonts w:hint="eastAsia"/>
          <w:lang w:eastAsia="zh-CN"/>
        </w:rPr>
        <w:t>常见机型及性能</w:t>
      </w:r>
      <w:bookmarkEnd w:id="93"/>
      <w:bookmarkEnd w:id="94"/>
    </w:p>
    <w:p>
      <w:pPr>
        <w:rPr>
          <w:rFonts w:hint="eastAsia" w:asciiTheme="minorEastAsia" w:hAnsiTheme="minorEastAsia" w:eastAsiaTheme="minorEastAsia" w:cstheme="minorEastAsia"/>
          <w:color w:val="333333"/>
          <w:szCs w:val="21"/>
          <w:lang w:val="en-US" w:eastAsia="zh-CN"/>
        </w:rPr>
      </w:pP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A.3运五Y-5</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翼展18.18m，机长12.69m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机高5.35m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最大起飞重量5250kg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最大载重1500kg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巡航速度160km/h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最大速度256km/h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升限4500m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航程845km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最大航程1640km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爬升率3.75m/s，起飞距离180m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着陆距离157m。</w:t>
      </w: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A.4农五N-5</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翼展13.42m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机长10.49m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机高3.73m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最大起飞重量2250kg.最大巡航速度220kmh.最大航程848km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最大续航时间5 06h.最大携油量223kg.发动机00ps.起飞清跑距离296m.着陆滑跑距离252m。</w:t>
      </w: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A.5单峰骆驼M-18</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翼展17.7m，机长9.m.机高3.m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最大巡航速度235kmh.最大起飞重量4700kg， 有效载荷(商载) 1500kg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，最大航程630km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最大续航时间4h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最大携油量712L</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发动机000ps</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.载药量1350- 2000kg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作业速度180km/h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起飞滑跑距离458m，着陆滑跑距离50m.</w:t>
      </w: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A.6罗宾逊R44 Raven-II直升机</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机高3.3m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机宽2.2m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树长(含尾撑) 8.97m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机长(旋翼和尾桨转动) 11.66m， 主旋翼半经5.02m，最大飞行重量1090kg，自重635kg， 有效载荷370kg，巡航速度210kmh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最大航程(海平面) 645km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有地效旋停高度2125m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无地效旋停高1585m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海平面爬升速度305m/min。</w:t>
      </w: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A.8贝尔 206-1II直升机</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机高2.91m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滑撬宽1.92m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机身长(含尾撑) 9.50m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机长(旋翼和尾桨转动) 1.2m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主旋翼直经10. 16m.最大飞行重量1519kg，自重2kg.有效载荷635kg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最大巡航速度210km/h，最大航程(海平面) 670km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有地效旋停高度3900m，无地效旋停高2680m，海平面爬升速度384m/min。</w:t>
      </w: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A.9欧直EC120直升机</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机长11.54m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机高3.27m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最大起飞重量1715kg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带外挂最大起飞重量1800kg，空重(标准构型965kg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有效载荷(标准构型) 750kg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 xml:space="preserve"> 最大外挂重量700kg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标准燃油量321kg</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最大速度278km/h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最大巡航速度223km/h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推荐巡航速度204km/h</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海平面爬升率5.84m/s</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使用升限5182m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起飞功率最大无地效悬停高度2316m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推荐巡航速度下最大航程710km</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100kmh无余油续航时间4.3h。</w:t>
      </w:r>
    </w:p>
    <w:p>
      <w:pPr>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br w:type="page"/>
      </w:r>
    </w:p>
    <w:p>
      <w:pPr>
        <w:pStyle w:val="22"/>
        <w:rPr>
          <w:rFonts w:hint="eastAsia" w:ascii="Times New Roman" w:eastAsia="宋体" w:hAnsiTheme="minorHAnsi" w:cstheme="minorBidi"/>
          <w:color w:val="auto"/>
          <w:sz w:val="21"/>
          <w:szCs w:val="21"/>
          <w:lang w:val="en-US" w:eastAsia="zh-CN"/>
        </w:rPr>
      </w:pPr>
    </w:p>
    <w:p>
      <w:pPr>
        <w:pStyle w:val="40"/>
        <w:numPr>
          <w:ilvl w:val="1"/>
          <w:numId w:val="0"/>
        </w:numPr>
        <w:spacing w:before="156" w:after="156"/>
        <w:ind w:leftChars="0" w:firstLine="420" w:firstLineChars="200"/>
        <w:rPr>
          <w:rFonts w:hint="eastAsia" w:cs="Times New Roman"/>
          <w:color w:val="auto"/>
          <w:lang w:val="en-US" w:eastAsia="zh-CN"/>
        </w:rPr>
      </w:pPr>
      <w:r>
        <w:rPr>
          <w:rFonts w:hint="eastAsia" w:cs="Times New Roman"/>
          <w:color w:val="auto"/>
          <w:lang w:val="en-US" w:eastAsia="zh-CN"/>
        </w:rPr>
        <w:t>A.10法国空客H125直升机</w:t>
      </w:r>
    </w:p>
    <w:p>
      <w:pPr>
        <w:ind w:firstLine="420" w:firstLineChars="200"/>
        <w:rPr>
          <w:rFonts w:hint="eastAsia" w:ascii="Times New Roman" w:eastAsia="宋体" w:hAnsiTheme="minorHAnsi" w:cstheme="minorBidi"/>
          <w:color w:val="auto"/>
          <w:sz w:val="21"/>
          <w:szCs w:val="21"/>
          <w:lang w:val="en-US" w:eastAsia="zh-CN"/>
        </w:rPr>
      </w:pPr>
      <w:r>
        <w:rPr>
          <w:rFonts w:hint="eastAsia" w:hAnsiTheme="minorHAnsi" w:cstheme="minorBidi"/>
          <w:color w:val="auto"/>
          <w:sz w:val="21"/>
          <w:szCs w:val="21"/>
          <w:lang w:val="en-US" w:eastAsia="zh-CN"/>
        </w:rPr>
        <w:t>机高3.34m，机宽2.53m，机长10.93m，主旋翼直径10.69m，最大飞行重量2250kg，自重1237kg，有效载荷1013kg，巡航速度254km/h，最大航程（海平面）631km，有地效旋停高度4039m，无地效旋停高度3383m，海平面爬升率10.3m/s。</w:t>
      </w:r>
      <w:r>
        <w:rPr>
          <w:rFonts w:hint="eastAsia" w:ascii="Times New Roman" w:eastAsia="宋体" w:hAnsiTheme="minorHAnsi" w:cstheme="minorBidi"/>
          <w:color w:val="auto"/>
          <w:sz w:val="21"/>
          <w:szCs w:val="21"/>
          <w:lang w:val="en-US" w:eastAsia="zh-CN"/>
        </w:rPr>
        <w:br w:type="page"/>
      </w:r>
    </w:p>
    <w:p>
      <w:pPr>
        <w:pStyle w:val="82"/>
        <w:rPr>
          <w:rFonts w:hint="eastAsia" w:ascii="黑体" w:hAnsi="Times New Roman" w:eastAsia="黑体" w:cs="Times New Roman"/>
          <w:kern w:val="0"/>
          <w:sz w:val="21"/>
          <w:szCs w:val="20"/>
          <w:lang w:val="en-US" w:eastAsia="zh-CN" w:bidi="ar-SA"/>
        </w:rPr>
      </w:pPr>
      <w:bookmarkStart w:id="95" w:name="_Toc18540"/>
      <w:bookmarkStart w:id="96" w:name="_Toc32603"/>
      <w:r>
        <w:br w:type="textWrapping"/>
      </w:r>
      <w:r>
        <w:rPr>
          <w:rFonts w:hint="eastAsia"/>
        </w:rPr>
        <w:t>（</w:t>
      </w:r>
      <w:r>
        <w:rPr>
          <w:rFonts w:hint="eastAsia"/>
          <w:lang w:eastAsia="zh-CN"/>
        </w:rPr>
        <w:t>规范</w:t>
      </w:r>
      <w:r>
        <w:rPr>
          <w:rFonts w:hint="eastAsia"/>
        </w:rPr>
        <w:t>性附录）</w:t>
      </w:r>
      <w:r>
        <w:br w:type="textWrapping"/>
      </w:r>
      <w:r>
        <w:rPr>
          <w:rFonts w:hint="eastAsia" w:ascii="黑体" w:hAnsi="Times New Roman" w:eastAsia="黑体" w:cs="Times New Roman"/>
          <w:kern w:val="0"/>
          <w:sz w:val="21"/>
          <w:szCs w:val="20"/>
          <w:lang w:val="en-US" w:eastAsia="zh-CN" w:bidi="ar-SA"/>
        </w:rPr>
        <w:t>技术参数调整和确定计算公式</w:t>
      </w:r>
      <w:bookmarkEnd w:id="95"/>
      <w:bookmarkEnd w:id="96"/>
    </w:p>
    <w:p>
      <w:pPr>
        <w:pStyle w:val="22"/>
        <w:rPr>
          <w:rFonts w:hint="eastAsia" w:ascii="Times New Roman" w:eastAsia="宋体" w:hAnsiTheme="minorHAnsi" w:cstheme="minorBidi"/>
          <w:color w:val="auto"/>
          <w:sz w:val="21"/>
          <w:szCs w:val="21"/>
          <w:lang w:val="en-US" w:eastAsia="zh-CN"/>
        </w:rPr>
      </w:pPr>
    </w:p>
    <w:p>
      <w:pPr>
        <w:pStyle w:val="22"/>
        <w:keepNext w:val="0"/>
        <w:keepLines w:val="0"/>
        <w:pageBreakBefore w:val="0"/>
        <w:widowControl/>
        <w:kinsoku/>
        <w:wordWrap/>
        <w:overflowPunct/>
        <w:topLinePunct w:val="0"/>
        <w:autoSpaceDE w:val="0"/>
        <w:autoSpaceDN w:val="0"/>
        <w:bidi w:val="0"/>
        <w:adjustRightInd/>
        <w:snapToGrid/>
        <w:spacing w:after="181" w:afterLines="50"/>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B.1 每秒作业面积按式(B. 1)计算：</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2310" w:firstLineChars="1100"/>
        <w:jc w:val="right"/>
        <w:textAlignment w:val="auto"/>
        <w:rPr>
          <w:rFonts w:hint="default" w:asciiTheme="minorEastAsia" w:hAnsiTheme="minorEastAsia" w:eastAsiaTheme="minorEastAsia" w:cstheme="minorEastAsia"/>
          <w:color w:val="333333"/>
          <w:szCs w:val="21"/>
          <w:lang w:val="en-US" w:eastAsia="zh-CN"/>
        </w:rPr>
      </w:pPr>
      <w:r>
        <w:rPr>
          <w:rFonts w:hint="eastAsia" w:asciiTheme="minorEastAsia" w:hAnsiTheme="minorEastAsia" w:eastAsiaTheme="minorEastAsia" w:cstheme="minorEastAsia"/>
          <w:color w:val="333333"/>
          <w:position w:val="-28"/>
          <w:szCs w:val="21"/>
          <w:lang w:val="en-US" w:eastAsia="zh-CN"/>
        </w:rPr>
        <w:object>
          <v:shape id="_x0000_i1025" o:spt="75" type="#_x0000_t75" style="height:28.05pt;width:62.7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eastAsia" w:asciiTheme="minorEastAsia" w:hAnsiTheme="minorEastAsia" w:eastAsiaTheme="minorEastAsia" w:cstheme="minorEastAsia"/>
          <w:color w:val="333333"/>
          <w:position w:val="-34"/>
          <w:szCs w:val="21"/>
          <w:lang w:val="en-US" w:eastAsia="zh-CN"/>
        </w:rPr>
        <w:t xml:space="preserve"> </w:t>
      </w:r>
      <w:r>
        <w:rPr>
          <w:rFonts w:hint="eastAsia" w:ascii="Times New Roman" w:cs="Times New Roman"/>
          <w:b/>
          <w:bCs/>
          <w:sz w:val="21"/>
          <w:szCs w:val="21"/>
          <w:lang w:val="en-US" w:eastAsia="zh-CN"/>
        </w:rPr>
        <w:t xml:space="preserve">   .................................................................</w:t>
      </w:r>
      <w:r>
        <w:rPr>
          <w:rFonts w:hint="eastAsia" w:ascii="Times New Roman" w:cs="Times New Roman"/>
          <w:sz w:val="21"/>
          <w:szCs w:val="21"/>
          <w:lang w:val="en-US" w:eastAsia="zh-CN"/>
        </w:rPr>
        <w:t>(</w:t>
      </w:r>
      <w:r>
        <w:rPr>
          <w:rFonts w:hint="eastAsia" w:ascii="黑体" w:hAnsi="黑体" w:eastAsia="黑体" w:cs="黑体"/>
          <w:color w:val="auto"/>
          <w:sz w:val="21"/>
          <w:szCs w:val="21"/>
          <w:lang w:val="en-US" w:eastAsia="zh-CN"/>
        </w:rPr>
        <w:t>B.1 )</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式中</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i/>
          <w:iCs/>
          <w:color w:val="auto"/>
          <w:sz w:val="21"/>
          <w:szCs w:val="21"/>
          <w:lang w:val="en-US" w:eastAsia="zh-CN"/>
        </w:rPr>
        <w:t>Sv</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每秒作业面积</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单位为公顷每秒(hm</w:t>
      </w:r>
      <w:r>
        <w:rPr>
          <w:rFonts w:hint="eastAsia" w:ascii="Times New Roman" w:hAnsiTheme="minorHAnsi" w:cstheme="minorBidi"/>
          <w:color w:val="auto"/>
          <w:sz w:val="21"/>
          <w:szCs w:val="21"/>
          <w:vertAlign w:val="superscript"/>
          <w:lang w:val="en-US" w:eastAsia="zh-CN"/>
        </w:rPr>
        <w:t>2</w:t>
      </w:r>
      <w:r>
        <w:rPr>
          <w:rFonts w:hint="eastAsia" w:ascii="Times New Roman" w:eastAsia="宋体" w:hAnsiTheme="minorHAnsi" w:cstheme="minorBidi"/>
          <w:color w:val="auto"/>
          <w:sz w:val="21"/>
          <w:szCs w:val="21"/>
          <w:lang w:val="en-US" w:eastAsia="zh-CN"/>
        </w:rPr>
        <w:t>/s)</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hAnsiTheme="minorHAnsi" w:cstheme="minorBidi"/>
          <w:i/>
          <w:iCs/>
          <w:color w:val="auto"/>
          <w:sz w:val="21"/>
          <w:szCs w:val="21"/>
          <w:lang w:val="en-US" w:eastAsia="zh-CN"/>
        </w:rPr>
        <w:t>v</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飞行速度</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单位为米每秒(m/s)</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B</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喷幅宽度</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单位为米(m)。</w:t>
      </w:r>
    </w:p>
    <w:p>
      <w:pPr>
        <w:pStyle w:val="22"/>
        <w:rPr>
          <w:rFonts w:hint="eastAsia" w:ascii="Times New Roman" w:eastAsia="宋体" w:hAnsiTheme="minorHAnsi" w:cstheme="minorBidi"/>
          <w:color w:val="auto"/>
          <w:sz w:val="21"/>
          <w:szCs w:val="21"/>
          <w:lang w:val="en-US" w:eastAsia="zh-CN"/>
        </w:rPr>
      </w:pPr>
    </w:p>
    <w:p>
      <w:pPr>
        <w:pStyle w:val="22"/>
        <w:keepNext w:val="0"/>
        <w:keepLines w:val="0"/>
        <w:pageBreakBefore w:val="0"/>
        <w:widowControl/>
        <w:kinsoku/>
        <w:wordWrap/>
        <w:overflowPunct/>
        <w:topLinePunct w:val="0"/>
        <w:autoSpaceDE w:val="0"/>
        <w:autoSpaceDN w:val="0"/>
        <w:bidi w:val="0"/>
        <w:adjustRightInd/>
        <w:snapToGrid/>
        <w:spacing w:after="181" w:afterLines="50"/>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B.2 每架次作业 面积按式(B.2)计算：</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3150" w:firstLineChars="1500"/>
        <w:jc w:val="right"/>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position w:val="-24"/>
          <w:szCs w:val="21"/>
          <w:lang w:val="en-US" w:eastAsia="zh-CN"/>
        </w:rPr>
        <w:object>
          <v:shape id="_x0000_i1026" o:spt="75" type="#_x0000_t75" style="height:24.85pt;width:34.4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eastAsia" w:ascii="Times New Roman" w:cs="Times New Roman"/>
          <w:b/>
          <w:bCs/>
          <w:sz w:val="21"/>
          <w:szCs w:val="21"/>
          <w:lang w:val="en-US" w:eastAsia="zh-CN"/>
        </w:rPr>
        <w:t>............................................................................</w:t>
      </w:r>
      <w:r>
        <w:rPr>
          <w:rFonts w:hint="eastAsia" w:ascii="Times New Roman" w:cs="Times New Roman"/>
          <w:sz w:val="21"/>
          <w:szCs w:val="21"/>
          <w:lang w:val="en-US" w:eastAsia="zh-CN"/>
        </w:rPr>
        <w:t>(</w:t>
      </w:r>
      <w:r>
        <w:rPr>
          <w:rFonts w:hint="eastAsia" w:ascii="黑体" w:hAnsi="黑体" w:eastAsia="黑体" w:cs="黑体"/>
          <w:color w:val="auto"/>
          <w:sz w:val="21"/>
          <w:szCs w:val="21"/>
          <w:lang w:val="en-US" w:eastAsia="zh-CN"/>
        </w:rPr>
        <w:t>B.2 )</w:t>
      </w:r>
    </w:p>
    <w:p>
      <w:pPr>
        <w:pStyle w:val="22"/>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hint="eastAsia" w:asciiTheme="minorEastAsia" w:hAnsiTheme="minorEastAsia" w:eastAsiaTheme="minorEastAsia" w:cstheme="minorEastAsia"/>
          <w:color w:val="333333"/>
          <w:szCs w:val="21"/>
          <w:lang w:val="en-US" w:eastAsia="zh-CN"/>
        </w:rPr>
      </w:pPr>
      <w:r>
        <w:rPr>
          <w:rFonts w:hint="eastAsia" w:asciiTheme="minorEastAsia" w:hAnsiTheme="minorEastAsia" w:eastAsiaTheme="minorEastAsia" w:cstheme="minorEastAsia"/>
          <w:color w:val="333333"/>
          <w:szCs w:val="21"/>
          <w:lang w:val="en-US" w:eastAsia="zh-CN"/>
        </w:rPr>
        <w:t>式中：</w:t>
      </w:r>
    </w:p>
    <w:p>
      <w:pPr>
        <w:pStyle w:val="22"/>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Sφ</w:t>
      </w:r>
      <w:r>
        <w:rPr>
          <w:rFonts w:hint="eastAsia" w:ascii="Times New Roman" w:hAnsiTheme="minorHAnsi" w:cstheme="minorBidi"/>
          <w:color w:val="auto"/>
          <w:sz w:val="21"/>
          <w:szCs w:val="21"/>
          <w:lang w:val="en-US" w:eastAsia="zh-CN"/>
        </w:rPr>
        <w:t>——</w:t>
      </w:r>
      <w:r>
        <w:rPr>
          <w:rFonts w:hint="default" w:ascii="Times New Roman" w:hAnsi="Times New Roman" w:eastAsia="宋体" w:cs="Times New Roman"/>
          <w:color w:val="auto"/>
          <w:sz w:val="21"/>
          <w:szCs w:val="21"/>
          <w:lang w:val="en-US" w:eastAsia="zh-CN"/>
        </w:rPr>
        <w:t>每架次作业面积</w:t>
      </w:r>
      <w:r>
        <w:rPr>
          <w:rFonts w:hint="default" w:ascii="Times New Roman" w:hAnsi="Times New Roman"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单位为公顷(hm</w:t>
      </w:r>
      <w:r>
        <w:rPr>
          <w:rFonts w:hint="eastAsia" w:ascii="Times New Roman" w:hAnsi="Times New Roman" w:cs="Times New Roman"/>
          <w:color w:val="auto"/>
          <w:sz w:val="21"/>
          <w:szCs w:val="21"/>
          <w:vertAlign w:val="superscript"/>
          <w:lang w:val="en-US" w:eastAsia="zh-CN"/>
        </w:rPr>
        <w:t>2</w:t>
      </w:r>
      <w:r>
        <w:rPr>
          <w:rFonts w:hint="default" w:ascii="Times New Roman" w:hAnsi="Times New Roman" w:eastAsia="宋体" w:cs="Times New Roman"/>
          <w:color w:val="auto"/>
          <w:sz w:val="21"/>
          <w:szCs w:val="21"/>
          <w:lang w:val="en-US" w:eastAsia="zh-CN"/>
        </w:rPr>
        <w:t>)</w:t>
      </w:r>
      <w:r>
        <w:rPr>
          <w:rFonts w:hint="eastAsia" w:ascii="Times New Roman" w:hAnsi="Times New Roman" w:cs="Times New Roman"/>
          <w:color w:val="auto"/>
          <w:sz w:val="21"/>
          <w:szCs w:val="21"/>
          <w:lang w:val="en-US" w:eastAsia="zh-CN"/>
        </w:rPr>
        <w:t>；</w:t>
      </w:r>
    </w:p>
    <w:p>
      <w:pPr>
        <w:pStyle w:val="22"/>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w</w:t>
      </w:r>
      <w:r>
        <w:rPr>
          <w:rFonts w:hint="eastAsia" w:ascii="Times New Roman" w:hAnsiTheme="minorHAnsi" w:cstheme="minorBidi"/>
          <w:color w:val="auto"/>
          <w:sz w:val="21"/>
          <w:szCs w:val="21"/>
          <w:lang w:val="en-US" w:eastAsia="zh-CN"/>
        </w:rPr>
        <w:t>——</w:t>
      </w:r>
      <w:r>
        <w:rPr>
          <w:rFonts w:hint="default" w:ascii="Times New Roman" w:hAnsi="Times New Roman" w:eastAsia="宋体" w:cs="Times New Roman"/>
          <w:color w:val="auto"/>
          <w:sz w:val="21"/>
          <w:szCs w:val="21"/>
          <w:lang w:val="en-US" w:eastAsia="zh-CN"/>
        </w:rPr>
        <w:t>每架次载药量</w:t>
      </w:r>
      <w:r>
        <w:rPr>
          <w:rFonts w:hint="default" w:ascii="Times New Roman" w:hAnsi="Times New Roman"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单位为千克(kg)</w:t>
      </w:r>
      <w:r>
        <w:rPr>
          <w:rFonts w:hint="eastAsia" w:ascii="Times New Roman" w:hAnsi="Times New Roman" w:cs="Times New Roman"/>
          <w:color w:val="auto"/>
          <w:sz w:val="21"/>
          <w:szCs w:val="21"/>
          <w:lang w:val="en-US" w:eastAsia="zh-CN"/>
        </w:rPr>
        <w:t>；</w:t>
      </w:r>
    </w:p>
    <w:p>
      <w:pPr>
        <w:pStyle w:val="22"/>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W</w:t>
      </w:r>
      <w:r>
        <w:rPr>
          <w:rFonts w:hint="eastAsia" w:ascii="Times New Roman" w:hAnsiTheme="minorHAnsi" w:cstheme="minorBidi"/>
          <w:color w:val="auto"/>
          <w:sz w:val="21"/>
          <w:szCs w:val="21"/>
          <w:lang w:val="en-US" w:eastAsia="zh-CN"/>
        </w:rPr>
        <w:t>——</w:t>
      </w:r>
      <w:r>
        <w:rPr>
          <w:rFonts w:hint="default" w:ascii="Times New Roman" w:hAnsi="Times New Roman" w:eastAsia="宋体" w:cs="Times New Roman"/>
          <w:color w:val="auto"/>
          <w:sz w:val="21"/>
          <w:szCs w:val="21"/>
          <w:lang w:val="en-US" w:eastAsia="zh-CN"/>
        </w:rPr>
        <w:t>每公顷喷药量，单位为千克每公顷(kg/hm</w:t>
      </w:r>
      <w:r>
        <w:rPr>
          <w:rFonts w:hint="eastAsia" w:ascii="Times New Roman" w:hAnsi="Times New Roman" w:cs="Times New Roman"/>
          <w:color w:val="auto"/>
          <w:sz w:val="21"/>
          <w:szCs w:val="21"/>
          <w:vertAlign w:val="superscript"/>
          <w:lang w:val="en-US" w:eastAsia="zh-CN"/>
        </w:rPr>
        <w:t>2</w:t>
      </w:r>
      <w:r>
        <w:rPr>
          <w:rFonts w:hint="default" w:ascii="Times New Roman" w:hAnsi="Times New Roman" w:eastAsia="宋体" w:cs="Times New Roman"/>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p>
    <w:p>
      <w:pPr>
        <w:pStyle w:val="22"/>
        <w:keepNext w:val="0"/>
        <w:keepLines w:val="0"/>
        <w:pageBreakBefore w:val="0"/>
        <w:widowControl/>
        <w:kinsoku/>
        <w:wordWrap/>
        <w:overflowPunct/>
        <w:topLinePunct w:val="0"/>
        <w:autoSpaceDE w:val="0"/>
        <w:autoSpaceDN w:val="0"/>
        <w:bidi w:val="0"/>
        <w:adjustRightInd/>
        <w:snapToGrid/>
        <w:spacing w:after="181" w:afterLines="50"/>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B.3每架次有效作业时间按式(B. 3)计算：</w:t>
      </w:r>
    </w:p>
    <w:p>
      <w:pPr>
        <w:pStyle w:val="22"/>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0" w:leftChars="0" w:right="0" w:rightChars="0" w:firstLine="0" w:firstLineChars="0"/>
        <w:jc w:val="right"/>
        <w:textAlignment w:val="auto"/>
        <w:outlineLvl w:val="9"/>
        <w:rPr>
          <w:rFonts w:hint="default" w:ascii="Times New Roman" w:hAnsi="Times New Roman" w:cs="Times New Roman" w:eastAsiaTheme="minorEastAsia"/>
          <w:color w:val="333333"/>
          <w:szCs w:val="21"/>
          <w:lang w:val="en-US" w:eastAsia="zh-CN"/>
        </w:rPr>
      </w:pPr>
      <w:r>
        <w:rPr>
          <w:rFonts w:hint="eastAsia" w:asciiTheme="minorEastAsia" w:hAnsiTheme="minorEastAsia" w:eastAsiaTheme="minorEastAsia" w:cstheme="minorEastAsia"/>
          <w:color w:val="333333"/>
          <w:szCs w:val="21"/>
          <w:lang w:val="en-US" w:eastAsia="zh-CN"/>
        </w:rPr>
        <w:t xml:space="preserve">   </w:t>
      </w:r>
      <w:r>
        <w:rPr>
          <w:rFonts w:hint="default" w:ascii="Times New Roman" w:hAnsi="Times New Roman" w:cs="Times New Roman" w:eastAsiaTheme="minorEastAsia"/>
          <w:color w:val="333333"/>
          <w:szCs w:val="21"/>
          <w:lang w:val="en-US" w:eastAsia="zh-CN"/>
        </w:rPr>
        <w:t xml:space="preserve">         </w:t>
      </w:r>
      <w:r>
        <w:rPr>
          <w:rFonts w:hint="eastAsia" w:ascii="Times New Roman" w:hAnsi="Times New Roman" w:cs="Times New Roman" w:eastAsiaTheme="minorEastAsia"/>
          <w:color w:val="333333"/>
          <w:szCs w:val="21"/>
          <w:lang w:val="en-US" w:eastAsia="zh-CN"/>
        </w:rPr>
        <w:t xml:space="preserve">       </w:t>
      </w:r>
      <w:r>
        <w:rPr>
          <w:rFonts w:hint="default" w:ascii="Times New Roman" w:hAnsi="Times New Roman" w:cs="Times New Roman" w:eastAsiaTheme="minorEastAsia"/>
          <w:color w:val="333333"/>
          <w:szCs w:val="21"/>
          <w:lang w:val="en-US" w:eastAsia="zh-CN"/>
        </w:rPr>
        <w:t xml:space="preserve">    </w:t>
      </w:r>
      <w:r>
        <w:rPr>
          <w:rFonts w:hint="eastAsia" w:ascii="Times New Roman" w:hAnsi="Times New Roman" w:cs="Times New Roman" w:eastAsiaTheme="minorEastAsia"/>
          <w:color w:val="333333"/>
          <w:szCs w:val="21"/>
          <w:lang w:val="en-US" w:eastAsia="zh-CN"/>
        </w:rPr>
        <w:t xml:space="preserve">     </w:t>
      </w:r>
      <w:r>
        <w:rPr>
          <w:rFonts w:hint="default" w:ascii="Times New Roman" w:hAnsi="Times New Roman" w:cs="Times New Roman" w:eastAsiaTheme="minorEastAsia"/>
          <w:color w:val="333333"/>
          <w:szCs w:val="21"/>
          <w:lang w:val="en-US" w:eastAsia="zh-CN"/>
        </w:rPr>
        <w:t xml:space="preserve"> </w:t>
      </w:r>
      <w:r>
        <w:rPr>
          <w:rFonts w:hint="default" w:ascii="Times New Roman" w:hAnsi="Times New Roman" w:cs="Times New Roman" w:eastAsiaTheme="minorEastAsia"/>
          <w:color w:val="333333"/>
          <w:position w:val="-24"/>
          <w:szCs w:val="21"/>
          <w:lang w:val="en-US" w:eastAsia="zh-CN"/>
        </w:rPr>
        <w:object>
          <v:shape id="_x0000_i1027" o:spt="75" type="#_x0000_t75" style="height:28.95pt;width:32.5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default" w:ascii="Times New Roman" w:hAnsi="Times New Roman" w:cs="Times New Roman" w:eastAsiaTheme="minorEastAsia"/>
          <w:color w:val="333333"/>
          <w:szCs w:val="21"/>
          <w:lang w:val="en-US" w:eastAsia="zh-CN"/>
        </w:rPr>
        <w:t xml:space="preserve"> </w:t>
      </w:r>
      <w:r>
        <w:rPr>
          <w:rFonts w:hint="eastAsia" w:ascii="Times New Roman" w:cs="Times New Roman"/>
          <w:b/>
          <w:bCs/>
          <w:sz w:val="21"/>
          <w:szCs w:val="21"/>
          <w:lang w:val="en-US" w:eastAsia="zh-CN"/>
        </w:rPr>
        <w:t>............................................................................</w:t>
      </w:r>
      <w:r>
        <w:rPr>
          <w:rFonts w:hint="eastAsia" w:ascii="Times New Roman" w:cs="Times New Roman"/>
          <w:sz w:val="21"/>
          <w:szCs w:val="21"/>
          <w:lang w:val="en-US" w:eastAsia="zh-CN"/>
        </w:rPr>
        <w:t>(</w:t>
      </w:r>
      <w:r>
        <w:rPr>
          <w:rFonts w:hint="eastAsia" w:ascii="黑体" w:hAnsi="黑体" w:eastAsia="黑体" w:cs="黑体"/>
          <w:color w:val="auto"/>
          <w:sz w:val="21"/>
          <w:szCs w:val="21"/>
          <w:lang w:val="en-US" w:eastAsia="zh-CN"/>
        </w:rPr>
        <w:t>B.3 )</w:t>
      </w:r>
      <w:r>
        <w:rPr>
          <w:rFonts w:hint="default" w:ascii="Times New Roman" w:hAnsi="Times New Roman" w:cs="Times New Roman" w:eastAsiaTheme="minorEastAsia"/>
          <w:color w:val="333333"/>
          <w:szCs w:val="21"/>
          <w:lang w:val="en-US" w:eastAsia="zh-CN"/>
        </w:rPr>
        <w:t xml:space="preserve">      </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式中：</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t</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每架次有效作业时间</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单位为秒(s)</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i/>
          <w:iCs/>
          <w:color w:val="auto"/>
          <w:sz w:val="21"/>
          <w:szCs w:val="21"/>
          <w:lang w:val="en-US" w:eastAsia="zh-CN"/>
        </w:rPr>
        <w:t>S</w:t>
      </w:r>
      <w:r>
        <w:rPr>
          <w:rFonts w:hint="eastAsia" w:ascii="Times New Roman" w:eastAsia="宋体" w:hAnsiTheme="minorHAnsi" w:cstheme="minorBidi"/>
          <w:i/>
          <w:iCs/>
          <w:color w:val="auto"/>
          <w:sz w:val="21"/>
          <w:szCs w:val="21"/>
          <w:vertAlign w:val="subscript"/>
          <w:lang w:val="en-US" w:eastAsia="zh-CN"/>
        </w:rPr>
        <w:t>s</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每架次作业面积</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单位为公顷(hm</w:t>
      </w:r>
      <w:r>
        <w:rPr>
          <w:rFonts w:hint="eastAsia" w:ascii="Times New Roman" w:hAnsiTheme="minorHAnsi" w:cstheme="minorBidi"/>
          <w:color w:val="auto"/>
          <w:sz w:val="21"/>
          <w:szCs w:val="21"/>
          <w:vertAlign w:val="superscript"/>
          <w:lang w:val="en-US" w:eastAsia="zh-CN"/>
        </w:rPr>
        <w:t>2</w:t>
      </w:r>
      <w:r>
        <w:rPr>
          <w:rFonts w:hint="eastAsia" w:ascii="Times New Roman" w:eastAsia="宋体" w:hAnsiTheme="minorHAnsi" w:cstheme="minorBidi"/>
          <w:color w:val="auto"/>
          <w:sz w:val="21"/>
          <w:szCs w:val="21"/>
          <w:lang w:val="en-US" w:eastAsia="zh-CN"/>
        </w:rPr>
        <w:t>)</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hAnsiTheme="minorHAnsi" w:cstheme="minorBidi"/>
          <w:i/>
          <w:iCs/>
          <w:color w:val="auto"/>
          <w:sz w:val="21"/>
          <w:szCs w:val="21"/>
          <w:vertAlign w:val="baseline"/>
          <w:lang w:val="en-US" w:eastAsia="zh-CN"/>
        </w:rPr>
        <w:t>S</w:t>
      </w:r>
      <w:r>
        <w:rPr>
          <w:rFonts w:hint="eastAsia" w:ascii="Times New Roman" w:eastAsia="宋体" w:hAnsiTheme="minorHAnsi" w:cstheme="minorBidi"/>
          <w:i/>
          <w:iCs/>
          <w:color w:val="auto"/>
          <w:sz w:val="21"/>
          <w:szCs w:val="21"/>
          <w:vertAlign w:val="subscript"/>
          <w:lang w:val="en-US" w:eastAsia="zh-CN"/>
        </w:rPr>
        <w:t>v</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每秒作业面积</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单位为公顷每秒(hm</w:t>
      </w:r>
      <w:r>
        <w:rPr>
          <w:rFonts w:hint="eastAsia" w:ascii="Times New Roman" w:hAnsiTheme="minorHAnsi" w:cstheme="minorBidi"/>
          <w:color w:val="auto"/>
          <w:sz w:val="21"/>
          <w:szCs w:val="21"/>
          <w:vertAlign w:val="superscript"/>
          <w:lang w:val="en-US" w:eastAsia="zh-CN"/>
        </w:rPr>
        <w:t>2</w:t>
      </w:r>
      <w:r>
        <w:rPr>
          <w:rFonts w:hint="eastAsia" w:ascii="Times New Roman" w:eastAsia="宋体" w:hAnsiTheme="minorHAnsi" w:cstheme="minorBidi"/>
          <w:color w:val="auto"/>
          <w:sz w:val="21"/>
          <w:szCs w:val="21"/>
          <w:lang w:val="en-US" w:eastAsia="zh-CN"/>
        </w:rPr>
        <w:t>/s).</w:t>
      </w:r>
    </w:p>
    <w:p>
      <w:pPr>
        <w:pStyle w:val="22"/>
        <w:keepNext w:val="0"/>
        <w:keepLines w:val="0"/>
        <w:pageBreakBefore w:val="0"/>
        <w:widowControl/>
        <w:kinsoku/>
        <w:wordWrap/>
        <w:overflowPunct/>
        <w:topLinePunct w:val="0"/>
        <w:autoSpaceDE w:val="0"/>
        <w:autoSpaceDN w:val="0"/>
        <w:bidi w:val="0"/>
        <w:adjustRightInd/>
        <w:snapToGrid/>
        <w:spacing w:after="181" w:afterLines="50"/>
        <w:textAlignment w:val="auto"/>
        <w:rPr>
          <w:rFonts w:hint="eastAsia" w:ascii="黑体" w:hAnsi="黑体" w:eastAsia="黑体" w:cs="黑体"/>
          <w:color w:val="auto"/>
          <w:sz w:val="21"/>
          <w:szCs w:val="21"/>
          <w:lang w:val="en-US" w:eastAsia="zh-CN"/>
        </w:rPr>
      </w:pPr>
    </w:p>
    <w:p>
      <w:pPr>
        <w:pStyle w:val="22"/>
        <w:keepNext w:val="0"/>
        <w:keepLines w:val="0"/>
        <w:pageBreakBefore w:val="0"/>
        <w:widowControl/>
        <w:kinsoku/>
        <w:wordWrap/>
        <w:overflowPunct/>
        <w:topLinePunct w:val="0"/>
        <w:autoSpaceDE w:val="0"/>
        <w:autoSpaceDN w:val="0"/>
        <w:bidi w:val="0"/>
        <w:adjustRightInd/>
        <w:snapToGrid/>
        <w:spacing w:after="181" w:afterLines="50"/>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B.4每公顷喷洒量按式(B.4)计算：</w:t>
      </w:r>
    </w:p>
    <w:p>
      <w:pPr>
        <w:pStyle w:val="22"/>
        <w:keepNext w:val="0"/>
        <w:keepLines w:val="0"/>
        <w:pageBreakBefore w:val="0"/>
        <w:widowControl/>
        <w:numPr>
          <w:ilvl w:val="0"/>
          <w:numId w:val="0"/>
        </w:numPr>
        <w:kinsoku/>
        <w:wordWrap/>
        <w:overflowPunct/>
        <w:topLinePunct w:val="0"/>
        <w:autoSpaceDE/>
        <w:autoSpaceDN/>
        <w:bidi w:val="0"/>
        <w:adjustRightInd/>
        <w:snapToGrid/>
        <w:spacing w:before="157" w:beforeLines="50" w:line="240" w:lineRule="auto"/>
        <w:ind w:left="0" w:leftChars="0" w:right="0" w:rightChars="0" w:firstLine="1470" w:firstLineChars="700"/>
        <w:jc w:val="right"/>
        <w:textAlignment w:val="auto"/>
        <w:outlineLvl w:val="9"/>
        <w:rPr>
          <w:rFonts w:hint="eastAsia" w:asciiTheme="minorEastAsia" w:hAnsiTheme="minorEastAsia" w:eastAsiaTheme="minorEastAsia" w:cstheme="minorEastAsia"/>
          <w:color w:val="333333"/>
          <w:szCs w:val="21"/>
          <w:lang w:val="en-US" w:eastAsia="zh-CN"/>
        </w:rPr>
      </w:pPr>
      <w:r>
        <w:rPr>
          <w:rFonts w:hint="eastAsia" w:asciiTheme="minorEastAsia" w:hAnsiTheme="minorEastAsia" w:eastAsiaTheme="minorEastAsia" w:cstheme="minorEastAsia"/>
          <w:color w:val="333333"/>
          <w:position w:val="-24"/>
          <w:szCs w:val="21"/>
          <w:lang w:val="en-US" w:eastAsia="zh-CN"/>
        </w:rPr>
        <w:object>
          <v:shape id="_x0000_i1028" o:spt="75" type="#_x0000_t75" style="height:28.75pt;width:70.45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ascii="Times New Roman" w:cs="Times New Roman"/>
          <w:b/>
          <w:bCs/>
          <w:sz w:val="21"/>
          <w:szCs w:val="21"/>
          <w:lang w:val="en-US" w:eastAsia="zh-CN"/>
        </w:rPr>
        <w:t>..................................................................</w:t>
      </w:r>
      <w:r>
        <w:rPr>
          <w:rFonts w:hint="eastAsia" w:ascii="Times New Roman" w:cs="Times New Roman"/>
          <w:sz w:val="21"/>
          <w:szCs w:val="21"/>
          <w:lang w:val="en-US" w:eastAsia="zh-CN"/>
        </w:rPr>
        <w:t>(</w:t>
      </w:r>
      <w:r>
        <w:rPr>
          <w:rFonts w:hint="eastAsia" w:ascii="黑体" w:hAnsi="黑体" w:eastAsia="黑体" w:cs="黑体"/>
          <w:color w:val="auto"/>
          <w:sz w:val="21"/>
          <w:szCs w:val="21"/>
          <w:lang w:val="en-US" w:eastAsia="zh-CN"/>
        </w:rPr>
        <w:t>B.4 )</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color w:val="auto"/>
          <w:sz w:val="21"/>
          <w:szCs w:val="21"/>
          <w:lang w:val="en-US" w:eastAsia="zh-CN"/>
        </w:rPr>
        <w:t>式中</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i/>
          <w:iCs/>
          <w:color w:val="auto"/>
          <w:sz w:val="21"/>
          <w:szCs w:val="21"/>
          <w:lang w:val="en-US" w:eastAsia="zh-CN"/>
        </w:rPr>
        <w:t>W</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每公顷喷药量</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单位为千克每公顷(kg/hm</w:t>
      </w:r>
      <w:r>
        <w:rPr>
          <w:rFonts w:hint="eastAsia" w:ascii="Times New Roman" w:hAnsiTheme="minorHAnsi" w:cstheme="minorBidi"/>
          <w:color w:val="auto"/>
          <w:sz w:val="21"/>
          <w:szCs w:val="21"/>
          <w:vertAlign w:val="superscript"/>
          <w:lang w:val="en-US" w:eastAsia="zh-CN"/>
        </w:rPr>
        <w:t>2</w:t>
      </w:r>
      <w:r>
        <w:rPr>
          <w:rFonts w:hint="eastAsia" w:ascii="Times New Roman" w:eastAsia="宋体" w:hAnsiTheme="minorHAnsi" w:cstheme="minorBidi"/>
          <w:color w:val="auto"/>
          <w:sz w:val="21"/>
          <w:szCs w:val="21"/>
          <w:lang w:val="en-US" w:eastAsia="zh-CN"/>
        </w:rPr>
        <w:t>)</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i/>
          <w:iCs/>
          <w:color w:val="auto"/>
          <w:sz w:val="21"/>
          <w:szCs w:val="21"/>
          <w:lang w:val="en-US" w:eastAsia="zh-CN"/>
        </w:rPr>
        <w:t>L</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每秒喷头流量总和</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单位为千克每秒(kg/s)</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hAnsiTheme="minorHAnsi" w:cstheme="minorBidi"/>
          <w:i/>
          <w:iCs/>
          <w:color w:val="auto"/>
          <w:sz w:val="21"/>
          <w:szCs w:val="21"/>
          <w:lang w:val="en-US" w:eastAsia="zh-CN"/>
        </w:rPr>
        <w:t>v</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飞行速度</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单位为米每秒(m/s)</w:t>
      </w:r>
      <w:r>
        <w:rPr>
          <w:rFonts w:hint="eastAsia" w:ascii="Times New Roman" w:hAnsiTheme="minorHAnsi" w:cstheme="minorBidi"/>
          <w:color w:val="auto"/>
          <w:sz w:val="21"/>
          <w:szCs w:val="21"/>
          <w:lang w:val="en-US" w:eastAsia="zh-CN"/>
        </w:rPr>
        <w:t>；</w:t>
      </w:r>
    </w:p>
    <w:p>
      <w:pPr>
        <w:pStyle w:val="22"/>
        <w:rPr>
          <w:rFonts w:hint="eastAsia" w:ascii="Times New Roman" w:eastAsia="宋体" w:hAnsiTheme="minorHAnsi" w:cstheme="minorBidi"/>
          <w:color w:val="auto"/>
          <w:sz w:val="21"/>
          <w:szCs w:val="21"/>
          <w:lang w:val="en-US" w:eastAsia="zh-CN"/>
        </w:rPr>
      </w:pPr>
      <w:r>
        <w:rPr>
          <w:rFonts w:hint="eastAsia" w:ascii="Times New Roman" w:eastAsia="宋体" w:hAnsiTheme="minorHAnsi" w:cstheme="minorBidi"/>
          <w:i/>
          <w:iCs/>
          <w:color w:val="auto"/>
          <w:sz w:val="21"/>
          <w:szCs w:val="21"/>
          <w:lang w:val="en-US" w:eastAsia="zh-CN"/>
        </w:rPr>
        <w:t>B</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喷幅宽度</w:t>
      </w:r>
      <w:r>
        <w:rPr>
          <w:rFonts w:hint="eastAsia" w:ascii="Times New Roman" w:hAnsiTheme="minorHAnsi" w:cstheme="minorBidi"/>
          <w:color w:val="auto"/>
          <w:sz w:val="21"/>
          <w:szCs w:val="21"/>
          <w:lang w:val="en-US" w:eastAsia="zh-CN"/>
        </w:rPr>
        <w:t>，</w:t>
      </w:r>
      <w:r>
        <w:rPr>
          <w:rFonts w:hint="eastAsia" w:ascii="Times New Roman" w:eastAsia="宋体" w:hAnsiTheme="minorHAnsi" w:cstheme="minorBidi"/>
          <w:color w:val="auto"/>
          <w:sz w:val="21"/>
          <w:szCs w:val="21"/>
          <w:lang w:val="en-US" w:eastAsia="zh-CN"/>
        </w:rPr>
        <w:t>单位为米(m)。</w:t>
      </w:r>
    </w:p>
    <w:p>
      <w:pPr>
        <w:pStyle w:val="82"/>
        <w:rPr>
          <w:rFonts w:hint="eastAsia" w:ascii="黑体" w:hAnsi="Times New Roman" w:eastAsia="黑体" w:cs="Times New Roman"/>
          <w:kern w:val="0"/>
          <w:sz w:val="21"/>
          <w:szCs w:val="20"/>
          <w:lang w:val="en-US" w:eastAsia="zh-CN" w:bidi="ar-SA"/>
        </w:rPr>
      </w:pPr>
      <w:bookmarkStart w:id="97" w:name="_Toc3910"/>
      <w:bookmarkStart w:id="98" w:name="_Toc27066"/>
      <w:r>
        <w:br w:type="textWrapping"/>
      </w:r>
      <w:r>
        <w:rPr>
          <w:rFonts w:hint="eastAsia"/>
        </w:rPr>
        <w:t>（资料性附录）</w:t>
      </w:r>
      <w:r>
        <w:br w:type="textWrapping"/>
      </w:r>
      <w:r>
        <w:rPr>
          <w:rFonts w:hint="eastAsia"/>
          <w:lang w:eastAsia="zh-CN"/>
        </w:rPr>
        <w:t>常见机型作业参数</w:t>
      </w:r>
      <w:bookmarkEnd w:id="97"/>
      <w:bookmarkEnd w:id="98"/>
    </w:p>
    <w:tbl>
      <w:tblPr>
        <w:tblStyle w:val="32"/>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1105"/>
        <w:gridCol w:w="1215"/>
        <w:gridCol w:w="1215"/>
        <w:gridCol w:w="1219"/>
        <w:gridCol w:w="1218"/>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346" w:type="dxa"/>
            <w:vMerge w:val="restart"/>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常见机型</w:t>
            </w:r>
          </w:p>
        </w:tc>
        <w:tc>
          <w:tcPr>
            <w:tcW w:w="7193" w:type="dxa"/>
            <w:gridSpan w:val="6"/>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作业参数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346" w:type="dxa"/>
            <w:vMerge w:val="continue"/>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作业时速（km/h）</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航高（m）</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喷幅（m）</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每架次载药量（kg）</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每架次作业时间（min）</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vertAlign w:val="baseline"/>
                <w:lang w:val="en-US" w:eastAsia="zh-CN"/>
              </w:rPr>
              <w:t>每架次作业面积（hm²）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b/>
                <w:bCs/>
                <w:color w:val="333333"/>
                <w:szCs w:val="21"/>
                <w:lang w:val="en-US" w:eastAsia="zh-CN"/>
              </w:rPr>
            </w:pP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b/>
                <w:bCs/>
                <w:color w:val="333333"/>
                <w:szCs w:val="21"/>
                <w:lang w:val="en-US" w:eastAsia="zh-CN"/>
              </w:rPr>
            </w:pPr>
            <w:r>
              <w:rPr>
                <w:rFonts w:hint="default" w:ascii="Times New Roman" w:hAnsi="Times New Roman" w:cs="Times New Roman" w:eastAsiaTheme="minorEastAsia"/>
                <w:b/>
                <w:bCs/>
                <w:color w:val="333333"/>
                <w:szCs w:val="21"/>
                <w:lang w:val="en-US" w:eastAsia="zh-CN"/>
              </w:rPr>
              <w:t>运五Y-5</w:t>
            </w:r>
          </w:p>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140-180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10-20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50-60</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800-1000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15-40</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150-200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lang w:val="en-US" w:eastAsia="zh-CN"/>
              </w:rPr>
              <w:t>农五N-5</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170-200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10-20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50-60</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350-500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10-20</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150-200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lang w:val="en-US" w:eastAsia="zh-CN"/>
              </w:rPr>
              <w:t>单峰骆驼M-18</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150-180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10-20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50-60</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1350-1800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20-25</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500-700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lang w:val="en-US" w:eastAsia="zh-CN"/>
              </w:rPr>
            </w:pPr>
            <w:r>
              <w:rPr>
                <w:rFonts w:hint="default" w:ascii="Times New Roman" w:hAnsi="Times New Roman" w:cs="Times New Roman" w:eastAsiaTheme="minorEastAsia"/>
                <w:b/>
                <w:bCs/>
                <w:color w:val="333333"/>
                <w:szCs w:val="21"/>
                <w:lang w:val="en-US" w:eastAsia="zh-CN"/>
              </w:rPr>
              <w:t>施瓦泽</w:t>
            </w:r>
          </w:p>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lang w:val="en-US" w:eastAsia="zh-CN"/>
              </w:rPr>
            </w:pPr>
            <w:r>
              <w:rPr>
                <w:rFonts w:hint="default" w:ascii="Times New Roman" w:hAnsi="Times New Roman" w:cs="Times New Roman" w:eastAsiaTheme="minorEastAsia"/>
                <w:b/>
                <w:bCs/>
                <w:color w:val="333333"/>
                <w:szCs w:val="21"/>
                <w:lang w:val="en-US" w:eastAsia="zh-CN"/>
              </w:rPr>
              <w:t>S-300c</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90-110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5-15</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20-35</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200-220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5-15</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40-60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lang w:val="en-US" w:eastAsia="zh-CN"/>
              </w:rPr>
              <w:t>罗宾逊R44 Raven-II</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90-110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5-15</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20-35</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200-220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5-15</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40-60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lang w:val="en-US" w:eastAsia="zh-CN"/>
              </w:rPr>
              <w:t>贝尔 206-1II</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90-110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5-15</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30-50</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380-400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20-30</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70-100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vertAlign w:val="baseline"/>
                <w:lang w:val="en-US" w:eastAsia="zh-CN"/>
              </w:rPr>
            </w:pPr>
            <w:r>
              <w:rPr>
                <w:rFonts w:hint="default" w:ascii="Times New Roman" w:hAnsi="Times New Roman" w:cs="Times New Roman" w:eastAsiaTheme="minorEastAsia"/>
                <w:b/>
                <w:bCs/>
                <w:color w:val="333333"/>
                <w:szCs w:val="21"/>
                <w:lang w:val="en-US" w:eastAsia="zh-CN"/>
              </w:rPr>
              <w:t>欧直EC12</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90-110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5-15</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30-50</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400-450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10-20</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color w:val="333333"/>
                <w:szCs w:val="21"/>
                <w:vertAlign w:val="baseline"/>
                <w:lang w:val="en-US" w:eastAsia="zh-CN"/>
              </w:rPr>
            </w:pPr>
            <w:r>
              <w:rPr>
                <w:rFonts w:hint="default" w:ascii="Times New Roman" w:hAnsi="Times New Roman" w:cs="Times New Roman" w:eastAsiaTheme="minorEastAsia"/>
                <w:color w:val="333333"/>
                <w:szCs w:val="21"/>
                <w:vertAlign w:val="baseline"/>
                <w:lang w:val="en-US" w:eastAsia="zh-CN"/>
              </w:rPr>
              <w:t>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46"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eastAsiaTheme="minorEastAsia"/>
                <w:b/>
                <w:bCs/>
                <w:color w:val="333333"/>
                <w:szCs w:val="21"/>
                <w:lang w:val="en-US" w:eastAsia="zh-CN"/>
              </w:rPr>
            </w:pPr>
            <w:r>
              <w:rPr>
                <w:rFonts w:hint="eastAsia" w:ascii="Times New Roman" w:cs="Times New Roman" w:eastAsiaTheme="minorEastAsia"/>
                <w:b/>
                <w:bCs/>
                <w:color w:val="333333"/>
                <w:szCs w:val="21"/>
                <w:lang w:val="en-US" w:eastAsia="zh-CN"/>
              </w:rPr>
              <w:t>法国空客H125</w:t>
            </w:r>
          </w:p>
        </w:tc>
        <w:tc>
          <w:tcPr>
            <w:tcW w:w="110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color w:val="333333"/>
                <w:sz w:val="21"/>
                <w:szCs w:val="21"/>
                <w:vertAlign w:val="baseline"/>
                <w:lang w:val="en-US" w:eastAsia="zh-CN" w:bidi="ar-SA"/>
              </w:rPr>
            </w:pPr>
            <w:r>
              <w:rPr>
                <w:rFonts w:hint="default" w:ascii="Times New Roman" w:hAnsi="Times New Roman" w:cs="Times New Roman" w:eastAsiaTheme="minorEastAsia"/>
                <w:color w:val="333333"/>
                <w:szCs w:val="21"/>
                <w:vertAlign w:val="baseline"/>
                <w:lang w:val="en-US" w:eastAsia="zh-CN"/>
              </w:rPr>
              <w:t>90-110</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color w:val="333333"/>
                <w:sz w:val="21"/>
                <w:szCs w:val="21"/>
                <w:vertAlign w:val="baseline"/>
                <w:lang w:val="en-US" w:eastAsia="zh-CN" w:bidi="ar-SA"/>
              </w:rPr>
            </w:pPr>
            <w:r>
              <w:rPr>
                <w:rFonts w:hint="default" w:ascii="Times New Roman" w:hAnsi="Times New Roman" w:cs="Times New Roman" w:eastAsiaTheme="minorEastAsia"/>
                <w:color w:val="333333"/>
                <w:szCs w:val="21"/>
                <w:vertAlign w:val="baseline"/>
                <w:lang w:val="en-US" w:eastAsia="zh-CN"/>
              </w:rPr>
              <w:t>5-15</w:t>
            </w:r>
          </w:p>
        </w:tc>
        <w:tc>
          <w:tcPr>
            <w:tcW w:w="1215"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color w:val="333333"/>
                <w:sz w:val="21"/>
                <w:szCs w:val="21"/>
                <w:vertAlign w:val="baseline"/>
                <w:lang w:val="en-US" w:eastAsia="zh-CN" w:bidi="ar-SA"/>
              </w:rPr>
            </w:pPr>
            <w:r>
              <w:rPr>
                <w:rFonts w:hint="eastAsia" w:ascii="Times New Roman" w:cs="Times New Roman" w:eastAsiaTheme="minorEastAsia"/>
                <w:color w:val="333333"/>
                <w:szCs w:val="21"/>
                <w:vertAlign w:val="baseline"/>
                <w:lang w:val="en-US" w:eastAsia="zh-CN"/>
              </w:rPr>
              <w:t>5</w:t>
            </w:r>
            <w:r>
              <w:rPr>
                <w:rFonts w:hint="default" w:ascii="Times New Roman" w:hAnsi="Times New Roman" w:cs="Times New Roman" w:eastAsiaTheme="minorEastAsia"/>
                <w:color w:val="333333"/>
                <w:szCs w:val="21"/>
                <w:vertAlign w:val="baseline"/>
                <w:lang w:val="en-US" w:eastAsia="zh-CN"/>
              </w:rPr>
              <w:t>0-</w:t>
            </w:r>
            <w:r>
              <w:rPr>
                <w:rFonts w:hint="eastAsia" w:ascii="Times New Roman" w:cs="Times New Roman" w:eastAsiaTheme="minorEastAsia"/>
                <w:color w:val="333333"/>
                <w:szCs w:val="21"/>
                <w:vertAlign w:val="baseline"/>
                <w:lang w:val="en-US" w:eastAsia="zh-CN"/>
              </w:rPr>
              <w:t>6</w:t>
            </w:r>
            <w:r>
              <w:rPr>
                <w:rFonts w:hint="default" w:ascii="Times New Roman" w:hAnsi="Times New Roman" w:cs="Times New Roman" w:eastAsiaTheme="minorEastAsia"/>
                <w:color w:val="333333"/>
                <w:szCs w:val="21"/>
                <w:vertAlign w:val="baseline"/>
                <w:lang w:val="en-US" w:eastAsia="zh-CN"/>
              </w:rPr>
              <w:t>0</w:t>
            </w:r>
          </w:p>
        </w:tc>
        <w:tc>
          <w:tcPr>
            <w:tcW w:w="1219"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color w:val="333333"/>
                <w:sz w:val="21"/>
                <w:szCs w:val="21"/>
                <w:vertAlign w:val="baseline"/>
                <w:lang w:val="en-US" w:eastAsia="zh-CN" w:bidi="ar-SA"/>
              </w:rPr>
            </w:pPr>
            <w:r>
              <w:rPr>
                <w:rFonts w:hint="eastAsia" w:ascii="Times New Roman" w:cs="Times New Roman" w:eastAsiaTheme="minorEastAsia"/>
                <w:color w:val="333333"/>
                <w:szCs w:val="21"/>
                <w:vertAlign w:val="baseline"/>
                <w:lang w:val="en-US" w:eastAsia="zh-CN"/>
              </w:rPr>
              <w:t>6</w:t>
            </w:r>
            <w:r>
              <w:rPr>
                <w:rFonts w:hint="default" w:ascii="Times New Roman" w:hAnsi="Times New Roman" w:cs="Times New Roman" w:eastAsiaTheme="minorEastAsia"/>
                <w:color w:val="333333"/>
                <w:szCs w:val="21"/>
                <w:vertAlign w:val="baseline"/>
                <w:lang w:val="en-US" w:eastAsia="zh-CN"/>
              </w:rPr>
              <w:t>00-</w:t>
            </w:r>
            <w:r>
              <w:rPr>
                <w:rFonts w:hint="eastAsia" w:ascii="Times New Roman" w:cs="Times New Roman" w:eastAsiaTheme="minorEastAsia"/>
                <w:color w:val="333333"/>
                <w:szCs w:val="21"/>
                <w:vertAlign w:val="baseline"/>
                <w:lang w:val="en-US" w:eastAsia="zh-CN"/>
              </w:rPr>
              <w:t>80</w:t>
            </w:r>
            <w:r>
              <w:rPr>
                <w:rFonts w:hint="default" w:ascii="Times New Roman" w:hAnsi="Times New Roman" w:cs="Times New Roman" w:eastAsiaTheme="minorEastAsia"/>
                <w:color w:val="333333"/>
                <w:szCs w:val="21"/>
                <w:vertAlign w:val="baseline"/>
                <w:lang w:val="en-US" w:eastAsia="zh-CN"/>
              </w:rPr>
              <w:t>0</w:t>
            </w:r>
          </w:p>
        </w:tc>
        <w:tc>
          <w:tcPr>
            <w:tcW w:w="1218"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color w:val="333333"/>
                <w:sz w:val="21"/>
                <w:szCs w:val="21"/>
                <w:vertAlign w:val="baseline"/>
                <w:lang w:val="en-US" w:eastAsia="zh-CN" w:bidi="ar-SA"/>
              </w:rPr>
            </w:pPr>
            <w:r>
              <w:rPr>
                <w:rFonts w:hint="default" w:ascii="Times New Roman" w:hAnsi="Times New Roman" w:cs="Times New Roman" w:eastAsiaTheme="minorEastAsia"/>
                <w:color w:val="333333"/>
                <w:szCs w:val="21"/>
                <w:vertAlign w:val="baseline"/>
                <w:lang w:val="en-US" w:eastAsia="zh-CN"/>
              </w:rPr>
              <w:t>10-20</w:t>
            </w:r>
          </w:p>
        </w:tc>
        <w:tc>
          <w:tcPr>
            <w:tcW w:w="1221" w:type="dxa"/>
            <w:vAlign w:val="center"/>
          </w:tcPr>
          <w:p>
            <w:pPr>
              <w:pStyle w:val="22"/>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color w:val="333333"/>
                <w:sz w:val="21"/>
                <w:szCs w:val="21"/>
                <w:vertAlign w:val="baseline"/>
                <w:lang w:val="en-US" w:eastAsia="zh-CN" w:bidi="ar-SA"/>
              </w:rPr>
            </w:pPr>
            <w:r>
              <w:rPr>
                <w:rFonts w:hint="eastAsia" w:ascii="Times New Roman" w:cs="Times New Roman" w:eastAsiaTheme="minorEastAsia"/>
                <w:color w:val="333333"/>
                <w:szCs w:val="21"/>
                <w:vertAlign w:val="baseline"/>
                <w:lang w:val="en-US" w:eastAsia="zh-CN"/>
              </w:rPr>
              <w:t>12</w:t>
            </w:r>
            <w:r>
              <w:rPr>
                <w:rFonts w:hint="default" w:ascii="Times New Roman" w:hAnsi="Times New Roman" w:cs="Times New Roman" w:eastAsiaTheme="minorEastAsia"/>
                <w:color w:val="333333"/>
                <w:szCs w:val="21"/>
                <w:vertAlign w:val="baseline"/>
                <w:lang w:val="en-US" w:eastAsia="zh-CN"/>
              </w:rPr>
              <w:t>0-1</w:t>
            </w:r>
            <w:r>
              <w:rPr>
                <w:rFonts w:hint="eastAsia" w:ascii="Times New Roman" w:cs="Times New Roman" w:eastAsiaTheme="minorEastAsia"/>
                <w:color w:val="333333"/>
                <w:szCs w:val="21"/>
                <w:vertAlign w:val="baseline"/>
                <w:lang w:val="en-US" w:eastAsia="zh-CN"/>
              </w:rPr>
              <w:t>6</w:t>
            </w:r>
            <w:r>
              <w:rPr>
                <w:rFonts w:hint="default" w:ascii="Times New Roman" w:hAnsi="Times New Roman" w:cs="Times New Roman" w:eastAsiaTheme="minorEastAsia"/>
                <w:color w:val="333333"/>
                <w:szCs w:val="21"/>
                <w:vertAlign w:val="baseline"/>
                <w:lang w:val="en-US" w:eastAsia="zh-CN"/>
              </w:rPr>
              <w:t>0</w:t>
            </w:r>
          </w:p>
        </w:tc>
      </w:tr>
    </w:tbl>
    <w:p>
      <w:pPr>
        <w:pStyle w:val="22"/>
        <w:rPr>
          <w:rFonts w:hint="eastAsia"/>
          <w:lang w:val="en-US" w:eastAsia="zh-CN"/>
        </w:rPr>
      </w:pPr>
    </w:p>
    <w:p>
      <w:pPr>
        <w:jc w:val="center"/>
        <w:rPr>
          <w:rFonts w:hint="eastAsia" w:ascii="黑体" w:hAnsi="黑体" w:eastAsia="黑体" w:cs="黑体"/>
          <w:color w:val="333333"/>
          <w:sz w:val="21"/>
          <w:szCs w:val="21"/>
          <w:highlight w:val="red"/>
        </w:rPr>
      </w:pPr>
    </w:p>
    <w:p>
      <w:pPr>
        <w:rPr>
          <w:rFonts w:hint="eastAsia" w:ascii="黑体" w:hAnsi="黑体" w:eastAsia="黑体" w:cs="黑体"/>
          <w:b w:val="0"/>
          <w:color w:val="auto"/>
          <w:sz w:val="21"/>
          <w:szCs w:val="21"/>
          <w:lang w:eastAsia="zh-CN" w:bidi="zh-TW"/>
        </w:rPr>
      </w:pPr>
    </w:p>
    <w:p>
      <w:pPr>
        <w:rPr>
          <w:rFonts w:hint="eastAsia" w:ascii="黑体" w:hAnsi="黑体" w:eastAsia="黑体" w:cs="黑体"/>
          <w:b w:val="0"/>
          <w:color w:val="auto"/>
          <w:sz w:val="21"/>
          <w:szCs w:val="21"/>
          <w:lang w:eastAsia="zh-CN" w:bidi="zh-TW"/>
        </w:rPr>
      </w:pPr>
      <w:r>
        <w:rPr>
          <w:rFonts w:hint="eastAsia" w:ascii="黑体" w:hAnsi="黑体" w:eastAsia="黑体" w:cs="黑体"/>
          <w:b w:val="0"/>
          <w:color w:val="auto"/>
          <w:sz w:val="21"/>
          <w:szCs w:val="21"/>
          <w:lang w:eastAsia="zh-CN" w:bidi="zh-TW"/>
        </w:rPr>
        <w:br w:type="page"/>
      </w:r>
    </w:p>
    <w:p>
      <w:pPr>
        <w:pStyle w:val="82"/>
        <w:rPr>
          <w:rFonts w:hint="eastAsia" w:ascii="黑体" w:hAnsi="Times New Roman" w:eastAsia="黑体" w:cs="Times New Roman"/>
          <w:kern w:val="0"/>
          <w:sz w:val="21"/>
          <w:szCs w:val="20"/>
          <w:lang w:val="en-US" w:eastAsia="zh-CN" w:bidi="ar-SA"/>
        </w:rPr>
      </w:pPr>
      <w:bookmarkStart w:id="99" w:name="_Toc15132"/>
      <w:bookmarkStart w:id="100" w:name="_Toc24301"/>
      <w:r>
        <w:br w:type="textWrapping"/>
      </w:r>
      <w:r>
        <w:rPr>
          <w:rFonts w:hint="eastAsia"/>
        </w:rPr>
        <w:t>（</w:t>
      </w:r>
      <w:r>
        <w:rPr>
          <w:rFonts w:hint="eastAsia"/>
          <w:lang w:eastAsia="zh-CN"/>
        </w:rPr>
        <w:t>规范</w:t>
      </w:r>
      <w:r>
        <w:rPr>
          <w:rFonts w:hint="eastAsia"/>
        </w:rPr>
        <w:t>性附录）</w:t>
      </w:r>
      <w:r>
        <w:br w:type="textWrapping"/>
      </w:r>
      <w:r>
        <w:rPr>
          <w:rFonts w:hint="eastAsia"/>
          <w:lang w:eastAsia="zh-CN"/>
        </w:rPr>
        <w:t>飞防作业试飞情况登记表</w:t>
      </w:r>
      <w:bookmarkEnd w:id="99"/>
      <w:bookmarkEnd w:id="100"/>
    </w:p>
    <w:p>
      <w:pPr>
        <w:spacing w:beforeLines="50" w:line="360" w:lineRule="auto"/>
        <w:rPr>
          <w:rFonts w:hint="eastAsia"/>
          <w:color w:val="auto"/>
          <w:sz w:val="21"/>
          <w:szCs w:val="21"/>
        </w:rPr>
      </w:pPr>
      <w:r>
        <w:rPr>
          <w:rFonts w:hint="eastAsia" w:eastAsia="宋体"/>
          <w:color w:val="auto"/>
          <w:sz w:val="21"/>
          <w:szCs w:val="21"/>
          <w:lang w:val="en-US" w:eastAsia="zh-CN"/>
        </w:rPr>
        <w:t>飞防地点</w:t>
      </w:r>
      <w:r>
        <w:rPr>
          <w:rFonts w:hint="eastAsia"/>
          <w:b w:val="0"/>
          <w:bCs w:val="0"/>
          <w:color w:val="auto"/>
          <w:sz w:val="21"/>
          <w:szCs w:val="21"/>
        </w:rPr>
        <w:t>：</w:t>
      </w:r>
      <w:r>
        <w:rPr>
          <w:rFonts w:hint="eastAsia"/>
          <w:b w:val="0"/>
          <w:bCs w:val="0"/>
          <w:color w:val="auto"/>
          <w:sz w:val="21"/>
          <w:szCs w:val="21"/>
          <w:u w:val="single"/>
        </w:rPr>
        <w:t xml:space="preserve">      </w:t>
      </w:r>
      <w:r>
        <w:rPr>
          <w:rFonts w:hint="eastAsia"/>
          <w:b w:val="0"/>
          <w:bCs w:val="0"/>
          <w:color w:val="auto"/>
          <w:sz w:val="21"/>
          <w:szCs w:val="21"/>
        </w:rPr>
        <w:t>市</w:t>
      </w:r>
      <w:r>
        <w:rPr>
          <w:rFonts w:hint="eastAsia"/>
          <w:b w:val="0"/>
          <w:bCs w:val="0"/>
          <w:color w:val="auto"/>
          <w:sz w:val="21"/>
          <w:szCs w:val="21"/>
          <w:u w:val="single"/>
        </w:rPr>
        <w:t xml:space="preserve">      </w:t>
      </w:r>
      <w:r>
        <w:rPr>
          <w:rFonts w:hint="eastAsia"/>
          <w:b w:val="0"/>
          <w:bCs w:val="0"/>
          <w:color w:val="auto"/>
          <w:sz w:val="21"/>
          <w:szCs w:val="21"/>
        </w:rPr>
        <w:t>县（市、区）</w:t>
      </w:r>
      <w:r>
        <w:rPr>
          <w:rFonts w:hint="eastAsia" w:eastAsia="宋体"/>
          <w:b w:val="0"/>
          <w:bCs w:val="0"/>
          <w:color w:val="auto"/>
          <w:sz w:val="21"/>
          <w:szCs w:val="21"/>
          <w:lang w:val="en-US" w:eastAsia="zh-CN"/>
        </w:rPr>
        <w:t xml:space="preserve"> </w:t>
      </w:r>
      <w:r>
        <w:rPr>
          <w:rFonts w:hint="eastAsia" w:eastAsia="宋体"/>
          <w:b/>
          <w:color w:val="auto"/>
          <w:sz w:val="21"/>
          <w:szCs w:val="21"/>
          <w:lang w:val="en-US" w:eastAsia="zh-CN"/>
        </w:rPr>
        <w:t xml:space="preserve">      </w:t>
      </w:r>
      <w:r>
        <w:rPr>
          <w:rFonts w:hint="eastAsia"/>
          <w:color w:val="auto"/>
          <w:sz w:val="21"/>
          <w:szCs w:val="21"/>
        </w:rPr>
        <w:t>飞防对象：</w:t>
      </w:r>
      <w:r>
        <w:rPr>
          <w:rFonts w:hint="eastAsia"/>
          <w:b w:val="0"/>
          <w:bCs w:val="0"/>
          <w:color w:val="auto"/>
          <w:sz w:val="21"/>
          <w:szCs w:val="21"/>
          <w:u w:val="single"/>
        </w:rPr>
        <w:t xml:space="preserve">   </w:t>
      </w:r>
      <w:r>
        <w:rPr>
          <w:rFonts w:hint="eastAsia" w:eastAsia="宋体"/>
          <w:b w:val="0"/>
          <w:bCs w:val="0"/>
          <w:color w:val="auto"/>
          <w:sz w:val="21"/>
          <w:szCs w:val="21"/>
          <w:u w:val="single"/>
          <w:lang w:val="en-US" w:eastAsia="zh-CN"/>
        </w:rPr>
        <w:t xml:space="preserve">                  </w:t>
      </w:r>
      <w:r>
        <w:rPr>
          <w:rFonts w:hint="eastAsia"/>
          <w:b w:val="0"/>
          <w:bCs w:val="0"/>
          <w:color w:val="auto"/>
          <w:sz w:val="21"/>
          <w:szCs w:val="21"/>
          <w:u w:val="single"/>
        </w:rPr>
        <w:t xml:space="preserve">  </w:t>
      </w:r>
    </w:p>
    <w:p>
      <w:pPr>
        <w:spacing w:line="360" w:lineRule="auto"/>
        <w:rPr>
          <w:rFonts w:hint="eastAsia"/>
          <w:color w:val="auto"/>
          <w:sz w:val="21"/>
          <w:szCs w:val="21"/>
        </w:rPr>
      </w:pPr>
      <w:r>
        <w:rPr>
          <w:rFonts w:hint="eastAsia" w:eastAsia="宋体"/>
          <w:color w:val="auto"/>
          <w:sz w:val="21"/>
          <w:szCs w:val="21"/>
          <w:lang w:val="en-US" w:eastAsia="zh-CN"/>
        </w:rPr>
        <w:t>试飞地点：</w:t>
      </w:r>
      <w:r>
        <w:rPr>
          <w:rFonts w:hint="eastAsia"/>
          <w:b w:val="0"/>
          <w:bCs w:val="0"/>
          <w:color w:val="auto"/>
          <w:sz w:val="21"/>
          <w:szCs w:val="21"/>
          <w:u w:val="single"/>
        </w:rPr>
        <w:t xml:space="preserve"> </w:t>
      </w:r>
      <w:r>
        <w:rPr>
          <w:rFonts w:hint="eastAsia" w:eastAsia="宋体"/>
          <w:b w:val="0"/>
          <w:bCs w:val="0"/>
          <w:color w:val="auto"/>
          <w:sz w:val="21"/>
          <w:szCs w:val="21"/>
          <w:u w:val="single"/>
          <w:lang w:val="en-US" w:eastAsia="zh-CN"/>
        </w:rPr>
        <w:t xml:space="preserve">                       </w:t>
      </w:r>
      <w:r>
        <w:rPr>
          <w:rFonts w:hint="eastAsia"/>
          <w:b w:val="0"/>
          <w:bCs w:val="0"/>
          <w:color w:val="auto"/>
          <w:sz w:val="21"/>
          <w:szCs w:val="21"/>
          <w:u w:val="single"/>
        </w:rPr>
        <w:t xml:space="preserve"> </w:t>
      </w:r>
      <w:r>
        <w:rPr>
          <w:rFonts w:hint="eastAsia" w:eastAsia="宋体"/>
          <w:color w:val="auto"/>
          <w:sz w:val="21"/>
          <w:szCs w:val="21"/>
          <w:lang w:val="en-US" w:eastAsia="zh-CN"/>
        </w:rPr>
        <w:t xml:space="preserve">    试飞时间：</w:t>
      </w:r>
      <w:r>
        <w:rPr>
          <w:rFonts w:hint="eastAsia"/>
          <w:b w:val="0"/>
          <w:bCs w:val="0"/>
          <w:color w:val="auto"/>
          <w:sz w:val="21"/>
          <w:szCs w:val="21"/>
          <w:u w:val="single"/>
        </w:rPr>
        <w:t xml:space="preserve"> </w:t>
      </w:r>
      <w:r>
        <w:rPr>
          <w:rFonts w:hint="eastAsia" w:eastAsia="宋体"/>
          <w:b w:val="0"/>
          <w:bCs w:val="0"/>
          <w:color w:val="auto"/>
          <w:sz w:val="21"/>
          <w:szCs w:val="21"/>
          <w:u w:val="single"/>
          <w:lang w:val="en-US" w:eastAsia="zh-CN"/>
        </w:rPr>
        <w:t xml:space="preserve">                         </w:t>
      </w:r>
      <w:r>
        <w:rPr>
          <w:rFonts w:hint="eastAsia"/>
          <w:b w:val="0"/>
          <w:bCs w:val="0"/>
          <w:color w:val="auto"/>
          <w:sz w:val="21"/>
          <w:szCs w:val="21"/>
          <w:u w:val="single"/>
        </w:rPr>
        <w:t xml:space="preserve"> </w:t>
      </w:r>
      <w:r>
        <w:rPr>
          <w:rFonts w:hint="eastAsia"/>
          <w:color w:val="auto"/>
          <w:sz w:val="21"/>
          <w:szCs w:val="21"/>
        </w:rPr>
        <w:t xml:space="preserve">                                    </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473"/>
        <w:gridCol w:w="2296"/>
        <w:gridCol w:w="1190"/>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18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ajorEastAsia"/>
                <w:b/>
                <w:color w:val="auto"/>
                <w:sz w:val="21"/>
                <w:szCs w:val="21"/>
              </w:rPr>
            </w:pPr>
            <w:r>
              <w:rPr>
                <w:rFonts w:hint="default" w:ascii="Times New Roman" w:hAnsi="Times New Roman" w:cs="Times New Roman" w:eastAsiaTheme="majorEastAsia"/>
                <w:b/>
                <w:color w:val="auto"/>
                <w:sz w:val="21"/>
                <w:szCs w:val="21"/>
              </w:rPr>
              <w:t>设备名称</w:t>
            </w:r>
          </w:p>
        </w:tc>
        <w:tc>
          <w:tcPr>
            <w:tcW w:w="7338" w:type="dxa"/>
            <w:gridSpan w:val="4"/>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ajorEastAsia"/>
                <w:b/>
                <w:color w:val="auto"/>
                <w:sz w:val="21"/>
                <w:szCs w:val="21"/>
              </w:rPr>
            </w:pPr>
            <w:r>
              <w:rPr>
                <w:rFonts w:hint="default" w:ascii="Times New Roman" w:hAnsi="Times New Roman" w:cs="Times New Roman" w:eastAsiaTheme="majorEastAsia"/>
                <w:b/>
                <w:color w:val="auto"/>
                <w:sz w:val="21"/>
                <w:szCs w:val="21"/>
              </w:rPr>
              <w:t>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restart"/>
            <w:vAlign w:val="center"/>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飞机</w:t>
            </w: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型号</w:t>
            </w:r>
          </w:p>
        </w:tc>
        <w:tc>
          <w:tcPr>
            <w:tcW w:w="5865" w:type="dxa"/>
            <w:gridSpan w:val="3"/>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vAlign w:val="center"/>
          </w:tcPr>
          <w:p>
            <w:pPr>
              <w:spacing w:line="360" w:lineRule="auto"/>
              <w:jc w:val="center"/>
              <w:rPr>
                <w:rFonts w:hint="default" w:ascii="Times New Roman" w:hAnsi="Times New Roman" w:cs="Times New Roman" w:eastAsiaTheme="majorEastAsia"/>
                <w:color w:val="auto"/>
                <w:sz w:val="21"/>
                <w:szCs w:val="21"/>
              </w:rPr>
            </w:pP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电台执照</w:t>
            </w:r>
          </w:p>
        </w:tc>
        <w:tc>
          <w:tcPr>
            <w:tcW w:w="2296" w:type="dxa"/>
          </w:tcPr>
          <w:p>
            <w:pPr>
              <w:spacing w:line="360" w:lineRule="auto"/>
              <w:jc w:val="center"/>
              <w:rPr>
                <w:rFonts w:hint="default" w:ascii="Times New Roman" w:hAnsi="Times New Roman" w:cs="Times New Roman" w:eastAsiaTheme="majorEastAsia"/>
                <w:color w:val="auto"/>
                <w:sz w:val="21"/>
                <w:szCs w:val="21"/>
              </w:rPr>
            </w:pPr>
          </w:p>
        </w:tc>
        <w:tc>
          <w:tcPr>
            <w:tcW w:w="1190"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旋翼数量</w:t>
            </w:r>
          </w:p>
        </w:tc>
        <w:tc>
          <w:tcPr>
            <w:tcW w:w="2379" w:type="dxa"/>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vAlign w:val="center"/>
          </w:tcPr>
          <w:p>
            <w:pPr>
              <w:spacing w:line="360" w:lineRule="auto"/>
              <w:jc w:val="center"/>
              <w:rPr>
                <w:rFonts w:hint="default" w:ascii="Times New Roman" w:hAnsi="Times New Roman" w:cs="Times New Roman" w:eastAsiaTheme="majorEastAsia"/>
                <w:color w:val="auto"/>
                <w:sz w:val="21"/>
                <w:szCs w:val="21"/>
              </w:rPr>
            </w:pP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登记证</w:t>
            </w:r>
          </w:p>
        </w:tc>
        <w:tc>
          <w:tcPr>
            <w:tcW w:w="2296" w:type="dxa"/>
          </w:tcPr>
          <w:p>
            <w:pPr>
              <w:spacing w:line="360" w:lineRule="auto"/>
              <w:jc w:val="center"/>
              <w:rPr>
                <w:rFonts w:hint="default" w:ascii="Times New Roman" w:hAnsi="Times New Roman" w:cs="Times New Roman" w:eastAsiaTheme="majorEastAsia"/>
                <w:color w:val="auto"/>
                <w:sz w:val="21"/>
                <w:szCs w:val="21"/>
              </w:rPr>
            </w:pPr>
          </w:p>
        </w:tc>
        <w:tc>
          <w:tcPr>
            <w:tcW w:w="1190"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保险单</w:t>
            </w:r>
          </w:p>
        </w:tc>
        <w:tc>
          <w:tcPr>
            <w:tcW w:w="2379" w:type="dxa"/>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vAlign w:val="center"/>
          </w:tcPr>
          <w:p>
            <w:pPr>
              <w:spacing w:line="360" w:lineRule="auto"/>
              <w:jc w:val="center"/>
              <w:rPr>
                <w:rFonts w:hint="default" w:ascii="Times New Roman" w:hAnsi="Times New Roman" w:cs="Times New Roman" w:eastAsiaTheme="majorEastAsia"/>
                <w:color w:val="auto"/>
                <w:sz w:val="21"/>
                <w:szCs w:val="21"/>
              </w:rPr>
            </w:pP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适航证</w:t>
            </w:r>
          </w:p>
        </w:tc>
        <w:tc>
          <w:tcPr>
            <w:tcW w:w="2296" w:type="dxa"/>
          </w:tcPr>
          <w:p>
            <w:pPr>
              <w:spacing w:line="360" w:lineRule="auto"/>
              <w:jc w:val="center"/>
              <w:rPr>
                <w:rFonts w:hint="default" w:ascii="Times New Roman" w:hAnsi="Times New Roman" w:cs="Times New Roman" w:eastAsiaTheme="majorEastAsia"/>
                <w:color w:val="auto"/>
                <w:sz w:val="21"/>
                <w:szCs w:val="21"/>
              </w:rPr>
            </w:pPr>
          </w:p>
        </w:tc>
        <w:tc>
          <w:tcPr>
            <w:tcW w:w="1190"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其它</w:t>
            </w:r>
          </w:p>
        </w:tc>
        <w:tc>
          <w:tcPr>
            <w:tcW w:w="2379" w:type="dxa"/>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监测设备</w:t>
            </w: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名称</w:t>
            </w:r>
          </w:p>
        </w:tc>
        <w:tc>
          <w:tcPr>
            <w:tcW w:w="5865" w:type="dxa"/>
            <w:gridSpan w:val="3"/>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restart"/>
            <w:vAlign w:val="center"/>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加药及喷洒装置</w:t>
            </w: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名称</w:t>
            </w:r>
          </w:p>
        </w:tc>
        <w:tc>
          <w:tcPr>
            <w:tcW w:w="5865" w:type="dxa"/>
            <w:gridSpan w:val="3"/>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tcPr>
          <w:p>
            <w:pPr>
              <w:spacing w:line="360" w:lineRule="auto"/>
              <w:jc w:val="center"/>
              <w:rPr>
                <w:rFonts w:hint="default" w:ascii="Times New Roman" w:hAnsi="Times New Roman" w:cs="Times New Roman" w:eastAsiaTheme="majorEastAsia"/>
                <w:color w:val="auto"/>
                <w:sz w:val="21"/>
                <w:szCs w:val="21"/>
              </w:rPr>
            </w:pP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喷杆总长度</w:t>
            </w:r>
          </w:p>
        </w:tc>
        <w:tc>
          <w:tcPr>
            <w:tcW w:w="2296" w:type="dxa"/>
          </w:tcPr>
          <w:p>
            <w:pPr>
              <w:spacing w:line="360" w:lineRule="auto"/>
              <w:jc w:val="center"/>
              <w:rPr>
                <w:rFonts w:hint="default" w:ascii="Times New Roman" w:hAnsi="Times New Roman" w:cs="Times New Roman" w:eastAsiaTheme="majorEastAsia"/>
                <w:color w:val="auto"/>
                <w:sz w:val="21"/>
                <w:szCs w:val="21"/>
              </w:rPr>
            </w:pPr>
          </w:p>
        </w:tc>
        <w:tc>
          <w:tcPr>
            <w:tcW w:w="1190"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喷头个数</w:t>
            </w:r>
          </w:p>
        </w:tc>
        <w:tc>
          <w:tcPr>
            <w:tcW w:w="2379" w:type="dxa"/>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tcPr>
          <w:p>
            <w:pPr>
              <w:spacing w:line="360" w:lineRule="auto"/>
              <w:jc w:val="center"/>
              <w:rPr>
                <w:rFonts w:hint="default" w:ascii="Times New Roman" w:hAnsi="Times New Roman" w:cs="Times New Roman" w:eastAsiaTheme="majorEastAsia"/>
                <w:color w:val="auto"/>
                <w:sz w:val="21"/>
                <w:szCs w:val="21"/>
              </w:rPr>
            </w:pP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喷幅</w:t>
            </w:r>
          </w:p>
        </w:tc>
        <w:tc>
          <w:tcPr>
            <w:tcW w:w="2296" w:type="dxa"/>
          </w:tcPr>
          <w:p>
            <w:pPr>
              <w:spacing w:line="360" w:lineRule="auto"/>
              <w:jc w:val="center"/>
              <w:rPr>
                <w:rFonts w:hint="default" w:ascii="Times New Roman" w:hAnsi="Times New Roman" w:cs="Times New Roman" w:eastAsiaTheme="majorEastAsia"/>
                <w:color w:val="auto"/>
                <w:sz w:val="21"/>
                <w:szCs w:val="21"/>
              </w:rPr>
            </w:pPr>
          </w:p>
        </w:tc>
        <w:tc>
          <w:tcPr>
            <w:tcW w:w="1190"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搅拌设备</w:t>
            </w:r>
          </w:p>
        </w:tc>
        <w:tc>
          <w:tcPr>
            <w:tcW w:w="2379" w:type="dxa"/>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Merge w:val="continue"/>
          </w:tcPr>
          <w:p>
            <w:pPr>
              <w:spacing w:line="360" w:lineRule="auto"/>
              <w:jc w:val="center"/>
              <w:rPr>
                <w:rFonts w:hint="default" w:ascii="Times New Roman" w:hAnsi="Times New Roman" w:cs="Times New Roman" w:eastAsiaTheme="majorEastAsia"/>
                <w:color w:val="auto"/>
                <w:sz w:val="21"/>
                <w:szCs w:val="21"/>
              </w:rPr>
            </w:pP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最大载药量</w:t>
            </w:r>
          </w:p>
        </w:tc>
        <w:tc>
          <w:tcPr>
            <w:tcW w:w="2296" w:type="dxa"/>
          </w:tcPr>
          <w:p>
            <w:pPr>
              <w:spacing w:line="360" w:lineRule="auto"/>
              <w:jc w:val="center"/>
              <w:rPr>
                <w:rFonts w:hint="default" w:ascii="Times New Roman" w:hAnsi="Times New Roman" w:cs="Times New Roman" w:eastAsiaTheme="majorEastAsia"/>
                <w:color w:val="auto"/>
                <w:sz w:val="21"/>
                <w:szCs w:val="21"/>
              </w:rPr>
            </w:pPr>
          </w:p>
        </w:tc>
        <w:tc>
          <w:tcPr>
            <w:tcW w:w="1190"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其它</w:t>
            </w:r>
          </w:p>
        </w:tc>
        <w:tc>
          <w:tcPr>
            <w:tcW w:w="2379" w:type="dxa"/>
          </w:tcPr>
          <w:p>
            <w:pPr>
              <w:spacing w:line="360" w:lineRule="auto"/>
              <w:jc w:val="center"/>
              <w:rPr>
                <w:rFonts w:hint="default" w:ascii="Times New Roman" w:hAnsi="Times New Roman" w:cs="Times New Roman" w:eastAsiaTheme="maj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其它设备</w:t>
            </w:r>
          </w:p>
        </w:tc>
        <w:tc>
          <w:tcPr>
            <w:tcW w:w="1473" w:type="dxa"/>
          </w:tcPr>
          <w:p>
            <w:pPr>
              <w:spacing w:line="360" w:lineRule="auto"/>
              <w:jc w:val="center"/>
              <w:rPr>
                <w:rFonts w:hint="default" w:ascii="Times New Roman" w:hAnsi="Times New Roman" w:cs="Times New Roman" w:eastAsiaTheme="majorEastAsia"/>
                <w:color w:val="auto"/>
                <w:sz w:val="21"/>
                <w:szCs w:val="21"/>
              </w:rPr>
            </w:pPr>
            <w:r>
              <w:rPr>
                <w:rFonts w:hint="default" w:ascii="Times New Roman" w:hAnsi="Times New Roman" w:cs="Times New Roman" w:eastAsiaTheme="majorEastAsia"/>
                <w:color w:val="auto"/>
                <w:sz w:val="21"/>
                <w:szCs w:val="21"/>
              </w:rPr>
              <w:t>名称</w:t>
            </w:r>
          </w:p>
        </w:tc>
        <w:tc>
          <w:tcPr>
            <w:tcW w:w="5865" w:type="dxa"/>
            <w:gridSpan w:val="3"/>
          </w:tcPr>
          <w:p>
            <w:pPr>
              <w:spacing w:line="360" w:lineRule="auto"/>
              <w:jc w:val="center"/>
              <w:rPr>
                <w:rFonts w:hint="default" w:ascii="Times New Roman" w:hAnsi="Times New Roman" w:cs="Times New Roman" w:eastAsiaTheme="majorEastAsia"/>
                <w:color w:val="auto"/>
                <w:sz w:val="21"/>
                <w:szCs w:val="21"/>
              </w:rPr>
            </w:pPr>
          </w:p>
        </w:tc>
      </w:tr>
    </w:tbl>
    <w:p>
      <w:pPr>
        <w:keepNext w:val="0"/>
        <w:keepLines w:val="0"/>
        <w:pageBreakBefore w:val="0"/>
        <w:widowControl w:val="0"/>
        <w:kinsoku/>
        <w:wordWrap/>
        <w:overflowPunct/>
        <w:topLinePunct w:val="0"/>
        <w:autoSpaceDE/>
        <w:autoSpaceDN/>
        <w:bidi w:val="0"/>
        <w:adjustRightInd/>
        <w:snapToGrid w:val="0"/>
        <w:spacing w:line="160" w:lineRule="atLeast"/>
        <w:ind w:firstLine="200" w:firstLineChars="200"/>
        <w:textAlignment w:val="auto"/>
        <w:rPr>
          <w:rFonts w:hint="default" w:ascii="Times New Roman" w:hAnsi="Times New Roman" w:eastAsia="宋体" w:cs="Times New Roman"/>
          <w:color w:val="auto"/>
          <w:sz w:val="10"/>
          <w:szCs w:val="10"/>
        </w:rPr>
      </w:pPr>
    </w:p>
    <w:tbl>
      <w:tblPr>
        <w:tblStyle w:val="31"/>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2"/>
        <w:gridCol w:w="3480"/>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bCs w:val="0"/>
                <w:color w:val="auto"/>
                <w:sz w:val="21"/>
                <w:szCs w:val="21"/>
              </w:rPr>
            </w:pPr>
            <w:r>
              <w:rPr>
                <w:rFonts w:hint="eastAsia" w:eastAsia="宋体"/>
                <w:b/>
                <w:bCs w:val="0"/>
                <w:color w:val="auto"/>
                <w:sz w:val="21"/>
                <w:szCs w:val="21"/>
                <w:lang w:val="en-US" w:eastAsia="zh-CN"/>
              </w:rPr>
              <w:t>测试</w:t>
            </w:r>
            <w:r>
              <w:rPr>
                <w:rFonts w:hint="eastAsia"/>
                <w:b/>
                <w:bCs w:val="0"/>
                <w:color w:val="auto"/>
                <w:sz w:val="21"/>
                <w:szCs w:val="21"/>
              </w:rPr>
              <w:t>内容</w:t>
            </w:r>
          </w:p>
        </w:tc>
        <w:tc>
          <w:tcPr>
            <w:tcW w:w="3480" w:type="dxa"/>
          </w:tcPr>
          <w:p>
            <w:pPr>
              <w:spacing w:before="0" w:beforeLines="0" w:after="0" w:afterLines="0" w:line="360" w:lineRule="auto"/>
              <w:jc w:val="center"/>
              <w:rPr>
                <w:rFonts w:hint="eastAsia"/>
                <w:b/>
                <w:bCs w:val="0"/>
                <w:color w:val="auto"/>
                <w:sz w:val="21"/>
                <w:szCs w:val="21"/>
              </w:rPr>
            </w:pPr>
            <w:r>
              <w:rPr>
                <w:rFonts w:hint="eastAsia"/>
                <w:b/>
                <w:bCs w:val="0"/>
                <w:color w:val="auto"/>
                <w:sz w:val="21"/>
                <w:szCs w:val="21"/>
              </w:rPr>
              <w:t>试飞结果</w:t>
            </w:r>
          </w:p>
        </w:tc>
        <w:tc>
          <w:tcPr>
            <w:tcW w:w="2355" w:type="dxa"/>
          </w:tcPr>
          <w:p>
            <w:pPr>
              <w:spacing w:before="0" w:beforeLines="0" w:after="0" w:afterLines="0" w:line="360" w:lineRule="auto"/>
              <w:jc w:val="center"/>
              <w:rPr>
                <w:rFonts w:hint="eastAsia"/>
                <w:b/>
                <w:bCs w:val="0"/>
                <w:color w:val="auto"/>
                <w:sz w:val="21"/>
                <w:szCs w:val="21"/>
              </w:rPr>
            </w:pPr>
            <w:r>
              <w:rPr>
                <w:rFonts w:hint="eastAsia"/>
                <w:b/>
                <w:bCs w:val="0"/>
                <w:color w:val="auto"/>
                <w:sz w:val="21"/>
                <w:szCs w:val="21"/>
              </w:rPr>
              <w:t>达标/未达标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有效药剂重量（kg）</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单架次喷洒时间（min）</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单架次有效作业里程（km）</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有效幅宽（m）</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雾滴覆盖密度（个/cm</w:t>
            </w:r>
            <w:r>
              <w:rPr>
                <w:rFonts w:hint="eastAsia"/>
                <w:b w:val="0"/>
                <w:bCs/>
                <w:color w:val="auto"/>
                <w:sz w:val="21"/>
                <w:szCs w:val="21"/>
                <w:vertAlign w:val="superscript"/>
              </w:rPr>
              <w:t>2</w:t>
            </w:r>
            <w:r>
              <w:rPr>
                <w:rFonts w:hint="eastAsia"/>
                <w:b w:val="0"/>
                <w:bCs/>
                <w:color w:val="auto"/>
                <w:sz w:val="21"/>
                <w:szCs w:val="21"/>
              </w:rPr>
              <w:t>）</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单架次有效作业面积（亩）</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pPr>
              <w:spacing w:before="0" w:beforeLines="0" w:after="0" w:afterLines="0" w:line="360" w:lineRule="auto"/>
              <w:jc w:val="left"/>
              <w:rPr>
                <w:rFonts w:hint="eastAsia"/>
                <w:b w:val="0"/>
                <w:bCs/>
                <w:color w:val="auto"/>
                <w:sz w:val="21"/>
                <w:szCs w:val="21"/>
              </w:rPr>
            </w:pPr>
            <w:r>
              <w:rPr>
                <w:rFonts w:hint="eastAsia"/>
                <w:b w:val="0"/>
                <w:bCs/>
                <w:color w:val="auto"/>
                <w:sz w:val="21"/>
                <w:szCs w:val="21"/>
              </w:rPr>
              <w:t>单位面积施药量（ml/亩）</w:t>
            </w:r>
          </w:p>
        </w:tc>
        <w:tc>
          <w:tcPr>
            <w:tcW w:w="3480" w:type="dxa"/>
          </w:tcPr>
          <w:p>
            <w:pPr>
              <w:spacing w:before="0" w:beforeLines="0" w:after="0" w:afterLines="0" w:line="360" w:lineRule="auto"/>
              <w:jc w:val="center"/>
              <w:rPr>
                <w:rFonts w:hint="eastAsia"/>
                <w:bCs/>
                <w:color w:val="auto"/>
                <w:sz w:val="21"/>
                <w:szCs w:val="21"/>
              </w:rPr>
            </w:pPr>
          </w:p>
        </w:tc>
        <w:tc>
          <w:tcPr>
            <w:tcW w:w="2355" w:type="dxa"/>
          </w:tcPr>
          <w:p>
            <w:pPr>
              <w:spacing w:before="0" w:beforeLines="0" w:after="0" w:afterLines="0" w:line="360" w:lineRule="auto"/>
              <w:jc w:val="center"/>
              <w:rPr>
                <w:rFonts w:hint="eastAsia"/>
                <w:bCs/>
                <w:color w:val="auto"/>
                <w:sz w:val="21"/>
                <w:szCs w:val="21"/>
              </w:rPr>
            </w:pPr>
          </w:p>
        </w:tc>
      </w:tr>
    </w:tbl>
    <w:p>
      <w:pPr>
        <w:keepNext w:val="0"/>
        <w:keepLines w:val="0"/>
        <w:pageBreakBefore w:val="0"/>
        <w:widowControl w:val="0"/>
        <w:kinsoku/>
        <w:wordWrap/>
        <w:overflowPunct/>
        <w:topLinePunct w:val="0"/>
        <w:autoSpaceDE/>
        <w:autoSpaceDN/>
        <w:bidi w:val="0"/>
        <w:adjustRightInd/>
        <w:snapToGrid w:val="0"/>
        <w:spacing w:before="181" w:beforeLines="50" w:line="160" w:lineRule="atLeast"/>
        <w:textAlignment w:val="auto"/>
        <w:rPr>
          <w:rFonts w:hint="default" w:ascii="Times New Roman" w:hAnsi="Times New Roman" w:eastAsia="宋体" w:cs="Times New Roman"/>
          <w:color w:val="auto"/>
          <w:sz w:val="21"/>
          <w:szCs w:val="21"/>
        </w:rPr>
        <w:sectPr>
          <w:footerReference r:id="rId5" w:type="default"/>
          <w:pgSz w:w="10723" w:h="14837"/>
          <w:pgMar w:top="2102" w:right="1073" w:bottom="1935" w:left="1063" w:header="0" w:footer="3" w:gutter="0"/>
          <w:pgNumType w:fmt="numberInDash" w:start="1"/>
          <w:cols w:space="720" w:num="1"/>
          <w:docGrid w:linePitch="360" w:charSpace="0"/>
        </w:sectPr>
      </w:pPr>
      <w:r>
        <w:rPr>
          <w:rFonts w:hint="eastAsia"/>
          <w:color w:val="auto"/>
          <w:sz w:val="21"/>
          <w:szCs w:val="21"/>
          <w:lang w:eastAsia="zh-CN"/>
        </w:rPr>
        <w:t>记录人：</w:t>
      </w:r>
      <w:r>
        <w:rPr>
          <w:rFonts w:hint="eastAsia"/>
          <w:color w:val="auto"/>
          <w:sz w:val="21"/>
          <w:szCs w:val="21"/>
          <w:lang w:val="en-US" w:eastAsia="zh-CN"/>
        </w:rPr>
        <w:t xml:space="preserve">                    </w:t>
      </w:r>
      <w:r>
        <w:rPr>
          <w:rFonts w:hint="eastAsia"/>
          <w:color w:val="auto"/>
          <w:sz w:val="21"/>
          <w:szCs w:val="21"/>
          <w:lang w:eastAsia="zh-CN"/>
        </w:rPr>
        <w:t>审核人：</w:t>
      </w:r>
      <w:r>
        <w:rPr>
          <w:rFonts w:hint="eastAsia"/>
          <w:color w:val="auto"/>
          <w:sz w:val="21"/>
          <w:szCs w:val="21"/>
          <w:lang w:val="en-US" w:eastAsia="zh-CN"/>
        </w:rPr>
        <w:t xml:space="preserve">                             </w:t>
      </w:r>
      <w:r>
        <w:rPr>
          <w:rFonts w:hint="eastAsia"/>
          <w:color w:val="auto"/>
          <w:sz w:val="21"/>
          <w:szCs w:val="21"/>
          <w:lang w:eastAsia="zh-CN"/>
        </w:rPr>
        <w:t>年</w:t>
      </w:r>
      <w:r>
        <w:rPr>
          <w:rFonts w:hint="eastAsia"/>
          <w:color w:val="auto"/>
          <w:sz w:val="21"/>
          <w:szCs w:val="21"/>
          <w:lang w:val="en-US" w:eastAsia="zh-CN"/>
        </w:rPr>
        <w:t xml:space="preserve">    月    日</w:t>
      </w:r>
    </w:p>
    <w:p>
      <w:pPr>
        <w:pStyle w:val="82"/>
        <w:keepNext/>
        <w:keepLines w:val="0"/>
        <w:pageBreakBefore w:val="0"/>
        <w:widowControl/>
        <w:kinsoku/>
        <w:wordWrap/>
        <w:overflowPunct/>
        <w:topLinePunct w:val="0"/>
        <w:autoSpaceDE/>
        <w:autoSpaceDN/>
        <w:bidi w:val="0"/>
        <w:adjustRightInd/>
        <w:snapToGrid/>
        <w:spacing w:before="0"/>
        <w:textAlignment w:val="auto"/>
        <w:rPr>
          <w:rFonts w:hint="eastAsia" w:ascii="黑体" w:hAnsi="Times New Roman" w:eastAsia="黑体" w:cs="Times New Roman"/>
          <w:kern w:val="0"/>
          <w:sz w:val="21"/>
          <w:szCs w:val="20"/>
          <w:lang w:val="en-US" w:eastAsia="zh-CN" w:bidi="ar-SA"/>
        </w:rPr>
      </w:pPr>
      <w:bookmarkStart w:id="101" w:name="_Toc1866"/>
      <w:bookmarkStart w:id="102" w:name="_Toc1522"/>
      <w:r>
        <w:br w:type="textWrapping"/>
      </w:r>
      <w:r>
        <w:rPr>
          <w:rFonts w:hint="eastAsia"/>
        </w:rPr>
        <w:t>（</w:t>
      </w:r>
      <w:r>
        <w:rPr>
          <w:rFonts w:hint="eastAsia"/>
          <w:lang w:eastAsia="zh-CN"/>
        </w:rPr>
        <w:t>规范</w:t>
      </w:r>
      <w:r>
        <w:rPr>
          <w:rFonts w:hint="eastAsia"/>
        </w:rPr>
        <w:t>性附录）</w:t>
      </w:r>
      <w:r>
        <w:br w:type="textWrapping"/>
      </w:r>
      <w:r>
        <w:rPr>
          <w:rFonts w:hint="eastAsia" w:ascii="黑体" w:hAnsi="Times New Roman" w:eastAsia="黑体" w:cs="Times New Roman"/>
          <w:kern w:val="0"/>
          <w:sz w:val="21"/>
          <w:szCs w:val="20"/>
          <w:lang w:val="en-US" w:eastAsia="zh-CN" w:bidi="ar-SA"/>
        </w:rPr>
        <w:t>飞机装载农药情况记录表</w:t>
      </w:r>
      <w:bookmarkEnd w:id="101"/>
      <w:bookmarkEnd w:id="102"/>
    </w:p>
    <w:bookmarkEnd w:id="92"/>
    <w:p>
      <w:pPr>
        <w:pStyle w:val="2"/>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default"/>
          <w:color w:val="auto"/>
          <w:sz w:val="21"/>
          <w:szCs w:val="21"/>
          <w:u w:val="single"/>
          <w:lang w:val="en-US" w:eastAsia="zh-CN"/>
        </w:rPr>
      </w:pPr>
      <w:r>
        <w:rPr>
          <w:rFonts w:hint="eastAsia"/>
          <w:color w:val="auto"/>
          <w:sz w:val="21"/>
          <w:szCs w:val="21"/>
        </w:rPr>
        <w:t>药剂名称</w:t>
      </w:r>
      <w:r>
        <w:rPr>
          <w:rFonts w:hint="eastAsia"/>
          <w:color w:val="auto"/>
          <w:sz w:val="21"/>
          <w:szCs w:val="21"/>
          <w:lang w:eastAsia="zh-CN"/>
        </w:rPr>
        <w:t>：</w:t>
      </w:r>
      <w:r>
        <w:rPr>
          <w:rFonts w:hint="eastAsia"/>
          <w:color w:val="auto"/>
          <w:sz w:val="21"/>
          <w:szCs w:val="21"/>
          <w:lang w:val="en-US" w:eastAsia="zh-CN"/>
        </w:rPr>
        <w:t xml:space="preserve"> </w:t>
      </w:r>
      <w:r>
        <w:rPr>
          <w:rFonts w:hint="eastAsia"/>
          <w:color w:val="auto"/>
          <w:sz w:val="21"/>
          <w:szCs w:val="21"/>
          <w:u w:val="single"/>
          <w:lang w:val="en-US" w:eastAsia="zh-CN"/>
        </w:rPr>
        <w:t xml:space="preserve">                       </w:t>
      </w:r>
      <w:r>
        <w:rPr>
          <w:rFonts w:hint="eastAsia"/>
          <w:color w:val="auto"/>
          <w:sz w:val="21"/>
          <w:szCs w:val="21"/>
          <w:lang w:val="en-US" w:eastAsia="zh-CN"/>
        </w:rPr>
        <w:t xml:space="preserve">            </w:t>
      </w:r>
      <w:r>
        <w:rPr>
          <w:rFonts w:hint="eastAsia"/>
          <w:color w:val="auto"/>
          <w:sz w:val="21"/>
          <w:szCs w:val="21"/>
          <w:lang w:eastAsia="zh-CN"/>
        </w:rPr>
        <w:t>生产厂家：</w:t>
      </w:r>
      <w:r>
        <w:rPr>
          <w:rFonts w:hint="eastAsia"/>
          <w:color w:val="auto"/>
          <w:sz w:val="21"/>
          <w:szCs w:val="21"/>
          <w:lang w:val="en-US" w:eastAsia="zh-CN"/>
        </w:rPr>
        <w:t xml:space="preserve">    </w:t>
      </w:r>
      <w:r>
        <w:rPr>
          <w:rFonts w:hint="eastAsia"/>
          <w:color w:val="auto"/>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default"/>
          <w:color w:val="auto"/>
          <w:sz w:val="21"/>
          <w:szCs w:val="21"/>
          <w:u w:val="single"/>
          <w:lang w:val="en-US" w:eastAsia="zh-CN"/>
        </w:rPr>
      </w:pPr>
      <w:r>
        <w:rPr>
          <w:rFonts w:hint="eastAsia"/>
          <w:color w:val="auto"/>
          <w:sz w:val="21"/>
          <w:szCs w:val="21"/>
          <w:lang w:eastAsia="zh-CN"/>
        </w:rPr>
        <w:t>农药登记号：</w:t>
      </w:r>
      <w:r>
        <w:rPr>
          <w:rFonts w:hint="eastAsia"/>
          <w:color w:val="auto"/>
          <w:sz w:val="21"/>
          <w:szCs w:val="21"/>
          <w:u w:val="single"/>
          <w:lang w:val="en-US" w:eastAsia="zh-CN"/>
        </w:rPr>
        <w:t xml:space="preserve">                       </w:t>
      </w:r>
      <w:r>
        <w:rPr>
          <w:rFonts w:hint="eastAsia"/>
          <w:color w:val="auto"/>
          <w:sz w:val="21"/>
          <w:szCs w:val="21"/>
          <w:lang w:val="en-US" w:eastAsia="zh-CN"/>
        </w:rPr>
        <w:t xml:space="preserve">           </w:t>
      </w:r>
      <w:r>
        <w:rPr>
          <w:rFonts w:hint="eastAsia"/>
          <w:color w:val="auto"/>
          <w:sz w:val="21"/>
          <w:szCs w:val="21"/>
          <w:lang w:eastAsia="zh-CN"/>
        </w:rPr>
        <w:t>农药生产许可证：</w:t>
      </w:r>
      <w:r>
        <w:rPr>
          <w:rFonts w:hint="eastAsia"/>
          <w:color w:val="auto"/>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default" w:eastAsia="宋体"/>
          <w:color w:val="auto"/>
          <w:sz w:val="21"/>
          <w:szCs w:val="21"/>
          <w:u w:val="single"/>
          <w:lang w:val="en-US" w:eastAsia="zh-CN"/>
        </w:rPr>
      </w:pPr>
      <w:r>
        <w:rPr>
          <w:rFonts w:hint="eastAsia"/>
          <w:color w:val="auto"/>
          <w:sz w:val="21"/>
          <w:szCs w:val="21"/>
          <w:lang w:eastAsia="zh-CN"/>
        </w:rPr>
        <w:t>产品标准号：</w:t>
      </w:r>
      <w:r>
        <w:rPr>
          <w:rFonts w:hint="eastAsia"/>
          <w:color w:val="auto"/>
          <w:sz w:val="21"/>
          <w:szCs w:val="21"/>
          <w:lang w:val="en-US" w:eastAsia="zh-CN"/>
        </w:rPr>
        <w:t xml:space="preserve"> </w:t>
      </w:r>
      <w:r>
        <w:rPr>
          <w:rFonts w:hint="eastAsia"/>
          <w:color w:val="auto"/>
          <w:sz w:val="21"/>
          <w:szCs w:val="21"/>
          <w:u w:val="single"/>
          <w:lang w:val="en-US" w:eastAsia="zh-CN"/>
        </w:rPr>
        <w:t xml:space="preserve">                            </w:t>
      </w:r>
      <w:r>
        <w:rPr>
          <w:rFonts w:hint="eastAsia"/>
          <w:color w:val="auto"/>
          <w:sz w:val="21"/>
          <w:szCs w:val="21"/>
          <w:lang w:val="en-US" w:eastAsia="zh-CN"/>
        </w:rPr>
        <w:t xml:space="preserve">     </w:t>
      </w:r>
      <w:r>
        <w:rPr>
          <w:rFonts w:hint="eastAsia"/>
          <w:color w:val="auto"/>
          <w:sz w:val="21"/>
          <w:szCs w:val="21"/>
          <w:lang w:eastAsia="zh-CN"/>
        </w:rPr>
        <w:t>产品有效期</w:t>
      </w:r>
      <w:r>
        <w:rPr>
          <w:rFonts w:hint="eastAsia"/>
          <w:color w:val="auto"/>
          <w:sz w:val="21"/>
          <w:szCs w:val="21"/>
          <w:lang w:val="en-US" w:eastAsia="zh-CN"/>
        </w:rPr>
        <w:t xml:space="preserve">： </w:t>
      </w:r>
      <w:r>
        <w:rPr>
          <w:rFonts w:hint="eastAsia"/>
          <w:color w:val="auto"/>
          <w:sz w:val="21"/>
          <w:szCs w:val="21"/>
          <w:u w:val="single"/>
          <w:lang w:val="en-US" w:eastAsia="zh-CN"/>
        </w:rPr>
        <w:t xml:space="preserve">                              </w:t>
      </w:r>
    </w:p>
    <w:tbl>
      <w:tblPr>
        <w:tblStyle w:val="3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1151"/>
        <w:gridCol w:w="1596"/>
        <w:gridCol w:w="1270"/>
        <w:gridCol w:w="1440"/>
        <w:gridCol w:w="1380"/>
        <w:gridCol w:w="1413"/>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22"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时间</w:t>
            </w:r>
          </w:p>
        </w:tc>
        <w:tc>
          <w:tcPr>
            <w:tcW w:w="522"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架次</w:t>
            </w:r>
          </w:p>
        </w:tc>
        <w:tc>
          <w:tcPr>
            <w:tcW w:w="724"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农药总装载量（</w:t>
            </w:r>
            <w:r>
              <w:rPr>
                <w:rFonts w:hint="eastAsia"/>
                <w:color w:val="auto"/>
                <w:sz w:val="21"/>
                <w:szCs w:val="21"/>
                <w:vertAlign w:val="baseline"/>
                <w:lang w:val="en-US" w:eastAsia="zh-CN"/>
              </w:rPr>
              <w:t>kg</w:t>
            </w:r>
            <w:r>
              <w:rPr>
                <w:rFonts w:hint="eastAsia"/>
                <w:color w:val="auto"/>
                <w:sz w:val="21"/>
                <w:szCs w:val="21"/>
                <w:vertAlign w:val="baseline"/>
                <w:lang w:eastAsia="zh-CN"/>
              </w:rPr>
              <w:t>）</w:t>
            </w:r>
          </w:p>
        </w:tc>
        <w:tc>
          <w:tcPr>
            <w:tcW w:w="576"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农药含量（</w:t>
            </w:r>
            <w:r>
              <w:rPr>
                <w:rFonts w:hint="eastAsia"/>
                <w:color w:val="auto"/>
                <w:sz w:val="21"/>
                <w:szCs w:val="21"/>
                <w:vertAlign w:val="baseline"/>
                <w:lang w:val="en-US" w:eastAsia="zh-CN"/>
              </w:rPr>
              <w:t>kg</w:t>
            </w:r>
            <w:r>
              <w:rPr>
                <w:rFonts w:hint="eastAsia"/>
                <w:color w:val="auto"/>
                <w:sz w:val="21"/>
                <w:szCs w:val="21"/>
                <w:vertAlign w:val="baseline"/>
                <w:lang w:eastAsia="zh-CN"/>
              </w:rPr>
              <w:t>）</w:t>
            </w:r>
          </w:p>
        </w:tc>
        <w:tc>
          <w:tcPr>
            <w:tcW w:w="653"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沉降剂含量（</w:t>
            </w:r>
            <w:r>
              <w:rPr>
                <w:rFonts w:hint="eastAsia"/>
                <w:color w:val="auto"/>
                <w:sz w:val="21"/>
                <w:szCs w:val="21"/>
                <w:vertAlign w:val="baseline"/>
                <w:lang w:val="en-US" w:eastAsia="zh-CN"/>
              </w:rPr>
              <w:t>kg</w:t>
            </w:r>
            <w:r>
              <w:rPr>
                <w:rFonts w:hint="eastAsia"/>
                <w:color w:val="auto"/>
                <w:sz w:val="21"/>
                <w:szCs w:val="21"/>
                <w:vertAlign w:val="baseline"/>
                <w:lang w:eastAsia="zh-CN"/>
              </w:rPr>
              <w:t>）</w:t>
            </w:r>
          </w:p>
        </w:tc>
        <w:tc>
          <w:tcPr>
            <w:tcW w:w="626"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稀释剂含量（</w:t>
            </w:r>
            <w:r>
              <w:rPr>
                <w:rFonts w:hint="eastAsia"/>
                <w:color w:val="auto"/>
                <w:sz w:val="21"/>
                <w:szCs w:val="21"/>
                <w:vertAlign w:val="baseline"/>
                <w:lang w:val="en-US" w:eastAsia="zh-CN"/>
              </w:rPr>
              <w:t>kg</w:t>
            </w:r>
            <w:r>
              <w:rPr>
                <w:rFonts w:hint="eastAsia"/>
                <w:color w:val="auto"/>
                <w:sz w:val="21"/>
                <w:szCs w:val="21"/>
                <w:vertAlign w:val="baseline"/>
                <w:lang w:eastAsia="zh-CN"/>
              </w:rPr>
              <w:t>）</w:t>
            </w:r>
          </w:p>
        </w:tc>
        <w:tc>
          <w:tcPr>
            <w:tcW w:w="641"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飞防地点</w:t>
            </w:r>
          </w:p>
        </w:tc>
        <w:tc>
          <w:tcPr>
            <w:tcW w:w="731" w:type="pct"/>
          </w:tcPr>
          <w:p>
            <w:pPr>
              <w:pStyle w:val="138"/>
              <w:spacing w:after="0" w:line="240" w:lineRule="auto"/>
              <w:jc w:val="center"/>
              <w:rPr>
                <w:rFonts w:hint="eastAsia"/>
                <w:color w:val="auto"/>
                <w:sz w:val="21"/>
                <w:szCs w:val="21"/>
                <w:vertAlign w:val="baseline"/>
                <w:lang w:eastAsia="zh-CN"/>
              </w:rPr>
            </w:pPr>
          </w:p>
          <w:p>
            <w:pPr>
              <w:pStyle w:val="138"/>
              <w:spacing w:after="0" w:line="240" w:lineRule="auto"/>
              <w:jc w:val="center"/>
              <w:rPr>
                <w:rFonts w:hint="eastAsia" w:eastAsia="宋体"/>
                <w:color w:val="auto"/>
                <w:sz w:val="21"/>
                <w:szCs w:val="21"/>
                <w:vertAlign w:val="baseline"/>
                <w:lang w:eastAsia="zh-CN"/>
              </w:rPr>
            </w:pPr>
            <w:r>
              <w:rPr>
                <w:rFonts w:hint="eastAsia"/>
                <w:color w:val="auto"/>
                <w:sz w:val="21"/>
                <w:szCs w:val="21"/>
                <w:vertAlign w:val="baseline"/>
                <w:lang w:eastAsia="zh-CN"/>
              </w:rPr>
              <w:t>装载人员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22"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color w:val="auto"/>
                <w:sz w:val="24"/>
                <w:szCs w:val="24"/>
                <w:vertAlign w:val="baseline"/>
                <w:lang w:val="en-US" w:eastAsia="zh-CN"/>
              </w:rPr>
            </w:pPr>
          </w:p>
        </w:tc>
        <w:tc>
          <w:tcPr>
            <w:tcW w:w="724"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57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53"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26"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64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c>
          <w:tcPr>
            <w:tcW w:w="731" w:type="pct"/>
          </w:tcPr>
          <w:p>
            <w:pPr>
              <w:pStyle w:val="138"/>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color w:val="auto"/>
                <w:sz w:val="24"/>
                <w:szCs w:val="24"/>
                <w:vertAlign w:val="baseline"/>
              </w:rPr>
            </w:pPr>
          </w:p>
        </w:tc>
      </w:tr>
    </w:tbl>
    <w:p>
      <w:pPr>
        <w:pStyle w:val="138"/>
        <w:keepNext w:val="0"/>
        <w:keepLines w:val="0"/>
        <w:pageBreakBefore w:val="0"/>
        <w:widowControl w:val="0"/>
        <w:kinsoku/>
        <w:wordWrap/>
        <w:overflowPunct/>
        <w:topLinePunct w:val="0"/>
        <w:autoSpaceDE/>
        <w:autoSpaceDN/>
        <w:bidi w:val="0"/>
        <w:adjustRightInd/>
        <w:snapToGrid/>
        <w:spacing w:before="181" w:beforeLines="50" w:after="100" w:line="423" w:lineRule="auto"/>
        <w:jc w:val="both"/>
        <w:textAlignment w:val="auto"/>
        <w:rPr>
          <w:color w:val="auto"/>
          <w:sz w:val="21"/>
          <w:szCs w:val="21"/>
        </w:rPr>
      </w:pPr>
      <w:r>
        <w:rPr>
          <w:rFonts w:hint="eastAsia"/>
          <w:color w:val="auto"/>
          <w:sz w:val="21"/>
          <w:szCs w:val="21"/>
          <w:lang w:eastAsia="zh-CN"/>
        </w:rPr>
        <w:t>记录人：</w:t>
      </w:r>
      <w:r>
        <w:rPr>
          <w:rFonts w:hint="eastAsia"/>
          <w:color w:val="auto"/>
          <w:sz w:val="21"/>
          <w:szCs w:val="21"/>
          <w:lang w:val="en-US" w:eastAsia="zh-CN"/>
        </w:rPr>
        <w:t xml:space="preserve">                                </w:t>
      </w:r>
      <w:r>
        <w:rPr>
          <w:rFonts w:hint="eastAsia"/>
          <w:color w:val="auto"/>
          <w:sz w:val="21"/>
          <w:szCs w:val="21"/>
          <w:lang w:eastAsia="zh-CN"/>
        </w:rPr>
        <w:t>审核人：</w:t>
      </w:r>
      <w:r>
        <w:rPr>
          <w:rFonts w:hint="eastAsia"/>
          <w:color w:val="auto"/>
          <w:sz w:val="21"/>
          <w:szCs w:val="21"/>
          <w:lang w:val="en-US" w:eastAsia="zh-CN"/>
        </w:rPr>
        <w:t xml:space="preserve">                                    </w:t>
      </w:r>
      <w:r>
        <w:rPr>
          <w:rFonts w:hint="eastAsia"/>
          <w:color w:val="auto"/>
          <w:sz w:val="21"/>
          <w:szCs w:val="21"/>
          <w:lang w:eastAsia="zh-CN"/>
        </w:rPr>
        <w:t>年</w:t>
      </w:r>
      <w:r>
        <w:rPr>
          <w:rFonts w:hint="eastAsia"/>
          <w:color w:val="auto"/>
          <w:sz w:val="21"/>
          <w:szCs w:val="21"/>
          <w:lang w:val="en-US" w:eastAsia="zh-CN"/>
        </w:rPr>
        <w:t xml:space="preserve">    月    日</w:t>
      </w:r>
    </w:p>
    <w:p>
      <w:pPr>
        <w:pStyle w:val="138"/>
        <w:spacing w:after="100" w:line="240" w:lineRule="auto"/>
        <w:jc w:val="center"/>
        <w:rPr>
          <w:color w:val="auto"/>
          <w:sz w:val="21"/>
          <w:szCs w:val="21"/>
        </w:rPr>
        <w:sectPr>
          <w:headerReference r:id="rId6" w:type="default"/>
          <w:footerReference r:id="rId8" w:type="default"/>
          <w:headerReference r:id="rId7" w:type="even"/>
          <w:footerReference r:id="rId9" w:type="even"/>
          <w:pgSz w:w="14836" w:h="10721" w:orient="landscape"/>
          <w:pgMar w:top="1066" w:right="2103" w:bottom="1071" w:left="1933" w:header="0" w:footer="6" w:gutter="0"/>
          <w:pgNumType w:fmt="numberInDash"/>
          <w:cols w:space="0" w:num="1"/>
          <w:rtlGutter w:val="0"/>
          <w:docGrid w:linePitch="360" w:charSpace="0"/>
        </w:sectPr>
      </w:pPr>
    </w:p>
    <w:p>
      <w:pPr>
        <w:pStyle w:val="82"/>
        <w:keepNext/>
        <w:keepLines w:val="0"/>
        <w:pageBreakBefore w:val="0"/>
        <w:widowControl/>
        <w:kinsoku/>
        <w:wordWrap/>
        <w:overflowPunct/>
        <w:topLinePunct w:val="0"/>
        <w:autoSpaceDE/>
        <w:autoSpaceDN/>
        <w:bidi w:val="0"/>
        <w:adjustRightInd/>
        <w:snapToGrid/>
        <w:spacing w:before="0"/>
        <w:textAlignment w:val="auto"/>
        <w:rPr>
          <w:rFonts w:hint="eastAsia" w:ascii="黑体" w:hAnsi="Times New Roman" w:eastAsia="黑体" w:cs="Times New Roman"/>
          <w:kern w:val="0"/>
          <w:sz w:val="21"/>
          <w:szCs w:val="20"/>
          <w:lang w:val="en-US" w:eastAsia="zh-CN" w:bidi="ar-SA"/>
        </w:rPr>
      </w:pPr>
      <w:bookmarkStart w:id="103" w:name="_Toc19556"/>
      <w:bookmarkStart w:id="104" w:name="_Toc1852"/>
      <w:r>
        <w:br w:type="textWrapping"/>
      </w:r>
      <w:r>
        <w:rPr>
          <w:rFonts w:hint="eastAsia"/>
        </w:rPr>
        <w:t>（</w:t>
      </w:r>
      <w:r>
        <w:rPr>
          <w:rFonts w:hint="eastAsia"/>
          <w:lang w:eastAsia="zh-CN"/>
        </w:rPr>
        <w:t>规范</w:t>
      </w:r>
      <w:r>
        <w:rPr>
          <w:rFonts w:hint="eastAsia"/>
        </w:rPr>
        <w:t>性附录）</w:t>
      </w:r>
      <w:r>
        <w:br w:type="textWrapping"/>
      </w:r>
      <w:r>
        <w:rPr>
          <w:rFonts w:hint="eastAsia" w:cs="Times New Roman"/>
          <w:kern w:val="0"/>
          <w:sz w:val="21"/>
          <w:szCs w:val="20"/>
          <w:lang w:val="en-US" w:eastAsia="zh-CN" w:bidi="ar-SA"/>
        </w:rPr>
        <w:t>飞防架次现场登记表</w:t>
      </w:r>
      <w:bookmarkEnd w:id="103"/>
      <w:bookmarkEnd w:id="10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rPr>
      </w:pPr>
      <w:r>
        <w:rPr>
          <w:rFonts w:hint="eastAsia" w:eastAsia="宋体"/>
          <w:color w:val="auto"/>
          <w:sz w:val="21"/>
          <w:szCs w:val="21"/>
          <w:lang w:val="en-US" w:eastAsia="zh-CN"/>
        </w:rPr>
        <w:t>飞防地点</w:t>
      </w:r>
      <w:r>
        <w:rPr>
          <w:rFonts w:hint="eastAsia"/>
          <w:b w:val="0"/>
          <w:bCs w:val="0"/>
          <w:color w:val="auto"/>
          <w:sz w:val="21"/>
          <w:szCs w:val="21"/>
        </w:rPr>
        <w:t>：</w:t>
      </w:r>
      <w:r>
        <w:rPr>
          <w:rFonts w:hint="eastAsia"/>
          <w:b w:val="0"/>
          <w:bCs w:val="0"/>
          <w:color w:val="auto"/>
          <w:sz w:val="21"/>
          <w:szCs w:val="21"/>
          <w:u w:val="single"/>
        </w:rPr>
        <w:t xml:space="preserve">      </w:t>
      </w:r>
      <w:r>
        <w:rPr>
          <w:rFonts w:hint="eastAsia"/>
          <w:b w:val="0"/>
          <w:bCs w:val="0"/>
          <w:color w:val="auto"/>
          <w:sz w:val="21"/>
          <w:szCs w:val="21"/>
        </w:rPr>
        <w:t>市</w:t>
      </w:r>
      <w:r>
        <w:rPr>
          <w:rFonts w:hint="eastAsia"/>
          <w:b w:val="0"/>
          <w:bCs w:val="0"/>
          <w:color w:val="auto"/>
          <w:sz w:val="21"/>
          <w:szCs w:val="21"/>
          <w:u w:val="single"/>
        </w:rPr>
        <w:t xml:space="preserve">      </w:t>
      </w:r>
      <w:r>
        <w:rPr>
          <w:rFonts w:hint="eastAsia"/>
          <w:b w:val="0"/>
          <w:bCs w:val="0"/>
          <w:color w:val="auto"/>
          <w:sz w:val="21"/>
          <w:szCs w:val="21"/>
        </w:rPr>
        <w:t>县（市、区）</w:t>
      </w:r>
      <w:r>
        <w:rPr>
          <w:rFonts w:hint="eastAsia" w:eastAsia="宋体"/>
          <w:b w:val="0"/>
          <w:bCs w:val="0"/>
          <w:color w:val="auto"/>
          <w:sz w:val="21"/>
          <w:szCs w:val="21"/>
          <w:lang w:val="en-US" w:eastAsia="zh-CN"/>
        </w:rPr>
        <w:t xml:space="preserve"> </w:t>
      </w:r>
      <w:r>
        <w:rPr>
          <w:rFonts w:hint="eastAsia" w:eastAsia="宋体"/>
          <w:b/>
          <w:color w:val="auto"/>
          <w:sz w:val="21"/>
          <w:szCs w:val="21"/>
          <w:lang w:val="en-US" w:eastAsia="zh-CN"/>
        </w:rPr>
        <w:t xml:space="preserve">      </w:t>
      </w:r>
      <w:r>
        <w:rPr>
          <w:rFonts w:hint="eastAsia"/>
          <w:color w:val="auto"/>
          <w:sz w:val="21"/>
          <w:szCs w:val="21"/>
        </w:rPr>
        <w:t>飞防对象：</w:t>
      </w:r>
      <w:r>
        <w:rPr>
          <w:rFonts w:hint="eastAsia"/>
          <w:b w:val="0"/>
          <w:bCs w:val="0"/>
          <w:color w:val="auto"/>
          <w:sz w:val="21"/>
          <w:szCs w:val="21"/>
          <w:u w:val="single"/>
        </w:rPr>
        <w:t xml:space="preserve">   </w:t>
      </w:r>
      <w:r>
        <w:rPr>
          <w:rFonts w:hint="eastAsia" w:eastAsia="宋体"/>
          <w:b w:val="0"/>
          <w:bCs w:val="0"/>
          <w:color w:val="auto"/>
          <w:sz w:val="21"/>
          <w:szCs w:val="21"/>
          <w:u w:val="single"/>
          <w:lang w:val="en-US" w:eastAsia="zh-CN"/>
        </w:rPr>
        <w:t xml:space="preserve">                      </w:t>
      </w:r>
      <w:r>
        <w:rPr>
          <w:rFonts w:hint="eastAsia"/>
          <w:b w:val="0"/>
          <w:bCs w:val="0"/>
          <w:color w:val="auto"/>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olor w:val="auto"/>
          <w:sz w:val="21"/>
          <w:szCs w:val="21"/>
          <w:lang w:eastAsia="zh-CN"/>
        </w:rPr>
      </w:pPr>
      <w:r>
        <w:rPr>
          <w:rFonts w:hint="eastAsia" w:eastAsia="宋体"/>
          <w:color w:val="auto"/>
          <w:sz w:val="21"/>
          <w:szCs w:val="21"/>
          <w:lang w:val="en-US" w:eastAsia="zh-CN"/>
        </w:rPr>
        <w:t>气象条件：温度</w:t>
      </w:r>
      <w:r>
        <w:rPr>
          <w:rFonts w:hint="eastAsia" w:eastAsia="宋体"/>
          <w:color w:val="auto"/>
          <w:sz w:val="21"/>
          <w:szCs w:val="21"/>
          <w:u w:val="single"/>
          <w:lang w:eastAsia="zh-CN"/>
        </w:rPr>
        <w:t xml:space="preserve"> </w:t>
      </w:r>
      <w:r>
        <w:rPr>
          <w:rFonts w:hint="eastAsia" w:eastAsia="宋体"/>
          <w:color w:val="auto"/>
          <w:sz w:val="21"/>
          <w:szCs w:val="21"/>
          <w:u w:val="single"/>
          <w:lang w:val="en-US" w:eastAsia="zh-CN"/>
        </w:rPr>
        <w:t xml:space="preserve">   </w:t>
      </w:r>
      <w:r>
        <w:rPr>
          <w:rFonts w:hint="eastAsia" w:eastAsia="宋体"/>
          <w:color w:val="auto"/>
          <w:sz w:val="21"/>
          <w:szCs w:val="21"/>
          <w:u w:val="single"/>
          <w:lang w:eastAsia="zh-CN"/>
        </w:rPr>
        <w:t xml:space="preserve"> </w:t>
      </w:r>
      <w:r>
        <w:rPr>
          <w:rFonts w:hint="eastAsia" w:eastAsia="宋体"/>
          <w:color w:val="auto"/>
          <w:sz w:val="21"/>
          <w:szCs w:val="21"/>
          <w:lang w:val="en-US" w:eastAsia="zh-CN"/>
        </w:rPr>
        <w:t>℃   湿度</w:t>
      </w:r>
      <w:r>
        <w:rPr>
          <w:rFonts w:hint="eastAsia" w:eastAsia="宋体"/>
          <w:color w:val="auto"/>
          <w:sz w:val="21"/>
          <w:szCs w:val="21"/>
          <w:u w:val="single"/>
          <w:lang w:val="en-US" w:eastAsia="zh-CN"/>
        </w:rPr>
        <w:t xml:space="preserve">     </w:t>
      </w:r>
      <w:r>
        <w:rPr>
          <w:rFonts w:hint="eastAsia" w:eastAsia="宋体"/>
          <w:color w:val="auto"/>
          <w:sz w:val="21"/>
          <w:szCs w:val="21"/>
          <w:lang w:val="en-US" w:eastAsia="zh-CN"/>
        </w:rPr>
        <w:t>%</w:t>
      </w:r>
      <w:r>
        <w:rPr>
          <w:rFonts w:hint="eastAsia" w:eastAsia="宋体"/>
          <w:color w:val="auto"/>
          <w:sz w:val="21"/>
          <w:szCs w:val="21"/>
          <w:lang w:eastAsia="zh-CN"/>
        </w:rPr>
        <w:t xml:space="preserve"> </w:t>
      </w:r>
      <w:r>
        <w:rPr>
          <w:rFonts w:hint="eastAsia" w:eastAsia="宋体"/>
          <w:color w:val="auto"/>
          <w:sz w:val="21"/>
          <w:szCs w:val="21"/>
          <w:lang w:val="en-US" w:eastAsia="zh-CN"/>
        </w:rPr>
        <w:t xml:space="preserve">   风速</w:t>
      </w:r>
      <w:r>
        <w:rPr>
          <w:rFonts w:hint="eastAsia" w:eastAsia="宋体"/>
          <w:color w:val="auto"/>
          <w:sz w:val="21"/>
          <w:szCs w:val="21"/>
          <w:u w:val="single"/>
          <w:lang w:val="en-US" w:eastAsia="zh-CN"/>
        </w:rPr>
        <w:t xml:space="preserve">     </w:t>
      </w:r>
      <w:r>
        <w:rPr>
          <w:rFonts w:hint="eastAsia" w:eastAsia="宋体"/>
          <w:color w:val="auto"/>
          <w:sz w:val="21"/>
          <w:szCs w:val="21"/>
          <w:lang w:val="en-US" w:eastAsia="zh-CN"/>
        </w:rPr>
        <w:t xml:space="preserve">m/s   </w:t>
      </w:r>
      <w:r>
        <w:rPr>
          <w:rFonts w:hint="eastAsia" w:eastAsia="宋体"/>
          <w:color w:val="auto"/>
          <w:sz w:val="21"/>
          <w:szCs w:val="21"/>
          <w:lang w:eastAsia="zh-CN"/>
        </w:rPr>
        <w:t>降水情况</w:t>
      </w:r>
      <w:r>
        <w:rPr>
          <w:rFonts w:hint="eastAsia" w:eastAsia="宋体"/>
          <w:color w:val="auto"/>
          <w:sz w:val="21"/>
          <w:szCs w:val="21"/>
          <w:u w:val="single"/>
          <w:lang w:eastAsia="zh-CN"/>
        </w:rPr>
        <w:t xml:space="preserve"> </w:t>
      </w:r>
      <w:r>
        <w:rPr>
          <w:rFonts w:hint="eastAsia" w:eastAsia="宋体"/>
          <w:color w:val="auto"/>
          <w:sz w:val="21"/>
          <w:szCs w:val="21"/>
          <w:u w:val="single"/>
          <w:lang w:val="en-US" w:eastAsia="zh-CN"/>
        </w:rPr>
        <w:t xml:space="preserve"> </w:t>
      </w:r>
      <w:r>
        <w:rPr>
          <w:rFonts w:hint="eastAsia" w:eastAsia="宋体"/>
          <w:color w:val="auto"/>
          <w:sz w:val="21"/>
          <w:szCs w:val="21"/>
          <w:u w:val="single"/>
          <w:lang w:eastAsia="zh-CN"/>
        </w:rPr>
        <w:t xml:space="preserve">      </w:t>
      </w:r>
      <w:r>
        <w:rPr>
          <w:rFonts w:hint="eastAsia" w:eastAsia="宋体"/>
          <w:color w:val="auto"/>
          <w:sz w:val="21"/>
          <w:szCs w:val="21"/>
          <w:u w:val="single"/>
          <w:lang w:val="en-US" w:eastAsia="zh-CN"/>
        </w:rPr>
        <w:t xml:space="preserve">     </w:t>
      </w:r>
      <w:r>
        <w:rPr>
          <w:rFonts w:hint="eastAsia" w:eastAsia="宋体"/>
          <w:color w:val="auto"/>
          <w:sz w:val="21"/>
          <w:szCs w:val="21"/>
          <w:u w:val="single"/>
          <w:lang w:eastAsia="zh-CN"/>
        </w:rPr>
        <w:t xml:space="preserve">     </w:t>
      </w:r>
      <w:r>
        <w:rPr>
          <w:rFonts w:hint="eastAsia" w:eastAsia="宋体"/>
          <w:color w:val="auto"/>
          <w:sz w:val="21"/>
          <w:szCs w:val="21"/>
          <w:lang w:eastAsia="zh-CN"/>
        </w:rPr>
        <w:t xml:space="preserve">                         </w:t>
      </w:r>
    </w:p>
    <w:tbl>
      <w:tblPr>
        <w:tblStyle w:val="3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418"/>
        <w:gridCol w:w="1275"/>
        <w:gridCol w:w="1276"/>
        <w:gridCol w:w="1300"/>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架次序号</w:t>
            </w:r>
          </w:p>
        </w:tc>
        <w:tc>
          <w:tcPr>
            <w:tcW w:w="1418"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飞行区域</w:t>
            </w:r>
          </w:p>
        </w:tc>
        <w:tc>
          <w:tcPr>
            <w:tcW w:w="1275"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起飞时间</w:t>
            </w:r>
          </w:p>
        </w:tc>
        <w:tc>
          <w:tcPr>
            <w:tcW w:w="1276"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回航时间</w:t>
            </w:r>
          </w:p>
        </w:tc>
        <w:tc>
          <w:tcPr>
            <w:tcW w:w="1300"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加药量（kg）</w:t>
            </w:r>
          </w:p>
        </w:tc>
        <w:tc>
          <w:tcPr>
            <w:tcW w:w="1218"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剩药量（kg）</w:t>
            </w:r>
          </w:p>
        </w:tc>
        <w:tc>
          <w:tcPr>
            <w:tcW w:w="1218" w:type="dxa"/>
            <w:vAlign w:val="center"/>
          </w:tcPr>
          <w:p>
            <w:pPr>
              <w:spacing w:line="240" w:lineRule="auto"/>
              <w:jc w:val="center"/>
              <w:rPr>
                <w:rFonts w:hint="default" w:ascii="Times New Roman" w:hAnsi="Times New Roman" w:cs="Times New Roman" w:eastAsiaTheme="minorEastAsia"/>
                <w:b w:val="0"/>
                <w:bCs/>
                <w:color w:val="auto"/>
                <w:sz w:val="21"/>
                <w:szCs w:val="21"/>
              </w:rPr>
            </w:pPr>
            <w:r>
              <w:rPr>
                <w:rFonts w:hint="default" w:ascii="Times New Roman" w:hAnsi="Times New Roman" w:cs="Times New Roman" w:eastAsiaTheme="minorEastAsia"/>
                <w:b w:val="0"/>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lang w:val="en-US" w:eastAsia="zh-CN"/>
              </w:rPr>
            </w:pPr>
          </w:p>
        </w:tc>
        <w:tc>
          <w:tcPr>
            <w:tcW w:w="14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5"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76"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300"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c>
          <w:tcPr>
            <w:tcW w:w="1218" w:type="dxa"/>
            <w:vAlign w:val="center"/>
          </w:tcPr>
          <w:p>
            <w:pPr>
              <w:spacing w:before="181" w:beforeLines="50" w:after="181" w:afterLines="50" w:line="360" w:lineRule="auto"/>
              <w:jc w:val="center"/>
              <w:rPr>
                <w:rFonts w:hint="default" w:ascii="Times New Roman" w:hAnsi="Times New Roman" w:cs="Times New Roman" w:eastAsiaTheme="minorEastAsia"/>
                <w:color w:val="auto"/>
                <w:sz w:val="21"/>
                <w:szCs w:val="21"/>
              </w:rPr>
            </w:pPr>
          </w:p>
        </w:tc>
      </w:tr>
    </w:tbl>
    <w:p>
      <w:pPr>
        <w:pStyle w:val="138"/>
        <w:spacing w:after="0" w:line="240" w:lineRule="auto"/>
        <w:jc w:val="both"/>
        <w:rPr>
          <w:rFonts w:hint="eastAsia"/>
          <w:color w:val="auto"/>
          <w:lang w:eastAsia="zh-CN"/>
        </w:rPr>
      </w:pPr>
    </w:p>
    <w:p>
      <w:pPr>
        <w:pStyle w:val="138"/>
        <w:spacing w:after="100"/>
        <w:jc w:val="both"/>
        <w:rPr>
          <w:rFonts w:hint="eastAsia"/>
          <w:color w:val="auto"/>
          <w:sz w:val="21"/>
          <w:szCs w:val="21"/>
          <w:lang w:eastAsia="zh-CN"/>
        </w:rPr>
      </w:pPr>
      <w:r>
        <w:rPr>
          <w:rFonts w:hint="eastAsia"/>
          <w:color w:val="auto"/>
          <w:sz w:val="21"/>
          <w:szCs w:val="21"/>
          <w:lang w:eastAsia="zh-CN"/>
        </w:rPr>
        <w:t>记录人：</w:t>
      </w:r>
      <w:r>
        <w:rPr>
          <w:rFonts w:hint="eastAsia"/>
          <w:color w:val="auto"/>
          <w:sz w:val="21"/>
          <w:szCs w:val="21"/>
          <w:lang w:val="en-US" w:eastAsia="zh-CN"/>
        </w:rPr>
        <w:t xml:space="preserve">                  </w:t>
      </w:r>
      <w:r>
        <w:rPr>
          <w:rFonts w:hint="eastAsia"/>
          <w:color w:val="auto"/>
          <w:sz w:val="21"/>
          <w:szCs w:val="21"/>
          <w:lang w:eastAsia="zh-CN"/>
        </w:rPr>
        <w:t>审核人：</w:t>
      </w:r>
      <w:r>
        <w:rPr>
          <w:rFonts w:hint="eastAsia"/>
          <w:color w:val="auto"/>
          <w:sz w:val="21"/>
          <w:szCs w:val="21"/>
          <w:lang w:val="en-US" w:eastAsia="zh-CN"/>
        </w:rPr>
        <w:t xml:space="preserve">                          </w:t>
      </w:r>
      <w:r>
        <w:rPr>
          <w:rFonts w:hint="eastAsia"/>
          <w:color w:val="auto"/>
          <w:sz w:val="21"/>
          <w:szCs w:val="21"/>
          <w:lang w:eastAsia="zh-CN"/>
        </w:rPr>
        <w:t>年</w:t>
      </w:r>
      <w:r>
        <w:rPr>
          <w:rFonts w:hint="eastAsia"/>
          <w:color w:val="auto"/>
          <w:sz w:val="21"/>
          <w:szCs w:val="21"/>
          <w:lang w:val="en-US" w:eastAsia="zh-CN"/>
        </w:rPr>
        <w:t xml:space="preserve">    月    日</w:t>
      </w:r>
    </w:p>
    <w:p>
      <w:pPr>
        <w:pStyle w:val="82"/>
        <w:keepNext/>
        <w:keepLines w:val="0"/>
        <w:pageBreakBefore w:val="0"/>
        <w:widowControl/>
        <w:kinsoku/>
        <w:wordWrap/>
        <w:overflowPunct/>
        <w:topLinePunct w:val="0"/>
        <w:autoSpaceDE/>
        <w:autoSpaceDN/>
        <w:bidi w:val="0"/>
        <w:adjustRightInd/>
        <w:snapToGrid/>
        <w:spacing w:before="0"/>
        <w:textAlignment w:val="auto"/>
        <w:rPr>
          <w:rFonts w:hint="eastAsia" w:ascii="黑体" w:hAnsi="Times New Roman" w:eastAsia="黑体" w:cs="Times New Roman"/>
          <w:kern w:val="0"/>
          <w:sz w:val="21"/>
          <w:szCs w:val="20"/>
          <w:lang w:val="en-US" w:eastAsia="zh-CN" w:bidi="ar-SA"/>
        </w:rPr>
      </w:pPr>
      <w:bookmarkStart w:id="105" w:name="_Toc30232"/>
      <w:bookmarkStart w:id="106" w:name="_Toc16833"/>
      <w:r>
        <w:br w:type="textWrapping"/>
      </w:r>
      <w:r>
        <w:rPr>
          <w:rFonts w:hint="eastAsia"/>
        </w:rPr>
        <w:t>（</w:t>
      </w:r>
      <w:r>
        <w:rPr>
          <w:rFonts w:hint="eastAsia"/>
          <w:lang w:eastAsia="zh-CN"/>
        </w:rPr>
        <w:t>规范</w:t>
      </w:r>
      <w:r>
        <w:rPr>
          <w:rFonts w:hint="eastAsia"/>
        </w:rPr>
        <w:t>性附录）</w:t>
      </w:r>
      <w:r>
        <w:br w:type="textWrapping"/>
      </w:r>
      <w:r>
        <w:rPr>
          <w:rFonts w:hint="eastAsia"/>
          <w:lang w:eastAsia="zh-CN"/>
        </w:rPr>
        <w:t>作业质量测定方法</w:t>
      </w:r>
      <w:bookmarkEnd w:id="105"/>
      <w:bookmarkEnd w:id="106"/>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eastAsia" w:ascii="黑体" w:hAnsi="黑体" w:eastAsia="黑体" w:cs="黑体"/>
          <w:color w:val="333333"/>
          <w:szCs w:val="21"/>
          <w:lang w:val="en-US" w:eastAsia="zh-CN"/>
        </w:rPr>
      </w:pPr>
      <w:r>
        <w:rPr>
          <w:rFonts w:hint="eastAsia" w:ascii="黑体" w:hAnsi="黑体" w:eastAsia="黑体" w:cs="黑体"/>
          <w:color w:val="333333"/>
          <w:szCs w:val="21"/>
          <w:lang w:val="en-US" w:eastAsia="zh-CN"/>
        </w:rPr>
        <w:t>G.1喷洒量测定方法</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根据装药量、有效作业时间、飞行速度和所采用的喷幅宽度，按式(</w:t>
      </w:r>
      <w:r>
        <w:rPr>
          <w:rFonts w:hint="eastAsia" w:ascii="黑体" w:hAnsi="黑体" w:eastAsia="黑体" w:cs="黑体"/>
          <w:color w:val="333333"/>
          <w:szCs w:val="21"/>
          <w:lang w:val="en-US" w:eastAsia="zh-CN"/>
        </w:rPr>
        <w:t>G.1</w:t>
      </w:r>
      <w:r>
        <w:rPr>
          <w:rFonts w:hint="default" w:ascii="Times New Roman" w:hAnsi="Times New Roman" w:cs="Times New Roman" w:eastAsiaTheme="minorEastAsia"/>
          <w:color w:val="333333"/>
          <w:szCs w:val="21"/>
          <w:lang w:val="en-US" w:eastAsia="zh-CN"/>
        </w:rPr>
        <w:t>)计算喷洒量。实测喷洒量与设计喷洒的相对偏差不应大于10%</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before="157" w:beforeLines="50" w:line="360" w:lineRule="auto"/>
        <w:ind w:left="0" w:leftChars="0" w:firstLine="2310" w:firstLineChars="1100"/>
        <w:textAlignment w:val="auto"/>
        <w:rPr>
          <w:rFonts w:hint="default" w:ascii="Times New Roman" w:hAnsi="Times New Roman" w:cs="Times New Roman" w:eastAsiaTheme="minorEastAsia"/>
          <w:i/>
          <w:iCs/>
          <w:color w:val="333333"/>
          <w:szCs w:val="21"/>
          <w:lang w:val="en-US" w:eastAsia="zh-CN"/>
        </w:rPr>
      </w:pPr>
      <w:r>
        <w:rPr>
          <w:rFonts w:hint="default" w:ascii="Times New Roman" w:hAnsi="Times New Roman" w:cs="Times New Roman" w:eastAsiaTheme="minorEastAsia"/>
          <w:i/>
          <w:iCs/>
          <w:color w:val="333333"/>
          <w:szCs w:val="21"/>
          <w:lang w:val="en-US" w:eastAsia="zh-CN"/>
        </w:rPr>
        <w:t>W</w:t>
      </w:r>
      <w:r>
        <w:rPr>
          <w:rFonts w:hint="eastAsia" w:ascii="Times New Roman" w:hAnsi="Times New Roman" w:cs="Times New Roman" w:eastAsiaTheme="minorEastAsia"/>
          <w:i/>
          <w:iCs/>
          <w:color w:val="333333"/>
          <w:szCs w:val="21"/>
          <w:lang w:val="en-US" w:eastAsia="zh-CN"/>
        </w:rPr>
        <w:t xml:space="preserve"> </w:t>
      </w:r>
      <w:r>
        <w:rPr>
          <w:rFonts w:hint="default" w:ascii="Times New Roman" w:hAnsi="Times New Roman" w:cs="Times New Roman" w:eastAsiaTheme="minorEastAsia"/>
          <w:i/>
          <w:iCs/>
          <w:color w:val="333333"/>
          <w:szCs w:val="21"/>
          <w:lang w:val="en-US" w:eastAsia="zh-CN"/>
        </w:rPr>
        <w:t>=</w:t>
      </w:r>
      <w:r>
        <w:rPr>
          <w:rFonts w:hint="default" w:ascii="Times New Roman" w:hAnsi="Times New Roman" w:cs="Times New Roman" w:eastAsiaTheme="minorEastAsia"/>
          <w:i/>
          <w:iCs/>
          <w:color w:val="333333"/>
          <w:position w:val="-26"/>
          <w:szCs w:val="21"/>
          <w:lang w:val="en-US" w:eastAsia="zh-CN"/>
        </w:rPr>
        <w:object>
          <v:shape id="_x0000_i1029" o:spt="75" type="#_x0000_t75" style="height:31.95pt;width:22pt;" o:ole="t" filled="f" o:preferrelative="t" stroked="f" coordsize="21600,21600">
            <v:path/>
            <v:fill on="f" focussize="0,0"/>
            <v:stroke on="f"/>
            <v:imagedata r:id="rId21" o:title=""/>
            <o:lock v:ext="edit" aspectratio="t"/>
            <w10:wrap type="none"/>
            <w10:anchorlock/>
          </v:shape>
          <o:OLEObject Type="Embed" ProgID="Equation.KSEE3" ShapeID="_x0000_i1029" DrawAspect="Content" ObjectID="_1468075729" r:id="rId20">
            <o:LockedField>false</o:LockedField>
          </o:OLEObject>
        </w:object>
      </w:r>
      <w:r>
        <w:rPr>
          <w:rFonts w:hint="default" w:ascii="Times New Roman" w:hAnsi="Times New Roman" w:cs="Times New Roman" w:eastAsiaTheme="minorEastAsia"/>
          <w:i/>
          <w:iCs/>
          <w:color w:val="333333"/>
          <w:szCs w:val="21"/>
          <w:lang w:val="en-US" w:eastAsia="zh-CN"/>
        </w:rPr>
        <w:t>×</w:t>
      </w:r>
      <w:r>
        <w:rPr>
          <w:rFonts w:hint="default" w:ascii="Times New Roman" w:hAnsi="Times New Roman" w:cs="Times New Roman" w:eastAsiaTheme="minorEastAsia"/>
          <w:i/>
          <w:iCs/>
          <w:color w:val="333333"/>
          <w:position w:val="-28"/>
          <w:szCs w:val="21"/>
          <w:lang w:val="en-US" w:eastAsia="zh-CN"/>
        </w:rPr>
        <w:object>
          <v:shape id="_x0000_i1030" o:spt="75" type="#_x0000_t75" style="height:34pt;width:31.95pt;" o:ole="t" filled="f" o:preferrelative="t" stroked="f" coordsize="21600,21600">
            <v:path/>
            <v:fill on="f" focussize="0,0"/>
            <v:stroke on="f"/>
            <v:imagedata r:id="rId23" o:title=""/>
            <o:lock v:ext="edit" aspectratio="t"/>
            <w10:wrap type="none"/>
            <w10:anchorlock/>
          </v:shape>
          <o:OLEObject Type="Embed" ProgID="Equation.KSEE3" ShapeID="_x0000_i1030" DrawAspect="Content" ObjectID="_1468075730" r:id="rId22">
            <o:LockedField>false</o:LockedField>
          </o:OLEObject>
        </w:object>
      </w:r>
      <w:r>
        <w:rPr>
          <w:rFonts w:hint="eastAsia" w:ascii="Times New Roman" w:hAnsi="Times New Roman" w:cs="Times New Roman" w:eastAsiaTheme="minorEastAsia"/>
          <w:i/>
          <w:iCs/>
          <w:color w:val="333333"/>
          <w:position w:val="-28"/>
          <w:szCs w:val="21"/>
          <w:lang w:val="en-US" w:eastAsia="zh-CN"/>
        </w:rPr>
        <w:t xml:space="preserve"> </w:t>
      </w:r>
      <w:r>
        <w:rPr>
          <w:rFonts w:hint="eastAsia" w:ascii="Times New Roman" w:cs="Times New Roman"/>
          <w:b/>
          <w:bCs/>
          <w:sz w:val="21"/>
          <w:szCs w:val="21"/>
          <w:lang w:val="en-US" w:eastAsia="zh-CN"/>
        </w:rPr>
        <w:t>............................................................................</w:t>
      </w:r>
      <w:r>
        <w:rPr>
          <w:rFonts w:hint="eastAsia" w:ascii="Times New Roman" w:cs="Times New Roman"/>
          <w:sz w:val="21"/>
          <w:szCs w:val="21"/>
          <w:lang w:val="en-US" w:eastAsia="zh-CN"/>
        </w:rPr>
        <w:t>(</w:t>
      </w:r>
      <w:r>
        <w:rPr>
          <w:rFonts w:hint="eastAsia" w:ascii="黑体" w:hAnsi="黑体" w:eastAsia="黑体" w:cs="黑体"/>
          <w:color w:val="auto"/>
          <w:sz w:val="21"/>
          <w:szCs w:val="21"/>
          <w:lang w:val="en-US" w:eastAsia="zh-CN"/>
        </w:rPr>
        <w:t>G.1 )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eastAsia" w:asciiTheme="minorEastAsia" w:hAnsiTheme="minorEastAsia" w:eastAsiaTheme="minorEastAsia" w:cstheme="minorEastAsia"/>
          <w:color w:val="333333"/>
          <w:szCs w:val="21"/>
          <w:lang w:val="en-US" w:eastAsia="zh-CN"/>
        </w:rPr>
      </w:pPr>
      <w:r>
        <w:rPr>
          <w:rFonts w:hint="eastAsia" w:asciiTheme="minorEastAsia" w:hAnsiTheme="minorEastAsia" w:eastAsiaTheme="minorEastAsia" w:cstheme="minorEastAsia"/>
          <w:color w:val="333333"/>
          <w:szCs w:val="21"/>
          <w:lang w:val="en-US" w:eastAsia="zh-CN"/>
        </w:rPr>
        <w:t>式中：</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W</w:t>
      </w:r>
      <w:r>
        <w:rPr>
          <w:rFonts w:hint="default" w:ascii="Times New Roman" w:hAnsi="Times New Roman" w:cs="Times New Roman" w:eastAsiaTheme="minorEastAsia"/>
          <w:color w:val="333333"/>
          <w:szCs w:val="21"/>
          <w:lang w:val="en-US" w:eastAsia="zh-CN"/>
        </w:rPr>
        <w:t>——每公顷喷洒量</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单位为千克每公顷(kg/hm')</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∑L——各喷头总流量</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单位为千克(kg)</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to——测定时间</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单位为秒(s)</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μ</w:t>
      </w:r>
      <w:r>
        <w:rPr>
          <w:rFonts w:hint="default" w:ascii="Times New Roman" w:hAnsi="Times New Roman" w:cs="Times New Roman" w:eastAsiaTheme="minorEastAsia"/>
          <w:color w:val="333333"/>
          <w:szCs w:val="21"/>
          <w:lang w:val="en-US" w:eastAsia="zh-CN"/>
        </w:rPr>
        <w:t xml:space="preserve">——飞行速度 </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单位为米每秒(m/s)</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B</w:t>
      </w:r>
      <w:r>
        <w:rPr>
          <w:rFonts w:hint="default" w:ascii="Times New Roman" w:hAnsi="Times New Roman" w:cs="Times New Roman" w:eastAsiaTheme="minorEastAsia"/>
          <w:color w:val="333333"/>
          <w:szCs w:val="21"/>
          <w:lang w:val="en-US" w:eastAsia="zh-CN"/>
        </w:rPr>
        <w:t xml:space="preserve">——喷幅寬度 </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单位为米(m)。</w:t>
      </w:r>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eastAsia" w:ascii="黑体" w:hAnsi="黑体" w:eastAsia="黑体" w:cs="黑体"/>
          <w:color w:val="333333"/>
          <w:szCs w:val="21"/>
          <w:lang w:val="en-US" w:eastAsia="zh-CN"/>
        </w:rPr>
      </w:pPr>
      <w:r>
        <w:rPr>
          <w:rFonts w:hint="eastAsia" w:ascii="黑体" w:hAnsi="黑体" w:eastAsia="黑体" w:cs="黑体"/>
          <w:color w:val="333333"/>
          <w:szCs w:val="21"/>
          <w:lang w:val="en-US" w:eastAsia="zh-CN"/>
        </w:rPr>
        <w:t>G</w:t>
      </w:r>
      <w:r>
        <w:rPr>
          <w:rFonts w:hint="default" w:ascii="黑体" w:hAnsi="黑体" w:eastAsia="黑体" w:cs="黑体"/>
          <w:color w:val="333333"/>
          <w:szCs w:val="21"/>
          <w:lang w:val="en-US" w:eastAsia="zh-CN"/>
        </w:rPr>
        <w:t xml:space="preserve">.2 </w:t>
      </w:r>
      <w:r>
        <w:rPr>
          <w:rFonts w:hint="eastAsia" w:ascii="黑体" w:hAnsi="黑体" w:eastAsia="黑体" w:cs="黑体"/>
          <w:color w:val="333333"/>
          <w:szCs w:val="21"/>
          <w:lang w:val="en-US" w:eastAsia="zh-CN"/>
        </w:rPr>
        <w:t>有效喷幅宽度测定方法</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在与飞行垂直方向(飞行方向应与风向平行或与风向成20"以内的夹角)，由中心向两侧每隔2 m在林间空旷地上设1采样点，按顺序放1排(约100 m)熏氧化镁载玻片或</w:t>
      </w:r>
      <w:r>
        <w:rPr>
          <w:rFonts w:hint="eastAsia" w:ascii="Times New Roman" w:hAnsi="Times New Roman" w:cs="Times New Roman" w:eastAsiaTheme="minorEastAsia"/>
          <w:color w:val="333333"/>
          <w:szCs w:val="21"/>
          <w:lang w:val="en-US" w:eastAsia="zh-CN"/>
        </w:rPr>
        <w:t>水敏纸作</w:t>
      </w:r>
      <w:r>
        <w:rPr>
          <w:rFonts w:hint="default" w:ascii="Times New Roman" w:hAnsi="Times New Roman" w:cs="Times New Roman" w:eastAsiaTheme="minorEastAsia"/>
          <w:color w:val="333333"/>
          <w:szCs w:val="21"/>
          <w:lang w:val="en-US" w:eastAsia="zh-CN"/>
        </w:rPr>
        <w:t>为采样片。若有障碍物时，采样片应</w:t>
      </w:r>
      <w:r>
        <w:rPr>
          <w:rFonts w:hint="eastAsia" w:ascii="Times New Roman" w:hAnsi="Times New Roman" w:cs="Times New Roman" w:eastAsiaTheme="minorEastAsia"/>
          <w:color w:val="333333"/>
          <w:szCs w:val="21"/>
          <w:lang w:val="en-US" w:eastAsia="zh-CN"/>
        </w:rPr>
        <w:t>置</w:t>
      </w:r>
      <w:r>
        <w:rPr>
          <w:rFonts w:hint="default" w:ascii="Times New Roman" w:hAnsi="Times New Roman" w:cs="Times New Roman" w:eastAsiaTheme="minorEastAsia"/>
          <w:color w:val="333333"/>
          <w:szCs w:val="21"/>
          <w:lang w:val="en-US" w:eastAsia="zh-CN"/>
        </w:rPr>
        <w:t>于高出障碍物的支架上。飞行作业30 min后，收集采样片，用10×4或10×3的放大镜检查雾滴数。一般每平方厘米15~20个雾滴为有效喷幅宽度。</w:t>
      </w:r>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eastAsia" w:ascii="黑体" w:hAnsi="黑体" w:eastAsia="黑体" w:cs="黑体"/>
          <w:color w:val="333333"/>
          <w:szCs w:val="21"/>
          <w:lang w:val="en-US" w:eastAsia="zh-CN"/>
        </w:rPr>
      </w:pPr>
      <w:r>
        <w:rPr>
          <w:rFonts w:hint="eastAsia" w:ascii="黑体" w:hAnsi="黑体" w:eastAsia="黑体" w:cs="黑体"/>
          <w:color w:val="333333"/>
          <w:szCs w:val="21"/>
          <w:lang w:val="en-US" w:eastAsia="zh-CN"/>
        </w:rPr>
        <w:t>G.3雾滴大小测定方法</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eastAsia" w:asciiTheme="minorEastAsia" w:hAnsiTheme="minorEastAsia" w:eastAsiaTheme="minorEastAsia" w:cstheme="minorEastAsia"/>
          <w:color w:val="333333"/>
          <w:szCs w:val="21"/>
          <w:lang w:val="en-US" w:eastAsia="zh-CN"/>
        </w:rPr>
        <w:t>采样设置与有效喷幅宽度测定设置相同。</w:t>
      </w:r>
      <w:r>
        <w:rPr>
          <w:rFonts w:hint="default" w:ascii="Times New Roman" w:hAnsi="Times New Roman" w:cs="Times New Roman" w:eastAsiaTheme="minorEastAsia"/>
          <w:color w:val="333333"/>
          <w:szCs w:val="21"/>
          <w:lang w:val="en-US" w:eastAsia="zh-CN"/>
        </w:rPr>
        <w:t>每次检测设20~30个采样点。雾滴大小以体积中值直径和雾滴大小均匀度表示，分别按式(D.2)和式(D. 3)计算，雾滴体积中值直径一般要求，常量喷雾250μm~350μm</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低容量喷雾150 μm~250 μm</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超低容量喷雾50μm~100 μm.</w:t>
      </w:r>
      <w:r>
        <w:rPr>
          <w:rFonts w:hint="eastAsia" w:ascii="Times New Roman" w:hAnsi="Times New Roman" w:cs="Times New Roman" w:eastAsiaTheme="minorEastAsia"/>
          <w:color w:val="333333"/>
          <w:szCs w:val="21"/>
          <w:lang w:val="en-US" w:eastAsia="zh-CN"/>
        </w:rPr>
        <w:t>。雾滴</w:t>
      </w:r>
      <w:r>
        <w:rPr>
          <w:rFonts w:hint="default" w:ascii="Times New Roman" w:hAnsi="Times New Roman" w:cs="Times New Roman" w:eastAsiaTheme="minorEastAsia"/>
          <w:color w:val="333333"/>
          <w:szCs w:val="21"/>
          <w:lang w:val="en-US" w:eastAsia="zh-CN"/>
        </w:rPr>
        <w:t>大小均匀度一般大于0.67为雾化性能良好。</w:t>
      </w:r>
    </w:p>
    <w:p>
      <w:pPr>
        <w:pStyle w:val="22"/>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left="0" w:leftChars="0" w:firstLine="422" w:firstLineChars="200"/>
        <w:jc w:val="right"/>
        <w:textAlignment w:val="auto"/>
        <w:rPr>
          <w:rFonts w:hint="eastAsia" w:ascii="Times New Roman" w:hAnsi="Times New Roman" w:cs="Times New Roman" w:eastAsiaTheme="minorEastAsia"/>
          <w:b/>
          <w:bCs/>
          <w:color w:val="333333"/>
          <w:szCs w:val="21"/>
          <w:lang w:val="en-US" w:eastAsia="zh-CN"/>
        </w:rPr>
      </w:pPr>
      <w:r>
        <w:rPr>
          <w:rFonts w:hint="eastAsia" w:ascii="Times New Roman" w:hAnsi="Times New Roman" w:cs="Times New Roman" w:eastAsiaTheme="minorEastAsia"/>
          <w:b/>
          <w:bCs/>
          <w:color w:val="333333"/>
          <w:szCs w:val="21"/>
          <w:lang w:val="en-US" w:eastAsia="zh-CN"/>
        </w:rPr>
        <w:tab/>
      </w:r>
      <w:r>
        <w:rPr>
          <w:rFonts w:hint="eastAsia" w:ascii="Times New Roman" w:hAnsi="Times New Roman" w:cs="Times New Roman" w:eastAsiaTheme="minorEastAsia"/>
          <w:b/>
          <w:bCs/>
          <w:color w:val="333333"/>
          <w:szCs w:val="21"/>
          <w:lang w:val="en-US" w:eastAsia="zh-CN"/>
        </w:rPr>
        <w:t xml:space="preserve">  </w:t>
      </w:r>
      <w:r>
        <w:rPr>
          <w:rFonts w:hint="eastAsia" w:ascii="Times New Roman" w:hAnsi="Times New Roman" w:cs="Times New Roman" w:eastAsiaTheme="minorEastAsia"/>
          <w:b/>
          <w:bCs/>
          <w:color w:val="333333"/>
          <w:szCs w:val="21"/>
          <w:lang w:val="en-US" w:eastAsia="zh-CN"/>
        </w:rPr>
        <w:object>
          <v:shape id="_x0000_i1031" o:spt="75" type="#_x0000_t75" style="height:13.95pt;width:87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r>
        <w:rPr>
          <w:rFonts w:hint="eastAsia" w:ascii="Times New Roman" w:hAnsi="Times New Roman" w:cs="Times New Roman" w:eastAsiaTheme="minorEastAsia"/>
          <w:b/>
          <w:bCs/>
          <w:color w:val="333333"/>
          <w:szCs w:val="21"/>
          <w:lang w:val="en-US" w:eastAsia="zh-CN"/>
        </w:rPr>
        <w:t>...........................................................................(</w:t>
      </w:r>
      <w:r>
        <w:rPr>
          <w:rFonts w:hint="eastAsia" w:ascii="黑体" w:hAnsi="黑体" w:eastAsia="黑体" w:cs="黑体"/>
          <w:b w:val="0"/>
          <w:bCs w:val="0"/>
          <w:color w:val="333333"/>
          <w:szCs w:val="21"/>
          <w:lang w:val="en-US" w:eastAsia="zh-CN"/>
        </w:rPr>
        <w:t xml:space="preserve">G.2 </w:t>
      </w:r>
      <w:r>
        <w:rPr>
          <w:rFonts w:hint="eastAsia" w:ascii="Times New Roman" w:hAnsi="Times New Roman" w:cs="Times New Roman" w:eastAsiaTheme="minorEastAsia"/>
          <w:b/>
          <w:bCs/>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eastAsia" w:asciiTheme="minorEastAsia" w:hAnsiTheme="minorEastAsia" w:eastAsiaTheme="minorEastAsia" w:cstheme="minorEastAsia"/>
          <w:color w:val="333333"/>
          <w:szCs w:val="21"/>
          <w:lang w:val="en-US" w:eastAsia="zh-CN"/>
        </w:rPr>
      </w:pPr>
      <w:r>
        <w:rPr>
          <w:rFonts w:hint="eastAsia" w:asciiTheme="minorEastAsia" w:hAnsiTheme="minorEastAsia" w:eastAsiaTheme="minorEastAsia" w:cstheme="minorEastAsia"/>
          <w:color w:val="333333"/>
          <w:szCs w:val="21"/>
          <w:lang w:val="en-US" w:eastAsia="zh-CN"/>
        </w:rPr>
        <w:t>式中：</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VMD</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体积中值直径，单位为微米(μm)；</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Dmax</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最大雾滴直径，单位为微米(μm)</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F</w:t>
      </w:r>
      <w:r>
        <w:rPr>
          <w:rFonts w:hint="default" w:ascii="Times New Roman" w:hAnsi="Times New Roman" w:cs="Times New Roman" w:eastAsiaTheme="minorEastAsia"/>
          <w:color w:val="333333"/>
          <w:szCs w:val="21"/>
          <w:lang w:val="en-US" w:eastAsia="zh-CN"/>
        </w:rPr>
        <w:t xml:space="preserve"> </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折合系数(根据“全雾滴法"和“最大雾滴法”验证，F值为2.2)</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注</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雾滴体积中值直径采用“最大雾滴法”测计算。 用10×4或10×3的放大镜，每个样片测量 2个最大雾演，测所得的雾滴以 30μm~50 μm的级差进行分级。 最大雾滴值的确定是在此</w:t>
      </w:r>
      <w:r>
        <w:rPr>
          <w:rFonts w:hint="eastAsia" w:ascii="Times New Roman" w:hAnsi="Times New Roman" w:cs="Times New Roman" w:eastAsiaTheme="minorEastAsia"/>
          <w:color w:val="333333"/>
          <w:szCs w:val="21"/>
          <w:lang w:val="en-US" w:eastAsia="zh-CN"/>
        </w:rPr>
        <w:t>级</w:t>
      </w:r>
      <w:r>
        <w:rPr>
          <w:rFonts w:hint="default" w:ascii="Times New Roman" w:hAnsi="Times New Roman" w:cs="Times New Roman" w:eastAsiaTheme="minorEastAsia"/>
          <w:color w:val="333333"/>
          <w:szCs w:val="21"/>
          <w:lang w:val="en-US" w:eastAsia="zh-CN"/>
        </w:rPr>
        <w:t>中至少有2个雾滴，同时在小于此等缓的级别中也至少有1个雾滴</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left="0" w:leftChars="0" w:firstLine="420" w:firstLineChars="200"/>
        <w:jc w:val="right"/>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 xml:space="preserve">DR = </w:t>
      </w:r>
      <w:r>
        <w:rPr>
          <w:rFonts w:hint="default" w:ascii="Times New Roman" w:hAnsi="Times New Roman" w:cs="Times New Roman" w:eastAsiaTheme="minorEastAsia"/>
          <w:i/>
          <w:iCs/>
          <w:color w:val="333333"/>
          <w:szCs w:val="21"/>
          <w:lang w:val="en-US" w:eastAsia="zh-CN"/>
        </w:rPr>
        <w:t>NMD</w:t>
      </w:r>
      <w:r>
        <w:rPr>
          <w:rFonts w:hint="default"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i/>
          <w:iCs/>
          <w:color w:val="333333"/>
          <w:szCs w:val="21"/>
          <w:lang w:val="en-US" w:eastAsia="zh-CN"/>
        </w:rPr>
        <w:t>VMD</w:t>
      </w:r>
      <w:r>
        <w:rPr>
          <w:rFonts w:hint="default" w:ascii="Times New Roman" w:hAnsi="Times New Roman" w:cs="Times New Roman" w:eastAsiaTheme="minorEastAsia"/>
          <w:color w:val="333333"/>
          <w:szCs w:val="21"/>
          <w:lang w:val="en-US" w:eastAsia="zh-CN"/>
        </w:rPr>
        <w:t xml:space="preserve"> </w:t>
      </w:r>
      <w:r>
        <w:rPr>
          <w:rFonts w:hint="default" w:ascii="Times New Roman" w:hAnsi="Times New Roman" w:cs="Times New Roman" w:eastAsiaTheme="minorEastAsia"/>
          <w:b/>
          <w:bCs/>
          <w:color w:val="333333"/>
          <w:szCs w:val="21"/>
          <w:lang w:val="en-US" w:eastAsia="zh-CN"/>
        </w:rPr>
        <w:t xml:space="preserve">  ..........................................................................</w:t>
      </w:r>
      <w:r>
        <w:rPr>
          <w:rFonts w:hint="default" w:ascii="Times New Roman" w:hAnsi="Times New Roman" w:cs="Times New Roman" w:eastAsiaTheme="minorEastAsia"/>
          <w:color w:val="333333"/>
          <w:szCs w:val="21"/>
          <w:lang w:val="en-US" w:eastAsia="zh-CN"/>
        </w:rPr>
        <w:t>.(</w:t>
      </w:r>
      <w:r>
        <w:rPr>
          <w:rFonts w:hint="eastAsia" w:ascii="黑体" w:hAnsi="黑体" w:eastAsia="黑体" w:cs="黑体"/>
          <w:color w:val="333333"/>
          <w:szCs w:val="21"/>
          <w:lang w:val="en-US" w:eastAsia="zh-CN"/>
        </w:rPr>
        <w:t>G.3</w:t>
      </w:r>
      <w:r>
        <w:rPr>
          <w:rFonts w:hint="default" w:ascii="Times New Roman" w:hAnsi="Times New Roman" w:cs="Times New Roman" w:eastAsia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DR</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雾滴大小均匀度；</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NMD</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数量中值直径，单位为微米(pt的)；</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i/>
          <w:iCs/>
          <w:color w:val="333333"/>
          <w:szCs w:val="21"/>
          <w:lang w:val="en-US" w:eastAsia="zh-CN"/>
        </w:rPr>
        <w:t>VMD</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体积中值 直径，单位为微米(μm)。</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注</w:t>
      </w:r>
      <w:r>
        <w:rPr>
          <w:rFonts w:hint="eastAsia" w:ascii="Times New Roman" w:hAnsi="Times New Roman" w:cs="Times New Roman" w:eastAsiaTheme="minorEastAsia"/>
          <w:color w:val="333333"/>
          <w:szCs w:val="21"/>
          <w:lang w:val="en-US" w:eastAsia="zh-CN"/>
        </w:rPr>
        <w:t>：</w:t>
      </w:r>
      <w:r>
        <w:rPr>
          <w:rFonts w:hint="default" w:ascii="Times New Roman" w:hAnsi="Times New Roman" w:cs="Times New Roman" w:eastAsiaTheme="minorEastAsia"/>
          <w:color w:val="333333"/>
          <w:szCs w:val="21"/>
          <w:lang w:val="en-US" w:eastAsia="zh-CN"/>
        </w:rPr>
        <w:t>数量中值直径是取样雾滴的数量按雾滴大小顺序进行累积，其累积值为取样雾滴数量总和的50%所对应的雾滴直径。</w:t>
      </w:r>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eastAsia" w:ascii="黑体" w:hAnsi="黑体" w:eastAsia="黑体" w:cs="黑体"/>
          <w:color w:val="333333"/>
          <w:szCs w:val="21"/>
          <w:lang w:val="en-US" w:eastAsia="zh-CN"/>
        </w:rPr>
      </w:pPr>
      <w:r>
        <w:rPr>
          <w:rFonts w:hint="eastAsia" w:ascii="黑体" w:hAnsi="黑体" w:eastAsia="黑体" w:cs="黑体"/>
          <w:color w:val="333333"/>
          <w:szCs w:val="21"/>
          <w:lang w:val="en-US" w:eastAsia="zh-CN"/>
        </w:rPr>
        <w:t>G.4雾滴盖密度测定方法</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用10×4或10×3的放大镜，每个样片观测1cm²~3 cm²'面积上的雾滴数，计算每个样片及每次检测的平均覆盖密度。与有效喷幅宽度测定同时进行。覆盖密度一般要求，常量喷雾30个/cm²~50个/cm² ，低容量喷雾30个/cm²~40个/cm²，超低容量喷雾5个/cm²~20个/cm²。</w:t>
      </w:r>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eastAsia" w:ascii="黑体" w:hAnsi="黑体" w:eastAsia="黑体" w:cs="黑体"/>
          <w:color w:val="333333"/>
          <w:szCs w:val="21"/>
          <w:lang w:val="en-US" w:eastAsia="zh-CN"/>
        </w:rPr>
      </w:pPr>
      <w:r>
        <w:rPr>
          <w:rFonts w:hint="eastAsia" w:ascii="黑体" w:hAnsi="黑体" w:eastAsia="黑体" w:cs="黑体"/>
          <w:color w:val="333333"/>
          <w:szCs w:val="21"/>
          <w:lang w:val="en-US" w:eastAsia="zh-CN"/>
        </w:rPr>
        <w:t>G.5滴分布均匀度测定方法</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eastAsia" w:asciiTheme="minorEastAsia" w:hAnsiTheme="minorEastAsia" w:eastAsiaTheme="minorEastAsia" w:cstheme="minorEastAsia"/>
          <w:color w:val="333333"/>
          <w:szCs w:val="21"/>
          <w:lang w:val="en-US" w:eastAsia="zh-CN"/>
        </w:rPr>
        <w:t>雾滴分布均匀度用雾滴覆盖密度的变异系数表示。变异系数由各个采样点的雾滴覆盖密度</w:t>
      </w:r>
      <w:r>
        <w:rPr>
          <w:rFonts w:hint="default" w:ascii="Times New Roman" w:hAnsi="Times New Roman" w:cs="Times New Roman" w:eastAsiaTheme="minorEastAsia"/>
          <w:color w:val="333333"/>
          <w:szCs w:val="21"/>
          <w:lang w:val="en-US" w:eastAsia="zh-CN"/>
        </w:rPr>
        <w:t>按式(D.4)计算。变异系数愈小，雾滴分布愈均匀。一般要求不大于70%</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left="0" w:leftChars="0" w:firstLine="420" w:firstLineChars="200"/>
        <w:jc w:val="right"/>
        <w:textAlignment w:val="auto"/>
        <w:rPr>
          <w:rFonts w:hint="default" w:asciiTheme="minorEastAsia" w:hAnsiTheme="minorEastAsia" w:eastAsiaTheme="minorEastAsia" w:cstheme="minorEastAsia"/>
          <w:color w:val="333333"/>
          <w:szCs w:val="21"/>
          <w:lang w:val="en-US" w:eastAsia="zh-CN"/>
        </w:rPr>
      </w:pPr>
      <w:r>
        <w:rPr>
          <w:rFonts w:hint="default" w:ascii="Times New Roman" w:hAnsi="Times New Roman" w:cs="Times New Roman" w:eastAsiaTheme="minorEastAsia"/>
          <w:color w:val="333333"/>
          <w:szCs w:val="21"/>
          <w:lang w:val="en-US" w:eastAsia="zh-CN"/>
        </w:rPr>
        <w:t>CV= (SD/X) ×100%</w:t>
      </w:r>
      <w:r>
        <w:rPr>
          <w:rFonts w:hint="eastAsia" w:ascii="Times New Roman" w:hAnsi="Times New Roman" w:cs="Times New Roman" w:eastAsiaTheme="minorEastAsia"/>
          <w:b/>
          <w:bCs/>
          <w:color w:val="333333"/>
          <w:szCs w:val="21"/>
          <w:lang w:val="en-US" w:eastAsia="zh-CN"/>
        </w:rPr>
        <w:t>...........................................................................</w:t>
      </w:r>
      <w:r>
        <w:rPr>
          <w:rFonts w:hint="eastAsia" w:asciiTheme="minorEastAsia" w:hAnsiTheme="minorEastAsia" w:eastAsiaTheme="minorEastAsia" w:cstheme="minorEastAsia"/>
          <w:color w:val="333333"/>
          <w:szCs w:val="21"/>
          <w:lang w:val="en-US" w:eastAsia="zh-CN"/>
        </w:rPr>
        <w:t>(</w:t>
      </w:r>
      <w:r>
        <w:rPr>
          <w:rFonts w:hint="eastAsia" w:ascii="黑体" w:hAnsi="黑体" w:eastAsia="黑体" w:cs="黑体"/>
          <w:color w:val="333333"/>
          <w:szCs w:val="21"/>
          <w:lang w:val="en-US" w:eastAsia="zh-CN"/>
        </w:rPr>
        <w:t>G.4</w:t>
      </w:r>
      <w:r>
        <w:rPr>
          <w:rFonts w:hint="eastAsia" w:asciiTheme="minorEastAsia" w:hAnsiTheme="minorEastAsia" w:eastAsiaTheme="minorEastAsia" w:cs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式中</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CV——变异系数，%；</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SD——标准差；</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X——雾滴平均覆盖密度。</w:t>
      </w:r>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default" w:ascii="黑体" w:hAnsi="黑体" w:eastAsia="黑体" w:cs="黑体"/>
          <w:color w:val="333333"/>
          <w:szCs w:val="21"/>
          <w:lang w:val="en-US" w:eastAsia="zh-CN"/>
        </w:rPr>
      </w:pPr>
      <w:r>
        <w:rPr>
          <w:rFonts w:hint="eastAsia" w:ascii="黑体" w:hAnsi="黑体" w:eastAsia="黑体" w:cs="黑体"/>
          <w:color w:val="333333"/>
          <w:szCs w:val="21"/>
          <w:lang w:val="en-US" w:eastAsia="zh-CN"/>
        </w:rPr>
        <w:t>G</w:t>
      </w:r>
      <w:r>
        <w:rPr>
          <w:rFonts w:hint="default" w:ascii="黑体" w:hAnsi="黑体" w:eastAsia="黑体" w:cs="黑体"/>
          <w:color w:val="333333"/>
          <w:szCs w:val="21"/>
          <w:lang w:val="en-US" w:eastAsia="zh-CN"/>
        </w:rPr>
        <w:t>.6回收率测定方法</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回收率指沉积在林本上的药量占总喷药量的百分率，按式(</w:t>
      </w:r>
      <w:r>
        <w:rPr>
          <w:rFonts w:hint="eastAsia" w:ascii="黑体" w:hAnsi="黑体" w:eastAsia="黑体" w:cs="黑体"/>
          <w:color w:val="333333"/>
          <w:szCs w:val="21"/>
          <w:lang w:val="en-US" w:eastAsia="zh-CN"/>
        </w:rPr>
        <w:t>G.5</w:t>
      </w:r>
      <w:r>
        <w:rPr>
          <w:rFonts w:hint="default" w:ascii="Times New Roman" w:hAnsi="Times New Roman" w:cs="Times New Roman" w:eastAsiaTheme="minorEastAsia"/>
          <w:color w:val="333333"/>
          <w:szCs w:val="21"/>
          <w:lang w:val="en-US" w:eastAsia="zh-CN"/>
        </w:rPr>
        <w:t>)和式(</w:t>
      </w:r>
      <w:r>
        <w:rPr>
          <w:rFonts w:hint="eastAsia" w:ascii="黑体" w:hAnsi="黑体" w:eastAsia="黑体" w:cs="黑体"/>
          <w:color w:val="auto"/>
          <w:sz w:val="21"/>
          <w:szCs w:val="21"/>
          <w:lang w:val="en-US" w:eastAsia="zh-CN"/>
        </w:rPr>
        <w:t>G.6</w:t>
      </w:r>
      <w:r>
        <w:rPr>
          <w:rFonts w:hint="default" w:ascii="Times New Roman" w:hAnsi="Times New Roman" w:cs="Times New Roman" w:eastAsiaTheme="minorEastAsia"/>
          <w:color w:val="333333"/>
          <w:szCs w:val="21"/>
          <w:lang w:val="en-US" w:eastAsia="zh-CN"/>
        </w:rPr>
        <w:t>)计算。回收率一般要求大于50%</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left="0" w:leftChars="0" w:firstLine="420" w:firstLineChars="200"/>
        <w:jc w:val="right"/>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G=5239×N×D³×P× 10³</w:t>
      </w:r>
      <w:r>
        <w:rPr>
          <w:rFonts w:hint="default" w:ascii="Times New Roman" w:hAnsi="Times New Roman" w:cs="Times New Roman" w:eastAsiaTheme="minorEastAsia"/>
          <w:b/>
          <w:bCs/>
          <w:color w:val="333333"/>
          <w:szCs w:val="21"/>
          <w:lang w:val="en-US" w:eastAsia="zh-CN"/>
        </w:rPr>
        <w:t>..........................................................................</w:t>
      </w:r>
      <w:r>
        <w:rPr>
          <w:rFonts w:hint="default" w:ascii="Times New Roman" w:hAnsi="Times New Roman" w:cs="Times New Roman" w:eastAsiaTheme="minorEastAsia"/>
          <w:color w:val="333333"/>
          <w:szCs w:val="21"/>
          <w:lang w:val="en-US" w:eastAsia="zh-CN"/>
        </w:rPr>
        <w:t>.(</w:t>
      </w:r>
      <w:r>
        <w:rPr>
          <w:rFonts w:hint="eastAsia" w:ascii="黑体" w:hAnsi="黑体" w:eastAsia="黑体" w:cs="黑体"/>
          <w:color w:val="333333"/>
          <w:szCs w:val="21"/>
          <w:lang w:val="en-US" w:eastAsia="zh-CN"/>
        </w:rPr>
        <w:t>G.5</w:t>
      </w:r>
      <w:r>
        <w:rPr>
          <w:rFonts w:hint="default" w:ascii="Times New Roman" w:hAnsi="Times New Roman" w:cs="Times New Roman" w:eastAsia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式中</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G——回收量，单位为克每公顷(g/hm²)；</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N——雾滴密度，单位为个每立方厘米(个/cm³)；</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P——药液比t，单位为克每立方厘米(g/cm³')；</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D——雾滴平均直径，单位为微米(μm)。</w:t>
      </w:r>
    </w:p>
    <w:p>
      <w:pPr>
        <w:pStyle w:val="22"/>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ind w:left="0" w:leftChars="0" w:firstLine="420" w:firstLineChars="200"/>
        <w:jc w:val="right"/>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Y= (G/W)× 100%</w:t>
      </w:r>
      <w:r>
        <w:rPr>
          <w:rFonts w:hint="eastAsia" w:ascii="Times New Roman" w:cs="Times New Roman"/>
          <w:b/>
          <w:bCs/>
          <w:sz w:val="21"/>
          <w:szCs w:val="21"/>
          <w:lang w:val="en-US" w:eastAsia="zh-CN"/>
        </w:rPr>
        <w:t>...........................................................................</w:t>
      </w:r>
      <w:r>
        <w:rPr>
          <w:rFonts w:hint="eastAsia" w:ascii="Times New Roman" w:cs="Times New Roman"/>
          <w:sz w:val="21"/>
          <w:szCs w:val="21"/>
          <w:lang w:val="en-US" w:eastAsia="zh-CN"/>
        </w:rPr>
        <w:t>(</w:t>
      </w:r>
      <w:r>
        <w:rPr>
          <w:rFonts w:hint="eastAsia" w:ascii="黑体" w:hAnsi="黑体" w:eastAsia="黑体" w:cs="黑体"/>
          <w:color w:val="auto"/>
          <w:sz w:val="21"/>
          <w:szCs w:val="21"/>
          <w:lang w:val="en-US" w:eastAsia="zh-CN"/>
        </w:rPr>
        <w:t>G.6 )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式中</w:t>
      </w:r>
      <w:r>
        <w:rPr>
          <w:rFonts w:hint="eastAsia"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Y——回收率，%；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G——每公顷回收量，单位为克每公顷(g/hm²)；</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eastAsia"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W——每公顷喷酒量，单位为 克每公顷(g/hm²)</w:t>
      </w:r>
      <w:r>
        <w:rPr>
          <w:rFonts w:hint="eastAsia" w:ascii="Times New Roman" w:hAnsi="Times New Roman" w:cs="Times New Roman" w:eastAsiaTheme="minorEastAsia"/>
          <w:color w:val="333333"/>
          <w:szCs w:val="21"/>
          <w:lang w:val="en-US" w:eastAsia="zh-CN"/>
        </w:rPr>
        <w:t>。</w:t>
      </w:r>
    </w:p>
    <w:p>
      <w:pPr>
        <w:rPr>
          <w:rFonts w:hint="eastAsia" w:ascii="Times New Roman" w:hAnsi="Times New Roman" w:cs="Times New Roman" w:eastAsiaTheme="minorEastAsia"/>
          <w:color w:val="333333"/>
          <w:szCs w:val="21"/>
          <w:lang w:val="en-US" w:eastAsia="zh-CN"/>
        </w:rPr>
      </w:pPr>
      <w:r>
        <w:rPr>
          <w:rFonts w:hint="eastAsia" w:ascii="Times New Roman" w:hAnsi="Times New Roman" w:cs="Times New Roman" w:eastAsiaTheme="minorEastAsia"/>
          <w:color w:val="333333"/>
          <w:szCs w:val="21"/>
          <w:lang w:val="en-US" w:eastAsia="zh-CN"/>
        </w:rPr>
        <w:br w:type="page"/>
      </w:r>
    </w:p>
    <w:p>
      <w:pPr>
        <w:pStyle w:val="82"/>
        <w:keepNext/>
        <w:keepLines w:val="0"/>
        <w:pageBreakBefore w:val="0"/>
        <w:widowControl/>
        <w:kinsoku/>
        <w:wordWrap/>
        <w:overflowPunct/>
        <w:topLinePunct w:val="0"/>
        <w:autoSpaceDE/>
        <w:autoSpaceDN/>
        <w:bidi w:val="0"/>
        <w:adjustRightInd/>
        <w:snapToGrid/>
        <w:spacing w:before="0"/>
        <w:textAlignment w:val="auto"/>
        <w:rPr>
          <w:rFonts w:hint="eastAsia" w:ascii="黑体" w:hAnsi="Times New Roman" w:eastAsia="黑体" w:cs="Times New Roman"/>
          <w:kern w:val="0"/>
          <w:sz w:val="21"/>
          <w:szCs w:val="20"/>
          <w:lang w:val="en-US" w:eastAsia="zh-CN" w:bidi="ar-SA"/>
        </w:rPr>
      </w:pPr>
      <w:bookmarkStart w:id="107" w:name="_Toc27686"/>
      <w:bookmarkStart w:id="108" w:name="_Toc12984"/>
      <w:r>
        <w:br w:type="textWrapping"/>
      </w:r>
      <w:r>
        <w:rPr>
          <w:rFonts w:hint="eastAsia"/>
        </w:rPr>
        <w:t>（</w:t>
      </w:r>
      <w:r>
        <w:rPr>
          <w:rFonts w:hint="eastAsia"/>
          <w:lang w:eastAsia="zh-CN"/>
        </w:rPr>
        <w:t>规范</w:t>
      </w:r>
      <w:r>
        <w:rPr>
          <w:rFonts w:hint="eastAsia"/>
        </w:rPr>
        <w:t>性附录）</w:t>
      </w:r>
      <w:r>
        <w:br w:type="textWrapping"/>
      </w:r>
      <w:r>
        <w:rPr>
          <w:rFonts w:hint="eastAsia"/>
          <w:lang w:eastAsia="zh-CN"/>
        </w:rPr>
        <w:t>防治效果检查方法</w:t>
      </w:r>
      <w:bookmarkEnd w:id="107"/>
      <w:bookmarkEnd w:id="108"/>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default" w:ascii="黑体" w:hAnsi="黑体" w:eastAsia="黑体" w:cs="黑体"/>
          <w:color w:val="333333"/>
          <w:szCs w:val="21"/>
          <w:lang w:val="en-US" w:eastAsia="zh-CN"/>
        </w:rPr>
      </w:pPr>
      <w:r>
        <w:rPr>
          <w:rFonts w:hint="eastAsia" w:ascii="黑体" w:hAnsi="黑体" w:eastAsia="黑体" w:cs="黑体"/>
          <w:color w:val="333333"/>
          <w:szCs w:val="21"/>
          <w:lang w:val="en-US" w:eastAsia="zh-CN"/>
        </w:rPr>
        <w:t>H.1 虫害防效调查</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H.1.1标准树调查法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hAnsiTheme="minorHAnsi" w:cstheme="minorBidi"/>
          <w:color w:val="333333"/>
          <w:sz w:val="21"/>
          <w:szCs w:val="21"/>
        </w:rPr>
      </w:pPr>
      <w:r>
        <w:rPr>
          <w:rFonts w:hint="eastAsia" w:ascii="Times New Roman" w:eastAsia="宋体" w:cstheme="minorBidi"/>
          <w:color w:val="333333"/>
          <w:sz w:val="21"/>
          <w:szCs w:val="21"/>
          <w:lang w:val="en-US" w:eastAsia="zh-CN"/>
        </w:rPr>
        <w:t>随机</w:t>
      </w:r>
      <w:r>
        <w:rPr>
          <w:rFonts w:hint="eastAsia" w:ascii="Times New Roman" w:eastAsia="宋体" w:hAnsiTheme="minorHAnsi" w:cstheme="minorBidi"/>
          <w:color w:val="333333"/>
          <w:sz w:val="21"/>
          <w:szCs w:val="21"/>
        </w:rPr>
        <w:t>选两组标准树，组间相距50〜100m</w:t>
      </w:r>
      <w:r>
        <w:rPr>
          <w:rFonts w:hint="eastAsia" w:ascii="Times New Roman" w:eastAsia="宋体" w:hAnsiTheme="minorHAnsi" w:cstheme="minorBidi"/>
          <w:color w:val="333333"/>
          <w:sz w:val="21"/>
          <w:szCs w:val="21"/>
          <w:lang w:eastAsia="zh-CN"/>
        </w:rPr>
        <w:t>，</w:t>
      </w:r>
      <w:r>
        <w:rPr>
          <w:rFonts w:hint="eastAsia" w:ascii="Times New Roman" w:eastAsia="宋体" w:hAnsiTheme="minorHAnsi" w:cstheme="minorBidi"/>
          <w:color w:val="333333"/>
          <w:sz w:val="21"/>
          <w:szCs w:val="21"/>
        </w:rPr>
        <w:t>每组选标准树8〜10株，每株相距5〜10m</w:t>
      </w:r>
      <w:r>
        <w:rPr>
          <w:rFonts w:hint="eastAsia" w:ascii="Times New Roman" w:eastAsia="宋体" w:hAnsiTheme="minorHAnsi" w:cstheme="minorBidi"/>
          <w:color w:val="333333"/>
          <w:sz w:val="21"/>
          <w:szCs w:val="21"/>
          <w:lang w:eastAsia="zh-CN"/>
        </w:rPr>
        <w:t>，</w:t>
      </w:r>
      <w:r>
        <w:rPr>
          <w:rFonts w:hint="eastAsia" w:ascii="Times New Roman" w:eastAsia="宋体" w:hAnsiTheme="minorHAnsi" w:cstheme="minorBidi"/>
          <w:color w:val="333333"/>
          <w:sz w:val="21"/>
          <w:szCs w:val="21"/>
        </w:rPr>
        <w:t>喷药前</w:t>
      </w:r>
      <w:r>
        <w:rPr>
          <w:rFonts w:hint="eastAsia" w:ascii="Times New Roman" w:eastAsia="宋体" w:cstheme="minorBidi"/>
          <w:color w:val="333333"/>
          <w:sz w:val="21"/>
          <w:szCs w:val="21"/>
          <w:lang w:val="en-US" w:eastAsia="zh-CN"/>
        </w:rPr>
        <w:t>后</w:t>
      </w:r>
      <w:r>
        <w:rPr>
          <w:rFonts w:hint="eastAsia" w:ascii="Times New Roman" w:eastAsia="宋体" w:hAnsiTheme="minorHAnsi" w:cstheme="minorBidi"/>
          <w:color w:val="333333"/>
          <w:sz w:val="21"/>
          <w:szCs w:val="21"/>
        </w:rPr>
        <w:t>检查树冠虫数、虫龄。</w:t>
      </w:r>
      <w:r>
        <w:rPr>
          <w:rFonts w:hint="eastAsia" w:ascii="Times New Roman" w:eastAsia="宋体" w:cstheme="minorBidi"/>
          <w:color w:val="333333"/>
          <w:sz w:val="21"/>
          <w:szCs w:val="21"/>
          <w:lang w:val="en-US" w:eastAsia="zh-CN"/>
        </w:rPr>
        <w:t>对于</w:t>
      </w:r>
      <w:r>
        <w:rPr>
          <w:rFonts w:hint="eastAsia" w:ascii="Times New Roman" w:eastAsia="宋体" w:hAnsiTheme="minorHAnsi" w:cstheme="minorBidi"/>
          <w:color w:val="333333"/>
          <w:sz w:val="21"/>
          <w:szCs w:val="21"/>
        </w:rPr>
        <w:t>高大的树木检查有困难</w:t>
      </w:r>
      <w:r>
        <w:rPr>
          <w:rFonts w:hint="eastAsia" w:ascii="Times New Roman" w:eastAsia="宋体" w:cstheme="minorBidi"/>
          <w:color w:val="333333"/>
          <w:sz w:val="21"/>
          <w:szCs w:val="21"/>
          <w:lang w:val="en-US" w:eastAsia="zh-CN"/>
        </w:rPr>
        <w:t>的</w:t>
      </w:r>
      <w:r>
        <w:rPr>
          <w:rFonts w:hint="eastAsia" w:ascii="Times New Roman" w:eastAsia="宋体" w:hAnsiTheme="minorHAnsi" w:cstheme="minorBidi"/>
          <w:color w:val="333333"/>
          <w:sz w:val="21"/>
          <w:szCs w:val="21"/>
          <w:lang w:eastAsia="zh-CN"/>
        </w:rPr>
        <w:t>，</w:t>
      </w:r>
      <w:r>
        <w:rPr>
          <w:rFonts w:hint="eastAsia" w:ascii="Times New Roman" w:eastAsia="宋体" w:hAnsiTheme="minorHAnsi" w:cstheme="minorBidi"/>
          <w:color w:val="333333"/>
          <w:sz w:val="21"/>
          <w:szCs w:val="21"/>
        </w:rPr>
        <w:t>可逐日统计地面死虫数至不再发现死虫时为止</w:t>
      </w:r>
      <w:r>
        <w:rPr>
          <w:rFonts w:hint="eastAsia" w:ascii="Times New Roman" w:eastAsia="宋体" w:hAnsiTheme="minorHAnsi" w:cstheme="minorBidi"/>
          <w:color w:val="333333"/>
          <w:sz w:val="21"/>
          <w:szCs w:val="21"/>
          <w:lang w:eastAsia="zh-CN"/>
        </w:rPr>
        <w:t>，</w:t>
      </w:r>
      <w:r>
        <w:rPr>
          <w:rFonts w:hint="eastAsia" w:ascii="Times New Roman" w:eastAsia="宋体" w:hAnsiTheme="minorHAnsi" w:cstheme="minorBidi"/>
          <w:color w:val="333333"/>
          <w:sz w:val="21"/>
          <w:szCs w:val="21"/>
        </w:rPr>
        <w:t>再振落树上活虫数，或伐倒标准树，统计防治效果</w:t>
      </w:r>
      <w:r>
        <w:rPr>
          <w:rFonts w:hint="eastAsia" w:ascii="Times New Roman" w:eastAsia="宋体" w:hAnsiTheme="minorHAnsi" w:cstheme="minorBidi"/>
          <w:color w:val="333333"/>
          <w:sz w:val="21"/>
          <w:szCs w:val="21"/>
          <w:lang w:eastAsia="zh-CN"/>
        </w:rPr>
        <w:t>。</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H.1.2标准技调查法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cstheme="minorBidi"/>
          <w:color w:val="333333"/>
          <w:sz w:val="21"/>
          <w:szCs w:val="21"/>
          <w:lang w:val="en-US" w:eastAsia="zh-CN"/>
        </w:rPr>
      </w:pPr>
      <w:r>
        <w:rPr>
          <w:rFonts w:hint="eastAsia" w:ascii="Times New Roman" w:eastAsia="宋体" w:cstheme="minorBidi"/>
          <w:color w:val="333333"/>
          <w:sz w:val="21"/>
          <w:szCs w:val="21"/>
          <w:lang w:val="en-US" w:eastAsia="zh-CN"/>
        </w:rPr>
        <w:t>在喷药前先统计一定数量枝条的害虫数，喷药后再统计害虫的存活与死亡数，也可砍掉小枝进行统计。此法适用于繁殖快、个体小的害虫。</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H.1.3套笼法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cstheme="minorBidi"/>
          <w:color w:val="333333"/>
          <w:sz w:val="21"/>
          <w:szCs w:val="21"/>
          <w:lang w:val="en-US" w:eastAsia="zh-CN"/>
        </w:rPr>
      </w:pPr>
      <w:r>
        <w:rPr>
          <w:rFonts w:hint="eastAsia" w:ascii="Times New Roman" w:eastAsia="宋体" w:cstheme="minorBidi"/>
          <w:color w:val="333333"/>
          <w:sz w:val="21"/>
          <w:szCs w:val="21"/>
          <w:lang w:val="en-US" w:eastAsia="zh-CN"/>
        </w:rPr>
        <w:t>飞防后把害虫套在笼内统计死亡情况，适用于活动力强的害虫。</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H.1.4统计虫粪法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cstheme="minorBidi"/>
          <w:color w:val="333333"/>
          <w:sz w:val="21"/>
          <w:szCs w:val="21"/>
          <w:lang w:val="en-US" w:eastAsia="zh-CN"/>
        </w:rPr>
      </w:pPr>
      <w:r>
        <w:rPr>
          <w:rFonts w:hint="eastAsia" w:ascii="Times New Roman" w:eastAsia="宋体" w:cstheme="minorBidi"/>
          <w:color w:val="333333"/>
          <w:sz w:val="21"/>
          <w:szCs w:val="21"/>
          <w:lang w:val="en-US" w:eastAsia="zh-CN"/>
        </w:rPr>
        <w:t>在喷药前后，统计单位面积上的虫粪数量来计算杀虫效果。</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H.1.5网扫法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cstheme="minorBidi"/>
          <w:color w:val="333333"/>
          <w:sz w:val="21"/>
          <w:szCs w:val="21"/>
          <w:lang w:val="en-US" w:eastAsia="zh-CN"/>
        </w:rPr>
      </w:pPr>
      <w:r>
        <w:rPr>
          <w:rFonts w:hint="eastAsia" w:ascii="Times New Roman" w:eastAsia="宋体" w:cstheme="minorBidi"/>
          <w:color w:val="333333"/>
          <w:sz w:val="21"/>
          <w:szCs w:val="21"/>
          <w:lang w:val="en-US" w:eastAsia="zh-CN"/>
        </w:rPr>
        <w:t>作业区内，在对角线上等距设置10个检查点或随机选取检查点，每点于喷药前及喷药后，成虫活动时间，定时用捕虫网扫20次，记载扫到网中的活虫数，</w:t>
      </w:r>
      <w:r>
        <w:rPr>
          <w:rFonts w:hint="eastAsia" w:ascii="Times New Roman" w:cstheme="minorBidi"/>
          <w:color w:val="333333"/>
          <w:sz w:val="21"/>
          <w:szCs w:val="21"/>
          <w:lang w:val="en-US" w:eastAsia="zh-CN"/>
        </w:rPr>
        <w:t>比较</w:t>
      </w:r>
      <w:r>
        <w:rPr>
          <w:rFonts w:hint="eastAsia" w:ascii="Times New Roman" w:eastAsia="宋体" w:cstheme="minorBidi"/>
          <w:color w:val="333333"/>
          <w:sz w:val="21"/>
          <w:szCs w:val="21"/>
          <w:lang w:val="en-US" w:eastAsia="zh-CN"/>
        </w:rPr>
        <w:t>捕虫数量来计算药效。</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H.1.6检查果实</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cstheme="minorBidi"/>
          <w:color w:val="333333"/>
          <w:sz w:val="21"/>
          <w:szCs w:val="21"/>
          <w:lang w:val="en-US" w:eastAsia="zh-CN"/>
        </w:rPr>
      </w:pPr>
      <w:r>
        <w:rPr>
          <w:rFonts w:hint="eastAsia" w:ascii="Times New Roman" w:eastAsia="宋体" w:cstheme="minorBidi"/>
          <w:color w:val="333333"/>
          <w:sz w:val="21"/>
          <w:szCs w:val="21"/>
          <w:lang w:val="en-US" w:eastAsia="zh-CN"/>
        </w:rPr>
        <w:t>种子被害率及其中虫数，在喷药前及喷药后3、7、14、24d于每株树上采摘果实100个以上，检查果实或种子被害数及其死、活虫数。</w:t>
      </w:r>
    </w:p>
    <w:p>
      <w:pPr>
        <w:pStyle w:val="22"/>
        <w:keepNext w:val="0"/>
        <w:keepLines w:val="0"/>
        <w:pageBreakBefore w:val="0"/>
        <w:widowControl/>
        <w:kinsoku/>
        <w:wordWrap/>
        <w:overflowPunct/>
        <w:topLinePunct w:val="0"/>
        <w:autoSpaceDE/>
        <w:autoSpaceDN/>
        <w:bidi w:val="0"/>
        <w:adjustRightInd w:val="0"/>
        <w:snapToGrid w:val="0"/>
        <w:spacing w:before="313" w:beforeLines="100" w:after="157" w:afterLines="50" w:line="360" w:lineRule="auto"/>
        <w:ind w:left="0" w:leftChars="0" w:firstLine="0" w:firstLineChars="0"/>
        <w:textAlignment w:val="auto"/>
        <w:rPr>
          <w:rFonts w:hint="default" w:ascii="黑体" w:hAnsi="黑体" w:eastAsia="黑体" w:cs="黑体"/>
          <w:color w:val="333333"/>
          <w:szCs w:val="21"/>
          <w:lang w:val="en-US" w:eastAsia="zh-CN"/>
        </w:rPr>
      </w:pPr>
      <w:r>
        <w:rPr>
          <w:rFonts w:hint="eastAsia" w:cs="Times New Roman"/>
          <w:color w:val="auto"/>
          <w:lang w:val="en-US" w:eastAsia="zh-CN"/>
        </w:rPr>
        <w:t>H.</w:t>
      </w:r>
      <w:r>
        <w:rPr>
          <w:rFonts w:hint="eastAsia" w:ascii="黑体" w:hAnsi="黑体" w:eastAsia="黑体" w:cs="黑体"/>
          <w:color w:val="333333"/>
          <w:szCs w:val="21"/>
          <w:lang w:val="en-US" w:eastAsia="zh-CN"/>
        </w:rPr>
        <w:t>2 病害防效调查</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H.2.1标准树调查法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cstheme="minorBidi"/>
          <w:color w:val="333333"/>
          <w:sz w:val="21"/>
          <w:szCs w:val="21"/>
          <w:lang w:val="en-US" w:eastAsia="zh-CN"/>
        </w:rPr>
      </w:pPr>
      <w:r>
        <w:rPr>
          <w:rFonts w:hint="eastAsia" w:ascii="Times New Roman" w:cstheme="minorBidi"/>
          <w:color w:val="333333"/>
          <w:sz w:val="21"/>
          <w:szCs w:val="21"/>
          <w:lang w:val="en-US" w:eastAsia="zh-CN"/>
        </w:rPr>
        <w:t>参照虫害标准树防效调查</w:t>
      </w:r>
      <w:r>
        <w:rPr>
          <w:rFonts w:hint="eastAsia" w:ascii="Times New Roman" w:eastAsia="宋体" w:cstheme="minorBidi"/>
          <w:color w:val="333333"/>
          <w:sz w:val="21"/>
          <w:szCs w:val="21"/>
          <w:lang w:val="en-US" w:eastAsia="zh-CN"/>
        </w:rPr>
        <w:t>，检查喷药前后</w:t>
      </w:r>
      <w:r>
        <w:rPr>
          <w:rFonts w:hint="eastAsia" w:ascii="Times New Roman" w:cstheme="minorBidi"/>
          <w:color w:val="333333"/>
          <w:sz w:val="21"/>
          <w:szCs w:val="21"/>
          <w:lang w:val="en-US" w:eastAsia="zh-CN"/>
        </w:rPr>
        <w:t>叶片（枝干）</w:t>
      </w:r>
      <w:r>
        <w:rPr>
          <w:rFonts w:ascii="宋体" w:hAnsi="宋体" w:eastAsia="宋体"/>
          <w:sz w:val="21"/>
          <w:szCs w:val="21"/>
        </w:rPr>
        <w:t>平均发病率和对照区平均发病率</w:t>
      </w:r>
      <w:r>
        <w:rPr>
          <w:rFonts w:hint="eastAsia" w:ascii="Times New Roman" w:eastAsia="宋体" w:cstheme="minorBidi"/>
          <w:color w:val="333333"/>
          <w:sz w:val="21"/>
          <w:szCs w:val="21"/>
          <w:lang w:val="en-US" w:eastAsia="zh-CN"/>
        </w:rPr>
        <w:t>。</w:t>
      </w:r>
    </w:p>
    <w:p>
      <w:pPr>
        <w:pStyle w:val="40"/>
        <w:numPr>
          <w:ilvl w:val="1"/>
          <w:numId w:val="0"/>
        </w:numPr>
        <w:spacing w:before="156" w:after="156"/>
        <w:ind w:leftChars="0"/>
        <w:rPr>
          <w:rFonts w:hint="eastAsia" w:cs="Times New Roman"/>
          <w:color w:val="auto"/>
          <w:lang w:val="en-US" w:eastAsia="zh-CN"/>
        </w:rPr>
      </w:pPr>
      <w:r>
        <w:rPr>
          <w:rFonts w:hint="eastAsia" w:cs="Times New Roman"/>
          <w:color w:val="auto"/>
          <w:lang w:val="en-US" w:eastAsia="zh-CN"/>
        </w:rPr>
        <w:t>H.2.2标准技调查法</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cstheme="minorBidi"/>
          <w:color w:val="333333"/>
          <w:sz w:val="21"/>
          <w:szCs w:val="21"/>
          <w:lang w:val="en-US" w:eastAsia="zh-CN"/>
        </w:rPr>
      </w:pPr>
      <w:r>
        <w:rPr>
          <w:rFonts w:hint="eastAsia" w:ascii="Times New Roman" w:cstheme="minorBidi"/>
          <w:color w:val="333333"/>
          <w:sz w:val="21"/>
          <w:szCs w:val="21"/>
          <w:lang w:val="en-US" w:eastAsia="zh-CN"/>
        </w:rPr>
        <w:t>参照虫害标准枝防效调查，检查喷药前后叶片（枝干）平均发病率和对照区平均发病率。</w:t>
      </w:r>
    </w:p>
    <w:p>
      <w:pPr>
        <w:pStyle w:val="22"/>
        <w:keepNext w:val="0"/>
        <w:keepLines w:val="0"/>
        <w:pageBreakBefore w:val="0"/>
        <w:widowControl w:val="0"/>
        <w:kinsoku/>
        <w:wordWrap/>
        <w:overflowPunct/>
        <w:topLinePunct w:val="0"/>
        <w:autoSpaceDE/>
        <w:autoSpaceDN/>
        <w:bidi w:val="0"/>
        <w:adjustRightInd w:val="0"/>
        <w:snapToGrid/>
        <w:spacing w:line="440" w:lineRule="exact"/>
        <w:ind w:firstLine="0" w:firstLineChars="0"/>
        <w:textAlignment w:val="auto"/>
        <w:rPr>
          <w:rFonts w:hint="eastAsia" w:ascii="黑体" w:hAnsi="Times New Roman" w:eastAsia="黑体" w:cs="Times New Roman"/>
          <w:color w:val="auto"/>
          <w:sz w:val="21"/>
          <w:szCs w:val="21"/>
          <w:lang w:val="en-US" w:eastAsia="zh-CN" w:bidi="ar-SA"/>
        </w:rPr>
      </w:pPr>
      <w:r>
        <w:rPr>
          <w:rFonts w:hint="eastAsia" w:ascii="黑体" w:eastAsia="黑体" w:cs="Times New Roman"/>
          <w:color w:val="auto"/>
          <w:sz w:val="21"/>
          <w:szCs w:val="21"/>
          <w:lang w:val="en-US" w:eastAsia="zh-CN" w:bidi="ar-SA"/>
        </w:rPr>
        <w:t>H.2</w:t>
      </w:r>
      <w:r>
        <w:rPr>
          <w:rFonts w:hint="eastAsia" w:ascii="黑体" w:hAnsi="Times New Roman" w:eastAsia="黑体" w:cs="Times New Roman"/>
          <w:color w:val="auto"/>
          <w:sz w:val="21"/>
          <w:szCs w:val="21"/>
          <w:lang w:val="en-US" w:eastAsia="zh-CN" w:bidi="ar-SA"/>
        </w:rPr>
        <w:t>.</w:t>
      </w:r>
      <w:r>
        <w:rPr>
          <w:rFonts w:hint="eastAsia" w:ascii="黑体" w:eastAsia="黑体" w:cs="Times New Roman"/>
          <w:color w:val="auto"/>
          <w:sz w:val="21"/>
          <w:szCs w:val="21"/>
          <w:lang w:val="en-US" w:eastAsia="zh-CN" w:bidi="ar-SA"/>
        </w:rPr>
        <w:t>3</w:t>
      </w:r>
      <w:r>
        <w:rPr>
          <w:rFonts w:hint="eastAsia" w:ascii="黑体" w:hAnsi="Times New Roman" w:eastAsia="黑体" w:cs="Times New Roman"/>
          <w:color w:val="auto"/>
          <w:sz w:val="21"/>
          <w:szCs w:val="21"/>
          <w:lang w:val="en-US" w:eastAsia="zh-CN" w:bidi="ar-SA"/>
        </w:rPr>
        <w:t>检查果实</w:t>
      </w:r>
    </w:p>
    <w:p>
      <w:pPr>
        <w:pStyle w:val="22"/>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eastAsia="宋体" w:hAnsiTheme="minorHAnsi" w:cstheme="minorBidi"/>
          <w:color w:val="333333"/>
          <w:sz w:val="21"/>
          <w:szCs w:val="21"/>
          <w:lang w:val="en-US" w:eastAsia="zh-CN"/>
        </w:rPr>
      </w:pPr>
      <w:r>
        <w:rPr>
          <w:rFonts w:hint="eastAsia" w:ascii="Times New Roman" w:cstheme="minorBidi"/>
          <w:color w:val="333333"/>
          <w:sz w:val="21"/>
          <w:szCs w:val="21"/>
          <w:lang w:val="en-US" w:eastAsia="zh-CN"/>
        </w:rPr>
        <w:t>参照虫害检查果实调查法，检查喷药前后果实或种子平均发病率和对照区平均发病率。</w:t>
      </w:r>
    </w:p>
    <w:p>
      <w:pPr>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br w:type="page"/>
      </w:r>
    </w:p>
    <w:p>
      <w:pPr>
        <w:pStyle w:val="82"/>
        <w:keepNext/>
        <w:keepLines w:val="0"/>
        <w:pageBreakBefore w:val="0"/>
        <w:widowControl/>
        <w:kinsoku/>
        <w:wordWrap/>
        <w:overflowPunct/>
        <w:topLinePunct w:val="0"/>
        <w:autoSpaceDE/>
        <w:autoSpaceDN/>
        <w:bidi w:val="0"/>
        <w:adjustRightInd/>
        <w:snapToGrid/>
        <w:spacing w:before="0"/>
        <w:textAlignment w:val="auto"/>
        <w:rPr>
          <w:rFonts w:hint="eastAsia" w:ascii="黑体" w:hAnsi="Times New Roman" w:eastAsia="黑体" w:cs="Times New Roman"/>
          <w:kern w:val="0"/>
          <w:sz w:val="21"/>
          <w:szCs w:val="20"/>
          <w:lang w:val="en-US" w:eastAsia="zh-CN" w:bidi="ar-SA"/>
        </w:rPr>
      </w:pPr>
      <w:bookmarkStart w:id="109" w:name="_Toc21996"/>
      <w:bookmarkStart w:id="110" w:name="_Toc11055"/>
      <w:r>
        <w:br w:type="textWrapping"/>
      </w:r>
      <w:r>
        <w:rPr>
          <w:rFonts w:hint="eastAsia"/>
        </w:rPr>
        <w:t>（</w:t>
      </w:r>
      <w:r>
        <w:rPr>
          <w:rFonts w:hint="eastAsia"/>
          <w:lang w:eastAsia="zh-CN"/>
        </w:rPr>
        <w:t>规范</w:t>
      </w:r>
      <w:r>
        <w:rPr>
          <w:rFonts w:hint="eastAsia"/>
        </w:rPr>
        <w:t>性附录）</w:t>
      </w:r>
      <w:r>
        <w:br w:type="textWrapping"/>
      </w:r>
      <w:r>
        <w:rPr>
          <w:rFonts w:hint="eastAsia"/>
          <w:lang w:eastAsia="zh-CN"/>
        </w:rPr>
        <w:t>防治效果检查表（标准树）</w:t>
      </w:r>
      <w:bookmarkEnd w:id="109"/>
      <w:bookmarkEnd w:id="110"/>
    </w:p>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360" w:lineRule="auto"/>
        <w:ind w:firstLine="0" w:firstLineChars="0"/>
        <w:jc w:val="both"/>
        <w:textAlignment w:val="auto"/>
        <w:rPr>
          <w:rFonts w:ascii="Times New Roman" w:hAnsi="Times New Roman" w:cs="Times New Roman"/>
          <w:sz w:val="21"/>
          <w:szCs w:val="21"/>
        </w:rPr>
      </w:pPr>
      <w:r>
        <w:rPr>
          <w:rFonts w:ascii="Times New Roman" w:hAnsi="Times New Roman" w:cs="Times New Roman"/>
          <w:sz w:val="21"/>
          <w:szCs w:val="21"/>
        </w:rPr>
        <w:t>地点：</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ascii="Times New Roman" w:hAnsi="Times New Roman" w:cs="Times New Roman"/>
          <w:sz w:val="21"/>
          <w:szCs w:val="21"/>
        </w:rPr>
        <w:t>县</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hint="default" w:ascii="Times New Roman" w:hAnsi="Times New Roman" w:cs="Times New Roman"/>
          <w:sz w:val="21"/>
          <w:szCs w:val="21"/>
          <w:u w:val="single"/>
          <w:lang w:val="en-US" w:eastAsia="zh-CN"/>
        </w:rPr>
        <w:t xml:space="preserve">   </w:t>
      </w:r>
      <w:r>
        <w:rPr>
          <w:rFonts w:ascii="Times New Roman" w:hAnsi="Times New Roman" w:cs="Times New Roman"/>
          <w:sz w:val="21"/>
          <w:szCs w:val="21"/>
        </w:rPr>
        <w:t>乡（场、镇）</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hint="default" w:ascii="Times New Roman" w:hAnsi="Times New Roman" w:cs="Times New Roman"/>
          <w:sz w:val="21"/>
          <w:szCs w:val="21"/>
          <w:u w:val="single"/>
          <w:lang w:val="en-US" w:eastAsia="zh-CN"/>
        </w:rPr>
        <w:t xml:space="preserve">  </w:t>
      </w:r>
      <w:r>
        <w:rPr>
          <w:rFonts w:ascii="Times New Roman" w:hAnsi="Times New Roman" w:cs="Times New Roman"/>
          <w:sz w:val="21"/>
          <w:szCs w:val="21"/>
        </w:rPr>
        <w:t>村</w:t>
      </w:r>
      <w:r>
        <w:rPr>
          <w:rFonts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 xml:space="preserve">  </w:t>
      </w:r>
      <w:r>
        <w:rPr>
          <w:rFonts w:ascii="Times New Roman" w:hAnsi="Times New Roman" w:cs="Times New Roman"/>
          <w:sz w:val="21"/>
          <w:szCs w:val="21"/>
          <w:u w:val="single"/>
        </w:rPr>
        <w:tab/>
      </w:r>
      <w:r>
        <w:rPr>
          <w:rFonts w:ascii="Times New Roman" w:hAnsi="Times New Roman" w:cs="Times New Roman"/>
          <w:sz w:val="21"/>
          <w:szCs w:val="21"/>
        </w:rPr>
        <w:t>组</w:t>
      </w:r>
    </w:p>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360" w:lineRule="auto"/>
        <w:ind w:firstLine="0" w:firstLineChars="0"/>
        <w:jc w:val="both"/>
        <w:textAlignment w:val="auto"/>
        <w:rPr>
          <w:rFonts w:hint="default" w:ascii="Times New Roman" w:hAnsi="Times New Roman" w:cs="Times New Roman"/>
          <w:sz w:val="21"/>
          <w:szCs w:val="21"/>
          <w:lang w:val="en-US" w:eastAsia="zh-CN"/>
        </w:rPr>
      </w:pPr>
      <w:r>
        <w:rPr>
          <w:rFonts w:ascii="Times New Roman" w:hAnsi="Times New Roman" w:cs="Times New Roman"/>
          <w:sz w:val="21"/>
          <w:szCs w:val="21"/>
        </w:rPr>
        <w:t>林分面积</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ascii="Times New Roman" w:hAnsi="Times New Roman" w:eastAsia="Times New Roman" w:cs="Times New Roman"/>
          <w:sz w:val="21"/>
          <w:szCs w:val="21"/>
          <w:lang w:val="en-US" w:eastAsia="en-US" w:bidi="en-US"/>
        </w:rPr>
        <w:t>hm</w:t>
      </w:r>
      <w:r>
        <w:rPr>
          <w:rFonts w:ascii="Times New Roman" w:hAnsi="Times New Roman" w:eastAsia="Times New Roman" w:cs="Times New Roman"/>
          <w:sz w:val="21"/>
          <w:szCs w:val="21"/>
          <w:vertAlign w:val="superscript"/>
          <w:lang w:val="en-US" w:eastAsia="en-US" w:bidi="en-US"/>
        </w:rPr>
        <w:t>2</w:t>
      </w:r>
      <w:r>
        <w:rPr>
          <w:rFonts w:hint="default" w:ascii="Times New Roman" w:hAnsi="Times New Roman" w:cs="Times New Roman"/>
          <w:sz w:val="21"/>
          <w:szCs w:val="21"/>
          <w:lang w:eastAsia="zh-CN"/>
        </w:rPr>
        <w:t>，</w:t>
      </w:r>
      <w:r>
        <w:rPr>
          <w:rFonts w:ascii="Times New Roman" w:hAnsi="Times New Roman" w:eastAsia="Times New Roman" w:cs="Times New Roman"/>
          <w:sz w:val="21"/>
          <w:szCs w:val="21"/>
        </w:rPr>
        <w:t xml:space="preserve"> </w:t>
      </w:r>
      <w:r>
        <w:rPr>
          <w:rFonts w:ascii="Times New Roman" w:hAnsi="Times New Roman" w:cs="Times New Roman"/>
          <w:sz w:val="21"/>
          <w:szCs w:val="21"/>
        </w:rPr>
        <w:t>林分组成</w:t>
      </w:r>
      <w:r>
        <w:rPr>
          <w:rFonts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eastAsia="zh-CN"/>
        </w:rPr>
        <w:t>，</w:t>
      </w:r>
      <w:r>
        <w:rPr>
          <w:rFonts w:ascii="Times New Roman" w:hAnsi="Times New Roman" w:cs="Times New Roman"/>
          <w:sz w:val="21"/>
          <w:szCs w:val="21"/>
        </w:rPr>
        <w:t xml:space="preserve"> 郁闭度</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hint="default" w:ascii="Times New Roman" w:hAnsi="Times New Roman" w:cs="Times New Roman"/>
          <w:sz w:val="21"/>
          <w:szCs w:val="21"/>
          <w:lang w:eastAsia="zh-CN"/>
        </w:rPr>
        <w:t>，</w:t>
      </w:r>
      <w:r>
        <w:rPr>
          <w:rFonts w:ascii="Times New Roman" w:hAnsi="Times New Roman" w:cs="Times New Roman"/>
          <w:sz w:val="21"/>
          <w:szCs w:val="21"/>
        </w:rPr>
        <w:t xml:space="preserve"> 平均树高</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ascii="Times New Roman" w:hAnsi="Times New Roman" w:cs="Times New Roman"/>
          <w:sz w:val="21"/>
          <w:szCs w:val="21"/>
        </w:rPr>
        <w:t xml:space="preserve"> （</w:t>
      </w:r>
      <w:r>
        <w:rPr>
          <w:rFonts w:hint="default" w:ascii="Times New Roman" w:hAnsi="Times New Roman" w:cs="Times New Roman"/>
          <w:sz w:val="21"/>
          <w:szCs w:val="21"/>
          <w:lang w:val="en-US" w:eastAsia="zh-CN"/>
        </w:rPr>
        <w:t>m）。</w:t>
      </w:r>
    </w:p>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360" w:lineRule="auto"/>
        <w:ind w:firstLine="0" w:firstLineChars="0"/>
        <w:jc w:val="both"/>
        <w:textAlignment w:val="auto"/>
        <w:rPr>
          <w:rFonts w:hint="default" w:ascii="Times New Roman" w:hAnsi="Times New Roman" w:cs="Times New Roman"/>
          <w:sz w:val="21"/>
          <w:szCs w:val="21"/>
          <w:lang w:val="en-US" w:eastAsia="zh-CN"/>
        </w:rPr>
      </w:pPr>
      <w:r>
        <w:rPr>
          <w:rFonts w:ascii="Times New Roman" w:hAnsi="Times New Roman" w:cs="Times New Roman"/>
          <w:sz w:val="21"/>
          <w:szCs w:val="21"/>
        </w:rPr>
        <w:t>防治前：有虫株率</w:t>
      </w:r>
      <w:r>
        <w:rPr>
          <w:rFonts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w:t>
      </w:r>
      <w:r>
        <w:rPr>
          <w:rFonts w:ascii="Times New Roman" w:hAnsi="Times New Roman" w:cs="Times New Roman"/>
          <w:sz w:val="21"/>
          <w:szCs w:val="21"/>
          <w:u w:val="single"/>
        </w:rPr>
        <w:tab/>
      </w:r>
      <w:r>
        <w:rPr>
          <w:rFonts w:ascii="Times New Roman" w:hAnsi="Times New Roman" w:cs="Times New Roman"/>
          <w:sz w:val="21"/>
          <w:szCs w:val="21"/>
        </w:rPr>
        <w:t>%</w:t>
      </w:r>
      <w:r>
        <w:rPr>
          <w:rFonts w:hint="default" w:ascii="Times New Roman" w:hAnsi="Times New Roman" w:cs="Times New Roman"/>
          <w:sz w:val="21"/>
          <w:szCs w:val="21"/>
          <w:lang w:eastAsia="zh-CN"/>
        </w:rPr>
        <w:t>，</w:t>
      </w:r>
      <w:r>
        <w:rPr>
          <w:rFonts w:ascii="Times New Roman" w:hAnsi="Times New Roman" w:cs="Times New Roman"/>
          <w:sz w:val="21"/>
          <w:szCs w:val="21"/>
        </w:rPr>
        <w:t>平均虫口密度</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r>
      <w:r>
        <w:rPr>
          <w:rFonts w:ascii="Times New Roman" w:hAnsi="Times New Roman" w:cs="Times New Roman"/>
          <w:sz w:val="21"/>
          <w:szCs w:val="21"/>
        </w:rPr>
        <w:t>，为害程</w:t>
      </w:r>
      <w:r>
        <w:rPr>
          <w:rFonts w:hint="default" w:ascii="Times New Roman" w:hAnsi="Times New Roman" w:cs="Times New Roman"/>
          <w:sz w:val="21"/>
          <w:szCs w:val="21"/>
          <w:lang w:eastAsia="zh-CN"/>
        </w:rPr>
        <w:t>度</w:t>
      </w:r>
      <w:r>
        <w:rPr>
          <w:rFonts w:hint="default" w:ascii="Times New Roman" w:hAnsi="Times New Roman" w:cs="Times New Roman"/>
          <w:sz w:val="21"/>
          <w:szCs w:val="21"/>
          <w:lang w:val="en-US" w:eastAsia="zh-CN"/>
        </w:rPr>
        <w:t>_____</w:t>
      </w:r>
      <w:r>
        <w:rPr>
          <w:rFonts w:hint="eastAsia" w:ascii="Times New Roman" w:hAnsi="Times New Roman" w:cs="Times New Roman"/>
          <w:sz w:val="21"/>
          <w:szCs w:val="21"/>
          <w:lang w:val="en-US" w:eastAsia="zh-CN"/>
        </w:rPr>
        <w:t>；</w:t>
      </w:r>
    </w:p>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360" w:lineRule="auto"/>
        <w:ind w:firstLine="0" w:firstLine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防治后；有虫株率________%，平均冲口密度_______。</w:t>
      </w:r>
    </w:p>
    <w:tbl>
      <w:tblPr>
        <w:tblStyle w:val="3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874"/>
        <w:gridCol w:w="855"/>
        <w:gridCol w:w="790"/>
        <w:gridCol w:w="795"/>
        <w:gridCol w:w="632"/>
        <w:gridCol w:w="621"/>
        <w:gridCol w:w="633"/>
        <w:gridCol w:w="663"/>
        <w:gridCol w:w="980"/>
        <w:gridCol w:w="107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414" w:hRule="atLeast"/>
        </w:trPr>
        <w:tc>
          <w:tcPr>
            <w:tcW w:w="493" w:type="pct"/>
            <w:vMerge w:val="restar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标准</w:t>
            </w:r>
          </w:p>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树号</w:t>
            </w:r>
          </w:p>
        </w:tc>
        <w:tc>
          <w:tcPr>
            <w:tcW w:w="497" w:type="pct"/>
            <w:vMerge w:val="restar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处理时间</w:t>
            </w:r>
          </w:p>
        </w:tc>
        <w:tc>
          <w:tcPr>
            <w:tcW w:w="486" w:type="pct"/>
            <w:vMerge w:val="restar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药剂名称</w:t>
            </w:r>
          </w:p>
        </w:tc>
        <w:tc>
          <w:tcPr>
            <w:tcW w:w="449" w:type="pct"/>
            <w:vMerge w:val="restar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处理方法</w:t>
            </w:r>
          </w:p>
        </w:tc>
        <w:tc>
          <w:tcPr>
            <w:tcW w:w="452" w:type="pct"/>
            <w:vMerge w:val="restar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总数量</w:t>
            </w:r>
          </w:p>
        </w:tc>
        <w:tc>
          <w:tcPr>
            <w:tcW w:w="1449" w:type="pct"/>
            <w:gridSpan w:val="4"/>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w w:val="100"/>
                <w:sz w:val="21"/>
                <w:szCs w:val="21"/>
                <w:vertAlign w:val="baseline"/>
                <w:lang w:val="en-US" w:eastAsia="zh-CN"/>
              </w:rPr>
            </w:pPr>
            <w:r>
              <w:rPr>
                <w:rFonts w:hint="eastAsia" w:ascii="Times New Roman" w:hAnsi="Times New Roman" w:cs="Times New Roman"/>
                <w:w w:val="100"/>
                <w:sz w:val="21"/>
                <w:szCs w:val="21"/>
                <w:vertAlign w:val="baseline"/>
                <w:lang w:val="en-US" w:eastAsia="zh-CN"/>
              </w:rPr>
              <w:t>死虫数</w:t>
            </w:r>
          </w:p>
        </w:tc>
        <w:tc>
          <w:tcPr>
            <w:tcW w:w="557"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平均虫口密度</w:t>
            </w:r>
          </w:p>
        </w:tc>
        <w:tc>
          <w:tcPr>
            <w:tcW w:w="612"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校正死亡  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93" w:type="pct"/>
            <w:vMerge w:val="continue"/>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c>
          <w:tcPr>
            <w:tcW w:w="497" w:type="pct"/>
            <w:vMerge w:val="continue"/>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c>
          <w:tcPr>
            <w:tcW w:w="486" w:type="pct"/>
            <w:vMerge w:val="continue"/>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c>
          <w:tcPr>
            <w:tcW w:w="449" w:type="pct"/>
            <w:vMerge w:val="continue"/>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c>
          <w:tcPr>
            <w:tcW w:w="452" w:type="pct"/>
            <w:vMerge w:val="continue"/>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c>
          <w:tcPr>
            <w:tcW w:w="359"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d</w:t>
            </w:r>
          </w:p>
        </w:tc>
        <w:tc>
          <w:tcPr>
            <w:tcW w:w="353"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d</w:t>
            </w:r>
          </w:p>
        </w:tc>
        <w:tc>
          <w:tcPr>
            <w:tcW w:w="360"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d</w:t>
            </w:r>
          </w:p>
        </w:tc>
        <w:tc>
          <w:tcPr>
            <w:tcW w:w="377"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d</w:t>
            </w:r>
          </w:p>
        </w:tc>
        <w:tc>
          <w:tcPr>
            <w:tcW w:w="557" w:type="pct"/>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c>
          <w:tcPr>
            <w:tcW w:w="615" w:type="pct"/>
            <w:gridSpan w:val="2"/>
            <w:vAlign w:val="center"/>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9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86"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4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452"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9"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53"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60"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37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557" w:type="pct"/>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c>
          <w:tcPr>
            <w:tcW w:w="615" w:type="pct"/>
            <w:gridSpan w:val="2"/>
          </w:tcPr>
          <w:p>
            <w:pPr>
              <w:pStyle w:val="138"/>
              <w:keepNext w:val="0"/>
              <w:keepLines w:val="0"/>
              <w:pageBreakBefore w:val="0"/>
              <w:widowControl w:val="0"/>
              <w:tabs>
                <w:tab w:val="left" w:pos="2102"/>
                <w:tab w:val="left" w:pos="2126"/>
                <w:tab w:val="left" w:pos="2851"/>
                <w:tab w:val="left" w:pos="3950"/>
                <w:tab w:val="left" w:pos="5645"/>
                <w:tab w:val="left" w:pos="6240"/>
                <w:tab w:val="left" w:pos="7368"/>
                <w:tab w:val="left" w:pos="8131"/>
              </w:tabs>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1"/>
                <w:szCs w:val="21"/>
                <w:vertAlign w:val="baseline"/>
                <w:lang w:val="en-US" w:eastAsia="zh-CN"/>
              </w:rPr>
            </w:pPr>
          </w:p>
        </w:tc>
      </w:tr>
    </w:tbl>
    <w:p>
      <w:pPr>
        <w:pStyle w:val="22"/>
        <w:rPr>
          <w:rFonts w:hint="eastAsia"/>
          <w:lang w:val="en-US" w:eastAsia="zh-CN"/>
        </w:rPr>
      </w:pPr>
    </w:p>
    <w:p>
      <w:pPr>
        <w:pStyle w:val="138"/>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333333"/>
          <w:sz w:val="21"/>
          <w:szCs w:val="21"/>
        </w:rPr>
      </w:pPr>
      <w:r>
        <w:rPr>
          <w:rFonts w:hint="default" w:ascii="Times New Roman" w:hAnsi="Times New Roman" w:eastAsia="宋体" w:cs="Times New Roman"/>
          <w:color w:val="333333"/>
          <w:sz w:val="21"/>
          <w:szCs w:val="21"/>
          <w:lang w:val="en-US" w:eastAsia="zh-CN"/>
        </w:rPr>
        <w:t>注明：</w:t>
      </w:r>
      <w:r>
        <w:rPr>
          <w:rFonts w:hint="default" w:ascii="Times New Roman" w:hAnsi="Times New Roman" w:eastAsia="宋体" w:cs="Times New Roman"/>
          <w:color w:val="333333"/>
          <w:sz w:val="21"/>
          <w:szCs w:val="21"/>
        </w:rPr>
        <w:t>喷药后，化学农药8、24、48h</w:t>
      </w:r>
      <w:r>
        <w:rPr>
          <w:rFonts w:hint="default" w:ascii="Times New Roman" w:hAnsi="Times New Roman" w:eastAsia="宋体" w:cs="Times New Roman"/>
          <w:color w:val="333333"/>
          <w:sz w:val="21"/>
          <w:szCs w:val="21"/>
          <w:lang w:eastAsia="zh-CN"/>
        </w:rPr>
        <w:t>，</w:t>
      </w:r>
      <w:r>
        <w:rPr>
          <w:rFonts w:hint="default" w:ascii="Times New Roman" w:hAnsi="Times New Roman" w:eastAsia="宋体" w:cs="Times New Roman"/>
          <w:color w:val="333333"/>
          <w:sz w:val="21"/>
          <w:szCs w:val="21"/>
        </w:rPr>
        <w:t>生物农药2、5、10、20d</w:t>
      </w:r>
      <w:r>
        <w:rPr>
          <w:rFonts w:hint="default" w:ascii="Times New Roman" w:hAnsi="Times New Roman" w:eastAsia="宋体" w:cs="Times New Roman"/>
          <w:color w:val="333333"/>
          <w:sz w:val="21"/>
          <w:szCs w:val="21"/>
          <w:lang w:eastAsia="zh-CN"/>
        </w:rPr>
        <w:t>，</w:t>
      </w:r>
      <w:r>
        <w:rPr>
          <w:rFonts w:hint="default" w:ascii="Times New Roman" w:hAnsi="Times New Roman" w:eastAsia="宋体" w:cs="Times New Roman"/>
          <w:color w:val="333333"/>
          <w:sz w:val="21"/>
          <w:szCs w:val="21"/>
        </w:rPr>
        <w:t>定期检查死虫数</w:t>
      </w:r>
      <w:r>
        <w:rPr>
          <w:rFonts w:hint="default" w:ascii="Times New Roman" w:hAnsi="Times New Roman" w:eastAsia="宋体" w:cs="Times New Roman"/>
          <w:color w:val="333333"/>
          <w:sz w:val="21"/>
          <w:szCs w:val="21"/>
          <w:lang w:eastAsia="zh-CN"/>
        </w:rPr>
        <w:t>，</w:t>
      </w:r>
      <w:r>
        <w:rPr>
          <w:rFonts w:hint="default" w:ascii="Times New Roman" w:hAnsi="Times New Roman" w:eastAsia="宋体" w:cs="Times New Roman"/>
          <w:color w:val="333333"/>
          <w:sz w:val="21"/>
          <w:szCs w:val="21"/>
        </w:rPr>
        <w:t>化学农药检查时间一般连续三天。生物农药检查必要时要延长检查时间至结茧后，观察茧的死亡率和羽化程度。</w:t>
      </w:r>
    </w:p>
    <w:p>
      <w:pPr>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br w:type="page"/>
      </w:r>
    </w:p>
    <w:p>
      <w:pPr>
        <w:pStyle w:val="82"/>
        <w:keepNext/>
        <w:keepLines w:val="0"/>
        <w:pageBreakBefore w:val="0"/>
        <w:widowControl/>
        <w:kinsoku/>
        <w:wordWrap/>
        <w:overflowPunct/>
        <w:topLinePunct w:val="0"/>
        <w:autoSpaceDE/>
        <w:autoSpaceDN/>
        <w:bidi w:val="0"/>
        <w:adjustRightInd/>
        <w:snapToGrid/>
        <w:spacing w:before="0"/>
        <w:textAlignment w:val="auto"/>
        <w:rPr>
          <w:rFonts w:hint="eastAsia" w:ascii="黑体" w:hAnsi="Times New Roman" w:eastAsia="黑体" w:cs="Times New Roman"/>
          <w:kern w:val="0"/>
          <w:sz w:val="21"/>
          <w:szCs w:val="20"/>
          <w:lang w:val="en-US" w:eastAsia="zh-CN" w:bidi="ar-SA"/>
        </w:rPr>
      </w:pPr>
      <w:bookmarkStart w:id="111" w:name="_Toc1145"/>
      <w:bookmarkStart w:id="112" w:name="_Toc6373"/>
      <w:r>
        <w:br w:type="textWrapping"/>
      </w:r>
      <w:r>
        <w:rPr>
          <w:rFonts w:hint="eastAsia"/>
        </w:rPr>
        <w:t>（</w:t>
      </w:r>
      <w:r>
        <w:rPr>
          <w:rFonts w:hint="eastAsia"/>
          <w:lang w:eastAsia="zh-CN"/>
        </w:rPr>
        <w:t>规范</w:t>
      </w:r>
      <w:r>
        <w:rPr>
          <w:rFonts w:hint="eastAsia"/>
        </w:rPr>
        <w:t>性附录）</w:t>
      </w:r>
      <w:r>
        <w:br w:type="textWrapping"/>
      </w:r>
      <w:r>
        <w:rPr>
          <w:rFonts w:hint="eastAsia"/>
          <w:lang w:eastAsia="zh-CN"/>
        </w:rPr>
        <w:t>防治效果计算公式</w:t>
      </w:r>
      <w:bookmarkEnd w:id="111"/>
      <w:bookmarkEnd w:id="112"/>
    </w:p>
    <w:p>
      <w:pPr>
        <w:pStyle w:val="138"/>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jc w:val="left"/>
        <w:textAlignment w:val="auto"/>
        <w:rPr>
          <w:rFonts w:hint="eastAsia" w:ascii="黑体" w:hAnsi="黑体" w:eastAsia="黑体" w:cs="黑体"/>
          <w:color w:val="333333"/>
          <w:sz w:val="21"/>
          <w:szCs w:val="21"/>
          <w:lang w:val="en-US" w:eastAsia="zh-CN"/>
        </w:rPr>
      </w:pPr>
      <w:r>
        <w:rPr>
          <w:rFonts w:hint="eastAsia" w:ascii="黑体" w:hAnsi="黑体" w:eastAsia="黑体" w:cs="黑体"/>
          <w:color w:val="333333"/>
          <w:sz w:val="21"/>
          <w:szCs w:val="21"/>
          <w:lang w:val="en-US" w:eastAsia="zh-CN"/>
        </w:rPr>
        <w:t>J.1虫口减退率按公式（J.1）计算：</w:t>
      </w:r>
    </w:p>
    <w:p>
      <w:pPr>
        <w:pStyle w:val="138"/>
        <w:keepNext w:val="0"/>
        <w:keepLines w:val="0"/>
        <w:pageBreakBefore w:val="0"/>
        <w:widowControl w:val="0"/>
        <w:kinsoku/>
        <w:wordWrap/>
        <w:overflowPunct/>
        <w:topLinePunct w:val="0"/>
        <w:autoSpaceDE/>
        <w:autoSpaceDN/>
        <w:bidi w:val="0"/>
        <w:adjustRightInd/>
        <w:snapToGrid/>
        <w:spacing w:line="360" w:lineRule="auto"/>
        <w:ind w:firstLine="2730" w:firstLineChars="1300"/>
        <w:jc w:val="right"/>
        <w:textAlignment w:val="auto"/>
        <w:rPr>
          <w:rFonts w:hint="eastAsia" w:ascii="Times New Roman" w:hAnsi="Times New Roman" w:cs="Times New Roman"/>
          <w:color w:val="333333"/>
          <w:sz w:val="21"/>
          <w:szCs w:val="21"/>
          <w:lang w:val="en-US" w:eastAsia="zh-CN"/>
        </w:rPr>
      </w:pPr>
      <w:r>
        <w:rPr>
          <w:rFonts w:hint="default" w:ascii="Times New Roman" w:hAnsi="Times New Roman" w:cs="Times New Roman" w:eastAsiaTheme="minorEastAsia"/>
          <w:color w:val="333333"/>
          <w:szCs w:val="21"/>
          <w:lang w:val="en-US" w:eastAsia="zh-CN"/>
        </w:rPr>
        <w:t>Pρ</w:t>
      </w:r>
      <w:r>
        <w:rPr>
          <w:rFonts w:hint="eastAsia" w:ascii="Times New Roman" w:hAnsi="Times New Roman" w:cs="Times New Roman"/>
          <w:color w:val="333333"/>
          <w:sz w:val="21"/>
          <w:szCs w:val="21"/>
          <w:lang w:val="en-US" w:eastAsia="zh-CN"/>
        </w:rPr>
        <w:t>=</w:t>
      </w:r>
      <w:r>
        <w:rPr>
          <w:rFonts w:hint="eastAsia" w:ascii="Times New Roman" w:hAnsi="Times New Roman" w:cs="Times New Roman"/>
          <w:color w:val="333333"/>
          <w:position w:val="-26"/>
          <w:sz w:val="21"/>
          <w:szCs w:val="21"/>
          <w:lang w:val="en-US" w:eastAsia="zh-CN"/>
        </w:rPr>
        <w:object>
          <v:shape id="_x0000_i1032" o:spt="75" type="#_x0000_t75" style="height:25.6pt;width:36.05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6">
            <o:LockedField>false</o:LockedField>
          </o:OLEObject>
        </w:object>
      </w:r>
      <w:r>
        <w:rPr>
          <w:rFonts w:hint="eastAsia" w:ascii="Times New Roman" w:hAnsi="Times New Roman" w:cs="Times New Roman"/>
          <w:color w:val="333333"/>
          <w:sz w:val="21"/>
          <w:szCs w:val="21"/>
          <w:lang w:val="en-US" w:eastAsia="zh-CN"/>
        </w:rPr>
        <w:t>×100%</w:t>
      </w:r>
      <w:r>
        <w:rPr>
          <w:rFonts w:hint="default" w:ascii="Times New Roman" w:hAnsi="Times New Roman" w:cs="Times New Roman" w:eastAsiaTheme="minorEastAsia"/>
          <w:b/>
          <w:bCs/>
          <w:color w:val="333333"/>
          <w:szCs w:val="21"/>
          <w:lang w:val="en-US" w:eastAsia="zh-CN"/>
        </w:rPr>
        <w:t>................................................................</w:t>
      </w:r>
      <w:r>
        <w:rPr>
          <w:rFonts w:hint="default" w:ascii="Times New Roman" w:hAnsi="Times New Roman" w:cs="Times New Roman" w:eastAsiaTheme="minorEastAsia"/>
          <w:color w:val="333333"/>
          <w:szCs w:val="21"/>
          <w:lang w:val="en-US" w:eastAsia="zh-CN"/>
        </w:rPr>
        <w:t>.(</w:t>
      </w:r>
      <w:r>
        <w:rPr>
          <w:rFonts w:hint="eastAsia" w:ascii="黑体" w:hAnsi="黑体" w:eastAsia="黑体" w:cs="黑体"/>
          <w:color w:val="333333"/>
          <w:szCs w:val="21"/>
          <w:lang w:val="en-US" w:eastAsia="zh-CN"/>
        </w:rPr>
        <w:t>J.1</w:t>
      </w:r>
      <w:r>
        <w:rPr>
          <w:rFonts w:hint="default" w:ascii="Times New Roman" w:hAnsi="Times New Roman" w:cs="Times New Roman" w:eastAsia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式中：</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Pρ——虫口减退率，%；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Nb——防治前活虫数，单位为头每株；</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Na——防治后活虫数，单位为头每株。</w:t>
      </w:r>
    </w:p>
    <w:p>
      <w:pPr>
        <w:pStyle w:val="138"/>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jc w:val="left"/>
        <w:textAlignment w:val="auto"/>
        <w:rPr>
          <w:rFonts w:hint="eastAsia" w:ascii="黑体" w:hAnsi="黑体" w:eastAsia="黑体" w:cs="黑体"/>
          <w:color w:val="333333"/>
          <w:sz w:val="21"/>
          <w:szCs w:val="21"/>
          <w:lang w:val="en-US" w:eastAsia="zh-CN"/>
        </w:rPr>
      </w:pPr>
      <w:r>
        <w:rPr>
          <w:rFonts w:hint="eastAsia" w:ascii="黑体" w:hAnsi="黑体" w:eastAsia="黑体" w:cs="黑体"/>
          <w:color w:val="333333"/>
          <w:sz w:val="21"/>
          <w:szCs w:val="21"/>
          <w:lang w:val="en-US" w:eastAsia="zh-CN"/>
        </w:rPr>
        <w:t>J.2校正虫口减退率按公式（J.2）计算：</w:t>
      </w:r>
    </w:p>
    <w:p>
      <w:pPr>
        <w:pStyle w:val="138"/>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color w:val="333333"/>
          <w:sz w:val="21"/>
          <w:szCs w:val="21"/>
          <w:lang w:val="en-US" w:eastAsia="zh-CN"/>
        </w:rPr>
      </w:pPr>
      <w:r>
        <w:rPr>
          <w:rFonts w:hint="default" w:ascii="Times New Roman" w:hAnsi="Times New Roman" w:cs="Times New Roman"/>
          <w:color w:val="333333"/>
          <w:sz w:val="21"/>
          <w:szCs w:val="21"/>
          <w:lang w:val="en-US" w:eastAsia="zh-CN"/>
        </w:rPr>
        <w:t>Pρ=</w:t>
      </w:r>
      <w:r>
        <w:rPr>
          <w:rFonts w:hint="default" w:ascii="Times New Roman" w:hAnsi="Times New Roman" w:cs="Times New Roman"/>
          <w:color w:val="333333"/>
          <w:position w:val="-32"/>
          <w:sz w:val="21"/>
          <w:szCs w:val="21"/>
          <w:lang w:val="en-US" w:eastAsia="zh-CN"/>
        </w:rPr>
        <w:object>
          <v:shape id="_x0000_i1033" o:spt="75" type="#_x0000_t75" style="height:28.2pt;width:37.05pt;" o:ole="t" filled="f" o:preferrelative="t" stroked="f" coordsize="21600,21600">
            <v:path/>
            <v:fill on="f" focussize="0,0"/>
            <v:stroke on="f"/>
            <v:imagedata r:id="rId29" o:title=""/>
            <o:lock v:ext="edit" aspectratio="t"/>
            <w10:wrap type="none"/>
            <w10:anchorlock/>
          </v:shape>
          <o:OLEObject Type="Embed" ProgID="Equation.KSEE3" ShapeID="_x0000_i1033" DrawAspect="Content" ObjectID="_1468075733" r:id="rId28">
            <o:LockedField>false</o:LockedField>
          </o:OLEObject>
        </w:object>
      </w:r>
      <w:r>
        <w:rPr>
          <w:rFonts w:hint="default" w:ascii="Times New Roman" w:hAnsi="Times New Roman" w:cs="Times New Roman"/>
          <w:color w:val="333333"/>
          <w:sz w:val="21"/>
          <w:szCs w:val="21"/>
          <w:lang w:val="en-US" w:eastAsia="zh-CN"/>
        </w:rPr>
        <w:t>×100%</w:t>
      </w:r>
      <w:r>
        <w:rPr>
          <w:rFonts w:hint="default" w:ascii="Times New Roman" w:hAnsi="Times New Roman" w:cs="Times New Roman" w:eastAsiaTheme="minorEastAsia"/>
          <w:b/>
          <w:bCs/>
          <w:color w:val="333333"/>
          <w:szCs w:val="21"/>
          <w:lang w:val="en-US" w:eastAsia="zh-CN"/>
        </w:rPr>
        <w:t>...............................................................</w:t>
      </w:r>
      <w:r>
        <w:rPr>
          <w:rFonts w:hint="default" w:ascii="Times New Roman" w:hAnsi="Times New Roman" w:cs="Times New Roman" w:eastAsiaTheme="minorEastAsia"/>
          <w:color w:val="333333"/>
          <w:szCs w:val="21"/>
          <w:lang w:val="en-US" w:eastAsia="zh-CN"/>
        </w:rPr>
        <w:t>.(</w:t>
      </w:r>
      <w:r>
        <w:rPr>
          <w:rFonts w:hint="eastAsia" w:ascii="黑体" w:hAnsi="黑体" w:eastAsia="黑体" w:cs="黑体"/>
          <w:color w:val="333333"/>
          <w:szCs w:val="21"/>
          <w:lang w:val="en-US" w:eastAsia="zh-CN"/>
        </w:rPr>
        <w:t>J.2</w:t>
      </w:r>
      <w:r>
        <w:rPr>
          <w:rFonts w:hint="default" w:ascii="Times New Roman" w:hAnsi="Times New Roman" w:cs="Times New Roman" w:eastAsia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Pρ——校正虫口减退率，%。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object>
          <v:shape id="_x0000_i1034" o:spt="75" type="#_x0000_t75" style="height:15.85pt;width:15.85pt;" o:ole="t" filled="f" o:preferrelative="t" stroked="f" coordsize="21600,21600">
            <v:path/>
            <v:fill on="f" focussize="0,0"/>
            <v:stroke on="f"/>
            <v:imagedata r:id="rId31" o:title=""/>
            <o:lock v:ext="edit" aspectratio="t"/>
            <w10:wrap type="none"/>
            <w10:anchorlock/>
          </v:shape>
          <o:OLEObject Type="Embed" ProgID="Equation.KSEE3" ShapeID="_x0000_i1034" DrawAspect="Content" ObjectID="_1468075734" r:id="rId30">
            <o:LockedField>false</o:LockedField>
          </o:OLEObject>
        </w:object>
      </w:r>
      <w:r>
        <w:rPr>
          <w:rFonts w:hint="default" w:ascii="Times New Roman" w:hAnsi="Times New Roman" w:cs="Times New Roman" w:eastAsiaTheme="minorEastAsia"/>
          <w:color w:val="333333"/>
          <w:szCs w:val="21"/>
          <w:lang w:val="en-US" w:eastAsia="zh-CN"/>
        </w:rPr>
        <w:t>——防治区虫口减退率，%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object>
          <v:shape id="_x0000_i1035" o:spt="75" type="#_x0000_t75" style="height:12.4pt;width:16.05pt;" o:ole="t" filled="f" o:preferrelative="t" stroked="f" coordsize="21600,21600">
            <v:path/>
            <v:fill on="f" focussize="0,0"/>
            <v:stroke on="f"/>
            <v:imagedata r:id="rId33" o:title=""/>
            <o:lock v:ext="edit" aspectratio="t"/>
            <w10:wrap type="none"/>
            <w10:anchorlock/>
          </v:shape>
          <o:OLEObject Type="Embed" ProgID="Equation.KSEE3" ShapeID="_x0000_i1035" DrawAspect="Content" ObjectID="_1468075735" r:id="rId32">
            <o:LockedField>false</o:LockedField>
          </o:OLEObject>
        </w:object>
      </w:r>
      <w:r>
        <w:rPr>
          <w:rFonts w:hint="default" w:ascii="Times New Roman" w:hAnsi="Times New Roman" w:cs="Times New Roman" w:eastAsiaTheme="minorEastAsia"/>
          <w:color w:val="333333"/>
          <w:szCs w:val="21"/>
          <w:lang w:val="en-US" w:eastAsia="zh-CN"/>
        </w:rPr>
        <w:t>—— 对照区虫口减退率，%</w:t>
      </w:r>
    </w:p>
    <w:p>
      <w:pPr>
        <w:pStyle w:val="138"/>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jc w:val="left"/>
        <w:textAlignment w:val="auto"/>
        <w:rPr>
          <w:rFonts w:hint="eastAsia" w:ascii="黑体" w:hAnsi="黑体" w:eastAsia="黑体" w:cs="黑体"/>
          <w:color w:val="333333"/>
          <w:sz w:val="21"/>
          <w:szCs w:val="21"/>
          <w:lang w:val="en-US" w:eastAsia="zh-CN"/>
        </w:rPr>
      </w:pPr>
      <w:r>
        <w:rPr>
          <w:rFonts w:hint="eastAsia" w:ascii="黑体" w:hAnsi="黑体" w:eastAsia="黑体" w:cs="黑体"/>
          <w:color w:val="333333"/>
          <w:sz w:val="21"/>
          <w:szCs w:val="21"/>
          <w:lang w:val="en-US" w:eastAsia="zh-CN"/>
        </w:rPr>
        <w:t>J.3病情指数下降率按式（J.3）计算：</w:t>
      </w:r>
    </w:p>
    <w:p>
      <w:pPr>
        <w:pStyle w:val="138"/>
        <w:keepNext w:val="0"/>
        <w:keepLines w:val="0"/>
        <w:pageBreakBefore w:val="0"/>
        <w:widowControl w:val="0"/>
        <w:kinsoku/>
        <w:wordWrap/>
        <w:overflowPunct/>
        <w:topLinePunct w:val="0"/>
        <w:autoSpaceDE/>
        <w:autoSpaceDN/>
        <w:bidi w:val="0"/>
        <w:adjustRightInd/>
        <w:snapToGrid/>
        <w:spacing w:line="360" w:lineRule="auto"/>
        <w:ind w:firstLine="2730" w:firstLineChars="1300"/>
        <w:jc w:val="right"/>
        <w:textAlignment w:val="auto"/>
        <w:rPr>
          <w:rFonts w:hint="eastAsia" w:ascii="Times New Roman" w:hAnsi="Times New Roman" w:cs="Times New Roman"/>
          <w:color w:val="333333"/>
          <w:sz w:val="21"/>
          <w:szCs w:val="21"/>
          <w:lang w:val="en-US" w:eastAsia="zh-CN"/>
        </w:rPr>
      </w:pPr>
      <w:r>
        <w:rPr>
          <w:rFonts w:hint="eastAsia" w:ascii="Times New Roman" w:hAnsi="Times New Roman" w:cs="Times New Roman"/>
          <w:color w:val="333333"/>
          <w:sz w:val="21"/>
          <w:szCs w:val="21"/>
          <w:lang w:val="en-US" w:eastAsia="zh-CN"/>
        </w:rPr>
        <w:t>Ed=</w:t>
      </w:r>
      <w:r>
        <w:rPr>
          <w:rFonts w:hint="eastAsia" w:ascii="Times New Roman" w:hAnsi="Times New Roman" w:cs="Times New Roman"/>
          <w:color w:val="333333"/>
          <w:position w:val="-26"/>
          <w:sz w:val="21"/>
          <w:szCs w:val="21"/>
          <w:lang w:val="en-US" w:eastAsia="zh-CN"/>
        </w:rPr>
        <w:object>
          <v:shape id="_x0000_i1036" o:spt="75" type="#_x0000_t75" style="height:26.15pt;width:28.65pt;" o:ole="t" filled="f" o:preferrelative="t" stroked="f" coordsize="21600,21600">
            <v:path/>
            <v:fill on="f" focussize="0,0"/>
            <v:stroke on="f"/>
            <v:imagedata r:id="rId35" o:title=""/>
            <o:lock v:ext="edit" aspectratio="t"/>
            <w10:wrap type="none"/>
            <w10:anchorlock/>
          </v:shape>
          <o:OLEObject Type="Embed" ProgID="Equation.KSEE3" ShapeID="_x0000_i1036" DrawAspect="Content" ObjectID="_1468075736" r:id="rId34">
            <o:LockedField>false</o:LockedField>
          </o:OLEObject>
        </w:object>
      </w:r>
      <w:r>
        <w:rPr>
          <w:rFonts w:hint="eastAsia" w:ascii="Times New Roman" w:hAnsi="Times New Roman" w:cs="Times New Roman"/>
          <w:color w:val="333333"/>
          <w:sz w:val="21"/>
          <w:szCs w:val="21"/>
          <w:lang w:val="en-US" w:eastAsia="zh-CN"/>
        </w:rPr>
        <w:t>×100%</w:t>
      </w:r>
      <w:r>
        <w:rPr>
          <w:rFonts w:hint="default" w:ascii="Times New Roman" w:hAnsi="Times New Roman" w:cs="Times New Roman" w:eastAsiaTheme="minorEastAsia"/>
          <w:b/>
          <w:bCs/>
          <w:color w:val="333333"/>
          <w:szCs w:val="21"/>
          <w:lang w:val="en-US" w:eastAsia="zh-CN"/>
        </w:rPr>
        <w:t>...............................................................</w:t>
      </w:r>
      <w:r>
        <w:rPr>
          <w:rFonts w:hint="default" w:ascii="Times New Roman" w:hAnsi="Times New Roman" w:cs="Times New Roman" w:eastAsiaTheme="minorEastAsia"/>
          <w:color w:val="333333"/>
          <w:szCs w:val="21"/>
          <w:lang w:val="en-US" w:eastAsia="zh-CN"/>
        </w:rPr>
        <w:t>.(</w:t>
      </w:r>
      <w:r>
        <w:rPr>
          <w:rFonts w:hint="eastAsia" w:ascii="黑体" w:hAnsi="黑体" w:eastAsia="黑体" w:cs="黑体"/>
          <w:color w:val="333333"/>
          <w:szCs w:val="21"/>
          <w:lang w:val="en-US" w:eastAsia="zh-CN"/>
        </w:rPr>
        <w:t>J.3</w:t>
      </w:r>
      <w:r>
        <w:rPr>
          <w:rFonts w:hint="default" w:ascii="Times New Roman" w:hAnsi="Times New Roman" w:cs="Times New Roman" w:eastAsiaTheme="minorEastAsia"/>
          <w:color w:val="333333"/>
          <w:szCs w:val="21"/>
          <w:lang w:val="en-US" w:eastAsia="zh-CN"/>
        </w:rPr>
        <w:t xml:space="preserve"> )</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Ed——病情指数下降率，%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Iь——防治前病情指数；</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Iа——防治后病情指数。</w:t>
      </w:r>
    </w:p>
    <w:p>
      <w:pPr>
        <w:pStyle w:val="138"/>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jc w:val="left"/>
        <w:textAlignment w:val="auto"/>
        <w:rPr>
          <w:rFonts w:hint="eastAsia" w:ascii="黑体" w:hAnsi="黑体" w:eastAsia="黑体" w:cs="黑体"/>
          <w:color w:val="333333"/>
          <w:sz w:val="21"/>
          <w:szCs w:val="21"/>
          <w:lang w:val="en-US" w:eastAsia="zh-CN"/>
        </w:rPr>
      </w:pPr>
      <w:r>
        <w:rPr>
          <w:rFonts w:hint="eastAsia" w:ascii="黑体" w:hAnsi="黑体" w:eastAsia="黑体" w:cs="黑体"/>
          <w:color w:val="333333"/>
          <w:sz w:val="21"/>
          <w:szCs w:val="21"/>
          <w:lang w:val="en-US" w:eastAsia="zh-CN"/>
        </w:rPr>
        <w:t>J.4校正病情指数下降率按公式（J.4）计算</w:t>
      </w:r>
    </w:p>
    <w:p>
      <w:pPr>
        <w:pStyle w:val="138"/>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Ed  =</w:t>
      </w:r>
      <w:r>
        <w:rPr>
          <w:rFonts w:hint="eastAsia" w:ascii="Times New Roman" w:hAnsi="Times New Roman" w:cs="Times New Roman"/>
          <w:position w:val="-30"/>
          <w:sz w:val="21"/>
          <w:szCs w:val="21"/>
          <w:lang w:val="en-US" w:eastAsia="zh-CN"/>
        </w:rPr>
        <w:object>
          <v:shape id="_x0000_i1037" o:spt="75" type="#_x0000_t75" style="height:28.1pt;width:39.85pt;" o:ole="t" filled="f" o:preferrelative="t" stroked="f" coordsize="21600,21600">
            <v:path/>
            <v:fill on="f" focussize="0,0"/>
            <v:stroke on="f"/>
            <v:imagedata r:id="rId37" o:title=""/>
            <o:lock v:ext="edit" aspectratio="t"/>
            <w10:wrap type="none"/>
            <w10:anchorlock/>
          </v:shape>
          <o:OLEObject Type="Embed" ProgID="Equation.KSEE3" ShapeID="_x0000_i1037" DrawAspect="Content" ObjectID="_1468075737" r:id="rId36">
            <o:LockedField>false</o:LockedField>
          </o:OLEObject>
        </w:object>
      </w:r>
      <w:r>
        <w:rPr>
          <w:rFonts w:hint="eastAsia" w:ascii="Times New Roman" w:hAnsi="Times New Roman" w:cs="Times New Roman"/>
          <w:sz w:val="21"/>
          <w:szCs w:val="21"/>
          <w:lang w:val="en-US" w:eastAsia="zh-CN"/>
        </w:rPr>
        <w:t>×100%</w:t>
      </w:r>
      <w:r>
        <w:rPr>
          <w:rFonts w:hint="default" w:ascii="Times New Roman" w:hAnsi="Times New Roman" w:cs="Times New Roman" w:eastAsiaTheme="minorEastAsia"/>
          <w:b/>
          <w:bCs/>
          <w:color w:val="333333"/>
          <w:szCs w:val="21"/>
          <w:lang w:val="en-US" w:eastAsia="zh-CN"/>
        </w:rPr>
        <w:t>...............................................................</w:t>
      </w:r>
      <w:r>
        <w:rPr>
          <w:rFonts w:hint="default" w:ascii="Times New Roman" w:hAnsi="Times New Roman" w:cs="Times New Roman" w:eastAsiaTheme="minorEastAsia"/>
          <w:color w:val="333333"/>
          <w:szCs w:val="21"/>
          <w:lang w:val="en-US" w:eastAsia="zh-CN"/>
        </w:rPr>
        <w:t>.(</w:t>
      </w:r>
      <w:r>
        <w:rPr>
          <w:rFonts w:hint="eastAsia" w:ascii="黑体" w:hAnsi="黑体" w:eastAsia="黑体" w:cs="黑体"/>
          <w:color w:val="333333"/>
          <w:szCs w:val="21"/>
          <w:lang w:val="en-US" w:eastAsia="zh-CN"/>
        </w:rPr>
        <w:t>J.4</w:t>
      </w:r>
      <w:r>
        <w:rPr>
          <w:rFonts w:hint="default" w:ascii="Times New Roman" w:hAnsi="Times New Roman" w:cs="Times New Roman" w:eastAsiaTheme="minorEastAsia"/>
          <w:color w:val="333333"/>
          <w:szCs w:val="21"/>
          <w:lang w:val="en-US" w:eastAsia="zh-CN"/>
        </w:rPr>
        <w:t>)</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eastAsia" w:ascii="Times New Roman" w:hAnsi="Times New Roman" w:cs="Times New Roman" w:eastAsiaTheme="minorEastAsia"/>
          <w:color w:val="333333"/>
          <w:szCs w:val="21"/>
          <w:lang w:val="en-US" w:eastAsia="zh-CN"/>
        </w:rPr>
      </w:pPr>
      <w:r>
        <w:rPr>
          <w:rFonts w:hint="eastAsia" w:ascii="Times New Roman" w:hAnsi="Times New Roman" w:cs="Times New Roman" w:eastAsiaTheme="minorEastAsia"/>
          <w:color w:val="333333"/>
          <w:szCs w:val="21"/>
          <w:lang w:val="en-US" w:eastAsia="zh-CN"/>
        </w:rPr>
        <w:t>式中：</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t>Ed——校正病情指数下降率，%；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default" w:ascii="Times New Roman" w:hAnsi="Times New Roman" w:cs="Times New Roman" w:eastAsiaTheme="minorEastAsia"/>
          <w:color w:val="333333"/>
          <w:szCs w:val="21"/>
          <w:lang w:val="en-US" w:eastAsia="zh-CN"/>
        </w:rPr>
      </w:pPr>
      <w:r>
        <w:rPr>
          <w:rFonts w:hint="default" w:ascii="Times New Roman" w:hAnsi="Times New Roman" w:cs="Times New Roman" w:eastAsiaTheme="minorEastAsia"/>
          <w:color w:val="333333"/>
          <w:szCs w:val="21"/>
          <w:lang w:val="en-US" w:eastAsia="zh-CN"/>
        </w:rPr>
        <w:object>
          <v:shape id="_x0000_i1038" o:spt="75" type="#_x0000_t75" style="height:14.15pt;width:15.8pt;" o:ole="t" filled="f" o:preferrelative="t" stroked="f" coordsize="21600,21600">
            <v:path/>
            <v:fill on="f" focussize="0,0"/>
            <v:stroke on="f"/>
            <v:imagedata r:id="rId39" o:title=""/>
            <o:lock v:ext="edit" aspectratio="t"/>
            <w10:wrap type="none"/>
            <w10:anchorlock/>
          </v:shape>
          <o:OLEObject Type="Embed" ProgID="Equation.KSEE3" ShapeID="_x0000_i1038" DrawAspect="Content" ObjectID="_1468075738" r:id="rId38">
            <o:LockedField>false</o:LockedField>
          </o:OLEObject>
        </w:object>
      </w:r>
      <w:r>
        <w:rPr>
          <w:rFonts w:hint="default" w:ascii="Times New Roman" w:hAnsi="Times New Roman" w:cs="Times New Roman" w:eastAsiaTheme="minorEastAsia"/>
          <w:color w:val="333333"/>
          <w:szCs w:val="21"/>
          <w:lang w:val="en-US" w:eastAsia="zh-CN"/>
        </w:rPr>
        <w:t>——作业区病情指数下降率，%；</w:t>
      </w:r>
    </w:p>
    <w:p>
      <w:pPr>
        <w:pStyle w:val="22"/>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200"/>
        <w:textAlignment w:val="auto"/>
        <w:rPr>
          <w:rFonts w:hint="eastAsia" w:asciiTheme="minorEastAsia" w:hAnsiTheme="minorEastAsia" w:eastAsiaTheme="minorEastAsia" w:cstheme="minorEastAsia"/>
          <w:color w:val="333333"/>
          <w:szCs w:val="21"/>
          <w:lang w:val="en-US" w:eastAsia="zh-CN"/>
        </w:rPr>
      </w:pPr>
      <w:r>
        <w:rPr>
          <w:rFonts w:hint="default" w:ascii="Times New Roman" w:hAnsi="Times New Roman" w:cs="Times New Roman" w:eastAsiaTheme="minorEastAsia"/>
          <w:color w:val="333333"/>
          <w:szCs w:val="21"/>
          <w:lang w:val="en-US" w:eastAsia="zh-CN"/>
        </w:rPr>
        <w:object>
          <v:shape id="_x0000_i1039" o:spt="75" type="#_x0000_t75" style="height:15.25pt;width:20.65pt;" o:ole="t" filled="f" o:preferrelative="t" stroked="f" coordsize="21600,21600">
            <v:path/>
            <v:fill on="f" focussize="0,0"/>
            <v:stroke on="f"/>
            <v:imagedata r:id="rId41" o:title=""/>
            <o:lock v:ext="edit" aspectratio="t"/>
            <w10:wrap type="none"/>
            <w10:anchorlock/>
          </v:shape>
          <o:OLEObject Type="Embed" ProgID="Equation.KSEE3" ShapeID="_x0000_i1039" DrawAspect="Content" ObjectID="_1468075739" r:id="rId40">
            <o:LockedField>false</o:LockedField>
          </o:OLEObject>
        </w:object>
      </w:r>
      <w:r>
        <w:rPr>
          <w:rFonts w:hint="default" w:ascii="Times New Roman" w:hAnsi="Times New Roman" w:cs="Times New Roman" w:eastAsiaTheme="minorEastAsia"/>
          <w:color w:val="333333"/>
          <w:szCs w:val="21"/>
          <w:lang w:val="en-US" w:eastAsia="zh-CN"/>
        </w:rPr>
        <w:t>—— 作业区病情指数下降率，%。</w:t>
      </w:r>
    </w:p>
    <w:sectPr>
      <w:footerReference r:id="rId10" w:type="default"/>
      <w:pgSz w:w="10721" w:h="14836"/>
      <w:pgMar w:top="2103" w:right="1071" w:bottom="1933" w:left="1066" w:header="0" w:footer="6" w:gutter="0"/>
      <w:pgNumType w:fmt="numberInDash" w:start="13"/>
      <w:cols w:space="0" w:num="1"/>
      <w:formProt w:val="0"/>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akuyoxingshu7000">
    <w:panose1 w:val="02000600000000000000"/>
    <w:charset w:val="86"/>
    <w:family w:val="auto"/>
    <w:pitch w:val="default"/>
    <w:sig w:usb0="FFFFFFFF" w:usb1="E9FFFFFF" w:usb2="0000003F" w:usb3="00000000" w:csb0="603F00FF" w:csb1="FFFF0000"/>
  </w:font>
  <w:font w:name="MS Mincho">
    <w:panose1 w:val="02020609040205080304"/>
    <w:charset w:val="80"/>
    <w:family w:val="modern"/>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right" w:pos="8306"/>
        <w:tab w:val="right" w:pos="8587"/>
      </w:tabs>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r>
      <w:rPr>
        <w:rFonts w:hint="eastAsia" w:eastAsia="宋体"/>
        <w:lang w:eastAsia="zh-CN"/>
      </w:rPr>
      <w:tab/>
    </w:r>
    <w:r>
      <w:rPr>
        <w:rFonts w:hint="eastAsia" w:eastAsia="宋体"/>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right" w:pos="8306"/>
        <w:tab w:val="right" w:pos="8587"/>
      </w:tabs>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r>
      <w:rPr>
        <w:rFonts w:hint="eastAsia" w:eastAsia="宋体"/>
        <w:lang w:eastAsia="zh-CN"/>
      </w:rPr>
      <w:tab/>
    </w:r>
    <w:r>
      <w:rPr>
        <w:rFonts w:hint="eastAsia" w:eastAsia="宋体"/>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sz w:val="24"/>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7</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7</w:t>
                    </w:r>
                    <w:r>
                      <w:rPr>
                        <w:rFonts w:hint="eastAsia" w:eastAsia="宋体"/>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sz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14</w:t>
                          </w:r>
                          <w:r>
                            <w:rPr>
                              <w:rFonts w:hint="eastAsia" w:eastAsia="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fill on="f" focussize="0,0"/>
              <v:stroke on="f"/>
              <v:imagedata o:title=""/>
              <o:lock v:ext="edit" aspectratio="f"/>
              <v:textbox inset="0mm,0mm,0mm,0mm" style="mso-fit-shape-to-text:t;">
                <w:txbxContent>
                  <w:p>
                    <w:pPr>
                      <w:pStyle w:val="16"/>
                      <w:tabs>
                        <w:tab w:val="center" w:pos="4153"/>
                        <w:tab w:val="right" w:pos="8306"/>
                      </w:tabs>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14</w:t>
                    </w:r>
                    <w:r>
                      <w:rPr>
                        <w:rFonts w:hint="eastAsia" w:eastAsia="宋体"/>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1"/>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rFonts w:hint="eastAsia"/>
        <w:lang w:val="en-US" w:eastAsia="zh-CN"/>
      </w:rPr>
      <w:t>DB</w:t>
    </w:r>
    <w:r>
      <w:t>/T XXXXX—20</w:t>
    </w:r>
    <w:r>
      <w:rPr>
        <w:rFonts w:hint="eastAsia"/>
      </w:rPr>
      <w:t>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5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AE367E9"/>
    <w:multiLevelType w:val="multilevel"/>
    <w:tmpl w:val="0AE367E9"/>
    <w:lvl w:ilvl="0" w:tentative="0">
      <w:start w:val="1"/>
      <w:numFmt w:val="none"/>
      <w:pStyle w:val="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
    <w:nsid w:val="0D983844"/>
    <w:multiLevelType w:val="multilevel"/>
    <w:tmpl w:val="0D983844"/>
    <w:lvl w:ilvl="0" w:tentative="0">
      <w:start w:val="1"/>
      <w:numFmt w:val="decimal"/>
      <w:pStyle w:val="12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1DBF583A"/>
    <w:multiLevelType w:val="multilevel"/>
    <w:tmpl w:val="1DBF583A"/>
    <w:lvl w:ilvl="0" w:tentative="0">
      <w:start w:val="1"/>
      <w:numFmt w:val="decimal"/>
      <w:pStyle w:val="6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2827D5B"/>
    <w:multiLevelType w:val="multilevel"/>
    <w:tmpl w:val="22827D5B"/>
    <w:lvl w:ilvl="0" w:tentative="0">
      <w:start w:val="1"/>
      <w:numFmt w:val="none"/>
      <w:pStyle w:val="6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6">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7513"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BCDCEC2"/>
    <w:multiLevelType w:val="singleLevel"/>
    <w:tmpl w:val="6BCDCEC2"/>
    <w:lvl w:ilvl="0" w:tentative="0">
      <w:start w:val="1"/>
      <w:numFmt w:val="lowerLetter"/>
      <w:suff w:val="space"/>
      <w:lvlText w:val="%1)"/>
      <w:lvlJc w:val="left"/>
    </w:lvl>
  </w:abstractNum>
  <w:abstractNum w:abstractNumId="15">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4"/>
  </w:num>
  <w:num w:numId="3">
    <w:abstractNumId w:val="7"/>
  </w:num>
  <w:num w:numId="4">
    <w:abstractNumId w:val="1"/>
  </w:num>
  <w:num w:numId="5">
    <w:abstractNumId w:val="9"/>
  </w:num>
  <w:num w:numId="6">
    <w:abstractNumId w:val="16"/>
  </w:num>
  <w:num w:numId="7">
    <w:abstractNumId w:val="0"/>
  </w:num>
  <w:num w:numId="8">
    <w:abstractNumId w:val="10"/>
  </w:num>
  <w:num w:numId="9">
    <w:abstractNumId w:val="5"/>
  </w:num>
  <w:num w:numId="10">
    <w:abstractNumId w:val="3"/>
  </w:num>
  <w:num w:numId="11">
    <w:abstractNumId w:val="13"/>
  </w:num>
  <w:num w:numId="12">
    <w:abstractNumId w:val="11"/>
  </w:num>
  <w:num w:numId="13">
    <w:abstractNumId w:val="15"/>
  </w:num>
  <w:num w:numId="14">
    <w:abstractNumId w:val="6"/>
  </w:num>
  <w:num w:numId="15">
    <w:abstractNumId w:val="12"/>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attachedTemplate r:id="rId1"/>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AE"/>
    <w:rsid w:val="00000244"/>
    <w:rsid w:val="0000052D"/>
    <w:rsid w:val="0000185F"/>
    <w:rsid w:val="0000586F"/>
    <w:rsid w:val="00007589"/>
    <w:rsid w:val="00013D86"/>
    <w:rsid w:val="00013E02"/>
    <w:rsid w:val="0002143C"/>
    <w:rsid w:val="000238DD"/>
    <w:rsid w:val="00025A65"/>
    <w:rsid w:val="00026C31"/>
    <w:rsid w:val="00027280"/>
    <w:rsid w:val="000315F2"/>
    <w:rsid w:val="000320A7"/>
    <w:rsid w:val="00035925"/>
    <w:rsid w:val="00047D8A"/>
    <w:rsid w:val="0005611C"/>
    <w:rsid w:val="00064EF2"/>
    <w:rsid w:val="00067CDF"/>
    <w:rsid w:val="000722FB"/>
    <w:rsid w:val="0007256A"/>
    <w:rsid w:val="00074FBE"/>
    <w:rsid w:val="00083A09"/>
    <w:rsid w:val="00087E06"/>
    <w:rsid w:val="0009005E"/>
    <w:rsid w:val="00091EF5"/>
    <w:rsid w:val="00092857"/>
    <w:rsid w:val="0009547F"/>
    <w:rsid w:val="000A04D1"/>
    <w:rsid w:val="000A20A9"/>
    <w:rsid w:val="000A48B1"/>
    <w:rsid w:val="000A4DA8"/>
    <w:rsid w:val="000A68B0"/>
    <w:rsid w:val="000B3143"/>
    <w:rsid w:val="000C5BF0"/>
    <w:rsid w:val="000C6B05"/>
    <w:rsid w:val="000C6DD6"/>
    <w:rsid w:val="000C73D4"/>
    <w:rsid w:val="000D1D6C"/>
    <w:rsid w:val="000D2CF3"/>
    <w:rsid w:val="000D3D4C"/>
    <w:rsid w:val="000D4F51"/>
    <w:rsid w:val="000D718B"/>
    <w:rsid w:val="000E0C46"/>
    <w:rsid w:val="000E37F0"/>
    <w:rsid w:val="000E3EAE"/>
    <w:rsid w:val="000E5156"/>
    <w:rsid w:val="000F030C"/>
    <w:rsid w:val="000F0DA7"/>
    <w:rsid w:val="000F129C"/>
    <w:rsid w:val="0010301D"/>
    <w:rsid w:val="00104D60"/>
    <w:rsid w:val="001056DE"/>
    <w:rsid w:val="001075D4"/>
    <w:rsid w:val="001124C0"/>
    <w:rsid w:val="00115C35"/>
    <w:rsid w:val="00120941"/>
    <w:rsid w:val="0013175F"/>
    <w:rsid w:val="001512B4"/>
    <w:rsid w:val="00157347"/>
    <w:rsid w:val="001620A5"/>
    <w:rsid w:val="00164E53"/>
    <w:rsid w:val="0016699D"/>
    <w:rsid w:val="00170761"/>
    <w:rsid w:val="00174F7F"/>
    <w:rsid w:val="00175159"/>
    <w:rsid w:val="00176208"/>
    <w:rsid w:val="0018211B"/>
    <w:rsid w:val="00183DF5"/>
    <w:rsid w:val="001840D3"/>
    <w:rsid w:val="001900F8"/>
    <w:rsid w:val="00191258"/>
    <w:rsid w:val="00192680"/>
    <w:rsid w:val="00193037"/>
    <w:rsid w:val="00193A2C"/>
    <w:rsid w:val="001A288E"/>
    <w:rsid w:val="001B230B"/>
    <w:rsid w:val="001B3FAD"/>
    <w:rsid w:val="001B6DC2"/>
    <w:rsid w:val="001C149C"/>
    <w:rsid w:val="001C21AC"/>
    <w:rsid w:val="001C47BA"/>
    <w:rsid w:val="001C59EA"/>
    <w:rsid w:val="001D273B"/>
    <w:rsid w:val="001D3487"/>
    <w:rsid w:val="001D406C"/>
    <w:rsid w:val="001D41EE"/>
    <w:rsid w:val="001D6541"/>
    <w:rsid w:val="001D6BC3"/>
    <w:rsid w:val="001E0380"/>
    <w:rsid w:val="001E13B1"/>
    <w:rsid w:val="001E5809"/>
    <w:rsid w:val="001F0C7C"/>
    <w:rsid w:val="001F3A19"/>
    <w:rsid w:val="001F57E8"/>
    <w:rsid w:val="001F7FD3"/>
    <w:rsid w:val="001F7FF9"/>
    <w:rsid w:val="002125BE"/>
    <w:rsid w:val="002127AF"/>
    <w:rsid w:val="00215A4D"/>
    <w:rsid w:val="0021718B"/>
    <w:rsid w:val="00224FE4"/>
    <w:rsid w:val="00225E87"/>
    <w:rsid w:val="00227839"/>
    <w:rsid w:val="00234467"/>
    <w:rsid w:val="00237D8D"/>
    <w:rsid w:val="00241DA2"/>
    <w:rsid w:val="002478EF"/>
    <w:rsid w:val="00247FEE"/>
    <w:rsid w:val="00250E7D"/>
    <w:rsid w:val="002565D5"/>
    <w:rsid w:val="002622C0"/>
    <w:rsid w:val="00271C73"/>
    <w:rsid w:val="00275345"/>
    <w:rsid w:val="002778AE"/>
    <w:rsid w:val="00277D02"/>
    <w:rsid w:val="0028269A"/>
    <w:rsid w:val="00282AFC"/>
    <w:rsid w:val="00283590"/>
    <w:rsid w:val="00286973"/>
    <w:rsid w:val="00294E70"/>
    <w:rsid w:val="00295168"/>
    <w:rsid w:val="00295C0A"/>
    <w:rsid w:val="002A18AA"/>
    <w:rsid w:val="002A1924"/>
    <w:rsid w:val="002A474A"/>
    <w:rsid w:val="002A7420"/>
    <w:rsid w:val="002B0A5A"/>
    <w:rsid w:val="002B0F12"/>
    <w:rsid w:val="002B1308"/>
    <w:rsid w:val="002B4554"/>
    <w:rsid w:val="002C3422"/>
    <w:rsid w:val="002C72D8"/>
    <w:rsid w:val="002D11FA"/>
    <w:rsid w:val="002D4120"/>
    <w:rsid w:val="002E0DDF"/>
    <w:rsid w:val="002E2906"/>
    <w:rsid w:val="002E363B"/>
    <w:rsid w:val="002E4D4C"/>
    <w:rsid w:val="002E5635"/>
    <w:rsid w:val="002E64AC"/>
    <w:rsid w:val="002E64C3"/>
    <w:rsid w:val="002E6A2C"/>
    <w:rsid w:val="002E7812"/>
    <w:rsid w:val="002F1D8C"/>
    <w:rsid w:val="002F21DA"/>
    <w:rsid w:val="002F52F2"/>
    <w:rsid w:val="00301F39"/>
    <w:rsid w:val="00310658"/>
    <w:rsid w:val="00311C23"/>
    <w:rsid w:val="00322DC5"/>
    <w:rsid w:val="00325926"/>
    <w:rsid w:val="00327A8A"/>
    <w:rsid w:val="00327F16"/>
    <w:rsid w:val="003307E5"/>
    <w:rsid w:val="00333893"/>
    <w:rsid w:val="00334CBE"/>
    <w:rsid w:val="00336610"/>
    <w:rsid w:val="003413E9"/>
    <w:rsid w:val="00343F73"/>
    <w:rsid w:val="00345060"/>
    <w:rsid w:val="0035323B"/>
    <w:rsid w:val="003609D2"/>
    <w:rsid w:val="00363F22"/>
    <w:rsid w:val="0037278B"/>
    <w:rsid w:val="00375564"/>
    <w:rsid w:val="003779A6"/>
    <w:rsid w:val="00381282"/>
    <w:rsid w:val="00383191"/>
    <w:rsid w:val="00386DED"/>
    <w:rsid w:val="003912E7"/>
    <w:rsid w:val="00393947"/>
    <w:rsid w:val="00393F4F"/>
    <w:rsid w:val="003A04DD"/>
    <w:rsid w:val="003A2275"/>
    <w:rsid w:val="003A6A4F"/>
    <w:rsid w:val="003A7088"/>
    <w:rsid w:val="003B00DF"/>
    <w:rsid w:val="003B1275"/>
    <w:rsid w:val="003B1778"/>
    <w:rsid w:val="003C11CB"/>
    <w:rsid w:val="003C16A3"/>
    <w:rsid w:val="003C5490"/>
    <w:rsid w:val="003C75F3"/>
    <w:rsid w:val="003C78A3"/>
    <w:rsid w:val="003D597B"/>
    <w:rsid w:val="003D5FD6"/>
    <w:rsid w:val="003E1867"/>
    <w:rsid w:val="003E231F"/>
    <w:rsid w:val="003E3C11"/>
    <w:rsid w:val="003E43ED"/>
    <w:rsid w:val="003E4501"/>
    <w:rsid w:val="003E5729"/>
    <w:rsid w:val="003F23A1"/>
    <w:rsid w:val="003F4EE0"/>
    <w:rsid w:val="003F58CF"/>
    <w:rsid w:val="00401B16"/>
    <w:rsid w:val="00402153"/>
    <w:rsid w:val="00402FC1"/>
    <w:rsid w:val="004077E5"/>
    <w:rsid w:val="00414251"/>
    <w:rsid w:val="004178F9"/>
    <w:rsid w:val="004220E9"/>
    <w:rsid w:val="00425082"/>
    <w:rsid w:val="004260C2"/>
    <w:rsid w:val="00431DEB"/>
    <w:rsid w:val="004352A1"/>
    <w:rsid w:val="004371C7"/>
    <w:rsid w:val="00446B29"/>
    <w:rsid w:val="00453F9A"/>
    <w:rsid w:val="0045710F"/>
    <w:rsid w:val="00471E91"/>
    <w:rsid w:val="00474675"/>
    <w:rsid w:val="0047470C"/>
    <w:rsid w:val="00474D96"/>
    <w:rsid w:val="004919FF"/>
    <w:rsid w:val="00491DDB"/>
    <w:rsid w:val="004A35F9"/>
    <w:rsid w:val="004B24C1"/>
    <w:rsid w:val="004C10D9"/>
    <w:rsid w:val="004C292F"/>
    <w:rsid w:val="004C386A"/>
    <w:rsid w:val="004D5A5A"/>
    <w:rsid w:val="004E3BC1"/>
    <w:rsid w:val="00500E0A"/>
    <w:rsid w:val="0050546D"/>
    <w:rsid w:val="00510280"/>
    <w:rsid w:val="00513D73"/>
    <w:rsid w:val="00514A43"/>
    <w:rsid w:val="005174E5"/>
    <w:rsid w:val="00522393"/>
    <w:rsid w:val="00522620"/>
    <w:rsid w:val="00522F1B"/>
    <w:rsid w:val="00525656"/>
    <w:rsid w:val="00526C63"/>
    <w:rsid w:val="00534C02"/>
    <w:rsid w:val="00535741"/>
    <w:rsid w:val="0054264B"/>
    <w:rsid w:val="00543786"/>
    <w:rsid w:val="00552219"/>
    <w:rsid w:val="005533D7"/>
    <w:rsid w:val="00554BE3"/>
    <w:rsid w:val="00561EC2"/>
    <w:rsid w:val="005703DE"/>
    <w:rsid w:val="0058464E"/>
    <w:rsid w:val="0059242B"/>
    <w:rsid w:val="0059357B"/>
    <w:rsid w:val="00593B48"/>
    <w:rsid w:val="005A01CB"/>
    <w:rsid w:val="005A073F"/>
    <w:rsid w:val="005A58FF"/>
    <w:rsid w:val="005A5EAF"/>
    <w:rsid w:val="005A64C0"/>
    <w:rsid w:val="005B2DF7"/>
    <w:rsid w:val="005B3C11"/>
    <w:rsid w:val="005B7119"/>
    <w:rsid w:val="005C1C28"/>
    <w:rsid w:val="005C6DB5"/>
    <w:rsid w:val="005D0270"/>
    <w:rsid w:val="005E19E7"/>
    <w:rsid w:val="005F0D35"/>
    <w:rsid w:val="00604471"/>
    <w:rsid w:val="00612F6A"/>
    <w:rsid w:val="00614057"/>
    <w:rsid w:val="006148C8"/>
    <w:rsid w:val="0061716C"/>
    <w:rsid w:val="00623F33"/>
    <w:rsid w:val="006243A1"/>
    <w:rsid w:val="00625E5C"/>
    <w:rsid w:val="00630A2A"/>
    <w:rsid w:val="00632E56"/>
    <w:rsid w:val="00635CBA"/>
    <w:rsid w:val="00640DC3"/>
    <w:rsid w:val="006420A4"/>
    <w:rsid w:val="0064338B"/>
    <w:rsid w:val="00646542"/>
    <w:rsid w:val="006504F4"/>
    <w:rsid w:val="006528FA"/>
    <w:rsid w:val="00654BC9"/>
    <w:rsid w:val="006552FD"/>
    <w:rsid w:val="00663AF3"/>
    <w:rsid w:val="0066552E"/>
    <w:rsid w:val="00666B6C"/>
    <w:rsid w:val="00682682"/>
    <w:rsid w:val="00682702"/>
    <w:rsid w:val="00682CAE"/>
    <w:rsid w:val="00692368"/>
    <w:rsid w:val="00692482"/>
    <w:rsid w:val="006A21DE"/>
    <w:rsid w:val="006A2EBC"/>
    <w:rsid w:val="006A51A9"/>
    <w:rsid w:val="006A5EA0"/>
    <w:rsid w:val="006A783B"/>
    <w:rsid w:val="006A7B33"/>
    <w:rsid w:val="006B410B"/>
    <w:rsid w:val="006B4E13"/>
    <w:rsid w:val="006B75DD"/>
    <w:rsid w:val="006C2B20"/>
    <w:rsid w:val="006C50F8"/>
    <w:rsid w:val="006C67E0"/>
    <w:rsid w:val="006C7ABA"/>
    <w:rsid w:val="006D0D60"/>
    <w:rsid w:val="006D0F87"/>
    <w:rsid w:val="006D1122"/>
    <w:rsid w:val="006D22AB"/>
    <w:rsid w:val="006D3C00"/>
    <w:rsid w:val="006D67AC"/>
    <w:rsid w:val="006D6CF4"/>
    <w:rsid w:val="006E3675"/>
    <w:rsid w:val="006E3966"/>
    <w:rsid w:val="006E437F"/>
    <w:rsid w:val="006E4A7F"/>
    <w:rsid w:val="006F5142"/>
    <w:rsid w:val="00703798"/>
    <w:rsid w:val="00704DF6"/>
    <w:rsid w:val="0070651C"/>
    <w:rsid w:val="00713079"/>
    <w:rsid w:val="007132A3"/>
    <w:rsid w:val="007142F7"/>
    <w:rsid w:val="00716421"/>
    <w:rsid w:val="00721062"/>
    <w:rsid w:val="00724EFB"/>
    <w:rsid w:val="00731699"/>
    <w:rsid w:val="007419C3"/>
    <w:rsid w:val="00744F22"/>
    <w:rsid w:val="007467A7"/>
    <w:rsid w:val="007469DD"/>
    <w:rsid w:val="0074741B"/>
    <w:rsid w:val="0074759E"/>
    <w:rsid w:val="007478EA"/>
    <w:rsid w:val="0075415C"/>
    <w:rsid w:val="00757FC7"/>
    <w:rsid w:val="00762372"/>
    <w:rsid w:val="00763502"/>
    <w:rsid w:val="00763642"/>
    <w:rsid w:val="00767886"/>
    <w:rsid w:val="0077441F"/>
    <w:rsid w:val="00775F73"/>
    <w:rsid w:val="0077615F"/>
    <w:rsid w:val="00782370"/>
    <w:rsid w:val="00783E06"/>
    <w:rsid w:val="0078667F"/>
    <w:rsid w:val="00786D4E"/>
    <w:rsid w:val="007877E6"/>
    <w:rsid w:val="007913AB"/>
    <w:rsid w:val="007914F7"/>
    <w:rsid w:val="007A0E1A"/>
    <w:rsid w:val="007A52BF"/>
    <w:rsid w:val="007B1625"/>
    <w:rsid w:val="007B20E9"/>
    <w:rsid w:val="007B706E"/>
    <w:rsid w:val="007B71EB"/>
    <w:rsid w:val="007C31DF"/>
    <w:rsid w:val="007C5978"/>
    <w:rsid w:val="007C6205"/>
    <w:rsid w:val="007C686A"/>
    <w:rsid w:val="007C7135"/>
    <w:rsid w:val="007C728E"/>
    <w:rsid w:val="007D05AE"/>
    <w:rsid w:val="007D093F"/>
    <w:rsid w:val="007D1999"/>
    <w:rsid w:val="007D1AD2"/>
    <w:rsid w:val="007D2C53"/>
    <w:rsid w:val="007D38B5"/>
    <w:rsid w:val="007D3D60"/>
    <w:rsid w:val="007E1980"/>
    <w:rsid w:val="007E4B76"/>
    <w:rsid w:val="007E5EA8"/>
    <w:rsid w:val="007F0CF1"/>
    <w:rsid w:val="007F12A5"/>
    <w:rsid w:val="007F4CF1"/>
    <w:rsid w:val="007F758D"/>
    <w:rsid w:val="007F7D52"/>
    <w:rsid w:val="00802B78"/>
    <w:rsid w:val="0080453C"/>
    <w:rsid w:val="0080467B"/>
    <w:rsid w:val="0080532E"/>
    <w:rsid w:val="0080654C"/>
    <w:rsid w:val="008071C6"/>
    <w:rsid w:val="00814A0C"/>
    <w:rsid w:val="00817A00"/>
    <w:rsid w:val="00835DB3"/>
    <w:rsid w:val="0083617B"/>
    <w:rsid w:val="008371BD"/>
    <w:rsid w:val="008504A8"/>
    <w:rsid w:val="0085282E"/>
    <w:rsid w:val="00860B31"/>
    <w:rsid w:val="00866441"/>
    <w:rsid w:val="0087198C"/>
    <w:rsid w:val="00872C1F"/>
    <w:rsid w:val="00873B42"/>
    <w:rsid w:val="008856D8"/>
    <w:rsid w:val="00892E82"/>
    <w:rsid w:val="00896C2C"/>
    <w:rsid w:val="008A403D"/>
    <w:rsid w:val="008B66BE"/>
    <w:rsid w:val="008C07CF"/>
    <w:rsid w:val="008C1B58"/>
    <w:rsid w:val="008C39AE"/>
    <w:rsid w:val="008C5021"/>
    <w:rsid w:val="008C590D"/>
    <w:rsid w:val="008C6032"/>
    <w:rsid w:val="008C6171"/>
    <w:rsid w:val="008D0934"/>
    <w:rsid w:val="008E031B"/>
    <w:rsid w:val="008E7029"/>
    <w:rsid w:val="008E7EF6"/>
    <w:rsid w:val="008F1F98"/>
    <w:rsid w:val="008F6758"/>
    <w:rsid w:val="009040DD"/>
    <w:rsid w:val="009043F1"/>
    <w:rsid w:val="00904A96"/>
    <w:rsid w:val="00905B47"/>
    <w:rsid w:val="00907283"/>
    <w:rsid w:val="0091331C"/>
    <w:rsid w:val="009279DE"/>
    <w:rsid w:val="00930116"/>
    <w:rsid w:val="009402EF"/>
    <w:rsid w:val="00940904"/>
    <w:rsid w:val="00940AB6"/>
    <w:rsid w:val="0094212C"/>
    <w:rsid w:val="00945FF2"/>
    <w:rsid w:val="00951F06"/>
    <w:rsid w:val="00954689"/>
    <w:rsid w:val="009610FA"/>
    <w:rsid w:val="009617C9"/>
    <w:rsid w:val="00961C93"/>
    <w:rsid w:val="00962168"/>
    <w:rsid w:val="0096297F"/>
    <w:rsid w:val="00965324"/>
    <w:rsid w:val="0097091E"/>
    <w:rsid w:val="00971F75"/>
    <w:rsid w:val="009760D3"/>
    <w:rsid w:val="00977132"/>
    <w:rsid w:val="00981A4B"/>
    <w:rsid w:val="00982501"/>
    <w:rsid w:val="009852BE"/>
    <w:rsid w:val="00986942"/>
    <w:rsid w:val="009877D3"/>
    <w:rsid w:val="00991ADF"/>
    <w:rsid w:val="00994E8F"/>
    <w:rsid w:val="009951DC"/>
    <w:rsid w:val="009959BB"/>
    <w:rsid w:val="009967EF"/>
    <w:rsid w:val="00997158"/>
    <w:rsid w:val="009A2629"/>
    <w:rsid w:val="009A374F"/>
    <w:rsid w:val="009A3A7C"/>
    <w:rsid w:val="009B22CE"/>
    <w:rsid w:val="009B2ADB"/>
    <w:rsid w:val="009B603A"/>
    <w:rsid w:val="009C150D"/>
    <w:rsid w:val="009C1A23"/>
    <w:rsid w:val="009C2D0E"/>
    <w:rsid w:val="009C3911"/>
    <w:rsid w:val="009C3DAC"/>
    <w:rsid w:val="009C42E0"/>
    <w:rsid w:val="009D036B"/>
    <w:rsid w:val="009D0FAB"/>
    <w:rsid w:val="009D5362"/>
    <w:rsid w:val="009E1415"/>
    <w:rsid w:val="009E6116"/>
    <w:rsid w:val="009E61E4"/>
    <w:rsid w:val="009F2176"/>
    <w:rsid w:val="009F65E2"/>
    <w:rsid w:val="00A02E43"/>
    <w:rsid w:val="00A03C26"/>
    <w:rsid w:val="00A056F4"/>
    <w:rsid w:val="00A065F9"/>
    <w:rsid w:val="00A07F34"/>
    <w:rsid w:val="00A10EF2"/>
    <w:rsid w:val="00A13BF5"/>
    <w:rsid w:val="00A22154"/>
    <w:rsid w:val="00A25C38"/>
    <w:rsid w:val="00A25FD4"/>
    <w:rsid w:val="00A36BBE"/>
    <w:rsid w:val="00A4307A"/>
    <w:rsid w:val="00A45A35"/>
    <w:rsid w:val="00A47EBB"/>
    <w:rsid w:val="00A51CDD"/>
    <w:rsid w:val="00A56E3C"/>
    <w:rsid w:val="00A6730D"/>
    <w:rsid w:val="00A71625"/>
    <w:rsid w:val="00A71B9B"/>
    <w:rsid w:val="00A751C7"/>
    <w:rsid w:val="00A87844"/>
    <w:rsid w:val="00A90801"/>
    <w:rsid w:val="00A9190F"/>
    <w:rsid w:val="00A92993"/>
    <w:rsid w:val="00A92E9B"/>
    <w:rsid w:val="00A93CB3"/>
    <w:rsid w:val="00A941D9"/>
    <w:rsid w:val="00A96EF0"/>
    <w:rsid w:val="00AA0089"/>
    <w:rsid w:val="00AA038C"/>
    <w:rsid w:val="00AA1CE0"/>
    <w:rsid w:val="00AA47A2"/>
    <w:rsid w:val="00AA6654"/>
    <w:rsid w:val="00AA7A09"/>
    <w:rsid w:val="00AB3B50"/>
    <w:rsid w:val="00AC05B1"/>
    <w:rsid w:val="00AD356C"/>
    <w:rsid w:val="00AE0FB4"/>
    <w:rsid w:val="00AE2914"/>
    <w:rsid w:val="00AE4D11"/>
    <w:rsid w:val="00AE55D3"/>
    <w:rsid w:val="00AE5DC9"/>
    <w:rsid w:val="00AE67AB"/>
    <w:rsid w:val="00AE6D15"/>
    <w:rsid w:val="00AE7E42"/>
    <w:rsid w:val="00AF1208"/>
    <w:rsid w:val="00AF2C1C"/>
    <w:rsid w:val="00B04182"/>
    <w:rsid w:val="00B05A15"/>
    <w:rsid w:val="00B07AE3"/>
    <w:rsid w:val="00B11430"/>
    <w:rsid w:val="00B13755"/>
    <w:rsid w:val="00B17BEA"/>
    <w:rsid w:val="00B27792"/>
    <w:rsid w:val="00B30E3A"/>
    <w:rsid w:val="00B32A3F"/>
    <w:rsid w:val="00B353EB"/>
    <w:rsid w:val="00B41D8D"/>
    <w:rsid w:val="00B439C4"/>
    <w:rsid w:val="00B4535E"/>
    <w:rsid w:val="00B45654"/>
    <w:rsid w:val="00B4653D"/>
    <w:rsid w:val="00B50C7F"/>
    <w:rsid w:val="00B52A8C"/>
    <w:rsid w:val="00B52B93"/>
    <w:rsid w:val="00B57380"/>
    <w:rsid w:val="00B57801"/>
    <w:rsid w:val="00B636A8"/>
    <w:rsid w:val="00B6424D"/>
    <w:rsid w:val="00B6452D"/>
    <w:rsid w:val="00B665C6"/>
    <w:rsid w:val="00B805AF"/>
    <w:rsid w:val="00B84C43"/>
    <w:rsid w:val="00B869EC"/>
    <w:rsid w:val="00B90DB7"/>
    <w:rsid w:val="00B9397A"/>
    <w:rsid w:val="00B93CE4"/>
    <w:rsid w:val="00B9633D"/>
    <w:rsid w:val="00BA0B75"/>
    <w:rsid w:val="00BA2E24"/>
    <w:rsid w:val="00BA2EBE"/>
    <w:rsid w:val="00BA4054"/>
    <w:rsid w:val="00BB0F28"/>
    <w:rsid w:val="00BB458A"/>
    <w:rsid w:val="00BC3EDB"/>
    <w:rsid w:val="00BC5CC4"/>
    <w:rsid w:val="00BD00D3"/>
    <w:rsid w:val="00BD1659"/>
    <w:rsid w:val="00BD3AA9"/>
    <w:rsid w:val="00BD4A18"/>
    <w:rsid w:val="00BD5B51"/>
    <w:rsid w:val="00BD6781"/>
    <w:rsid w:val="00BD6DB2"/>
    <w:rsid w:val="00BE11CF"/>
    <w:rsid w:val="00BE1279"/>
    <w:rsid w:val="00BE21AB"/>
    <w:rsid w:val="00BE24A3"/>
    <w:rsid w:val="00BE385F"/>
    <w:rsid w:val="00BE55CB"/>
    <w:rsid w:val="00BF617A"/>
    <w:rsid w:val="00BF666F"/>
    <w:rsid w:val="00BF6FCE"/>
    <w:rsid w:val="00C036A1"/>
    <w:rsid w:val="00C0379D"/>
    <w:rsid w:val="00C03931"/>
    <w:rsid w:val="00C05FE3"/>
    <w:rsid w:val="00C20827"/>
    <w:rsid w:val="00C2136D"/>
    <w:rsid w:val="00C214EE"/>
    <w:rsid w:val="00C2314B"/>
    <w:rsid w:val="00C24971"/>
    <w:rsid w:val="00C26BE5"/>
    <w:rsid w:val="00C26E4D"/>
    <w:rsid w:val="00C27909"/>
    <w:rsid w:val="00C27B03"/>
    <w:rsid w:val="00C30BE5"/>
    <w:rsid w:val="00C314E1"/>
    <w:rsid w:val="00C34397"/>
    <w:rsid w:val="00C3788B"/>
    <w:rsid w:val="00C4095D"/>
    <w:rsid w:val="00C41CF3"/>
    <w:rsid w:val="00C45876"/>
    <w:rsid w:val="00C5154A"/>
    <w:rsid w:val="00C51F3D"/>
    <w:rsid w:val="00C601D2"/>
    <w:rsid w:val="00C65BCC"/>
    <w:rsid w:val="00C66970"/>
    <w:rsid w:val="00C84693"/>
    <w:rsid w:val="00C8691C"/>
    <w:rsid w:val="00C87B1B"/>
    <w:rsid w:val="00C87B2D"/>
    <w:rsid w:val="00CA168A"/>
    <w:rsid w:val="00CA2DF3"/>
    <w:rsid w:val="00CA357E"/>
    <w:rsid w:val="00CA44F9"/>
    <w:rsid w:val="00CA4A69"/>
    <w:rsid w:val="00CA5530"/>
    <w:rsid w:val="00CB0589"/>
    <w:rsid w:val="00CB56A8"/>
    <w:rsid w:val="00CB5EDB"/>
    <w:rsid w:val="00CC0674"/>
    <w:rsid w:val="00CC0FC0"/>
    <w:rsid w:val="00CC1274"/>
    <w:rsid w:val="00CC3E0C"/>
    <w:rsid w:val="00CC51BF"/>
    <w:rsid w:val="00CC583F"/>
    <w:rsid w:val="00CC58D3"/>
    <w:rsid w:val="00CC784D"/>
    <w:rsid w:val="00CD4B90"/>
    <w:rsid w:val="00CE778E"/>
    <w:rsid w:val="00CF3CFB"/>
    <w:rsid w:val="00CF411E"/>
    <w:rsid w:val="00D02668"/>
    <w:rsid w:val="00D0337B"/>
    <w:rsid w:val="00D079B2"/>
    <w:rsid w:val="00D114E9"/>
    <w:rsid w:val="00D21985"/>
    <w:rsid w:val="00D23DF8"/>
    <w:rsid w:val="00D263C5"/>
    <w:rsid w:val="00D2693C"/>
    <w:rsid w:val="00D3216F"/>
    <w:rsid w:val="00D409E6"/>
    <w:rsid w:val="00D429C6"/>
    <w:rsid w:val="00D47748"/>
    <w:rsid w:val="00D54CC3"/>
    <w:rsid w:val="00D6041A"/>
    <w:rsid w:val="00D633EB"/>
    <w:rsid w:val="00D737B0"/>
    <w:rsid w:val="00D74288"/>
    <w:rsid w:val="00D82FF7"/>
    <w:rsid w:val="00D83D1C"/>
    <w:rsid w:val="00D847FE"/>
    <w:rsid w:val="00D86991"/>
    <w:rsid w:val="00D91A88"/>
    <w:rsid w:val="00D93CBC"/>
    <w:rsid w:val="00D964EA"/>
    <w:rsid w:val="00D966D0"/>
    <w:rsid w:val="00DA0C59"/>
    <w:rsid w:val="00DA3991"/>
    <w:rsid w:val="00DA4F67"/>
    <w:rsid w:val="00DA6DA5"/>
    <w:rsid w:val="00DB0990"/>
    <w:rsid w:val="00DB562F"/>
    <w:rsid w:val="00DB7E6C"/>
    <w:rsid w:val="00DC4BD1"/>
    <w:rsid w:val="00DD25EA"/>
    <w:rsid w:val="00DD5A29"/>
    <w:rsid w:val="00DD5D9D"/>
    <w:rsid w:val="00DE35CB"/>
    <w:rsid w:val="00DE3AD0"/>
    <w:rsid w:val="00DE4219"/>
    <w:rsid w:val="00DE5AA1"/>
    <w:rsid w:val="00DE680E"/>
    <w:rsid w:val="00DF167F"/>
    <w:rsid w:val="00DF21E9"/>
    <w:rsid w:val="00DF4A43"/>
    <w:rsid w:val="00E00EAB"/>
    <w:rsid w:val="00E00F14"/>
    <w:rsid w:val="00E06386"/>
    <w:rsid w:val="00E07F4E"/>
    <w:rsid w:val="00E130F5"/>
    <w:rsid w:val="00E24EB4"/>
    <w:rsid w:val="00E27191"/>
    <w:rsid w:val="00E31F24"/>
    <w:rsid w:val="00E320ED"/>
    <w:rsid w:val="00E33AFB"/>
    <w:rsid w:val="00E34218"/>
    <w:rsid w:val="00E35255"/>
    <w:rsid w:val="00E41285"/>
    <w:rsid w:val="00E44EDF"/>
    <w:rsid w:val="00E4540C"/>
    <w:rsid w:val="00E45E83"/>
    <w:rsid w:val="00E46282"/>
    <w:rsid w:val="00E514A1"/>
    <w:rsid w:val="00E5216E"/>
    <w:rsid w:val="00E54D55"/>
    <w:rsid w:val="00E82344"/>
    <w:rsid w:val="00E84C82"/>
    <w:rsid w:val="00E84D64"/>
    <w:rsid w:val="00E85DC0"/>
    <w:rsid w:val="00E8656C"/>
    <w:rsid w:val="00E87408"/>
    <w:rsid w:val="00E914C4"/>
    <w:rsid w:val="00E934F5"/>
    <w:rsid w:val="00E96961"/>
    <w:rsid w:val="00EA03B5"/>
    <w:rsid w:val="00EA72EC"/>
    <w:rsid w:val="00EA79A2"/>
    <w:rsid w:val="00EA7EA7"/>
    <w:rsid w:val="00EB11CB"/>
    <w:rsid w:val="00EB275A"/>
    <w:rsid w:val="00EB298B"/>
    <w:rsid w:val="00EB4364"/>
    <w:rsid w:val="00EB786A"/>
    <w:rsid w:val="00EC1578"/>
    <w:rsid w:val="00EC1C72"/>
    <w:rsid w:val="00EC3CC9"/>
    <w:rsid w:val="00EC4188"/>
    <w:rsid w:val="00EC680A"/>
    <w:rsid w:val="00ED23E9"/>
    <w:rsid w:val="00ED5119"/>
    <w:rsid w:val="00EE2BED"/>
    <w:rsid w:val="00EE374B"/>
    <w:rsid w:val="00F0007A"/>
    <w:rsid w:val="00F028C0"/>
    <w:rsid w:val="00F11BB5"/>
    <w:rsid w:val="00F1268B"/>
    <w:rsid w:val="00F140A2"/>
    <w:rsid w:val="00F1417B"/>
    <w:rsid w:val="00F14C1F"/>
    <w:rsid w:val="00F34B99"/>
    <w:rsid w:val="00F37C05"/>
    <w:rsid w:val="00F4168D"/>
    <w:rsid w:val="00F52DAB"/>
    <w:rsid w:val="00F543F0"/>
    <w:rsid w:val="00F81D29"/>
    <w:rsid w:val="00F87490"/>
    <w:rsid w:val="00F91C4D"/>
    <w:rsid w:val="00F92FD9"/>
    <w:rsid w:val="00F95AD7"/>
    <w:rsid w:val="00FA080C"/>
    <w:rsid w:val="00FA29A2"/>
    <w:rsid w:val="00FA2A20"/>
    <w:rsid w:val="00FA6684"/>
    <w:rsid w:val="00FA6C31"/>
    <w:rsid w:val="00FA70E5"/>
    <w:rsid w:val="00FA731E"/>
    <w:rsid w:val="00FB0182"/>
    <w:rsid w:val="00FB2B38"/>
    <w:rsid w:val="00FB4E61"/>
    <w:rsid w:val="00FB7A51"/>
    <w:rsid w:val="00FC5B04"/>
    <w:rsid w:val="00FC6358"/>
    <w:rsid w:val="00FD01CF"/>
    <w:rsid w:val="00FD320D"/>
    <w:rsid w:val="00FE23DE"/>
    <w:rsid w:val="00FE64EE"/>
    <w:rsid w:val="00FF5FB7"/>
    <w:rsid w:val="00FF6BF0"/>
    <w:rsid w:val="028E4F09"/>
    <w:rsid w:val="035330D9"/>
    <w:rsid w:val="03533D5D"/>
    <w:rsid w:val="03B24CDF"/>
    <w:rsid w:val="03E74716"/>
    <w:rsid w:val="08FC5FFB"/>
    <w:rsid w:val="1105339E"/>
    <w:rsid w:val="14346E8A"/>
    <w:rsid w:val="151E308B"/>
    <w:rsid w:val="23BE606A"/>
    <w:rsid w:val="27E04A67"/>
    <w:rsid w:val="29922FE8"/>
    <w:rsid w:val="2A375E14"/>
    <w:rsid w:val="32907A6C"/>
    <w:rsid w:val="34DD629E"/>
    <w:rsid w:val="38580B05"/>
    <w:rsid w:val="3F0D1D6B"/>
    <w:rsid w:val="42547326"/>
    <w:rsid w:val="44D64C74"/>
    <w:rsid w:val="4AC533F7"/>
    <w:rsid w:val="5512000E"/>
    <w:rsid w:val="59FA4B6F"/>
    <w:rsid w:val="6192083A"/>
    <w:rsid w:val="63794220"/>
    <w:rsid w:val="68730750"/>
    <w:rsid w:val="68FA44C3"/>
    <w:rsid w:val="718164A0"/>
    <w:rsid w:val="778D3E46"/>
    <w:rsid w:val="7B320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rPr>
      <w:rFonts w:ascii="宋体" w:hAnsi="宋体" w:eastAsia="宋体" w:cs="hakuyoxingshu7000"/>
      <w:color w:val="000000"/>
      <w:sz w:val="28"/>
      <w:lang w:val="zh-TW" w:eastAsia="zh-TW" w:bidi="zh-TW"/>
    </w:r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link w:val="135"/>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semiHidden/>
    <w:qFormat/>
    <w:uiPriority w:val="0"/>
    <w:pPr>
      <w:tabs>
        <w:tab w:val="right" w:leader="dot" w:pos="9242"/>
      </w:tabs>
      <w:spacing w:beforeLines="25" w:afterLines="25"/>
      <w:jc w:val="left"/>
    </w:pPr>
    <w:rPr>
      <w:rFonts w:ascii="宋体"/>
      <w:szCs w:val="21"/>
    </w:rPr>
  </w:style>
  <w:style w:type="paragraph" w:styleId="19">
    <w:name w:val="toc 4"/>
    <w:basedOn w:val="1"/>
    <w:next w:val="1"/>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39"/>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0"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2"/>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0">
    <w:name w:val="index 2"/>
    <w:basedOn w:val="1"/>
    <w:next w:val="1"/>
    <w:qFormat/>
    <w:uiPriority w:val="0"/>
    <w:pPr>
      <w:ind w:left="420" w:hanging="210"/>
      <w:jc w:val="left"/>
    </w:pPr>
    <w:rPr>
      <w:rFonts w:ascii="Calibri" w:hAnsi="Calibri"/>
      <w:sz w:val="20"/>
      <w:szCs w:val="20"/>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endnote reference"/>
    <w:basedOn w:val="33"/>
    <w:semiHidden/>
    <w:qFormat/>
    <w:uiPriority w:val="0"/>
    <w:rPr>
      <w:vertAlign w:val="superscript"/>
    </w:rPr>
  </w:style>
  <w:style w:type="character" w:styleId="35">
    <w:name w:val="page number"/>
    <w:basedOn w:val="33"/>
    <w:qFormat/>
    <w:uiPriority w:val="0"/>
    <w:rPr>
      <w:rFonts w:ascii="Times New Roman" w:hAnsi="Times New Roman" w:eastAsia="宋体"/>
      <w:sz w:val="18"/>
    </w:rPr>
  </w:style>
  <w:style w:type="character" w:styleId="36">
    <w:name w:val="FollowedHyperlink"/>
    <w:basedOn w:val="33"/>
    <w:qFormat/>
    <w:uiPriority w:val="0"/>
    <w:rPr>
      <w:color w:val="800080"/>
      <w:u w:val="single"/>
    </w:rPr>
  </w:style>
  <w:style w:type="character" w:styleId="37">
    <w:name w:val="Hyperlink"/>
    <w:basedOn w:val="33"/>
    <w:qFormat/>
    <w:uiPriority w:val="0"/>
    <w:rPr>
      <w:color w:val="0000FF"/>
      <w:spacing w:val="0"/>
      <w:w w:val="100"/>
      <w:szCs w:val="21"/>
      <w:u w:val="single"/>
    </w:rPr>
  </w:style>
  <w:style w:type="character" w:styleId="38">
    <w:name w:val="footnote reference"/>
    <w:basedOn w:val="33"/>
    <w:semiHidden/>
    <w:qFormat/>
    <w:uiPriority w:val="0"/>
    <w:rPr>
      <w:vertAlign w:val="superscript"/>
    </w:rPr>
  </w:style>
  <w:style w:type="character" w:customStyle="1" w:styleId="39">
    <w:name w:val="段 Char"/>
    <w:basedOn w:val="33"/>
    <w:link w:val="22"/>
    <w:qFormat/>
    <w:uiPriority w:val="99"/>
    <w:rPr>
      <w:rFonts w:ascii="宋体"/>
      <w:sz w:val="21"/>
      <w:lang w:val="en-US" w:eastAsia="zh-CN" w:bidi="ar-SA"/>
    </w:rPr>
  </w:style>
  <w:style w:type="paragraph" w:customStyle="1" w:styleId="40">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2"/>
    <w:qFormat/>
    <w:uiPriority w:val="0"/>
    <w:pPr>
      <w:numPr>
        <w:ilvl w:val="2"/>
      </w:numPr>
      <w:spacing w:before="50" w:after="50"/>
      <w:outlineLvl w:val="3"/>
    </w:pPr>
  </w:style>
  <w:style w:type="paragraph" w:customStyle="1" w:styleId="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44"/>
    <w:next w:val="22"/>
    <w:qFormat/>
    <w:uiPriority w:val="0"/>
    <w:pPr>
      <w:numPr>
        <w:ilvl w:val="0"/>
        <w:numId w:val="0"/>
      </w:numPr>
      <w:outlineLvl w:val="4"/>
    </w:pPr>
  </w:style>
  <w:style w:type="paragraph" w:customStyle="1" w:styleId="50">
    <w:name w:val="示例"/>
    <w:next w:val="51"/>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3">
    <w:name w:val="四级条标题"/>
    <w:basedOn w:val="49"/>
    <w:next w:val="22"/>
    <w:qFormat/>
    <w:uiPriority w:val="0"/>
    <w:pPr>
      <w:numPr>
        <w:ilvl w:val="4"/>
        <w:numId w:val="2"/>
      </w:numPr>
      <w:outlineLvl w:val="5"/>
    </w:pPr>
  </w:style>
  <w:style w:type="paragraph" w:customStyle="1" w:styleId="54">
    <w:name w:val="五级条标题"/>
    <w:basedOn w:val="53"/>
    <w:next w:val="22"/>
    <w:qFormat/>
    <w:uiPriority w:val="0"/>
    <w:pPr>
      <w:numPr>
        <w:ilvl w:val="5"/>
      </w:numPr>
      <w:outlineLvl w:val="6"/>
    </w:pPr>
  </w:style>
  <w:style w:type="paragraph" w:customStyle="1" w:styleId="55">
    <w:name w:val="注："/>
    <w:next w:val="22"/>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6">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7">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8">
    <w:name w:val="列项◆（三级）"/>
    <w:basedOn w:val="1"/>
    <w:qFormat/>
    <w:uiPriority w:val="0"/>
    <w:pPr>
      <w:numPr>
        <w:ilvl w:val="2"/>
        <w:numId w:val="3"/>
      </w:numPr>
    </w:pPr>
    <w:rPr>
      <w:rFonts w:ascii="宋体"/>
      <w:szCs w:val="21"/>
    </w:rPr>
  </w:style>
  <w:style w:type="paragraph" w:customStyle="1" w:styleId="59">
    <w:name w:val="编号列项（三级）"/>
    <w:qFormat/>
    <w:uiPriority w:val="0"/>
    <w:rPr>
      <w:rFonts w:ascii="宋体" w:hAnsi="Times New Roman" w:eastAsia="宋体" w:cs="Times New Roman"/>
      <w:sz w:val="21"/>
      <w:lang w:val="en-US" w:eastAsia="zh-CN" w:bidi="ar-SA"/>
    </w:rPr>
  </w:style>
  <w:style w:type="paragraph" w:customStyle="1" w:styleId="60">
    <w:name w:val="示例×："/>
    <w:basedOn w:val="43"/>
    <w:qFormat/>
    <w:uiPriority w:val="0"/>
    <w:pPr>
      <w:numPr>
        <w:numId w:val="8"/>
      </w:numPr>
      <w:spacing w:beforeLines="0" w:afterLines="0"/>
      <w:outlineLvl w:val="9"/>
    </w:pPr>
    <w:rPr>
      <w:rFonts w:ascii="宋体" w:eastAsia="宋体"/>
      <w:sz w:val="18"/>
      <w:szCs w:val="18"/>
    </w:rPr>
  </w:style>
  <w:style w:type="paragraph" w:customStyle="1" w:styleId="61">
    <w:name w:val="二级无"/>
    <w:basedOn w:val="44"/>
    <w:qFormat/>
    <w:uiPriority w:val="0"/>
    <w:pPr>
      <w:spacing w:beforeLines="0" w:afterLines="0"/>
    </w:pPr>
    <w:rPr>
      <w:rFonts w:ascii="宋体" w:eastAsia="宋体"/>
    </w:rPr>
  </w:style>
  <w:style w:type="paragraph" w:customStyle="1" w:styleId="62">
    <w:name w:val="注：（正文）"/>
    <w:basedOn w:val="55"/>
    <w:next w:val="22"/>
    <w:qFormat/>
    <w:uiPriority w:val="0"/>
    <w:pPr>
      <w:numPr>
        <w:ilvl w:val="0"/>
        <w:numId w:val="9"/>
      </w:numPr>
    </w:pPr>
  </w:style>
  <w:style w:type="paragraph" w:customStyle="1" w:styleId="63">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qFormat/>
    <w:uiPriority w:val="0"/>
    <w:pPr>
      <w:jc w:val="left"/>
    </w:p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basedOn w:val="33"/>
    <w:qFormat/>
    <w:uiPriority w:val="0"/>
    <w:rPr>
      <w:rFonts w:ascii="黑体" w:eastAsia="黑体"/>
      <w:spacing w:val="85"/>
      <w:w w:val="100"/>
      <w:position w:val="3"/>
      <w:sz w:val="28"/>
      <w:szCs w:val="28"/>
    </w:rPr>
  </w:style>
  <w:style w:type="paragraph" w:customStyle="1" w:styleId="72">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qFormat/>
    <w:uiPriority w:val="0"/>
    <w:pPr>
      <w:spacing w:before="370" w:line="400" w:lineRule="exact"/>
    </w:pPr>
    <w:rPr>
      <w:rFonts w:ascii="Times New Roman"/>
      <w:sz w:val="28"/>
      <w:szCs w:val="28"/>
    </w:rPr>
  </w:style>
  <w:style w:type="paragraph" w:customStyle="1" w:styleId="78">
    <w:name w:val="封面一致性程度标识"/>
    <w:basedOn w:val="77"/>
    <w:qFormat/>
    <w:uiPriority w:val="0"/>
    <w:pPr>
      <w:spacing w:before="440"/>
    </w:pPr>
    <w:rPr>
      <w:rFonts w:ascii="宋体" w:eastAsia="宋体"/>
    </w:rPr>
  </w:style>
  <w:style w:type="paragraph" w:customStyle="1" w:styleId="79">
    <w:name w:val="封面标准文稿类别"/>
    <w:basedOn w:val="78"/>
    <w:qFormat/>
    <w:uiPriority w:val="0"/>
    <w:pPr>
      <w:spacing w:after="160" w:line="240" w:lineRule="auto"/>
    </w:pPr>
    <w:rPr>
      <w:sz w:val="24"/>
    </w:rPr>
  </w:style>
  <w:style w:type="paragraph" w:customStyle="1" w:styleId="80">
    <w:name w:val="封面标准文稿编辑信息"/>
    <w:basedOn w:val="79"/>
    <w:qFormat/>
    <w:uiPriority w:val="0"/>
    <w:pPr>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2"/>
    <w:qFormat/>
    <w:uiPriority w:val="99"/>
    <w:pPr>
      <w:keepNext/>
      <w:widowControl/>
      <w:numPr>
        <w:ilvl w:val="0"/>
        <w:numId w:val="11"/>
      </w:numPr>
      <w:shd w:val="clear" w:color="FFFFFF" w:fill="FFFFFF"/>
      <w:tabs>
        <w:tab w:val="left" w:pos="6405"/>
      </w:tabs>
      <w:spacing w:before="640" w:after="280"/>
      <w:jc w:val="center"/>
      <w:outlineLvl w:val="0"/>
    </w:pPr>
    <w:rPr>
      <w:rFonts w:ascii="黑体" w:eastAsia="黑体"/>
      <w:kern w:val="0"/>
      <w:szCs w:val="20"/>
    </w:rPr>
  </w:style>
  <w:style w:type="paragraph" w:customStyle="1" w:styleId="83">
    <w:name w:val="附录标题"/>
    <w:basedOn w:val="22"/>
    <w:next w:val="22"/>
    <w:qFormat/>
    <w:uiPriority w:val="0"/>
    <w:pPr>
      <w:ind w:firstLine="0" w:firstLineChars="0"/>
      <w:jc w:val="center"/>
    </w:pPr>
    <w:rPr>
      <w:rFonts w:ascii="黑体" w:eastAsia="黑体"/>
    </w:rPr>
  </w:style>
  <w:style w:type="paragraph" w:customStyle="1" w:styleId="84">
    <w:name w:val="附录表标号"/>
    <w:basedOn w:val="1"/>
    <w:next w:val="22"/>
    <w:qFormat/>
    <w:uiPriority w:val="0"/>
    <w:pPr>
      <w:numPr>
        <w:ilvl w:val="0"/>
        <w:numId w:val="12"/>
      </w:numPr>
      <w:spacing w:line="14" w:lineRule="exact"/>
      <w:jc w:val="center"/>
      <w:outlineLvl w:val="0"/>
    </w:pPr>
    <w:rPr>
      <w:color w:val="FFFFFF"/>
    </w:rPr>
  </w:style>
  <w:style w:type="paragraph" w:customStyle="1" w:styleId="85">
    <w:name w:val="附录表标题"/>
    <w:basedOn w:val="1"/>
    <w:next w:val="22"/>
    <w:qFormat/>
    <w:uiPriority w:val="0"/>
    <w:pPr>
      <w:numPr>
        <w:ilvl w:val="1"/>
        <w:numId w:val="12"/>
      </w:numPr>
      <w:spacing w:beforeLines="50" w:afterLines="50"/>
      <w:jc w:val="center"/>
    </w:pPr>
    <w:rPr>
      <w:rFonts w:ascii="黑体" w:eastAsia="黑体"/>
      <w:szCs w:val="21"/>
    </w:rPr>
  </w:style>
  <w:style w:type="paragraph" w:customStyle="1" w:styleId="86">
    <w:name w:val="附录二级条标题"/>
    <w:basedOn w:val="1"/>
    <w:next w:val="22"/>
    <w:qFormat/>
    <w:uiPriority w:val="99"/>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qFormat/>
    <w:uiPriority w:val="0"/>
    <w:pPr>
      <w:tabs>
        <w:tab w:val="clear" w:pos="360"/>
      </w:tabs>
      <w:spacing w:beforeLines="0" w:afterLines="0"/>
    </w:pPr>
    <w:rPr>
      <w:rFonts w:ascii="宋体" w:eastAsia="宋体"/>
      <w:szCs w:val="21"/>
    </w:rPr>
  </w:style>
  <w:style w:type="paragraph" w:customStyle="1" w:styleId="88">
    <w:name w:val="附录公式"/>
    <w:basedOn w:val="22"/>
    <w:next w:val="22"/>
    <w:link w:val="89"/>
    <w:qFormat/>
    <w:uiPriority w:val="0"/>
  </w:style>
  <w:style w:type="character" w:customStyle="1" w:styleId="89">
    <w:name w:val="附录公式 Char"/>
    <w:basedOn w:val="39"/>
    <w:link w:val="88"/>
    <w:qFormat/>
    <w:uiPriority w:val="0"/>
  </w:style>
  <w:style w:type="paragraph" w:customStyle="1" w:styleId="90">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2"/>
    <w:qFormat/>
    <w:uiPriority w:val="99"/>
    <w:pPr>
      <w:numPr>
        <w:ilvl w:val="4"/>
      </w:numPr>
      <w:outlineLvl w:val="4"/>
    </w:pPr>
  </w:style>
  <w:style w:type="paragraph" w:customStyle="1" w:styleId="92">
    <w:name w:val="附录三级无"/>
    <w:basedOn w:val="91"/>
    <w:qFormat/>
    <w:uiPriority w:val="0"/>
    <w:pPr>
      <w:tabs>
        <w:tab w:val="clear" w:pos="360"/>
      </w:tabs>
      <w:spacing w:beforeLines="0" w:afterLines="0"/>
    </w:pPr>
    <w:rPr>
      <w:rFonts w:ascii="宋体" w:eastAsia="宋体"/>
      <w:szCs w:val="21"/>
    </w:rPr>
  </w:style>
  <w:style w:type="paragraph" w:customStyle="1" w:styleId="93">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4">
    <w:name w:val="附录四级条标题"/>
    <w:basedOn w:val="91"/>
    <w:next w:val="22"/>
    <w:qFormat/>
    <w:uiPriority w:val="99"/>
    <w:pPr>
      <w:numPr>
        <w:ilvl w:val="5"/>
      </w:numPr>
      <w:outlineLvl w:val="5"/>
    </w:pPr>
  </w:style>
  <w:style w:type="paragraph" w:customStyle="1" w:styleId="95">
    <w:name w:val="附录四级无"/>
    <w:basedOn w:val="94"/>
    <w:qFormat/>
    <w:uiPriority w:val="0"/>
    <w:pPr>
      <w:tabs>
        <w:tab w:val="clear" w:pos="360"/>
      </w:tabs>
      <w:spacing w:beforeLines="0" w:afterLines="0"/>
    </w:pPr>
    <w:rPr>
      <w:rFonts w:ascii="宋体" w:eastAsia="宋体"/>
      <w:szCs w:val="21"/>
    </w:rPr>
  </w:style>
  <w:style w:type="paragraph" w:customStyle="1" w:styleId="96">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7">
    <w:name w:val="附录图标题"/>
    <w:basedOn w:val="1"/>
    <w:next w:val="22"/>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2"/>
    <w:qFormat/>
    <w:uiPriority w:val="99"/>
    <w:pPr>
      <w:numPr>
        <w:ilvl w:val="6"/>
      </w:numPr>
      <w:outlineLvl w:val="6"/>
    </w:pPr>
  </w:style>
  <w:style w:type="paragraph" w:customStyle="1" w:styleId="99">
    <w:name w:val="附录五级无"/>
    <w:basedOn w:val="98"/>
    <w:qFormat/>
    <w:uiPriority w:val="0"/>
    <w:pPr>
      <w:tabs>
        <w:tab w:val="clear" w:pos="360"/>
      </w:tabs>
      <w:spacing w:beforeLines="0" w:afterLines="0"/>
    </w:pPr>
    <w:rPr>
      <w:rFonts w:ascii="宋体" w:eastAsia="宋体"/>
      <w:szCs w:val="21"/>
    </w:rPr>
  </w:style>
  <w:style w:type="paragraph" w:customStyle="1" w:styleId="100">
    <w:name w:val="附录章标题"/>
    <w:next w:val="22"/>
    <w:qFormat/>
    <w:uiPriority w:val="99"/>
    <w:pPr>
      <w:numPr>
        <w:ilvl w:val="1"/>
        <w:numId w:val="11"/>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2"/>
    <w:qFormat/>
    <w:uiPriority w:val="99"/>
    <w:pPr>
      <w:numPr>
        <w:ilvl w:val="2"/>
      </w:numPr>
      <w:tabs>
        <w:tab w:val="left" w:pos="360"/>
      </w:tabs>
      <w:autoSpaceDN w:val="0"/>
      <w:spacing w:beforeLines="50" w:afterLines="50"/>
      <w:outlineLvl w:val="2"/>
    </w:pPr>
  </w:style>
  <w:style w:type="paragraph" w:customStyle="1" w:styleId="102">
    <w:name w:val="附录一级无"/>
    <w:basedOn w:val="101"/>
    <w:qFormat/>
    <w:uiPriority w:val="0"/>
    <w:pPr>
      <w:tabs>
        <w:tab w:val="clear" w:pos="360"/>
      </w:tabs>
      <w:spacing w:beforeLines="0" w:afterLines="0"/>
    </w:pPr>
    <w:rPr>
      <w:rFonts w:ascii="宋体" w:eastAsia="宋体"/>
      <w:szCs w:val="21"/>
    </w:rPr>
  </w:style>
  <w:style w:type="paragraph" w:customStyle="1" w:styleId="103">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qFormat/>
    <w:uiPriority w:val="0"/>
    <w:pPr>
      <w:framePr w:w="6101" w:vAnchor="page" w:hAnchor="page" w:x="4673" w:y="942"/>
    </w:pPr>
    <w:rPr>
      <w:w w:val="130"/>
    </w:rPr>
  </w:style>
  <w:style w:type="paragraph" w:customStyle="1" w:styleId="10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qFormat/>
    <w:uiPriority w:val="0"/>
    <w:pPr>
      <w:framePr w:y="15310"/>
      <w:spacing w:line="0" w:lineRule="atLeast"/>
    </w:pPr>
    <w:rPr>
      <w:rFonts w:ascii="黑体" w:eastAsia="黑体"/>
      <w:b w:val="0"/>
    </w:rPr>
  </w:style>
  <w:style w:type="paragraph" w:customStyle="1" w:styleId="110">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qFormat/>
    <w:uiPriority w:val="0"/>
    <w:pPr>
      <w:spacing w:beforeLines="0" w:afterLines="0"/>
    </w:pPr>
    <w:rPr>
      <w:rFonts w:ascii="宋体" w:eastAsia="宋体"/>
    </w:rPr>
  </w:style>
  <w:style w:type="paragraph" w:customStyle="1" w:styleId="112">
    <w:name w:val="实施日期"/>
    <w:basedOn w:val="73"/>
    <w:qFormat/>
    <w:uiPriority w:val="0"/>
    <w:pPr>
      <w:framePr w:vAnchor="page" w:hAnchor="text"/>
      <w:jc w:val="right"/>
    </w:pPr>
  </w:style>
  <w:style w:type="paragraph" w:customStyle="1" w:styleId="113">
    <w:name w:val="示例后文字"/>
    <w:basedOn w:val="22"/>
    <w:next w:val="22"/>
    <w:qFormat/>
    <w:uiPriority w:val="0"/>
    <w:pPr>
      <w:ind w:firstLine="360"/>
    </w:pPr>
    <w:rPr>
      <w:sz w:val="18"/>
    </w:rPr>
  </w:style>
  <w:style w:type="paragraph" w:customStyle="1" w:styleId="114">
    <w:name w:val="首示例"/>
    <w:next w:val="22"/>
    <w:link w:val="115"/>
    <w:qFormat/>
    <w:uiPriority w:val="0"/>
    <w:pPr>
      <w:tabs>
        <w:tab w:val="left" w:pos="360"/>
      </w:tabs>
    </w:pPr>
    <w:rPr>
      <w:rFonts w:ascii="宋体" w:hAnsi="宋体" w:eastAsia="宋体" w:cs="Times New Roman"/>
      <w:kern w:val="2"/>
      <w:sz w:val="18"/>
      <w:szCs w:val="18"/>
      <w:lang w:val="en-US" w:eastAsia="zh-CN" w:bidi="ar-SA"/>
    </w:rPr>
  </w:style>
  <w:style w:type="character" w:customStyle="1" w:styleId="115">
    <w:name w:val="首示例 Char"/>
    <w:basedOn w:val="33"/>
    <w:link w:val="114"/>
    <w:qFormat/>
    <w:uiPriority w:val="0"/>
    <w:rPr>
      <w:rFonts w:ascii="宋体" w:hAnsi="宋体"/>
      <w:kern w:val="2"/>
      <w:sz w:val="18"/>
      <w:szCs w:val="18"/>
    </w:rPr>
  </w:style>
  <w:style w:type="paragraph" w:customStyle="1" w:styleId="116">
    <w:name w:val="四级无"/>
    <w:basedOn w:val="53"/>
    <w:qFormat/>
    <w:uiPriority w:val="0"/>
    <w:pPr>
      <w:spacing w:beforeLines="0" w:afterLines="0"/>
    </w:pPr>
    <w:rPr>
      <w:rFonts w:ascii="宋体" w:eastAsia="宋体"/>
    </w:rPr>
  </w:style>
  <w:style w:type="paragraph" w:customStyle="1" w:styleId="117">
    <w:name w:val="条文脚注"/>
    <w:basedOn w:val="23"/>
    <w:qFormat/>
    <w:uiPriority w:val="0"/>
    <w:pPr>
      <w:numPr>
        <w:numId w:val="0"/>
      </w:numPr>
      <w:jc w:val="both"/>
    </w:pPr>
  </w:style>
  <w:style w:type="paragraph" w:customStyle="1" w:styleId="118">
    <w:name w:val="图标脚注说明"/>
    <w:basedOn w:val="22"/>
    <w:qFormat/>
    <w:uiPriority w:val="0"/>
    <w:pPr>
      <w:ind w:left="840" w:hanging="420" w:firstLineChars="0"/>
    </w:pPr>
    <w:rPr>
      <w:sz w:val="18"/>
      <w:szCs w:val="18"/>
    </w:rPr>
  </w:style>
  <w:style w:type="paragraph" w:customStyle="1" w:styleId="119">
    <w:name w:val="图表脚注说明"/>
    <w:basedOn w:val="1"/>
    <w:qFormat/>
    <w:uiPriority w:val="0"/>
    <w:pPr>
      <w:ind w:left="544" w:hanging="181"/>
    </w:pPr>
    <w:rPr>
      <w:rFonts w:ascii="宋体"/>
      <w:sz w:val="18"/>
      <w:szCs w:val="18"/>
    </w:rPr>
  </w:style>
  <w:style w:type="paragraph" w:customStyle="1" w:styleId="120">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qFormat/>
    <w:uiPriority w:val="0"/>
    <w:pPr>
      <w:spacing w:beforeLines="0" w:afterLines="0"/>
    </w:pPr>
    <w:rPr>
      <w:rFonts w:ascii="宋体" w:eastAsia="宋体"/>
    </w:rPr>
  </w:style>
  <w:style w:type="paragraph" w:customStyle="1" w:styleId="123">
    <w:name w:val="一级无"/>
    <w:basedOn w:val="40"/>
    <w:qFormat/>
    <w:uiPriority w:val="0"/>
    <w:pPr>
      <w:spacing w:beforeLines="0" w:afterLines="0"/>
    </w:pPr>
    <w:rPr>
      <w:rFonts w:ascii="宋体" w:eastAsia="宋体"/>
    </w:rPr>
  </w:style>
  <w:style w:type="paragraph" w:customStyle="1" w:styleId="124">
    <w:name w:val="正文表标题"/>
    <w:next w:val="22"/>
    <w:qFormat/>
    <w:uiPriority w:val="0"/>
    <w:pPr>
      <w:numPr>
        <w:ilvl w:val="0"/>
        <w:numId w:val="15"/>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正文公式编号制表符"/>
    <w:basedOn w:val="22"/>
    <w:next w:val="22"/>
    <w:qFormat/>
    <w:uiPriority w:val="0"/>
    <w:pPr>
      <w:ind w:firstLine="0" w:firstLineChars="0"/>
    </w:pPr>
  </w:style>
  <w:style w:type="paragraph" w:customStyle="1" w:styleId="126">
    <w:name w:val="正文图标题"/>
    <w:next w:val="22"/>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7">
    <w:name w:val="终结线"/>
    <w:basedOn w:val="1"/>
    <w:qFormat/>
    <w:uiPriority w:val="99"/>
    <w:pPr>
      <w:framePr w:hSpace="181" w:vSpace="181" w:wrap="around" w:vAnchor="text" w:hAnchor="margin" w:xAlign="center" w:y="285"/>
    </w:pPr>
  </w:style>
  <w:style w:type="paragraph" w:customStyle="1" w:styleId="128">
    <w:name w:val="其他发布日期"/>
    <w:basedOn w:val="73"/>
    <w:qFormat/>
    <w:uiPriority w:val="0"/>
    <w:pPr>
      <w:framePr w:vAnchor="page" w:hAnchor="text" w:x="1419"/>
    </w:pPr>
  </w:style>
  <w:style w:type="paragraph" w:customStyle="1" w:styleId="129">
    <w:name w:val="其他实施日期"/>
    <w:basedOn w:val="112"/>
    <w:qFormat/>
    <w:uiPriority w:val="0"/>
  </w:style>
  <w:style w:type="paragraph" w:customStyle="1" w:styleId="130">
    <w:name w:val="封面标准名称2"/>
    <w:basedOn w:val="76"/>
    <w:qFormat/>
    <w:uiPriority w:val="0"/>
    <w:pPr>
      <w:framePr w:y="4469"/>
      <w:spacing w:beforeLines="630"/>
    </w:pPr>
  </w:style>
  <w:style w:type="paragraph" w:customStyle="1" w:styleId="131">
    <w:name w:val="封面标准英文名称2"/>
    <w:basedOn w:val="77"/>
    <w:qFormat/>
    <w:uiPriority w:val="0"/>
    <w:pPr>
      <w:framePr w:y="4469"/>
    </w:pPr>
  </w:style>
  <w:style w:type="paragraph" w:customStyle="1" w:styleId="132">
    <w:name w:val="封面一致性程度标识2"/>
    <w:basedOn w:val="78"/>
    <w:qFormat/>
    <w:uiPriority w:val="0"/>
    <w:pPr>
      <w:framePr w:y="4469"/>
    </w:pPr>
  </w:style>
  <w:style w:type="paragraph" w:customStyle="1" w:styleId="133">
    <w:name w:val="封面标准文稿类别2"/>
    <w:basedOn w:val="79"/>
    <w:qFormat/>
    <w:uiPriority w:val="0"/>
    <w:pPr>
      <w:framePr w:y="4469"/>
    </w:pPr>
  </w:style>
  <w:style w:type="paragraph" w:customStyle="1" w:styleId="134">
    <w:name w:val="封面标准文稿编辑信息2"/>
    <w:basedOn w:val="80"/>
    <w:qFormat/>
    <w:uiPriority w:val="0"/>
    <w:pPr>
      <w:framePr w:y="4469"/>
    </w:pPr>
  </w:style>
  <w:style w:type="character" w:customStyle="1" w:styleId="135">
    <w:name w:val="批注框文本 Char"/>
    <w:basedOn w:val="33"/>
    <w:link w:val="15"/>
    <w:qFormat/>
    <w:uiPriority w:val="0"/>
    <w:rPr>
      <w:kern w:val="2"/>
      <w:sz w:val="18"/>
      <w:szCs w:val="18"/>
    </w:rPr>
  </w:style>
  <w:style w:type="paragraph" w:customStyle="1" w:styleId="136">
    <w:name w:val="二级标题"/>
    <w:basedOn w:val="1"/>
    <w:qFormat/>
    <w:uiPriority w:val="1"/>
    <w:pPr>
      <w:widowControl/>
      <w:spacing w:before="240" w:beforeLines="100" w:after="240" w:afterLines="100" w:line="240" w:lineRule="auto"/>
      <w:ind w:firstLine="0"/>
      <w:outlineLvl w:val="1"/>
    </w:pPr>
    <w:rPr>
      <w:rFonts w:ascii="黑体" w:eastAsia="黑体"/>
      <w:color w:val="auto"/>
      <w:kern w:val="0"/>
      <w:szCs w:val="20"/>
    </w:rPr>
  </w:style>
  <w:style w:type="paragraph" w:customStyle="1" w:styleId="137">
    <w:name w:val="WPSOffice手动目录 1"/>
    <w:qFormat/>
    <w:uiPriority w:val="0"/>
    <w:pPr>
      <w:ind w:leftChars="0"/>
    </w:pPr>
    <w:rPr>
      <w:rFonts w:ascii="Times New Roman" w:hAnsi="Times New Roman" w:eastAsia="宋体" w:cs="Times New Roman"/>
      <w:sz w:val="20"/>
      <w:szCs w:val="20"/>
    </w:rPr>
  </w:style>
  <w:style w:type="paragraph" w:customStyle="1" w:styleId="138">
    <w:name w:val="Body text|1"/>
    <w:basedOn w:val="1"/>
    <w:qFormat/>
    <w:uiPriority w:val="0"/>
    <w:pPr>
      <w:spacing w:line="422" w:lineRule="auto"/>
    </w:pPr>
    <w:rPr>
      <w:rFonts w:ascii="宋体" w:hAnsi="宋体" w:eastAsia="宋体" w:cs="宋体"/>
      <w:lang w:val="zh-TW" w:eastAsia="zh-TW" w:bidi="zh-TW"/>
    </w:rPr>
  </w:style>
  <w:style w:type="paragraph" w:customStyle="1" w:styleId="13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15.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14.wmf"/><Relationship Id="rId38" Type="http://schemas.openxmlformats.org/officeDocument/2006/relationships/oleObject" Target="embeddings/oleObject14.bin"/><Relationship Id="rId37" Type="http://schemas.openxmlformats.org/officeDocument/2006/relationships/image" Target="media/image13.wmf"/><Relationship Id="rId36" Type="http://schemas.openxmlformats.org/officeDocument/2006/relationships/oleObject" Target="embeddings/oleObject13.bin"/><Relationship Id="rId35" Type="http://schemas.openxmlformats.org/officeDocument/2006/relationships/image" Target="media/image12.wmf"/><Relationship Id="rId34" Type="http://schemas.openxmlformats.org/officeDocument/2006/relationships/oleObject" Target="embeddings/oleObject12.bin"/><Relationship Id="rId33" Type="http://schemas.openxmlformats.org/officeDocument/2006/relationships/image" Target="media/image11.wmf"/><Relationship Id="rId32" Type="http://schemas.openxmlformats.org/officeDocument/2006/relationships/oleObject" Target="embeddings/oleObject11.bin"/><Relationship Id="rId31" Type="http://schemas.openxmlformats.org/officeDocument/2006/relationships/image" Target="media/image10.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9.bin"/><Relationship Id="rId27" Type="http://schemas.openxmlformats.org/officeDocument/2006/relationships/image" Target="media/image8.wmf"/><Relationship Id="rId26" Type="http://schemas.openxmlformats.org/officeDocument/2006/relationships/oleObject" Target="embeddings/oleObject8.bin"/><Relationship Id="rId25" Type="http://schemas.openxmlformats.org/officeDocument/2006/relationships/image" Target="media/image7.wmf"/><Relationship Id="rId24" Type="http://schemas.openxmlformats.org/officeDocument/2006/relationships/oleObject" Target="embeddings/oleObject7.bin"/><Relationship Id="rId23" Type="http://schemas.openxmlformats.org/officeDocument/2006/relationships/image" Target="media/image6.wmf"/><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6446;&#28059;\9%20&#35268;&#31243;\&#27833;&#33590;&#35268;&#31243;\TCS-20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TCS-2020</Template>
  <Company>zle</Company>
  <Pages>1</Pages>
  <Words>2390</Words>
  <Characters>13623</Characters>
  <Lines>113</Lines>
  <Paragraphs>31</Paragraphs>
  <TotalTime>0</TotalTime>
  <ScaleCrop>false</ScaleCrop>
  <LinksUpToDate>false</LinksUpToDate>
  <CharactersWithSpaces>15982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2020-08-23T23:41:00Z</dcterms:created>
  <dc:creator>Microsoft</dc:creator>
  <cp:lastModifiedBy>Administrator</cp:lastModifiedBy>
  <dcterms:modified xsi:type="dcterms:W3CDTF">2021-03-04T02:52:20Z</dcterms:modified>
  <dc:title>标准名称</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