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57" w:rsidRDefault="00DF2A29">
      <w:pPr>
        <w:jc w:val="center"/>
        <w:rPr>
          <w:rFonts w:ascii="方正小标宋简体" w:eastAsia="方正小标宋简体"/>
          <w:sz w:val="44"/>
          <w:szCs w:val="44"/>
        </w:rPr>
      </w:pPr>
      <w:r>
        <w:rPr>
          <w:rFonts w:ascii="方正小标宋简体" w:eastAsia="方正小标宋简体" w:hint="eastAsia"/>
          <w:sz w:val="44"/>
          <w:szCs w:val="44"/>
        </w:rPr>
        <w:t>《优质籼稻单品种大米全程生产技术规范》（征求意见稿）编制说明</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任务来源</w:t>
      </w:r>
    </w:p>
    <w:p w:rsidR="00CC6B57" w:rsidRDefault="00DF2A29">
      <w:pPr>
        <w:pStyle w:val="a5"/>
        <w:spacing w:line="360" w:lineRule="auto"/>
        <w:ind w:firstLine="640"/>
        <w:jc w:val="left"/>
        <w:rPr>
          <w:rFonts w:ascii="仿宋_GB2312" w:eastAsia="仿宋_GB2312" w:hAnsiTheme="minorEastAsia"/>
          <w:sz w:val="32"/>
          <w:szCs w:val="32"/>
        </w:rPr>
      </w:pPr>
      <w:r w:rsidRPr="00CA335E">
        <w:rPr>
          <w:rFonts w:ascii="仿宋_GB2312" w:eastAsia="仿宋_GB2312" w:hAnsiTheme="minorEastAsia" w:hint="eastAsia"/>
          <w:sz w:val="32"/>
          <w:szCs w:val="32"/>
        </w:rPr>
        <w:t>湖南隆平高科种粮专业合作联社（简称“隆平联社”）作为隆平高科产业链的延伸，立足于为隆平高科产业公司和隆平联社成员合作社赋能，为粮食安全、食品安全助力，重点打造以</w:t>
      </w:r>
      <w:r w:rsidRPr="00CA335E">
        <w:rPr>
          <w:rFonts w:ascii="仿宋_GB2312" w:eastAsia="仿宋_GB2312" w:hAnsiTheme="minorEastAsia" w:hint="eastAsia"/>
          <w:sz w:val="32"/>
          <w:szCs w:val="32"/>
        </w:rPr>
        <w:t>“隆平</w:t>
      </w:r>
      <w:r w:rsidRPr="00CA335E">
        <w:rPr>
          <w:rFonts w:ascii="仿宋_GB2312" w:eastAsia="仿宋_GB2312" w:hAnsiTheme="minorEastAsia" w:hint="eastAsia"/>
          <w:sz w:val="32"/>
          <w:szCs w:val="32"/>
        </w:rPr>
        <w:t>芯</w:t>
      </w:r>
      <w:r w:rsidRPr="00CA335E">
        <w:rPr>
          <w:rFonts w:ascii="仿宋_GB2312" w:eastAsia="仿宋_GB2312" w:hAnsiTheme="minorEastAsia" w:hint="eastAsia"/>
          <w:sz w:val="32"/>
          <w:szCs w:val="32"/>
        </w:rPr>
        <w:t>米</w:t>
      </w:r>
      <w:r w:rsidRPr="00CA335E">
        <w:rPr>
          <w:rFonts w:ascii="仿宋_GB2312" w:eastAsia="仿宋_GB2312" w:hAnsiTheme="minorEastAsia" w:hint="eastAsia"/>
          <w:sz w:val="32"/>
          <w:szCs w:val="32"/>
        </w:rPr>
        <w:t>”为核心的优质农产品。针对目前国内大米中高档市场被国外品牌占据、国内大米</w:t>
      </w:r>
      <w:r w:rsidRPr="00CA335E">
        <w:rPr>
          <w:rFonts w:ascii="仿宋_GB2312" w:eastAsia="仿宋_GB2312" w:hAnsiTheme="minorEastAsia" w:hint="eastAsia"/>
          <w:sz w:val="32"/>
          <w:szCs w:val="32"/>
        </w:rPr>
        <w:t>特别是南方籼米市场</w:t>
      </w:r>
      <w:r w:rsidRPr="00CA335E">
        <w:rPr>
          <w:rFonts w:ascii="仿宋_GB2312" w:eastAsia="仿宋_GB2312" w:hAnsiTheme="minorEastAsia" w:hint="eastAsia"/>
          <w:sz w:val="32"/>
          <w:szCs w:val="32"/>
        </w:rPr>
        <w:t>主要以配方</w:t>
      </w:r>
      <w:bookmarkStart w:id="0" w:name="_GoBack"/>
      <w:bookmarkEnd w:id="0"/>
      <w:r>
        <w:rPr>
          <w:rFonts w:ascii="仿宋_GB2312" w:eastAsia="仿宋_GB2312" w:hAnsiTheme="minorEastAsia" w:hint="eastAsia"/>
          <w:sz w:val="32"/>
          <w:szCs w:val="32"/>
        </w:rPr>
        <w:t>米为主，考虑南方稻区暂无优势大米品牌的情况，一直在探索单品种大米创新，也有实力和条件真正实现单品种大米全程生产。</w:t>
      </w:r>
      <w:r>
        <w:rPr>
          <w:rFonts w:ascii="仿宋_GB2312" w:eastAsia="仿宋_GB2312" w:hAnsiTheme="minorEastAsia" w:hint="eastAsia"/>
          <w:sz w:val="32"/>
          <w:szCs w:val="32"/>
        </w:rPr>
        <w:t>2021</w:t>
      </w:r>
      <w:r>
        <w:rPr>
          <w:rFonts w:ascii="仿宋_GB2312" w:eastAsia="仿宋_GB2312" w:hAnsiTheme="minorEastAsia" w:hint="eastAsia"/>
          <w:sz w:val="32"/>
          <w:szCs w:val="32"/>
        </w:rPr>
        <w:t>年，隆平联社成员在调研走访种植基地、加工企业后，提出制定单品种大米团体标准想法，并于</w:t>
      </w:r>
      <w:r>
        <w:rPr>
          <w:rFonts w:ascii="仿宋_GB2312" w:eastAsia="仿宋_GB2312" w:hAnsiTheme="minorEastAsia" w:hint="eastAsia"/>
          <w:sz w:val="32"/>
          <w:szCs w:val="32"/>
        </w:rPr>
        <w:t>2021</w:t>
      </w:r>
      <w:r>
        <w:rPr>
          <w:rFonts w:ascii="仿宋_GB2312" w:eastAsia="仿宋_GB2312" w:hAnsiTheme="minorEastAsia" w:hint="eastAsia"/>
          <w:sz w:val="32"/>
          <w:szCs w:val="32"/>
        </w:rPr>
        <w:t>年</w:t>
      </w:r>
      <w:r>
        <w:rPr>
          <w:rFonts w:ascii="仿宋_GB2312" w:eastAsia="仿宋_GB2312" w:hAnsiTheme="minorEastAsia" w:hint="eastAsia"/>
          <w:sz w:val="32"/>
          <w:szCs w:val="32"/>
        </w:rPr>
        <w:t>9</w:t>
      </w:r>
      <w:r>
        <w:rPr>
          <w:rFonts w:ascii="仿宋_GB2312" w:eastAsia="仿宋_GB2312" w:hAnsiTheme="minorEastAsia" w:hint="eastAsia"/>
          <w:sz w:val="32"/>
          <w:szCs w:val="32"/>
        </w:rPr>
        <w:t>月发布《优质籼稻单品种大米全程生产技术规范》团体标准。</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团体标准发布后，隆平联社就标准实施、产品落地，精选珠两优</w:t>
      </w:r>
      <w:r>
        <w:rPr>
          <w:rFonts w:ascii="仿宋_GB2312" w:eastAsia="仿宋_GB2312" w:hAnsiTheme="minorEastAsia" w:hint="eastAsia"/>
          <w:sz w:val="32"/>
          <w:szCs w:val="32"/>
        </w:rPr>
        <w:t>1597</w:t>
      </w:r>
      <w:r>
        <w:rPr>
          <w:rFonts w:ascii="仿宋_GB2312" w:eastAsia="仿宋_GB2312" w:hAnsiTheme="minorEastAsia" w:hint="eastAsia"/>
          <w:sz w:val="32"/>
          <w:szCs w:val="32"/>
        </w:rPr>
        <w:t>、昱香两优馥香占、隆晶优</w:t>
      </w:r>
      <w:r>
        <w:rPr>
          <w:rFonts w:ascii="仿宋_GB2312" w:eastAsia="仿宋_GB2312" w:hAnsiTheme="minorEastAsia" w:hint="eastAsia"/>
          <w:sz w:val="32"/>
          <w:szCs w:val="32"/>
        </w:rPr>
        <w:t>1212</w:t>
      </w:r>
      <w:r>
        <w:rPr>
          <w:rFonts w:ascii="仿宋_GB2312" w:eastAsia="仿宋_GB2312" w:hAnsiTheme="minorEastAsia" w:hint="eastAsia"/>
          <w:sz w:val="32"/>
          <w:szCs w:val="32"/>
        </w:rPr>
        <w:t>再生稻、昌两优</w:t>
      </w:r>
      <w:r>
        <w:rPr>
          <w:rFonts w:ascii="仿宋_GB2312" w:eastAsia="仿宋_GB2312" w:hAnsiTheme="minorEastAsia" w:hint="eastAsia"/>
          <w:sz w:val="32"/>
          <w:szCs w:val="32"/>
        </w:rPr>
        <w:t>8</w:t>
      </w:r>
      <w:r>
        <w:rPr>
          <w:rFonts w:ascii="仿宋_GB2312" w:eastAsia="仿宋_GB2312" w:hAnsiTheme="minorEastAsia" w:hint="eastAsia"/>
          <w:sz w:val="32"/>
          <w:szCs w:val="32"/>
        </w:rPr>
        <w:t>号等优质籼稻品种，桂东、信阳、浏阳、隆回四个认证基地，以“零混配、零添加”为出发点，严格按《优质籼稻单品种大米全程生产</w:t>
      </w:r>
      <w:r>
        <w:rPr>
          <w:rFonts w:ascii="仿宋_GB2312" w:eastAsia="仿宋_GB2312" w:hAnsiTheme="minorEastAsia" w:hint="eastAsia"/>
          <w:sz w:val="32"/>
          <w:szCs w:val="32"/>
        </w:rPr>
        <w:t>技术规范》团体标准的要求，落实单品种大米的标准化生产，并得到市场广泛认可。</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鉴于优质籼稻单品种大米全方位实现及推广，并不是一个企业或者团体可以完成的，还需要产业链的相关方甚至政府部门大</w:t>
      </w:r>
      <w:r>
        <w:rPr>
          <w:rFonts w:ascii="仿宋_GB2312" w:eastAsia="仿宋_GB2312" w:hAnsiTheme="minorEastAsia" w:hint="eastAsia"/>
          <w:sz w:val="32"/>
          <w:szCs w:val="32"/>
        </w:rPr>
        <w:lastRenderedPageBreak/>
        <w:t>力支持和推动，湖南隆平高科种粮专业合作联社在团体标准的基础上提出制定地方标准的想法，于</w:t>
      </w:r>
      <w:r>
        <w:rPr>
          <w:rFonts w:ascii="仿宋_GB2312" w:eastAsia="仿宋_GB2312" w:hAnsiTheme="minorEastAsia" w:hint="eastAsia"/>
          <w:sz w:val="32"/>
          <w:szCs w:val="32"/>
        </w:rPr>
        <w:t>2021</w:t>
      </w:r>
      <w:r>
        <w:rPr>
          <w:rFonts w:ascii="仿宋_GB2312" w:eastAsia="仿宋_GB2312" w:hAnsiTheme="minorEastAsia" w:hint="eastAsia"/>
          <w:sz w:val="32"/>
          <w:szCs w:val="32"/>
        </w:rPr>
        <w:t>年</w:t>
      </w:r>
      <w:r>
        <w:rPr>
          <w:rFonts w:ascii="仿宋_GB2312" w:eastAsia="仿宋_GB2312" w:hAnsiTheme="minorEastAsia" w:hint="eastAsia"/>
          <w:sz w:val="32"/>
          <w:szCs w:val="32"/>
        </w:rPr>
        <w:t>10</w:t>
      </w:r>
      <w:r>
        <w:rPr>
          <w:rFonts w:ascii="仿宋_GB2312" w:eastAsia="仿宋_GB2312" w:hAnsiTheme="minorEastAsia" w:hint="eastAsia"/>
          <w:sz w:val="32"/>
          <w:szCs w:val="32"/>
        </w:rPr>
        <w:t>月提交《优质籼稻单品种大米全程生产技术规范》地方标准项目申请。</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2022</w:t>
      </w:r>
      <w:r>
        <w:rPr>
          <w:rFonts w:ascii="仿宋_GB2312" w:eastAsia="仿宋_GB2312" w:hAnsiTheme="minorEastAsia" w:hint="eastAsia"/>
          <w:sz w:val="32"/>
          <w:szCs w:val="32"/>
        </w:rPr>
        <w:t>年</w:t>
      </w:r>
      <w:r>
        <w:rPr>
          <w:rFonts w:ascii="仿宋_GB2312" w:eastAsia="仿宋_GB2312" w:hAnsiTheme="minorEastAsia" w:hint="eastAsia"/>
          <w:sz w:val="32"/>
          <w:szCs w:val="32"/>
        </w:rPr>
        <w:t>1</w:t>
      </w:r>
      <w:r>
        <w:rPr>
          <w:rFonts w:ascii="仿宋_GB2312" w:eastAsia="仿宋_GB2312" w:hAnsiTheme="minorEastAsia" w:hint="eastAsia"/>
          <w:sz w:val="32"/>
          <w:szCs w:val="32"/>
        </w:rPr>
        <w:t>月</w:t>
      </w:r>
      <w:r>
        <w:rPr>
          <w:rFonts w:ascii="仿宋_GB2312" w:eastAsia="仿宋_GB2312" w:hAnsiTheme="minorEastAsia" w:hint="eastAsia"/>
          <w:sz w:val="32"/>
          <w:szCs w:val="32"/>
        </w:rPr>
        <w:t>27</w:t>
      </w:r>
      <w:r>
        <w:rPr>
          <w:rFonts w:ascii="仿宋_GB2312" w:eastAsia="仿宋_GB2312" w:hAnsiTheme="minorEastAsia" w:hint="eastAsia"/>
          <w:sz w:val="32"/>
          <w:szCs w:val="32"/>
        </w:rPr>
        <w:t>日湖南省市场监督管理局发布《关于下达</w:t>
      </w:r>
      <w:r>
        <w:rPr>
          <w:rFonts w:ascii="仿宋_GB2312" w:eastAsia="仿宋_GB2312" w:hAnsiTheme="minorEastAsia" w:hint="eastAsia"/>
          <w:sz w:val="32"/>
          <w:szCs w:val="32"/>
        </w:rPr>
        <w:t>2022</w:t>
      </w:r>
      <w:r>
        <w:rPr>
          <w:rFonts w:ascii="仿宋_GB2312" w:eastAsia="仿宋_GB2312" w:hAnsiTheme="minorEastAsia" w:hint="eastAsia"/>
          <w:sz w:val="32"/>
          <w:szCs w:val="32"/>
        </w:rPr>
        <w:t>年第一批地方标准制修订项目计划的通知》，确认《优质籼稻单品种大米全程生产技术规范》地方标准立项成功。</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制定标准的必要性与意义</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粮食是关系国计民生的重要商品，是关系经济发展、社会稳定和国家自立的基础，保障国家粮食安全始终是治国安邦的头等大事。根据国家《“十四五”规划和</w:t>
      </w:r>
      <w:r>
        <w:rPr>
          <w:rFonts w:ascii="仿宋_GB2312" w:eastAsia="仿宋_GB2312" w:hAnsiTheme="minorEastAsia" w:hint="eastAsia"/>
          <w:sz w:val="32"/>
          <w:szCs w:val="32"/>
        </w:rPr>
        <w:t>2035</w:t>
      </w:r>
      <w:r>
        <w:rPr>
          <w:rFonts w:ascii="仿宋_GB2312" w:eastAsia="仿宋_GB2312" w:hAnsiTheme="minorEastAsia" w:hint="eastAsia"/>
          <w:sz w:val="32"/>
          <w:szCs w:val="32"/>
        </w:rPr>
        <w:t>远景目标纲要》，提出要夯实粮食生产能力基础，保障粮食等重要农产品供给安全。</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粮食安全，一方面是要保证国家粮食的基本自给，充分调动粮农的积极性，让农民种粮有利可图；另一方面，要正本清源，抓好农产品的质量关。要把农产品质量安全作为转变农业发展方式、加快现代农业建设的关键环节，用最严谨的标准，最严格的监督，确保广大人民群众“舌尖上的安全”。</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粮</w:t>
      </w:r>
      <w:r>
        <w:rPr>
          <w:rFonts w:ascii="仿宋_GB2312" w:eastAsia="仿宋_GB2312" w:hAnsiTheme="minorEastAsia" w:hint="eastAsia"/>
          <w:sz w:val="32"/>
          <w:szCs w:val="32"/>
        </w:rPr>
        <w:t>食安全，首先是“产”出来的，要通过产业链的延伸，实现优质优价，保障粮农能真正增产增效；同时，粮食的安全也是“管”出来的，要形成覆盖从田间到餐桌全过程的标准体系，抓紧建立健全农产品质量和食品安全追溯体系。同时，要大力培育知名品牌，用品牌保证人们对产品质量的信心。</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隆平高科利用前端的品种资源优势，一方面可以提供优良的</w:t>
      </w:r>
      <w:r>
        <w:rPr>
          <w:rFonts w:ascii="仿宋_GB2312" w:eastAsia="仿宋_GB2312" w:hAnsiTheme="minorEastAsia" w:hint="eastAsia"/>
          <w:sz w:val="32"/>
          <w:szCs w:val="32"/>
        </w:rPr>
        <w:lastRenderedPageBreak/>
        <w:t>品种，再者围绕品种，可以提供完整的种植方案，以及产前、产中、产后的其他配套服务，能够更好的发挥品种的优势、提高品种的品质。近年来，隆平高科一直立足产业链延伸和信息化建设，通过现有网络渠道加大优质品种</w:t>
      </w:r>
      <w:r>
        <w:rPr>
          <w:rFonts w:ascii="仿宋_GB2312" w:eastAsia="仿宋_GB2312" w:hAnsiTheme="minorEastAsia" w:hint="eastAsia"/>
          <w:sz w:val="32"/>
          <w:szCs w:val="32"/>
        </w:rPr>
        <w:t>推广，通过隆平好粮实现品种的单收、单晒、单储，通过隆平联社及相关加工企业实现单加工，隆平联社一直在探索单品种大米的创新，希望真正实现：</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1</w:t>
      </w:r>
      <w:r>
        <w:rPr>
          <w:rFonts w:ascii="仿宋_GB2312" w:eastAsia="仿宋_GB2312" w:hAnsiTheme="minorEastAsia" w:hint="eastAsia"/>
          <w:sz w:val="32"/>
          <w:szCs w:val="32"/>
        </w:rPr>
        <w:t>、从品种源头抓起，实现水稻从种到收全过程的标准化产业链；</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2</w:t>
      </w:r>
      <w:r>
        <w:rPr>
          <w:rFonts w:ascii="仿宋_GB2312" w:eastAsia="仿宋_GB2312" w:hAnsiTheme="minorEastAsia" w:hint="eastAsia"/>
          <w:sz w:val="32"/>
          <w:szCs w:val="32"/>
        </w:rPr>
        <w:t>、实现大米成品的一袋一码，全程可溯源；</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3</w:t>
      </w:r>
      <w:r>
        <w:rPr>
          <w:rFonts w:ascii="仿宋_GB2312" w:eastAsia="仿宋_GB2312" w:hAnsiTheme="minorEastAsia" w:hint="eastAsia"/>
          <w:sz w:val="32"/>
          <w:szCs w:val="32"/>
        </w:rPr>
        <w:t>、杜绝行业内以次充好、以陈代新的乱像；</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4</w:t>
      </w:r>
      <w:r>
        <w:rPr>
          <w:rFonts w:ascii="仿宋_GB2312" w:eastAsia="仿宋_GB2312" w:hAnsiTheme="minorEastAsia" w:hint="eastAsia"/>
          <w:sz w:val="32"/>
          <w:szCs w:val="32"/>
        </w:rPr>
        <w:t>、通过产业链标准建立，实现优质优价，提升粮农效益；</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5</w:t>
      </w:r>
      <w:r>
        <w:rPr>
          <w:rFonts w:ascii="仿宋_GB2312" w:eastAsia="仿宋_GB2312" w:hAnsiTheme="minorEastAsia" w:hint="eastAsia"/>
          <w:sz w:val="32"/>
          <w:szCs w:val="32"/>
        </w:rPr>
        <w:t>、打造南方大米的知名品牌。</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主要起草过程</w:t>
      </w:r>
    </w:p>
    <w:p w:rsidR="00CC6B57" w:rsidRDefault="00DF2A29">
      <w:pPr>
        <w:pStyle w:val="a5"/>
        <w:numPr>
          <w:ilvl w:val="0"/>
          <w:numId w:val="2"/>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筹备阶段（</w:t>
      </w:r>
      <w:r>
        <w:rPr>
          <w:rFonts w:ascii="楷体_GB2312" w:eastAsia="楷体_GB2312" w:hAnsi="黑体"/>
          <w:sz w:val="32"/>
          <w:szCs w:val="32"/>
        </w:rPr>
        <w:t>2022.2</w:t>
      </w:r>
      <w:r>
        <w:rPr>
          <w:rFonts w:ascii="楷体_GB2312" w:eastAsia="楷体_GB2312" w:hAnsi="黑体" w:hint="eastAsia"/>
          <w:sz w:val="32"/>
          <w:szCs w:val="32"/>
        </w:rPr>
        <w:t>）</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2022</w:t>
      </w:r>
      <w:r>
        <w:rPr>
          <w:rFonts w:ascii="仿宋_GB2312" w:eastAsia="仿宋_GB2312" w:hAnsiTheme="minorEastAsia" w:hint="eastAsia"/>
          <w:sz w:val="32"/>
          <w:szCs w:val="32"/>
        </w:rPr>
        <w:t>年</w:t>
      </w:r>
      <w:r>
        <w:rPr>
          <w:rFonts w:ascii="仿宋_GB2312" w:eastAsia="仿宋_GB2312" w:hAnsiTheme="minorEastAsia" w:hint="eastAsia"/>
          <w:sz w:val="32"/>
          <w:szCs w:val="32"/>
        </w:rPr>
        <w:t>2</w:t>
      </w:r>
      <w:r>
        <w:rPr>
          <w:rFonts w:ascii="仿宋_GB2312" w:eastAsia="仿宋_GB2312" w:hAnsiTheme="minorEastAsia" w:hint="eastAsia"/>
          <w:sz w:val="32"/>
          <w:szCs w:val="32"/>
        </w:rPr>
        <w:t>月，在团体标准基础上，隆平联社成立地方标准项目小组，编制项目实施方案、进度表及项目成员职责表；并对项目启动会相关事宜进行沟通，同时梳理地方标准制定产业链六大类相关方，拟定调研事宜。</w:t>
      </w:r>
    </w:p>
    <w:p w:rsidR="00CC6B57" w:rsidRDefault="00DF2A29">
      <w:pPr>
        <w:pStyle w:val="a5"/>
        <w:numPr>
          <w:ilvl w:val="0"/>
          <w:numId w:val="2"/>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起草调研过程（</w:t>
      </w:r>
      <w:r>
        <w:rPr>
          <w:rFonts w:ascii="楷体_GB2312" w:eastAsia="楷体_GB2312" w:hAnsi="黑体"/>
          <w:sz w:val="32"/>
          <w:szCs w:val="32"/>
        </w:rPr>
        <w:t>2022.3</w:t>
      </w:r>
      <w:r>
        <w:rPr>
          <w:rFonts w:ascii="楷体_GB2312" w:eastAsia="楷体_GB2312" w:hAnsi="黑体" w:hint="eastAsia"/>
          <w:sz w:val="32"/>
          <w:szCs w:val="32"/>
        </w:rPr>
        <w:t>—</w:t>
      </w:r>
      <w:r>
        <w:rPr>
          <w:rFonts w:ascii="楷体_GB2312" w:eastAsia="楷体_GB2312" w:hAnsi="黑体"/>
          <w:sz w:val="32"/>
          <w:szCs w:val="32"/>
        </w:rPr>
        <w:t>2022.</w:t>
      </w:r>
      <w:r>
        <w:rPr>
          <w:rFonts w:ascii="楷体_GB2312" w:eastAsia="楷体_GB2312" w:hAnsi="黑体" w:hint="eastAsia"/>
          <w:sz w:val="32"/>
          <w:szCs w:val="32"/>
        </w:rPr>
        <w:t>7</w:t>
      </w:r>
      <w:r>
        <w:rPr>
          <w:rFonts w:ascii="楷体_GB2312" w:eastAsia="楷体_GB2312" w:hAnsi="黑体" w:hint="eastAsia"/>
          <w:sz w:val="32"/>
          <w:szCs w:val="32"/>
        </w:rPr>
        <w:t>）</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项目组成员多次邀请大米上下游企业、惠农网、营养师工作学会相关人员及专家对标准进行讨论。为使标准文本更符合湖南</w:t>
      </w:r>
      <w:r>
        <w:rPr>
          <w:rFonts w:ascii="仿宋_GB2312" w:eastAsia="仿宋_GB2312" w:hAnsiTheme="minorEastAsia" w:hint="eastAsia"/>
          <w:sz w:val="32"/>
          <w:szCs w:val="32"/>
        </w:rPr>
        <w:lastRenderedPageBreak/>
        <w:t>省实际及特色，项目组成员编制调研方案及计划，并对优质籼稻单品种大米全程生产关键环节：品种、基地、种植、加工、仓储、流通，从产业及标准制定双重角度制定专项调查问卷，并筛</w:t>
      </w:r>
      <w:r>
        <w:rPr>
          <w:rFonts w:ascii="仿宋_GB2312" w:eastAsia="仿宋_GB2312" w:hAnsiTheme="minorEastAsia" w:hint="eastAsia"/>
          <w:sz w:val="32"/>
          <w:szCs w:val="32"/>
        </w:rPr>
        <w:t>选对应环节相关企业及单位，作为重点调研单位。</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项目组成员依据团体标准发布稿，形成地方标准工作组讨论稿，并在基地认证、地方标准项目启动会及项目工作组讨论会等会议上进行多次研讨。</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2022</w:t>
      </w:r>
      <w:r>
        <w:rPr>
          <w:rFonts w:ascii="仿宋_GB2312" w:eastAsia="仿宋_GB2312" w:hAnsiTheme="minorEastAsia" w:hint="eastAsia"/>
          <w:sz w:val="32"/>
          <w:szCs w:val="32"/>
        </w:rPr>
        <w:t>年</w:t>
      </w:r>
      <w:r>
        <w:rPr>
          <w:rFonts w:ascii="仿宋_GB2312" w:eastAsia="仿宋_GB2312" w:hAnsiTheme="minorEastAsia" w:hint="eastAsia"/>
          <w:sz w:val="32"/>
          <w:szCs w:val="32"/>
        </w:rPr>
        <w:t>6</w:t>
      </w:r>
      <w:r>
        <w:rPr>
          <w:rFonts w:ascii="仿宋_GB2312" w:eastAsia="仿宋_GB2312" w:hAnsiTheme="minorEastAsia" w:hint="eastAsia"/>
          <w:sz w:val="32"/>
          <w:szCs w:val="32"/>
        </w:rPr>
        <w:t>月</w:t>
      </w:r>
      <w:r>
        <w:rPr>
          <w:rFonts w:ascii="仿宋_GB2312" w:eastAsia="仿宋_GB2312" w:hAnsiTheme="minorEastAsia" w:hint="eastAsia"/>
          <w:sz w:val="32"/>
          <w:szCs w:val="32"/>
        </w:rPr>
        <w:t>10</w:t>
      </w:r>
      <w:r>
        <w:rPr>
          <w:rFonts w:ascii="仿宋_GB2312" w:eastAsia="仿宋_GB2312" w:hAnsiTheme="minorEastAsia" w:hint="eastAsia"/>
          <w:sz w:val="32"/>
          <w:szCs w:val="32"/>
        </w:rPr>
        <w:t>日，隆平联社组织所有参编企业共同召开了《优质籼稻单品种大米全程生产技术规范》地方标准研讨会议，会议上对标准进行了现场座谈和讨论，并进一步明确了各编制单位后阶段工作任务。</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调研环节采用发放问卷、召开座谈会、现场走访的形式。</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线下调研主要针对种植、加工、仓储及流通等各个环节展开。</w:t>
      </w:r>
      <w:r>
        <w:rPr>
          <w:rFonts w:ascii="仿宋_GB2312" w:eastAsia="仿宋_GB2312" w:hAnsiTheme="minorEastAsia" w:hint="eastAsia"/>
          <w:sz w:val="32"/>
          <w:szCs w:val="32"/>
        </w:rPr>
        <w:t>2022</w:t>
      </w:r>
      <w:r>
        <w:rPr>
          <w:rFonts w:ascii="仿宋_GB2312" w:eastAsia="仿宋_GB2312" w:hAnsiTheme="minorEastAsia" w:hint="eastAsia"/>
          <w:sz w:val="32"/>
          <w:szCs w:val="32"/>
        </w:rPr>
        <w:t>年</w:t>
      </w:r>
      <w:r>
        <w:rPr>
          <w:rFonts w:ascii="仿宋_GB2312" w:eastAsia="仿宋_GB2312" w:hAnsiTheme="minorEastAsia" w:hint="eastAsia"/>
          <w:sz w:val="32"/>
          <w:szCs w:val="32"/>
        </w:rPr>
        <w:t>4</w:t>
      </w:r>
      <w:r>
        <w:rPr>
          <w:rFonts w:ascii="仿宋_GB2312" w:eastAsia="仿宋_GB2312" w:hAnsiTheme="minorEastAsia" w:hint="eastAsia"/>
          <w:sz w:val="32"/>
          <w:szCs w:val="32"/>
        </w:rPr>
        <w:t>月</w:t>
      </w:r>
      <w:r>
        <w:rPr>
          <w:rFonts w:ascii="仿宋_GB2312" w:eastAsia="仿宋_GB2312" w:hAnsiTheme="minorEastAsia" w:hint="eastAsia"/>
          <w:sz w:val="32"/>
          <w:szCs w:val="32"/>
        </w:rPr>
        <w:t>20</w:t>
      </w:r>
      <w:r>
        <w:rPr>
          <w:rFonts w:ascii="仿宋_GB2312" w:eastAsia="仿宋_GB2312" w:hAnsiTheme="minorEastAsia" w:hint="eastAsia"/>
          <w:sz w:val="32"/>
          <w:szCs w:val="32"/>
        </w:rPr>
        <w:t>、</w:t>
      </w:r>
      <w:r>
        <w:rPr>
          <w:rFonts w:ascii="仿宋_GB2312" w:eastAsia="仿宋_GB2312" w:hAnsiTheme="minorEastAsia" w:hint="eastAsia"/>
          <w:sz w:val="32"/>
          <w:szCs w:val="32"/>
        </w:rPr>
        <w:t>21</w:t>
      </w:r>
      <w:r>
        <w:rPr>
          <w:rFonts w:ascii="仿宋_GB2312" w:eastAsia="仿宋_GB2312" w:hAnsiTheme="minorEastAsia" w:hint="eastAsia"/>
          <w:sz w:val="32"/>
          <w:szCs w:val="32"/>
        </w:rPr>
        <w:t>，</w:t>
      </w:r>
      <w:r>
        <w:rPr>
          <w:rFonts w:ascii="仿宋_GB2312" w:eastAsia="仿宋_GB2312" w:hAnsiTheme="minorEastAsia" w:hint="eastAsia"/>
          <w:sz w:val="32"/>
          <w:szCs w:val="32"/>
        </w:rPr>
        <w:t xml:space="preserve"> </w:t>
      </w:r>
      <w:r>
        <w:rPr>
          <w:rFonts w:ascii="仿宋_GB2312" w:eastAsia="仿宋_GB2312" w:hAnsiTheme="minorEastAsia" w:hint="eastAsia"/>
          <w:sz w:val="32"/>
          <w:szCs w:val="32"/>
        </w:rPr>
        <w:t>6</w:t>
      </w:r>
      <w:r>
        <w:rPr>
          <w:rFonts w:ascii="仿宋_GB2312" w:eastAsia="仿宋_GB2312" w:hAnsiTheme="minorEastAsia" w:hint="eastAsia"/>
          <w:sz w:val="32"/>
          <w:szCs w:val="32"/>
        </w:rPr>
        <w:t>月</w:t>
      </w:r>
      <w:r>
        <w:rPr>
          <w:rFonts w:ascii="仿宋_GB2312" w:eastAsia="仿宋_GB2312" w:hAnsiTheme="minorEastAsia" w:hint="eastAsia"/>
          <w:sz w:val="32"/>
          <w:szCs w:val="32"/>
        </w:rPr>
        <w:t>7</w:t>
      </w:r>
      <w:r>
        <w:rPr>
          <w:rFonts w:ascii="仿宋_GB2312" w:eastAsia="仿宋_GB2312" w:hAnsiTheme="minorEastAsia" w:hint="eastAsia"/>
          <w:sz w:val="32"/>
          <w:szCs w:val="32"/>
        </w:rPr>
        <w:t>、</w:t>
      </w:r>
      <w:r>
        <w:rPr>
          <w:rFonts w:ascii="仿宋_GB2312" w:eastAsia="仿宋_GB2312" w:hAnsiTheme="minorEastAsia" w:hint="eastAsia"/>
          <w:sz w:val="32"/>
          <w:szCs w:val="32"/>
        </w:rPr>
        <w:t>8</w:t>
      </w:r>
      <w:r>
        <w:rPr>
          <w:rFonts w:ascii="仿宋_GB2312" w:eastAsia="仿宋_GB2312" w:hAnsiTheme="minorEastAsia" w:hint="eastAsia"/>
          <w:sz w:val="32"/>
          <w:szCs w:val="32"/>
        </w:rPr>
        <w:t>日，项目组先后到桂东基地、信阳基地调研，了解单品种大米种植和加工过程中的问题和难点；</w:t>
      </w:r>
      <w:r>
        <w:rPr>
          <w:rFonts w:ascii="仿宋_GB2312" w:eastAsia="仿宋_GB2312" w:hAnsiTheme="minorEastAsia" w:hint="eastAsia"/>
          <w:sz w:val="32"/>
          <w:szCs w:val="32"/>
        </w:rPr>
        <w:t>2022</w:t>
      </w:r>
      <w:r>
        <w:rPr>
          <w:rFonts w:ascii="仿宋_GB2312" w:eastAsia="仿宋_GB2312" w:hAnsiTheme="minorEastAsia" w:hint="eastAsia"/>
          <w:sz w:val="32"/>
          <w:szCs w:val="32"/>
        </w:rPr>
        <w:t>年</w:t>
      </w:r>
      <w:r>
        <w:rPr>
          <w:rFonts w:ascii="仿宋_GB2312" w:eastAsia="仿宋_GB2312" w:hAnsiTheme="minorEastAsia" w:hint="eastAsia"/>
          <w:sz w:val="32"/>
          <w:szCs w:val="32"/>
        </w:rPr>
        <w:t>6</w:t>
      </w:r>
      <w:r>
        <w:rPr>
          <w:rFonts w:ascii="仿宋_GB2312" w:eastAsia="仿宋_GB2312" w:hAnsiTheme="minorEastAsia" w:hint="eastAsia"/>
          <w:sz w:val="32"/>
          <w:szCs w:val="32"/>
        </w:rPr>
        <w:t>月</w:t>
      </w:r>
      <w:r>
        <w:rPr>
          <w:rFonts w:ascii="仿宋_GB2312" w:eastAsia="仿宋_GB2312" w:hAnsiTheme="minorEastAsia" w:hint="eastAsia"/>
          <w:sz w:val="32"/>
          <w:szCs w:val="32"/>
        </w:rPr>
        <w:t>30</w:t>
      </w:r>
      <w:r>
        <w:rPr>
          <w:rFonts w:ascii="仿宋_GB2312" w:eastAsia="仿宋_GB2312" w:hAnsiTheme="minorEastAsia" w:hint="eastAsia"/>
          <w:sz w:val="32"/>
          <w:szCs w:val="32"/>
        </w:rPr>
        <w:t>日、</w:t>
      </w:r>
      <w:r>
        <w:rPr>
          <w:rFonts w:ascii="仿宋_GB2312" w:eastAsia="仿宋_GB2312" w:hAnsiTheme="minorEastAsia" w:hint="eastAsia"/>
          <w:sz w:val="32"/>
          <w:szCs w:val="32"/>
        </w:rPr>
        <w:t>7</w:t>
      </w:r>
      <w:r>
        <w:rPr>
          <w:rFonts w:ascii="仿宋_GB2312" w:eastAsia="仿宋_GB2312" w:hAnsiTheme="minorEastAsia" w:hint="eastAsia"/>
          <w:sz w:val="32"/>
          <w:szCs w:val="32"/>
        </w:rPr>
        <w:t>月</w:t>
      </w:r>
      <w:r>
        <w:rPr>
          <w:rFonts w:ascii="仿宋_GB2312" w:eastAsia="仿宋_GB2312" w:hAnsiTheme="minorEastAsia" w:hint="eastAsia"/>
          <w:sz w:val="32"/>
          <w:szCs w:val="32"/>
        </w:rPr>
        <w:t>28</w:t>
      </w:r>
      <w:r>
        <w:rPr>
          <w:rFonts w:ascii="仿宋_GB2312" w:eastAsia="仿宋_GB2312" w:hAnsiTheme="minorEastAsia" w:hint="eastAsia"/>
          <w:sz w:val="32"/>
          <w:szCs w:val="32"/>
        </w:rPr>
        <w:t>日，项目组成员对湖南省湘粮机械有限公司、霞凝粮库分别进行调研，充分收集加工、仓储以及流通环节的意见及建议；</w:t>
      </w:r>
      <w:r>
        <w:rPr>
          <w:rFonts w:ascii="仿宋_GB2312" w:eastAsia="仿宋_GB2312" w:hAnsiTheme="minorEastAsia" w:hint="eastAsia"/>
          <w:sz w:val="32"/>
          <w:szCs w:val="32"/>
        </w:rPr>
        <w:t>2022</w:t>
      </w:r>
      <w:r>
        <w:rPr>
          <w:rFonts w:ascii="仿宋_GB2312" w:eastAsia="仿宋_GB2312" w:hAnsiTheme="minorEastAsia" w:hint="eastAsia"/>
          <w:sz w:val="32"/>
          <w:szCs w:val="32"/>
        </w:rPr>
        <w:t>年</w:t>
      </w:r>
      <w:r>
        <w:rPr>
          <w:rFonts w:ascii="仿宋_GB2312" w:eastAsia="仿宋_GB2312" w:hAnsiTheme="minorEastAsia" w:hint="eastAsia"/>
          <w:sz w:val="32"/>
          <w:szCs w:val="32"/>
        </w:rPr>
        <w:t>6</w:t>
      </w:r>
      <w:r>
        <w:rPr>
          <w:rFonts w:ascii="仿宋_GB2312" w:eastAsia="仿宋_GB2312" w:hAnsiTheme="minorEastAsia" w:hint="eastAsia"/>
          <w:sz w:val="32"/>
          <w:szCs w:val="32"/>
        </w:rPr>
        <w:t>月</w:t>
      </w:r>
      <w:r>
        <w:rPr>
          <w:rFonts w:ascii="仿宋_GB2312" w:eastAsia="仿宋_GB2312" w:hAnsiTheme="minorEastAsia" w:hint="eastAsia"/>
          <w:sz w:val="32"/>
          <w:szCs w:val="32"/>
        </w:rPr>
        <w:t>1</w:t>
      </w:r>
      <w:r>
        <w:rPr>
          <w:rFonts w:ascii="仿宋_GB2312" w:eastAsia="仿宋_GB2312" w:hAnsiTheme="minorEastAsia" w:hint="eastAsia"/>
          <w:sz w:val="32"/>
          <w:szCs w:val="32"/>
        </w:rPr>
        <w:t>日、</w:t>
      </w:r>
      <w:r>
        <w:rPr>
          <w:rFonts w:ascii="仿宋_GB2312" w:eastAsia="仿宋_GB2312" w:hAnsiTheme="minorEastAsia" w:hint="eastAsia"/>
          <w:sz w:val="32"/>
          <w:szCs w:val="32"/>
        </w:rPr>
        <w:t>7</w:t>
      </w:r>
      <w:r>
        <w:rPr>
          <w:rFonts w:ascii="仿宋_GB2312" w:eastAsia="仿宋_GB2312" w:hAnsiTheme="minorEastAsia" w:hint="eastAsia"/>
          <w:sz w:val="32"/>
          <w:szCs w:val="32"/>
        </w:rPr>
        <w:t>月</w:t>
      </w:r>
      <w:r>
        <w:rPr>
          <w:rFonts w:ascii="仿宋_GB2312" w:eastAsia="仿宋_GB2312" w:hAnsiTheme="minorEastAsia" w:hint="eastAsia"/>
          <w:sz w:val="32"/>
          <w:szCs w:val="32"/>
        </w:rPr>
        <w:t>8</w:t>
      </w:r>
      <w:r>
        <w:rPr>
          <w:rFonts w:ascii="仿宋_GB2312" w:eastAsia="仿宋_GB2312" w:hAnsiTheme="minorEastAsia" w:hint="eastAsia"/>
          <w:sz w:val="32"/>
          <w:szCs w:val="32"/>
        </w:rPr>
        <w:t>日项目组成员对长沙市饮食安全协会、湖南大三湘茶油股份有限公司进行走访调研，了解对于单品种大米标准流通环节及终端消费需求。</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线上调研部分，主要对隆平科学院、广西恒茂、惠农网、信阳基地、桂东基地、尚海农业、隆平好粮、南县稻虾米进行调研，</w:t>
      </w:r>
      <w:r>
        <w:rPr>
          <w:rFonts w:ascii="仿宋_GB2312" w:eastAsia="仿宋_GB2312" w:hAnsiTheme="minorEastAsia" w:hint="eastAsia"/>
          <w:sz w:val="32"/>
          <w:szCs w:val="32"/>
        </w:rPr>
        <w:lastRenderedPageBreak/>
        <w:t>收到相关单位提交的调研问</w:t>
      </w:r>
      <w:r>
        <w:rPr>
          <w:rFonts w:ascii="仿宋_GB2312" w:eastAsia="仿宋_GB2312" w:hAnsiTheme="minorEastAsia" w:hint="eastAsia"/>
          <w:sz w:val="32"/>
          <w:szCs w:val="32"/>
        </w:rPr>
        <w:t>卷。</w:t>
      </w:r>
    </w:p>
    <w:p w:rsidR="00CC6B57" w:rsidRDefault="00DF2A29">
      <w:pPr>
        <w:pStyle w:val="a5"/>
        <w:numPr>
          <w:ilvl w:val="0"/>
          <w:numId w:val="2"/>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形成征求意见稿（</w:t>
      </w:r>
      <w:r>
        <w:rPr>
          <w:rFonts w:ascii="楷体_GB2312" w:eastAsia="楷体_GB2312" w:hAnsi="黑体" w:hint="eastAsia"/>
          <w:sz w:val="32"/>
          <w:szCs w:val="32"/>
        </w:rPr>
        <w:t>2022</w:t>
      </w:r>
      <w:r>
        <w:rPr>
          <w:rFonts w:ascii="楷体_GB2312" w:eastAsia="楷体_GB2312" w:hAnsi="黑体" w:hint="eastAsia"/>
          <w:sz w:val="32"/>
          <w:szCs w:val="32"/>
        </w:rPr>
        <w:t>年</w:t>
      </w:r>
      <w:r>
        <w:rPr>
          <w:rFonts w:ascii="楷体_GB2312" w:eastAsia="楷体_GB2312" w:hAnsi="黑体" w:hint="eastAsia"/>
          <w:sz w:val="32"/>
          <w:szCs w:val="32"/>
        </w:rPr>
        <w:t>8</w:t>
      </w:r>
      <w:r>
        <w:rPr>
          <w:rFonts w:ascii="楷体_GB2312" w:eastAsia="楷体_GB2312" w:hAnsi="黑体" w:hint="eastAsia"/>
          <w:sz w:val="32"/>
          <w:szCs w:val="32"/>
        </w:rPr>
        <w:t>月）</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根据研讨会、调研收集到的意见及建议，项目组进行充分研究及讨论，结合需求及操作实际，对工作组讨论稿进行完善及补充，并再次在项目工作组进行意见征求，根据意见完善后，形成《优质籼稻单品种大米全程生产技术规范》征求意见稿，并编制标准编制说明。</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制定标准的原则和依据</w:t>
      </w:r>
    </w:p>
    <w:p w:rsidR="00CC6B57" w:rsidRDefault="00DF2A29">
      <w:pPr>
        <w:pStyle w:val="a5"/>
        <w:numPr>
          <w:ilvl w:val="0"/>
          <w:numId w:val="3"/>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标准编制原则</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1.</w:t>
      </w:r>
      <w:r>
        <w:rPr>
          <w:rFonts w:ascii="仿宋_GB2312" w:eastAsia="仿宋_GB2312" w:hAnsiTheme="minorEastAsia" w:hint="eastAsia"/>
          <w:sz w:val="32"/>
          <w:szCs w:val="32"/>
        </w:rPr>
        <w:t>合规性原则</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标准编制符合相关法律法规与国家强制标准的要求。</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2.</w:t>
      </w:r>
      <w:r>
        <w:rPr>
          <w:rFonts w:ascii="仿宋_GB2312" w:eastAsia="仿宋_GB2312" w:hAnsiTheme="minorEastAsia" w:hint="eastAsia"/>
          <w:sz w:val="32"/>
          <w:szCs w:val="32"/>
        </w:rPr>
        <w:t>适用性原则</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在充分梳理、分析提出单位的想法和需求，将全程生产的总体要求分为品种选择、基地选择、种植过程等五部分，并对每一部分的具体内</w:t>
      </w:r>
      <w:r>
        <w:rPr>
          <w:rFonts w:ascii="仿宋_GB2312" w:eastAsia="仿宋_GB2312" w:hAnsiTheme="minorEastAsia" w:hint="eastAsia"/>
          <w:sz w:val="32"/>
          <w:szCs w:val="32"/>
        </w:rPr>
        <w:t>容及要求进行了规定，可以对单品种大米的全程生产进行有效的规范。</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3.</w:t>
      </w:r>
      <w:r>
        <w:rPr>
          <w:rFonts w:ascii="仿宋_GB2312" w:eastAsia="仿宋_GB2312" w:hAnsiTheme="minorEastAsia" w:hint="eastAsia"/>
          <w:sz w:val="32"/>
          <w:szCs w:val="32"/>
        </w:rPr>
        <w:t>目的性原则</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考虑目前国内大米产品主要以配方米为主、无法溯源的问题，标准的内容涵盖了大米的种植、收割、储藏、加工包装及储运的全过程，并着重对单品种大米的单收、单晒、单运、单储、单加工几个主要控制点进行了规范，为单品种大米的生产及溯源提供</w:t>
      </w:r>
      <w:r>
        <w:rPr>
          <w:rFonts w:ascii="仿宋_GB2312" w:eastAsia="仿宋_GB2312" w:hAnsiTheme="minorEastAsia" w:hint="eastAsia"/>
          <w:sz w:val="32"/>
          <w:szCs w:val="32"/>
        </w:rPr>
        <w:lastRenderedPageBreak/>
        <w:t>了保障。</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Theme="minorEastAsia" w:hint="eastAsia"/>
          <w:sz w:val="32"/>
          <w:szCs w:val="32"/>
        </w:rPr>
        <w:t>4.</w:t>
      </w:r>
      <w:r>
        <w:rPr>
          <w:rFonts w:ascii="仿宋_GB2312" w:eastAsia="仿宋_GB2312" w:hAnsiTheme="minorEastAsia" w:hint="eastAsia"/>
          <w:sz w:val="32"/>
          <w:szCs w:val="32"/>
        </w:rPr>
        <w:t>规范性原则</w:t>
      </w:r>
    </w:p>
    <w:p w:rsidR="00CC6B57" w:rsidRDefault="00DF2A29">
      <w:pPr>
        <w:pStyle w:val="a5"/>
        <w:spacing w:line="360" w:lineRule="auto"/>
        <w:ind w:firstLine="640"/>
        <w:jc w:val="left"/>
        <w:rPr>
          <w:rFonts w:ascii="仿宋_GB2312" w:eastAsia="仿宋_GB2312" w:hAnsiTheme="minorEastAsia"/>
          <w:sz w:val="32"/>
          <w:szCs w:val="32"/>
        </w:rPr>
      </w:pPr>
      <w:r>
        <w:rPr>
          <w:rFonts w:ascii="仿宋_GB2312" w:eastAsia="仿宋_GB2312" w:hAnsi="楷体" w:cs="Times New Roman" w:hint="eastAsia"/>
          <w:kern w:val="0"/>
          <w:sz w:val="32"/>
          <w:szCs w:val="32"/>
        </w:rPr>
        <w:t>本标准编写格式依据</w:t>
      </w:r>
      <w:r>
        <w:rPr>
          <w:rFonts w:ascii="仿宋_GB2312" w:eastAsia="仿宋_GB2312" w:hAnsi="楷体" w:cs="Times New Roman" w:hint="eastAsia"/>
          <w:kern w:val="0"/>
          <w:sz w:val="32"/>
          <w:szCs w:val="32"/>
        </w:rPr>
        <w:t xml:space="preserve"> GB/T 1.1-2020</w:t>
      </w:r>
      <w:r>
        <w:rPr>
          <w:rFonts w:ascii="仿宋_GB2312" w:eastAsia="仿宋_GB2312" w:hAnsi="楷体" w:cs="Times New Roman" w:hint="eastAsia"/>
          <w:kern w:val="0"/>
          <w:sz w:val="32"/>
          <w:szCs w:val="32"/>
        </w:rPr>
        <w:t>《标准化工作导则第</w:t>
      </w:r>
      <w:r>
        <w:rPr>
          <w:rFonts w:ascii="仿宋_GB2312" w:eastAsia="仿宋_GB2312" w:hAnsi="楷体" w:cs="Times New Roman" w:hint="eastAsia"/>
          <w:kern w:val="0"/>
          <w:sz w:val="32"/>
          <w:szCs w:val="32"/>
        </w:rPr>
        <w:t xml:space="preserve"> 1 </w:t>
      </w:r>
      <w:r>
        <w:rPr>
          <w:rFonts w:ascii="仿宋_GB2312" w:eastAsia="仿宋_GB2312" w:hAnsi="楷体" w:cs="Times New Roman" w:hint="eastAsia"/>
          <w:kern w:val="0"/>
          <w:sz w:val="32"/>
          <w:szCs w:val="32"/>
        </w:rPr>
        <w:t>部分：</w:t>
      </w:r>
      <w:r>
        <w:rPr>
          <w:rFonts w:ascii="仿宋_GB2312" w:eastAsia="仿宋_GB2312" w:hAnsiTheme="minorEastAsia" w:hint="eastAsia"/>
          <w:sz w:val="32"/>
          <w:szCs w:val="32"/>
        </w:rPr>
        <w:t>标准化文件的结构和起草规则</w:t>
      </w:r>
      <w:r>
        <w:rPr>
          <w:rFonts w:ascii="仿宋_GB2312" w:eastAsia="仿宋_GB2312" w:hAnsi="楷体" w:cs="Times New Roman" w:hint="eastAsia"/>
          <w:kern w:val="0"/>
          <w:sz w:val="32"/>
          <w:szCs w:val="32"/>
        </w:rPr>
        <w:t>》给出的规则编写。</w:t>
      </w:r>
    </w:p>
    <w:p w:rsidR="00CC6B57" w:rsidRDefault="00DF2A29">
      <w:pPr>
        <w:pStyle w:val="a5"/>
        <w:numPr>
          <w:ilvl w:val="0"/>
          <w:numId w:val="3"/>
        </w:numPr>
        <w:spacing w:beforeLines="50" w:before="156" w:afterLines="50" w:after="156"/>
        <w:ind w:left="1797" w:firstLineChars="0" w:hanging="1077"/>
        <w:jc w:val="left"/>
        <w:rPr>
          <w:rFonts w:ascii="楷体_GB2312" w:eastAsia="楷体_GB2312" w:hAnsi="黑体"/>
          <w:sz w:val="32"/>
          <w:szCs w:val="32"/>
        </w:rPr>
      </w:pPr>
      <w:r>
        <w:rPr>
          <w:rFonts w:ascii="楷体_GB2312" w:eastAsia="楷体_GB2312" w:hAnsi="黑体" w:hint="eastAsia"/>
          <w:sz w:val="32"/>
          <w:szCs w:val="32"/>
        </w:rPr>
        <w:t>标准编制依据</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本标准共计引用了</w:t>
      </w:r>
      <w:r>
        <w:rPr>
          <w:rFonts w:ascii="仿宋_GB2312" w:eastAsia="仿宋_GB2312" w:hAnsiTheme="minorEastAsia" w:hint="eastAsia"/>
          <w:sz w:val="32"/>
          <w:szCs w:val="32"/>
        </w:rPr>
        <w:t>20</w:t>
      </w:r>
      <w:r>
        <w:rPr>
          <w:rFonts w:ascii="仿宋_GB2312" w:eastAsia="仿宋_GB2312" w:hAnsiTheme="minorEastAsia" w:hint="eastAsia"/>
          <w:sz w:val="32"/>
          <w:szCs w:val="32"/>
        </w:rPr>
        <w:t>项标准，分别为：</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GB/T </w:t>
      </w:r>
      <w:r>
        <w:rPr>
          <w:rFonts w:ascii="仿宋_GB2312" w:eastAsia="仿宋_GB2312" w:hAnsi="楷体" w:cs="Times New Roman" w:hint="eastAsia"/>
          <w:kern w:val="0"/>
          <w:sz w:val="24"/>
          <w:szCs w:val="24"/>
        </w:rPr>
        <w:t xml:space="preserve">191  </w:t>
      </w:r>
      <w:r>
        <w:rPr>
          <w:rFonts w:ascii="仿宋_GB2312" w:eastAsia="仿宋_GB2312" w:hAnsi="楷体" w:cs="Times New Roman" w:hint="eastAsia"/>
          <w:kern w:val="0"/>
          <w:sz w:val="24"/>
          <w:szCs w:val="24"/>
        </w:rPr>
        <w:t>包装储运图示标志</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GB/T 1354</w:t>
      </w:r>
      <w:r>
        <w:rPr>
          <w:rFonts w:ascii="仿宋_GB2312" w:eastAsia="仿宋_GB2312" w:hAnsi="楷体" w:cs="Times New Roman" w:hint="eastAsia"/>
          <w:kern w:val="0"/>
          <w:sz w:val="24"/>
          <w:szCs w:val="24"/>
        </w:rPr>
        <w:t>—</w:t>
      </w:r>
      <w:r>
        <w:rPr>
          <w:rFonts w:ascii="仿宋_GB2312" w:eastAsia="仿宋_GB2312" w:hAnsi="楷体" w:cs="Times New Roman" w:hint="eastAsia"/>
          <w:kern w:val="0"/>
          <w:sz w:val="24"/>
          <w:szCs w:val="24"/>
        </w:rPr>
        <w:t xml:space="preserve">2018  </w:t>
      </w:r>
      <w:r>
        <w:rPr>
          <w:rFonts w:ascii="仿宋_GB2312" w:eastAsia="仿宋_GB2312" w:hAnsi="楷体" w:cs="Times New Roman" w:hint="eastAsia"/>
          <w:kern w:val="0"/>
          <w:sz w:val="24"/>
          <w:szCs w:val="24"/>
        </w:rPr>
        <w:t>大米</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GB/T 3543</w:t>
      </w:r>
      <w:r>
        <w:rPr>
          <w:rFonts w:ascii="仿宋_GB2312" w:eastAsia="仿宋_GB2312" w:hAnsi="楷体" w:cs="Times New Roman" w:hint="eastAsia"/>
          <w:kern w:val="0"/>
          <w:sz w:val="24"/>
          <w:szCs w:val="24"/>
        </w:rPr>
        <w:t>（所有部分）</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农作物种子检验规程</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 4404.1  </w:t>
      </w:r>
      <w:r>
        <w:rPr>
          <w:rFonts w:ascii="仿宋_GB2312" w:eastAsia="仿宋_GB2312" w:hAnsi="楷体" w:cs="Times New Roman" w:hint="eastAsia"/>
          <w:kern w:val="0"/>
          <w:sz w:val="24"/>
          <w:szCs w:val="24"/>
        </w:rPr>
        <w:t>粮食作物种子</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第</w:t>
      </w:r>
      <w:r>
        <w:rPr>
          <w:rFonts w:ascii="仿宋_GB2312" w:eastAsia="仿宋_GB2312" w:hAnsi="楷体" w:cs="Times New Roman" w:hint="eastAsia"/>
          <w:kern w:val="0"/>
          <w:sz w:val="24"/>
          <w:szCs w:val="24"/>
        </w:rPr>
        <w:t>1</w:t>
      </w:r>
      <w:r>
        <w:rPr>
          <w:rFonts w:ascii="仿宋_GB2312" w:eastAsia="仿宋_GB2312" w:hAnsi="楷体" w:cs="Times New Roman" w:hint="eastAsia"/>
          <w:kern w:val="0"/>
          <w:sz w:val="24"/>
          <w:szCs w:val="24"/>
        </w:rPr>
        <w:t>部分：禾谷类</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 7718  </w:t>
      </w:r>
      <w:r>
        <w:rPr>
          <w:rFonts w:ascii="仿宋_GB2312" w:eastAsia="仿宋_GB2312" w:hAnsi="楷体" w:cs="Times New Roman" w:hint="eastAsia"/>
          <w:kern w:val="0"/>
          <w:sz w:val="24"/>
          <w:szCs w:val="24"/>
        </w:rPr>
        <w:t>食品安全国家标准</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预包装食品标签通则</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GB/T 8321</w:t>
      </w:r>
      <w:r>
        <w:rPr>
          <w:rFonts w:ascii="仿宋_GB2312" w:eastAsia="仿宋_GB2312" w:hAnsi="楷体" w:cs="Times New Roman" w:hint="eastAsia"/>
          <w:kern w:val="0"/>
          <w:sz w:val="24"/>
          <w:szCs w:val="24"/>
        </w:rPr>
        <w:t>（所有部分）</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农药合理使用准则</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 14881  </w:t>
      </w:r>
      <w:r>
        <w:rPr>
          <w:rFonts w:ascii="仿宋_GB2312" w:eastAsia="仿宋_GB2312" w:hAnsi="楷体" w:cs="Times New Roman" w:hint="eastAsia"/>
          <w:kern w:val="0"/>
          <w:sz w:val="24"/>
          <w:szCs w:val="24"/>
        </w:rPr>
        <w:t>食品安全国家标准</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食品生产通用卫生规范</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GB/T 17109  </w:t>
      </w:r>
      <w:r>
        <w:rPr>
          <w:rFonts w:ascii="仿宋_GB2312" w:eastAsia="仿宋_GB2312" w:hAnsi="楷体" w:cs="Times New Roman" w:hint="eastAsia"/>
          <w:kern w:val="0"/>
          <w:sz w:val="24"/>
          <w:szCs w:val="24"/>
        </w:rPr>
        <w:t>粮食销售包装</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GB/T 17891</w:t>
      </w:r>
      <w:r>
        <w:rPr>
          <w:rFonts w:ascii="仿宋_GB2312" w:eastAsia="仿宋_GB2312" w:hAnsi="楷体" w:cs="Times New Roman" w:hint="eastAsia"/>
          <w:kern w:val="0"/>
          <w:sz w:val="24"/>
          <w:szCs w:val="24"/>
        </w:rPr>
        <w:t>—</w:t>
      </w:r>
      <w:r>
        <w:rPr>
          <w:rFonts w:ascii="仿宋_GB2312" w:eastAsia="仿宋_GB2312" w:hAnsi="楷体" w:cs="Times New Roman" w:hint="eastAsia"/>
          <w:kern w:val="0"/>
          <w:sz w:val="24"/>
          <w:szCs w:val="24"/>
        </w:rPr>
        <w:t xml:space="preserve">2017  </w:t>
      </w:r>
      <w:r>
        <w:rPr>
          <w:rFonts w:ascii="仿宋_GB2312" w:eastAsia="仿宋_GB2312" w:hAnsi="楷体" w:cs="Times New Roman" w:hint="eastAsia"/>
          <w:kern w:val="0"/>
          <w:sz w:val="24"/>
          <w:szCs w:val="24"/>
        </w:rPr>
        <w:t>优质稻谷</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GB/T 22005  </w:t>
      </w:r>
      <w:r>
        <w:rPr>
          <w:rFonts w:ascii="仿宋_GB2312" w:eastAsia="仿宋_GB2312" w:hAnsi="楷体" w:cs="Times New Roman" w:hint="eastAsia"/>
          <w:kern w:val="0"/>
          <w:sz w:val="24"/>
          <w:szCs w:val="24"/>
        </w:rPr>
        <w:t>饲料和食品链的可追溯性体系</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设计与实施的通用原则和基本要求</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GB/T 26630  </w:t>
      </w:r>
      <w:r>
        <w:rPr>
          <w:rFonts w:ascii="仿宋_GB2312" w:eastAsia="仿宋_GB2312" w:hAnsi="楷体" w:cs="Times New Roman" w:hint="eastAsia"/>
          <w:kern w:val="0"/>
          <w:sz w:val="24"/>
          <w:szCs w:val="24"/>
        </w:rPr>
        <w:t>大米加工企业良好操作规范</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 28050  </w:t>
      </w:r>
      <w:r>
        <w:rPr>
          <w:rFonts w:ascii="仿宋_GB2312" w:eastAsia="仿宋_GB2312" w:hAnsi="楷体" w:cs="Times New Roman" w:hint="eastAsia"/>
          <w:kern w:val="0"/>
          <w:sz w:val="24"/>
          <w:szCs w:val="24"/>
        </w:rPr>
        <w:t>食品安全国家标准</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预包装食品营养标签通则</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kern w:val="0"/>
          <w:sz w:val="24"/>
          <w:szCs w:val="24"/>
        </w:rPr>
        <w:t>GB/T 29890</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粮油储藏技术规范</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GB 31621  </w:t>
      </w:r>
      <w:r>
        <w:rPr>
          <w:rFonts w:ascii="仿宋_GB2312" w:eastAsia="仿宋_GB2312" w:hAnsi="楷体" w:cs="Times New Roman" w:hint="eastAsia"/>
          <w:kern w:val="0"/>
          <w:sz w:val="24"/>
          <w:szCs w:val="24"/>
        </w:rPr>
        <w:t>食品安全标准</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食品经营过程卫生规范</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NY/T 496  </w:t>
      </w:r>
      <w:r>
        <w:rPr>
          <w:rFonts w:ascii="仿宋_GB2312" w:eastAsia="仿宋_GB2312" w:hAnsi="楷体" w:cs="Times New Roman" w:hint="eastAsia"/>
          <w:kern w:val="0"/>
          <w:sz w:val="24"/>
          <w:szCs w:val="24"/>
        </w:rPr>
        <w:t>肥料合理使用准则</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通则</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NY/T 847</w:t>
      </w:r>
      <w:r>
        <w:rPr>
          <w:rFonts w:ascii="仿宋_GB2312" w:eastAsia="仿宋_GB2312" w:hAnsi="楷体" w:cs="Times New Roman" w:hint="eastAsia"/>
          <w:kern w:val="0"/>
          <w:sz w:val="24"/>
          <w:szCs w:val="24"/>
        </w:rPr>
        <w:t>—</w:t>
      </w:r>
      <w:r>
        <w:rPr>
          <w:rFonts w:ascii="仿宋_GB2312" w:eastAsia="仿宋_GB2312" w:hAnsi="楷体" w:cs="Times New Roman" w:hint="eastAsia"/>
          <w:kern w:val="0"/>
          <w:sz w:val="24"/>
          <w:szCs w:val="24"/>
        </w:rPr>
        <w:t xml:space="preserve">2004  </w:t>
      </w:r>
      <w:r>
        <w:rPr>
          <w:rFonts w:ascii="仿宋_GB2312" w:eastAsia="仿宋_GB2312" w:hAnsi="楷体" w:cs="Times New Roman" w:hint="eastAsia"/>
          <w:kern w:val="0"/>
          <w:sz w:val="24"/>
          <w:szCs w:val="24"/>
        </w:rPr>
        <w:t>水稻产地环境技术条件</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NY/T 1105  </w:t>
      </w:r>
      <w:r>
        <w:rPr>
          <w:rFonts w:ascii="仿宋_GB2312" w:eastAsia="仿宋_GB2312" w:hAnsi="楷体" w:cs="Times New Roman" w:hint="eastAsia"/>
          <w:kern w:val="0"/>
          <w:sz w:val="24"/>
          <w:szCs w:val="24"/>
        </w:rPr>
        <w:t>肥料合理使用准则</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氮肥</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NY/T 1535  </w:t>
      </w:r>
      <w:r>
        <w:rPr>
          <w:rFonts w:ascii="仿宋_GB2312" w:eastAsia="仿宋_GB2312" w:hAnsi="楷体" w:cs="Times New Roman" w:hint="eastAsia"/>
          <w:kern w:val="0"/>
          <w:sz w:val="24"/>
          <w:szCs w:val="24"/>
        </w:rPr>
        <w:t>肥料合理使用准则</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微生物肥料</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 xml:space="preserve">NY/T 1868  </w:t>
      </w:r>
      <w:r>
        <w:rPr>
          <w:rFonts w:ascii="仿宋_GB2312" w:eastAsia="仿宋_GB2312" w:hAnsi="楷体" w:cs="Times New Roman" w:hint="eastAsia"/>
          <w:kern w:val="0"/>
          <w:sz w:val="24"/>
          <w:szCs w:val="24"/>
        </w:rPr>
        <w:t>肥料合理使用准则</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有机肥料</w:t>
      </w:r>
    </w:p>
    <w:p w:rsidR="00CC6B57" w:rsidRDefault="00DF2A29">
      <w:pPr>
        <w:pStyle w:val="a5"/>
        <w:spacing w:line="360" w:lineRule="auto"/>
        <w:ind w:firstLine="480"/>
        <w:jc w:val="left"/>
        <w:rPr>
          <w:rFonts w:ascii="仿宋_GB2312" w:eastAsia="仿宋_GB2312" w:hAnsi="楷体" w:cs="Times New Roman"/>
          <w:kern w:val="0"/>
          <w:sz w:val="24"/>
          <w:szCs w:val="24"/>
        </w:rPr>
      </w:pPr>
      <w:r>
        <w:rPr>
          <w:rFonts w:ascii="仿宋_GB2312" w:eastAsia="仿宋_GB2312" w:hAnsi="楷体" w:cs="Times New Roman" w:hint="eastAsia"/>
          <w:kern w:val="0"/>
          <w:sz w:val="24"/>
          <w:szCs w:val="24"/>
        </w:rPr>
        <w:t>NY/T 18</w:t>
      </w:r>
      <w:r>
        <w:rPr>
          <w:rFonts w:ascii="仿宋_GB2312" w:eastAsia="仿宋_GB2312" w:hAnsi="楷体" w:cs="Times New Roman" w:hint="eastAsia"/>
          <w:kern w:val="0"/>
          <w:sz w:val="24"/>
          <w:szCs w:val="24"/>
        </w:rPr>
        <w:t xml:space="preserve">69  </w:t>
      </w:r>
      <w:r>
        <w:rPr>
          <w:rFonts w:ascii="仿宋_GB2312" w:eastAsia="仿宋_GB2312" w:hAnsi="楷体" w:cs="Times New Roman" w:hint="eastAsia"/>
          <w:kern w:val="0"/>
          <w:sz w:val="24"/>
          <w:szCs w:val="24"/>
        </w:rPr>
        <w:t>肥料合理使用准则</w:t>
      </w:r>
      <w:r>
        <w:rPr>
          <w:rFonts w:ascii="仿宋_GB2312" w:eastAsia="仿宋_GB2312" w:hAnsi="楷体" w:cs="Times New Roman" w:hint="eastAsia"/>
          <w:kern w:val="0"/>
          <w:sz w:val="24"/>
          <w:szCs w:val="24"/>
        </w:rPr>
        <w:t xml:space="preserve">  </w:t>
      </w:r>
      <w:r>
        <w:rPr>
          <w:rFonts w:ascii="仿宋_GB2312" w:eastAsia="仿宋_GB2312" w:hAnsi="楷体" w:cs="Times New Roman" w:hint="eastAsia"/>
          <w:kern w:val="0"/>
          <w:sz w:val="24"/>
          <w:szCs w:val="24"/>
        </w:rPr>
        <w:t>钾肥</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lastRenderedPageBreak/>
        <w:t>主要条款的说明</w:t>
      </w:r>
    </w:p>
    <w:p w:rsidR="00CC6B57" w:rsidRDefault="00DF2A29">
      <w:pPr>
        <w:pStyle w:val="a5"/>
        <w:numPr>
          <w:ilvl w:val="0"/>
          <w:numId w:val="4"/>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总体要求</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总体要求主要包括品种选择、基地选择、种植过程、收晒仓储及加工、包装贮存运输五大块内容，并对品种辨识标牌做了规定，以保障单品种的实现。</w:t>
      </w:r>
    </w:p>
    <w:p w:rsidR="00CC6B57" w:rsidRDefault="00DF2A29">
      <w:pPr>
        <w:pStyle w:val="a5"/>
        <w:numPr>
          <w:ilvl w:val="0"/>
          <w:numId w:val="4"/>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品种选择</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优质籼稻单品种大米的品质与品种息息相关，好种出好粮、好粮产好米，故对稻谷品种审定、种类、等级、种子质量等做出要求。</w:t>
      </w:r>
    </w:p>
    <w:p w:rsidR="00CC6B57" w:rsidRDefault="00DF2A29">
      <w:pPr>
        <w:pStyle w:val="a5"/>
        <w:numPr>
          <w:ilvl w:val="0"/>
          <w:numId w:val="4"/>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基地选择</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优质单品种大米的实现离不开好的基地、好的环境，基地选择主要从地势、面积、水源、土壤、空气及污染物限量等给出了要求。</w:t>
      </w:r>
    </w:p>
    <w:p w:rsidR="00CC6B57" w:rsidRDefault="00DF2A29">
      <w:pPr>
        <w:pStyle w:val="a5"/>
        <w:numPr>
          <w:ilvl w:val="0"/>
          <w:numId w:val="4"/>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种植过程</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种植过程主要从播种、肥料施用、农药施用及病虫草害防治方面给出了要求。其中病虫草害防治包括基本的防治原则、农业防治、物理防治、生物防治和化学防治四种主要防治方式和内容。</w:t>
      </w:r>
    </w:p>
    <w:p w:rsidR="00CC6B57" w:rsidRDefault="00DF2A29">
      <w:pPr>
        <w:pStyle w:val="a5"/>
        <w:numPr>
          <w:ilvl w:val="0"/>
          <w:numId w:val="4"/>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收割、干燥和稻谷仓储</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根据调研情况及实际，这一部分主要对收割、干燥、稻谷储藏提出了具体要求，要求每个环节单一品种单独操作，换品种</w:t>
      </w:r>
      <w:r>
        <w:rPr>
          <w:rFonts w:ascii="仿宋_GB2312" w:eastAsia="仿宋_GB2312" w:hAnsiTheme="minorEastAsia" w:hint="eastAsia"/>
          <w:sz w:val="32"/>
          <w:szCs w:val="32"/>
        </w:rPr>
        <w:t>时</w:t>
      </w:r>
      <w:r>
        <w:rPr>
          <w:rFonts w:ascii="仿宋_GB2312" w:eastAsia="仿宋_GB2312" w:hAnsiTheme="minorEastAsia" w:hint="eastAsia"/>
          <w:sz w:val="32"/>
          <w:szCs w:val="32"/>
        </w:rPr>
        <w:t>及其清杂；储藏环节对储藏方式、信息记录内容，定期检测指标</w:t>
      </w:r>
      <w:r>
        <w:rPr>
          <w:rFonts w:ascii="仿宋_GB2312" w:eastAsia="仿宋_GB2312" w:hAnsiTheme="minorEastAsia" w:hint="eastAsia"/>
          <w:sz w:val="32"/>
          <w:szCs w:val="32"/>
        </w:rPr>
        <w:lastRenderedPageBreak/>
        <w:t>进行规定，是单品种大米产品实现溯源的重要环节。</w:t>
      </w:r>
    </w:p>
    <w:p w:rsidR="00CC6B57" w:rsidRDefault="00DF2A29">
      <w:pPr>
        <w:pStyle w:val="a5"/>
        <w:numPr>
          <w:ilvl w:val="0"/>
          <w:numId w:val="4"/>
        </w:numPr>
        <w:spacing w:afterLines="50" w:after="156"/>
        <w:ind w:firstLineChars="0"/>
        <w:jc w:val="left"/>
        <w:rPr>
          <w:rFonts w:ascii="楷体_GB2312" w:eastAsia="楷体_GB2312" w:hAnsi="黑体"/>
          <w:sz w:val="32"/>
          <w:szCs w:val="32"/>
        </w:rPr>
      </w:pPr>
      <w:r>
        <w:rPr>
          <w:rFonts w:ascii="楷体_GB2312" w:eastAsia="楷体_GB2312" w:hAnsi="黑体" w:hint="eastAsia"/>
          <w:sz w:val="32"/>
          <w:szCs w:val="32"/>
        </w:rPr>
        <w:t>加工包装储运</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加工包装储运主要是对大米加工过程的加工资质、加工前质量检测、加工过程要求、单品种加工过程保障、大</w:t>
      </w:r>
      <w:r>
        <w:rPr>
          <w:rFonts w:ascii="仿宋_GB2312" w:eastAsia="仿宋_GB2312" w:hAnsiTheme="minorEastAsia" w:hint="eastAsia"/>
          <w:sz w:val="32"/>
          <w:szCs w:val="32"/>
        </w:rPr>
        <w:t>米质量要求、标签、包装、贮藏及运输进行了规范，包装中对外包装溯源其中加工要求是单品种大米产品实现的保障。</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重大意见分歧的处理依据和结果</w:t>
      </w:r>
    </w:p>
    <w:p w:rsidR="00CC6B57" w:rsidRDefault="00DF2A29">
      <w:pPr>
        <w:pStyle w:val="a5"/>
        <w:spacing w:line="360" w:lineRule="auto"/>
        <w:ind w:left="720" w:firstLineChars="0" w:firstLine="0"/>
        <w:jc w:val="left"/>
        <w:rPr>
          <w:rFonts w:ascii="仿宋_GB2312" w:eastAsia="仿宋_GB2312" w:hAnsiTheme="minorEastAsia"/>
          <w:sz w:val="32"/>
          <w:szCs w:val="32"/>
        </w:rPr>
      </w:pPr>
      <w:r>
        <w:rPr>
          <w:rFonts w:ascii="仿宋_GB2312" w:eastAsia="仿宋_GB2312" w:hAnsiTheme="minorEastAsia" w:hint="eastAsia"/>
          <w:sz w:val="32"/>
          <w:szCs w:val="32"/>
        </w:rPr>
        <w:t>无。</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与现行相关法律、法规和标准的关系</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本标准的编制符合大米生产加工的政策法规要求，并以相关标准为依据，与相关要求相一致。</w:t>
      </w:r>
    </w:p>
    <w:p w:rsidR="00CC6B57" w:rsidRDefault="00DF2A29">
      <w:pPr>
        <w:pStyle w:val="a5"/>
        <w:numPr>
          <w:ilvl w:val="0"/>
          <w:numId w:val="1"/>
        </w:numPr>
        <w:spacing w:beforeLines="50" w:before="156" w:afterLines="50" w:after="156"/>
        <w:ind w:firstLineChars="0"/>
        <w:jc w:val="left"/>
        <w:rPr>
          <w:rFonts w:ascii="黑体" w:eastAsia="黑体" w:hAnsi="黑体"/>
          <w:sz w:val="32"/>
          <w:szCs w:val="32"/>
        </w:rPr>
      </w:pPr>
      <w:r>
        <w:rPr>
          <w:rFonts w:ascii="黑体" w:eastAsia="黑体" w:hAnsi="黑体" w:hint="eastAsia"/>
          <w:sz w:val="32"/>
          <w:szCs w:val="32"/>
        </w:rPr>
        <w:t>贯彻标准的措施建议</w:t>
      </w:r>
    </w:p>
    <w:p w:rsidR="00CC6B57" w:rsidRDefault="00DF2A29">
      <w:pPr>
        <w:spacing w:line="360" w:lineRule="auto"/>
        <w:ind w:firstLineChars="200" w:firstLine="640"/>
        <w:jc w:val="left"/>
        <w:rPr>
          <w:rFonts w:ascii="仿宋_GB2312" w:eastAsia="仿宋_GB2312" w:hAnsiTheme="minorEastAsia"/>
          <w:sz w:val="32"/>
          <w:szCs w:val="32"/>
        </w:rPr>
      </w:pPr>
      <w:r>
        <w:rPr>
          <w:rFonts w:ascii="仿宋_GB2312" w:eastAsia="仿宋_GB2312" w:hAnsiTheme="minorEastAsia" w:hint="eastAsia"/>
          <w:sz w:val="32"/>
          <w:szCs w:val="32"/>
        </w:rPr>
        <w:t>本标准发布后，对产业链上下游进行宣贯及培训，使标准使用者、适用者了解单品种大米的概念及全程生产技术要求，认识到单品种大米产品的优势和意义，意识到单品种大米全程生产对规范国内大米市场、树立南方大米品牌的益处。通过对标准中全程生产技术规</w:t>
      </w:r>
      <w:r>
        <w:rPr>
          <w:rFonts w:ascii="仿宋_GB2312" w:eastAsia="仿宋_GB2312" w:hAnsiTheme="minorEastAsia" w:hint="eastAsia"/>
          <w:sz w:val="32"/>
          <w:szCs w:val="32"/>
        </w:rPr>
        <w:t>范重点和控制点的学习，掌握大米单收、单晒、单储、单加工的技术要点，结合企业自身实际情况，根据标准要求改善不足，创设相适应的实施条件，并联合相关方共同为后续更多单品种大米的生产加工助力，为实现水稻从种到收全过程的标</w:t>
      </w:r>
      <w:r>
        <w:rPr>
          <w:rFonts w:ascii="仿宋_GB2312" w:eastAsia="仿宋_GB2312" w:hAnsiTheme="minorEastAsia" w:hint="eastAsia"/>
          <w:sz w:val="32"/>
          <w:szCs w:val="32"/>
        </w:rPr>
        <w:lastRenderedPageBreak/>
        <w:t>准化产业链助力，为水稻真正从品种源头的溯源助力，从而打破国内混配米无法溯源的格局，从单纯为消费者提供优质产品的目标，转变为实现优质优价，提升粮农效益质的飞跃。</w:t>
      </w:r>
    </w:p>
    <w:p w:rsidR="00CC6B57" w:rsidRDefault="00DF2A29">
      <w:pPr>
        <w:spacing w:line="360" w:lineRule="auto"/>
        <w:ind w:right="480"/>
        <w:jc w:val="right"/>
        <w:rPr>
          <w:rFonts w:ascii="仿宋_GB2312" w:eastAsia="仿宋_GB2312" w:hAnsiTheme="minorEastAsia"/>
          <w:sz w:val="32"/>
          <w:szCs w:val="32"/>
        </w:rPr>
      </w:pPr>
      <w:r>
        <w:rPr>
          <w:rFonts w:ascii="仿宋_GB2312" w:eastAsia="仿宋_GB2312" w:hAnsiTheme="minorEastAsia" w:hint="eastAsia"/>
          <w:sz w:val="32"/>
          <w:szCs w:val="32"/>
        </w:rPr>
        <w:t>标准编制组</w:t>
      </w:r>
    </w:p>
    <w:p w:rsidR="00CC6B57" w:rsidRDefault="00DF2A29">
      <w:pPr>
        <w:spacing w:line="360" w:lineRule="auto"/>
        <w:jc w:val="right"/>
      </w:pPr>
      <w:r>
        <w:rPr>
          <w:rFonts w:ascii="仿宋_GB2312" w:eastAsia="仿宋_GB2312" w:hAnsiTheme="minorEastAsia" w:hint="eastAsia"/>
          <w:sz w:val="32"/>
          <w:szCs w:val="32"/>
        </w:rPr>
        <w:t>2022</w:t>
      </w:r>
      <w:r>
        <w:rPr>
          <w:rFonts w:ascii="仿宋_GB2312" w:eastAsia="仿宋_GB2312" w:hAnsiTheme="minorEastAsia" w:hint="eastAsia"/>
          <w:sz w:val="32"/>
          <w:szCs w:val="32"/>
        </w:rPr>
        <w:t>年</w:t>
      </w:r>
      <w:r>
        <w:rPr>
          <w:rFonts w:ascii="仿宋_GB2312" w:eastAsia="仿宋_GB2312" w:hAnsiTheme="minorEastAsia" w:hint="eastAsia"/>
          <w:sz w:val="32"/>
          <w:szCs w:val="32"/>
        </w:rPr>
        <w:t>8</w:t>
      </w:r>
      <w:r>
        <w:rPr>
          <w:rFonts w:ascii="仿宋_GB2312" w:eastAsia="仿宋_GB2312" w:hAnsiTheme="minorEastAsia" w:hint="eastAsia"/>
          <w:sz w:val="32"/>
          <w:szCs w:val="32"/>
        </w:rPr>
        <w:t>月</w:t>
      </w:r>
      <w:r>
        <w:rPr>
          <w:rFonts w:ascii="仿宋_GB2312" w:eastAsia="仿宋_GB2312" w:hAnsiTheme="minorEastAsia" w:hint="eastAsia"/>
          <w:sz w:val="32"/>
          <w:szCs w:val="32"/>
        </w:rPr>
        <w:t>11</w:t>
      </w:r>
      <w:r>
        <w:rPr>
          <w:rFonts w:ascii="仿宋_GB2312" w:eastAsia="仿宋_GB2312" w:hAnsiTheme="minorEastAsia" w:hint="eastAsia"/>
          <w:sz w:val="32"/>
          <w:szCs w:val="32"/>
        </w:rPr>
        <w:t>日</w:t>
      </w:r>
    </w:p>
    <w:sectPr w:rsidR="00CC6B57">
      <w:footerReference w:type="default" r:id="rId9"/>
      <w:pgSz w:w="11906" w:h="16838"/>
      <w:pgMar w:top="1361" w:right="1418" w:bottom="1440" w:left="1418"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A29" w:rsidRDefault="00DF2A29">
      <w:r>
        <w:separator/>
      </w:r>
    </w:p>
  </w:endnote>
  <w:endnote w:type="continuationSeparator" w:id="0">
    <w:p w:rsidR="00DF2A29" w:rsidRDefault="00DF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4780"/>
      <w:docPartObj>
        <w:docPartGallery w:val="AutoText"/>
      </w:docPartObj>
    </w:sdtPr>
    <w:sdtEndPr/>
    <w:sdtContent>
      <w:p w:rsidR="00CC6B57" w:rsidRDefault="00DF2A29">
        <w:pPr>
          <w:pStyle w:val="a3"/>
          <w:jc w:val="center"/>
        </w:pPr>
        <w:r>
          <w:fldChar w:fldCharType="begin"/>
        </w:r>
        <w:r>
          <w:instrText xml:space="preserve"> PAGE   \* MERGEFORMAT </w:instrText>
        </w:r>
        <w:r>
          <w:fldChar w:fldCharType="separate"/>
        </w:r>
        <w:r w:rsidR="00CA335E" w:rsidRPr="00CA335E">
          <w:rPr>
            <w:noProof/>
            <w:lang w:val="zh-CN"/>
          </w:rPr>
          <w:t>1</w:t>
        </w:r>
        <w:r>
          <w:rPr>
            <w:lang w:val="zh-CN"/>
          </w:rPr>
          <w:fldChar w:fldCharType="end"/>
        </w:r>
      </w:p>
    </w:sdtContent>
  </w:sdt>
  <w:p w:rsidR="00CC6B57" w:rsidRDefault="00CC6B5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A29" w:rsidRDefault="00DF2A29">
      <w:r>
        <w:separator/>
      </w:r>
    </w:p>
  </w:footnote>
  <w:footnote w:type="continuationSeparator" w:id="0">
    <w:p w:rsidR="00DF2A29" w:rsidRDefault="00DF2A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51441"/>
    <w:multiLevelType w:val="multilevel"/>
    <w:tmpl w:val="0AE51441"/>
    <w:lvl w:ilvl="0">
      <w:start w:val="1"/>
      <w:numFmt w:val="japaneseCounting"/>
      <w:lvlText w:val="（%1）"/>
      <w:lvlJc w:val="left"/>
      <w:pPr>
        <w:ind w:left="1800" w:hanging="108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
    <w:nsid w:val="3A354237"/>
    <w:multiLevelType w:val="multilevel"/>
    <w:tmpl w:val="3A354237"/>
    <w:lvl w:ilvl="0">
      <w:start w:val="1"/>
      <w:numFmt w:val="japaneseCounting"/>
      <w:lvlText w:val="（%1）"/>
      <w:lvlJc w:val="left"/>
      <w:pPr>
        <w:ind w:left="1800" w:hanging="108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
    <w:nsid w:val="60B12950"/>
    <w:multiLevelType w:val="multilevel"/>
    <w:tmpl w:val="60B1295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25525A2"/>
    <w:multiLevelType w:val="multilevel"/>
    <w:tmpl w:val="625525A2"/>
    <w:lvl w:ilvl="0">
      <w:start w:val="1"/>
      <w:numFmt w:val="japaneseCounting"/>
      <w:lvlText w:val="（%1）"/>
      <w:lvlJc w:val="left"/>
      <w:pPr>
        <w:ind w:left="1800" w:hanging="108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k3Zjk5NWY5MzNkYTIzMWY1Y2I5NmEwMTE3N2NkNjYifQ=="/>
  </w:docVars>
  <w:rsids>
    <w:rsidRoot w:val="001B3A00"/>
    <w:rsid w:val="00000D0D"/>
    <w:rsid w:val="00004A80"/>
    <w:rsid w:val="00004D6D"/>
    <w:rsid w:val="00014178"/>
    <w:rsid w:val="000154B2"/>
    <w:rsid w:val="00020250"/>
    <w:rsid w:val="000244A5"/>
    <w:rsid w:val="000258BF"/>
    <w:rsid w:val="00025B1B"/>
    <w:rsid w:val="0003074E"/>
    <w:rsid w:val="000339CE"/>
    <w:rsid w:val="000345D5"/>
    <w:rsid w:val="00044CEA"/>
    <w:rsid w:val="00051352"/>
    <w:rsid w:val="00056F34"/>
    <w:rsid w:val="000618B8"/>
    <w:rsid w:val="00064884"/>
    <w:rsid w:val="00064F5B"/>
    <w:rsid w:val="00065323"/>
    <w:rsid w:val="00066512"/>
    <w:rsid w:val="00072E11"/>
    <w:rsid w:val="000737B8"/>
    <w:rsid w:val="00073F1A"/>
    <w:rsid w:val="000775EC"/>
    <w:rsid w:val="00085E9C"/>
    <w:rsid w:val="00085F1C"/>
    <w:rsid w:val="0009048A"/>
    <w:rsid w:val="00093C8A"/>
    <w:rsid w:val="000956CB"/>
    <w:rsid w:val="000975F3"/>
    <w:rsid w:val="000A311B"/>
    <w:rsid w:val="000C0D5F"/>
    <w:rsid w:val="000C5FBA"/>
    <w:rsid w:val="000E3DE1"/>
    <w:rsid w:val="000F4B30"/>
    <w:rsid w:val="000F4F56"/>
    <w:rsid w:val="000F518B"/>
    <w:rsid w:val="000F79F1"/>
    <w:rsid w:val="00100968"/>
    <w:rsid w:val="00114234"/>
    <w:rsid w:val="00116176"/>
    <w:rsid w:val="00116BC5"/>
    <w:rsid w:val="001218B0"/>
    <w:rsid w:val="00122504"/>
    <w:rsid w:val="00123333"/>
    <w:rsid w:val="00123BC0"/>
    <w:rsid w:val="00125764"/>
    <w:rsid w:val="001265A3"/>
    <w:rsid w:val="00133033"/>
    <w:rsid w:val="0013685F"/>
    <w:rsid w:val="00140510"/>
    <w:rsid w:val="001411B8"/>
    <w:rsid w:val="001438E4"/>
    <w:rsid w:val="00143B00"/>
    <w:rsid w:val="00144DD5"/>
    <w:rsid w:val="00145DA7"/>
    <w:rsid w:val="00147934"/>
    <w:rsid w:val="00151A2B"/>
    <w:rsid w:val="001554D0"/>
    <w:rsid w:val="00155C43"/>
    <w:rsid w:val="00156FEE"/>
    <w:rsid w:val="00157A07"/>
    <w:rsid w:val="00160259"/>
    <w:rsid w:val="001608A1"/>
    <w:rsid w:val="00160BF9"/>
    <w:rsid w:val="00162732"/>
    <w:rsid w:val="0016696E"/>
    <w:rsid w:val="00173BB8"/>
    <w:rsid w:val="00173C38"/>
    <w:rsid w:val="00185BBF"/>
    <w:rsid w:val="001902DC"/>
    <w:rsid w:val="001906B9"/>
    <w:rsid w:val="0019109B"/>
    <w:rsid w:val="001916B6"/>
    <w:rsid w:val="0019276C"/>
    <w:rsid w:val="00194F1E"/>
    <w:rsid w:val="00197E43"/>
    <w:rsid w:val="001A14D1"/>
    <w:rsid w:val="001A398D"/>
    <w:rsid w:val="001A3F76"/>
    <w:rsid w:val="001A69DE"/>
    <w:rsid w:val="001B0241"/>
    <w:rsid w:val="001B2263"/>
    <w:rsid w:val="001B3A00"/>
    <w:rsid w:val="001B579D"/>
    <w:rsid w:val="001B72D3"/>
    <w:rsid w:val="001C0FD3"/>
    <w:rsid w:val="001C2287"/>
    <w:rsid w:val="001C23DC"/>
    <w:rsid w:val="001D35A2"/>
    <w:rsid w:val="001D5DFD"/>
    <w:rsid w:val="001E0D58"/>
    <w:rsid w:val="001E31EA"/>
    <w:rsid w:val="001F360B"/>
    <w:rsid w:val="001F56DE"/>
    <w:rsid w:val="0021454D"/>
    <w:rsid w:val="0021470B"/>
    <w:rsid w:val="002152E8"/>
    <w:rsid w:val="002171B3"/>
    <w:rsid w:val="00220402"/>
    <w:rsid w:val="00235145"/>
    <w:rsid w:val="0024113A"/>
    <w:rsid w:val="00243F98"/>
    <w:rsid w:val="002456C9"/>
    <w:rsid w:val="002531F2"/>
    <w:rsid w:val="00255489"/>
    <w:rsid w:val="00270B03"/>
    <w:rsid w:val="002755D5"/>
    <w:rsid w:val="00277300"/>
    <w:rsid w:val="0028773E"/>
    <w:rsid w:val="00290127"/>
    <w:rsid w:val="00291055"/>
    <w:rsid w:val="002937EC"/>
    <w:rsid w:val="002A04F6"/>
    <w:rsid w:val="002A0BC1"/>
    <w:rsid w:val="002A18DF"/>
    <w:rsid w:val="002C07A9"/>
    <w:rsid w:val="002C2609"/>
    <w:rsid w:val="002C2A72"/>
    <w:rsid w:val="002D2AD8"/>
    <w:rsid w:val="002D76C4"/>
    <w:rsid w:val="002E27FD"/>
    <w:rsid w:val="002E4BD9"/>
    <w:rsid w:val="002E6003"/>
    <w:rsid w:val="002F2575"/>
    <w:rsid w:val="002F2B19"/>
    <w:rsid w:val="002F6BE9"/>
    <w:rsid w:val="002F7079"/>
    <w:rsid w:val="0030110B"/>
    <w:rsid w:val="00302AC8"/>
    <w:rsid w:val="00304988"/>
    <w:rsid w:val="003064B2"/>
    <w:rsid w:val="00306679"/>
    <w:rsid w:val="00312D3E"/>
    <w:rsid w:val="00313B90"/>
    <w:rsid w:val="00321521"/>
    <w:rsid w:val="00324111"/>
    <w:rsid w:val="0032488A"/>
    <w:rsid w:val="00332B4C"/>
    <w:rsid w:val="003345EB"/>
    <w:rsid w:val="00336D5C"/>
    <w:rsid w:val="0033789A"/>
    <w:rsid w:val="00342C2F"/>
    <w:rsid w:val="00342FAB"/>
    <w:rsid w:val="0034366C"/>
    <w:rsid w:val="00343A72"/>
    <w:rsid w:val="00344B36"/>
    <w:rsid w:val="0035411E"/>
    <w:rsid w:val="00357BF4"/>
    <w:rsid w:val="00364285"/>
    <w:rsid w:val="00376AB1"/>
    <w:rsid w:val="003777E5"/>
    <w:rsid w:val="00380553"/>
    <w:rsid w:val="00380D61"/>
    <w:rsid w:val="003846C7"/>
    <w:rsid w:val="00397E7C"/>
    <w:rsid w:val="003A1094"/>
    <w:rsid w:val="003A130B"/>
    <w:rsid w:val="003A20D8"/>
    <w:rsid w:val="003A79BD"/>
    <w:rsid w:val="003B0FF5"/>
    <w:rsid w:val="003B52F5"/>
    <w:rsid w:val="003C4B93"/>
    <w:rsid w:val="003D6BBE"/>
    <w:rsid w:val="003E0674"/>
    <w:rsid w:val="003E15BF"/>
    <w:rsid w:val="003E36DB"/>
    <w:rsid w:val="003E4B20"/>
    <w:rsid w:val="003E6110"/>
    <w:rsid w:val="003E61CF"/>
    <w:rsid w:val="003F30E1"/>
    <w:rsid w:val="003F62BC"/>
    <w:rsid w:val="003F69A4"/>
    <w:rsid w:val="0040577A"/>
    <w:rsid w:val="00405963"/>
    <w:rsid w:val="00406F03"/>
    <w:rsid w:val="00407D22"/>
    <w:rsid w:val="004108A4"/>
    <w:rsid w:val="00413689"/>
    <w:rsid w:val="004138B7"/>
    <w:rsid w:val="004142C5"/>
    <w:rsid w:val="00422350"/>
    <w:rsid w:val="004243F6"/>
    <w:rsid w:val="00430ED4"/>
    <w:rsid w:val="00437272"/>
    <w:rsid w:val="00451F9D"/>
    <w:rsid w:val="00452144"/>
    <w:rsid w:val="004576E0"/>
    <w:rsid w:val="004641CE"/>
    <w:rsid w:val="0047241D"/>
    <w:rsid w:val="00474BB2"/>
    <w:rsid w:val="0048413A"/>
    <w:rsid w:val="00485FAF"/>
    <w:rsid w:val="00492F16"/>
    <w:rsid w:val="00494569"/>
    <w:rsid w:val="004A21CA"/>
    <w:rsid w:val="004A2F8B"/>
    <w:rsid w:val="004A6901"/>
    <w:rsid w:val="004B4BB1"/>
    <w:rsid w:val="004C042A"/>
    <w:rsid w:val="004C17E8"/>
    <w:rsid w:val="004C4430"/>
    <w:rsid w:val="004C478C"/>
    <w:rsid w:val="004C5342"/>
    <w:rsid w:val="004C63F2"/>
    <w:rsid w:val="004D1BDD"/>
    <w:rsid w:val="004D3487"/>
    <w:rsid w:val="004D3862"/>
    <w:rsid w:val="004D5FD3"/>
    <w:rsid w:val="004E7259"/>
    <w:rsid w:val="004E77CA"/>
    <w:rsid w:val="004F0AEF"/>
    <w:rsid w:val="004F6C1B"/>
    <w:rsid w:val="00505FDD"/>
    <w:rsid w:val="00507E97"/>
    <w:rsid w:val="00510F5C"/>
    <w:rsid w:val="00515084"/>
    <w:rsid w:val="005155B9"/>
    <w:rsid w:val="00515B74"/>
    <w:rsid w:val="00525FCB"/>
    <w:rsid w:val="00527DCB"/>
    <w:rsid w:val="00534D32"/>
    <w:rsid w:val="005354E2"/>
    <w:rsid w:val="00535928"/>
    <w:rsid w:val="005360FE"/>
    <w:rsid w:val="00536E9E"/>
    <w:rsid w:val="00537CFE"/>
    <w:rsid w:val="00542BC3"/>
    <w:rsid w:val="00550B19"/>
    <w:rsid w:val="00551D5C"/>
    <w:rsid w:val="0055253A"/>
    <w:rsid w:val="00552B79"/>
    <w:rsid w:val="005533A0"/>
    <w:rsid w:val="00556581"/>
    <w:rsid w:val="00560370"/>
    <w:rsid w:val="00566815"/>
    <w:rsid w:val="00566A72"/>
    <w:rsid w:val="0057221A"/>
    <w:rsid w:val="005810F2"/>
    <w:rsid w:val="00587E6D"/>
    <w:rsid w:val="00590917"/>
    <w:rsid w:val="005920E5"/>
    <w:rsid w:val="00592CFF"/>
    <w:rsid w:val="005A1658"/>
    <w:rsid w:val="005B2749"/>
    <w:rsid w:val="005B452B"/>
    <w:rsid w:val="005B4C72"/>
    <w:rsid w:val="005C0856"/>
    <w:rsid w:val="005C37C3"/>
    <w:rsid w:val="005C494E"/>
    <w:rsid w:val="005D0D85"/>
    <w:rsid w:val="005D480B"/>
    <w:rsid w:val="005D71D0"/>
    <w:rsid w:val="005E0E02"/>
    <w:rsid w:val="005E191E"/>
    <w:rsid w:val="005E47C7"/>
    <w:rsid w:val="00600853"/>
    <w:rsid w:val="006015DB"/>
    <w:rsid w:val="0060333A"/>
    <w:rsid w:val="006050DA"/>
    <w:rsid w:val="00605760"/>
    <w:rsid w:val="00606B27"/>
    <w:rsid w:val="00610C93"/>
    <w:rsid w:val="006145CB"/>
    <w:rsid w:val="00615816"/>
    <w:rsid w:val="00621689"/>
    <w:rsid w:val="00621FD9"/>
    <w:rsid w:val="0062627C"/>
    <w:rsid w:val="00626B68"/>
    <w:rsid w:val="0062788F"/>
    <w:rsid w:val="0063626E"/>
    <w:rsid w:val="006431CB"/>
    <w:rsid w:val="006476F8"/>
    <w:rsid w:val="00650970"/>
    <w:rsid w:val="00651546"/>
    <w:rsid w:val="0065796B"/>
    <w:rsid w:val="0066068D"/>
    <w:rsid w:val="006625B0"/>
    <w:rsid w:val="006644DC"/>
    <w:rsid w:val="006717F6"/>
    <w:rsid w:val="00671F74"/>
    <w:rsid w:val="006739FE"/>
    <w:rsid w:val="00675B7A"/>
    <w:rsid w:val="0067684F"/>
    <w:rsid w:val="00682408"/>
    <w:rsid w:val="00682E04"/>
    <w:rsid w:val="00684494"/>
    <w:rsid w:val="00690C53"/>
    <w:rsid w:val="0069620E"/>
    <w:rsid w:val="00696A91"/>
    <w:rsid w:val="006A00FB"/>
    <w:rsid w:val="006A06BD"/>
    <w:rsid w:val="006B1488"/>
    <w:rsid w:val="006C6644"/>
    <w:rsid w:val="006D2008"/>
    <w:rsid w:val="006D32AD"/>
    <w:rsid w:val="006D71E6"/>
    <w:rsid w:val="006E2D6F"/>
    <w:rsid w:val="006F4C0F"/>
    <w:rsid w:val="006F6207"/>
    <w:rsid w:val="006F626C"/>
    <w:rsid w:val="006F7A76"/>
    <w:rsid w:val="00702BA2"/>
    <w:rsid w:val="00710806"/>
    <w:rsid w:val="00711FA6"/>
    <w:rsid w:val="00721E3F"/>
    <w:rsid w:val="00723A59"/>
    <w:rsid w:val="00724435"/>
    <w:rsid w:val="0073129F"/>
    <w:rsid w:val="00736334"/>
    <w:rsid w:val="0073640F"/>
    <w:rsid w:val="00740D9B"/>
    <w:rsid w:val="007424DD"/>
    <w:rsid w:val="00742FD5"/>
    <w:rsid w:val="007450C8"/>
    <w:rsid w:val="0076236A"/>
    <w:rsid w:val="00766ABD"/>
    <w:rsid w:val="00767DE8"/>
    <w:rsid w:val="0077334D"/>
    <w:rsid w:val="00775BAD"/>
    <w:rsid w:val="0077636F"/>
    <w:rsid w:val="007764C0"/>
    <w:rsid w:val="00776E4B"/>
    <w:rsid w:val="00776FD2"/>
    <w:rsid w:val="00783AF8"/>
    <w:rsid w:val="00787771"/>
    <w:rsid w:val="007A1EA9"/>
    <w:rsid w:val="007B28AC"/>
    <w:rsid w:val="007B4FD5"/>
    <w:rsid w:val="007B554C"/>
    <w:rsid w:val="007B6EE7"/>
    <w:rsid w:val="007B7D9F"/>
    <w:rsid w:val="007C1C21"/>
    <w:rsid w:val="007C2861"/>
    <w:rsid w:val="007C389C"/>
    <w:rsid w:val="007C4C6A"/>
    <w:rsid w:val="007C510A"/>
    <w:rsid w:val="007C5C2F"/>
    <w:rsid w:val="007D0E2A"/>
    <w:rsid w:val="007D55BA"/>
    <w:rsid w:val="007D6671"/>
    <w:rsid w:val="007D6C7D"/>
    <w:rsid w:val="007E150C"/>
    <w:rsid w:val="007E40F2"/>
    <w:rsid w:val="007F35BB"/>
    <w:rsid w:val="0080186D"/>
    <w:rsid w:val="00802A86"/>
    <w:rsid w:val="00810FE7"/>
    <w:rsid w:val="00812621"/>
    <w:rsid w:val="008131D5"/>
    <w:rsid w:val="008146CD"/>
    <w:rsid w:val="0082179D"/>
    <w:rsid w:val="008264B9"/>
    <w:rsid w:val="00830190"/>
    <w:rsid w:val="00830E54"/>
    <w:rsid w:val="00831020"/>
    <w:rsid w:val="00836B86"/>
    <w:rsid w:val="008374E1"/>
    <w:rsid w:val="0084131C"/>
    <w:rsid w:val="008444E9"/>
    <w:rsid w:val="00844F08"/>
    <w:rsid w:val="008452B7"/>
    <w:rsid w:val="0085258C"/>
    <w:rsid w:val="00853343"/>
    <w:rsid w:val="00855796"/>
    <w:rsid w:val="00855C69"/>
    <w:rsid w:val="00860D62"/>
    <w:rsid w:val="0086124A"/>
    <w:rsid w:val="0086240E"/>
    <w:rsid w:val="008643B9"/>
    <w:rsid w:val="00865A97"/>
    <w:rsid w:val="00872EB4"/>
    <w:rsid w:val="00872FE9"/>
    <w:rsid w:val="00873A84"/>
    <w:rsid w:val="00877995"/>
    <w:rsid w:val="00877C20"/>
    <w:rsid w:val="00887984"/>
    <w:rsid w:val="00892089"/>
    <w:rsid w:val="0089219D"/>
    <w:rsid w:val="008A02A6"/>
    <w:rsid w:val="008A34F0"/>
    <w:rsid w:val="008A7F2D"/>
    <w:rsid w:val="008B154D"/>
    <w:rsid w:val="008B1900"/>
    <w:rsid w:val="008B1B60"/>
    <w:rsid w:val="008B4FFF"/>
    <w:rsid w:val="008C33B9"/>
    <w:rsid w:val="008C467C"/>
    <w:rsid w:val="008C67D5"/>
    <w:rsid w:val="008C6FFB"/>
    <w:rsid w:val="008C78D4"/>
    <w:rsid w:val="008D2B2A"/>
    <w:rsid w:val="008D3C33"/>
    <w:rsid w:val="008D3CD0"/>
    <w:rsid w:val="008D4A21"/>
    <w:rsid w:val="008D560C"/>
    <w:rsid w:val="008D5B3F"/>
    <w:rsid w:val="008D6E44"/>
    <w:rsid w:val="008E0039"/>
    <w:rsid w:val="008E06B6"/>
    <w:rsid w:val="008E1FC3"/>
    <w:rsid w:val="008F6B42"/>
    <w:rsid w:val="0090052D"/>
    <w:rsid w:val="00912C1F"/>
    <w:rsid w:val="00921110"/>
    <w:rsid w:val="00927355"/>
    <w:rsid w:val="00946C12"/>
    <w:rsid w:val="00952D5B"/>
    <w:rsid w:val="0096464D"/>
    <w:rsid w:val="00966DA6"/>
    <w:rsid w:val="00972795"/>
    <w:rsid w:val="00972B81"/>
    <w:rsid w:val="00972D91"/>
    <w:rsid w:val="0098657C"/>
    <w:rsid w:val="0098776C"/>
    <w:rsid w:val="00987868"/>
    <w:rsid w:val="0099089A"/>
    <w:rsid w:val="00993138"/>
    <w:rsid w:val="009972B4"/>
    <w:rsid w:val="009A11F4"/>
    <w:rsid w:val="009A177E"/>
    <w:rsid w:val="009A185C"/>
    <w:rsid w:val="009A21E9"/>
    <w:rsid w:val="009A513D"/>
    <w:rsid w:val="009B081B"/>
    <w:rsid w:val="009B404D"/>
    <w:rsid w:val="009B4610"/>
    <w:rsid w:val="009B6E34"/>
    <w:rsid w:val="009C0571"/>
    <w:rsid w:val="009C0793"/>
    <w:rsid w:val="009C2116"/>
    <w:rsid w:val="009C5936"/>
    <w:rsid w:val="009C6FDD"/>
    <w:rsid w:val="009D14C4"/>
    <w:rsid w:val="009D1B79"/>
    <w:rsid w:val="009D23B3"/>
    <w:rsid w:val="009D5BAF"/>
    <w:rsid w:val="009E0AA7"/>
    <w:rsid w:val="009E138A"/>
    <w:rsid w:val="009E3B0D"/>
    <w:rsid w:val="009E5ACB"/>
    <w:rsid w:val="009E7ACD"/>
    <w:rsid w:val="009E7BD9"/>
    <w:rsid w:val="009F33EA"/>
    <w:rsid w:val="009F351E"/>
    <w:rsid w:val="009F6E54"/>
    <w:rsid w:val="009F7E70"/>
    <w:rsid w:val="00A02C12"/>
    <w:rsid w:val="00A05037"/>
    <w:rsid w:val="00A06F01"/>
    <w:rsid w:val="00A15B64"/>
    <w:rsid w:val="00A16132"/>
    <w:rsid w:val="00A1678D"/>
    <w:rsid w:val="00A17BDF"/>
    <w:rsid w:val="00A21547"/>
    <w:rsid w:val="00A21FD2"/>
    <w:rsid w:val="00A246A4"/>
    <w:rsid w:val="00A32548"/>
    <w:rsid w:val="00A369B6"/>
    <w:rsid w:val="00A420E1"/>
    <w:rsid w:val="00A42A09"/>
    <w:rsid w:val="00A43264"/>
    <w:rsid w:val="00A459A8"/>
    <w:rsid w:val="00A46AF9"/>
    <w:rsid w:val="00A5497F"/>
    <w:rsid w:val="00A71047"/>
    <w:rsid w:val="00A831AF"/>
    <w:rsid w:val="00A84003"/>
    <w:rsid w:val="00A87E03"/>
    <w:rsid w:val="00A93C8F"/>
    <w:rsid w:val="00A95286"/>
    <w:rsid w:val="00AA1C9D"/>
    <w:rsid w:val="00AA3913"/>
    <w:rsid w:val="00AA3F25"/>
    <w:rsid w:val="00AA51A9"/>
    <w:rsid w:val="00AA5FA6"/>
    <w:rsid w:val="00AA6538"/>
    <w:rsid w:val="00AA71A6"/>
    <w:rsid w:val="00AB2B6B"/>
    <w:rsid w:val="00AB2EBE"/>
    <w:rsid w:val="00AB2F7F"/>
    <w:rsid w:val="00AC399B"/>
    <w:rsid w:val="00AC3D27"/>
    <w:rsid w:val="00AC6F38"/>
    <w:rsid w:val="00AD4B61"/>
    <w:rsid w:val="00AD6812"/>
    <w:rsid w:val="00AD6A8B"/>
    <w:rsid w:val="00AE6739"/>
    <w:rsid w:val="00AF0560"/>
    <w:rsid w:val="00B01EF2"/>
    <w:rsid w:val="00B047A0"/>
    <w:rsid w:val="00B10F48"/>
    <w:rsid w:val="00B14EF9"/>
    <w:rsid w:val="00B25E8E"/>
    <w:rsid w:val="00B26349"/>
    <w:rsid w:val="00B273C9"/>
    <w:rsid w:val="00B32CE6"/>
    <w:rsid w:val="00B32E24"/>
    <w:rsid w:val="00B35F02"/>
    <w:rsid w:val="00B40A70"/>
    <w:rsid w:val="00B40FBF"/>
    <w:rsid w:val="00B421BA"/>
    <w:rsid w:val="00B42E4F"/>
    <w:rsid w:val="00B43871"/>
    <w:rsid w:val="00B45443"/>
    <w:rsid w:val="00B51722"/>
    <w:rsid w:val="00B565C6"/>
    <w:rsid w:val="00B61FFA"/>
    <w:rsid w:val="00B64B18"/>
    <w:rsid w:val="00B65F05"/>
    <w:rsid w:val="00B66201"/>
    <w:rsid w:val="00B75603"/>
    <w:rsid w:val="00B8131D"/>
    <w:rsid w:val="00B81484"/>
    <w:rsid w:val="00B81DB2"/>
    <w:rsid w:val="00B83EC0"/>
    <w:rsid w:val="00B90250"/>
    <w:rsid w:val="00B920FF"/>
    <w:rsid w:val="00B925BE"/>
    <w:rsid w:val="00B9414A"/>
    <w:rsid w:val="00B949D3"/>
    <w:rsid w:val="00B9533E"/>
    <w:rsid w:val="00BA1D31"/>
    <w:rsid w:val="00BA1D4E"/>
    <w:rsid w:val="00BA236F"/>
    <w:rsid w:val="00BA3C88"/>
    <w:rsid w:val="00BA6BE8"/>
    <w:rsid w:val="00BA6EF5"/>
    <w:rsid w:val="00BB3755"/>
    <w:rsid w:val="00BB50AC"/>
    <w:rsid w:val="00BC13D3"/>
    <w:rsid w:val="00BC2AC1"/>
    <w:rsid w:val="00BC3D4E"/>
    <w:rsid w:val="00BC44E7"/>
    <w:rsid w:val="00BC5DA1"/>
    <w:rsid w:val="00BD5914"/>
    <w:rsid w:val="00BE39C2"/>
    <w:rsid w:val="00BE553B"/>
    <w:rsid w:val="00BF08BF"/>
    <w:rsid w:val="00BF6180"/>
    <w:rsid w:val="00BF6764"/>
    <w:rsid w:val="00BF7CF8"/>
    <w:rsid w:val="00C01AD4"/>
    <w:rsid w:val="00C01CD8"/>
    <w:rsid w:val="00C11DA4"/>
    <w:rsid w:val="00C1691E"/>
    <w:rsid w:val="00C17B75"/>
    <w:rsid w:val="00C218EE"/>
    <w:rsid w:val="00C22004"/>
    <w:rsid w:val="00C24BBC"/>
    <w:rsid w:val="00C331E2"/>
    <w:rsid w:val="00C34C10"/>
    <w:rsid w:val="00C360AF"/>
    <w:rsid w:val="00C374A6"/>
    <w:rsid w:val="00C41AB0"/>
    <w:rsid w:val="00C45AE1"/>
    <w:rsid w:val="00C525C7"/>
    <w:rsid w:val="00C54D9D"/>
    <w:rsid w:val="00C71FED"/>
    <w:rsid w:val="00C732AF"/>
    <w:rsid w:val="00C75D33"/>
    <w:rsid w:val="00C86F51"/>
    <w:rsid w:val="00C941CE"/>
    <w:rsid w:val="00C94D29"/>
    <w:rsid w:val="00C95B7B"/>
    <w:rsid w:val="00C96947"/>
    <w:rsid w:val="00CA335E"/>
    <w:rsid w:val="00CA4F87"/>
    <w:rsid w:val="00CA5165"/>
    <w:rsid w:val="00CA67A1"/>
    <w:rsid w:val="00CB2437"/>
    <w:rsid w:val="00CB33C6"/>
    <w:rsid w:val="00CB5F22"/>
    <w:rsid w:val="00CB67F7"/>
    <w:rsid w:val="00CC12D2"/>
    <w:rsid w:val="00CC3A5C"/>
    <w:rsid w:val="00CC4B6F"/>
    <w:rsid w:val="00CC4C70"/>
    <w:rsid w:val="00CC6B57"/>
    <w:rsid w:val="00CD25FE"/>
    <w:rsid w:val="00CD2762"/>
    <w:rsid w:val="00CD4CB3"/>
    <w:rsid w:val="00CE15C6"/>
    <w:rsid w:val="00D00760"/>
    <w:rsid w:val="00D02030"/>
    <w:rsid w:val="00D02816"/>
    <w:rsid w:val="00D07552"/>
    <w:rsid w:val="00D12DD1"/>
    <w:rsid w:val="00D1356E"/>
    <w:rsid w:val="00D153BF"/>
    <w:rsid w:val="00D15B3D"/>
    <w:rsid w:val="00D161F3"/>
    <w:rsid w:val="00D16B20"/>
    <w:rsid w:val="00D20330"/>
    <w:rsid w:val="00D23804"/>
    <w:rsid w:val="00D3201A"/>
    <w:rsid w:val="00D32178"/>
    <w:rsid w:val="00D3248A"/>
    <w:rsid w:val="00D32624"/>
    <w:rsid w:val="00D40066"/>
    <w:rsid w:val="00D4397A"/>
    <w:rsid w:val="00D445DF"/>
    <w:rsid w:val="00D45D66"/>
    <w:rsid w:val="00D47892"/>
    <w:rsid w:val="00D479F4"/>
    <w:rsid w:val="00D50FBD"/>
    <w:rsid w:val="00D619F7"/>
    <w:rsid w:val="00D63AF3"/>
    <w:rsid w:val="00D64809"/>
    <w:rsid w:val="00D74E78"/>
    <w:rsid w:val="00D75318"/>
    <w:rsid w:val="00D764CE"/>
    <w:rsid w:val="00D77A90"/>
    <w:rsid w:val="00D80DFB"/>
    <w:rsid w:val="00D810A2"/>
    <w:rsid w:val="00DA1A6F"/>
    <w:rsid w:val="00DA2365"/>
    <w:rsid w:val="00DA3B5B"/>
    <w:rsid w:val="00DB4246"/>
    <w:rsid w:val="00DB4B9B"/>
    <w:rsid w:val="00DB78A7"/>
    <w:rsid w:val="00DC6181"/>
    <w:rsid w:val="00DD0367"/>
    <w:rsid w:val="00DE42E3"/>
    <w:rsid w:val="00DE4E43"/>
    <w:rsid w:val="00DE7BF6"/>
    <w:rsid w:val="00DF2A29"/>
    <w:rsid w:val="00DF45EF"/>
    <w:rsid w:val="00E10806"/>
    <w:rsid w:val="00E12646"/>
    <w:rsid w:val="00E14143"/>
    <w:rsid w:val="00E16A0D"/>
    <w:rsid w:val="00E22836"/>
    <w:rsid w:val="00E23EFE"/>
    <w:rsid w:val="00E241BF"/>
    <w:rsid w:val="00E3200C"/>
    <w:rsid w:val="00E339EC"/>
    <w:rsid w:val="00E3447F"/>
    <w:rsid w:val="00E3627C"/>
    <w:rsid w:val="00E40B5B"/>
    <w:rsid w:val="00E432BC"/>
    <w:rsid w:val="00E46C0C"/>
    <w:rsid w:val="00E504DC"/>
    <w:rsid w:val="00E52204"/>
    <w:rsid w:val="00E53420"/>
    <w:rsid w:val="00E5551C"/>
    <w:rsid w:val="00E5678F"/>
    <w:rsid w:val="00E56F47"/>
    <w:rsid w:val="00E65D76"/>
    <w:rsid w:val="00E70144"/>
    <w:rsid w:val="00E7090A"/>
    <w:rsid w:val="00E84090"/>
    <w:rsid w:val="00E92D41"/>
    <w:rsid w:val="00E95757"/>
    <w:rsid w:val="00EA0019"/>
    <w:rsid w:val="00EA1C93"/>
    <w:rsid w:val="00EA1FAB"/>
    <w:rsid w:val="00EA3873"/>
    <w:rsid w:val="00EA4B07"/>
    <w:rsid w:val="00EA669E"/>
    <w:rsid w:val="00EB2A1F"/>
    <w:rsid w:val="00EC21B8"/>
    <w:rsid w:val="00EC331E"/>
    <w:rsid w:val="00EC4E08"/>
    <w:rsid w:val="00EC5BA3"/>
    <w:rsid w:val="00EC5D03"/>
    <w:rsid w:val="00EC76D8"/>
    <w:rsid w:val="00ED3AF2"/>
    <w:rsid w:val="00ED4E8E"/>
    <w:rsid w:val="00ED6BAC"/>
    <w:rsid w:val="00EE08A5"/>
    <w:rsid w:val="00EE0C46"/>
    <w:rsid w:val="00EF63BD"/>
    <w:rsid w:val="00F00127"/>
    <w:rsid w:val="00F06EF5"/>
    <w:rsid w:val="00F12ED5"/>
    <w:rsid w:val="00F13A53"/>
    <w:rsid w:val="00F16DFE"/>
    <w:rsid w:val="00F20FD0"/>
    <w:rsid w:val="00F2114C"/>
    <w:rsid w:val="00F2149B"/>
    <w:rsid w:val="00F2538D"/>
    <w:rsid w:val="00F26FD5"/>
    <w:rsid w:val="00F27C06"/>
    <w:rsid w:val="00F32CFD"/>
    <w:rsid w:val="00F35A48"/>
    <w:rsid w:val="00F36295"/>
    <w:rsid w:val="00F47DAE"/>
    <w:rsid w:val="00F521F5"/>
    <w:rsid w:val="00F52AE4"/>
    <w:rsid w:val="00F558C5"/>
    <w:rsid w:val="00F6376B"/>
    <w:rsid w:val="00F63E16"/>
    <w:rsid w:val="00F6761A"/>
    <w:rsid w:val="00F70F8F"/>
    <w:rsid w:val="00F75946"/>
    <w:rsid w:val="00F77AC9"/>
    <w:rsid w:val="00F83D2D"/>
    <w:rsid w:val="00F843A2"/>
    <w:rsid w:val="00F84F7F"/>
    <w:rsid w:val="00F86235"/>
    <w:rsid w:val="00FA0B31"/>
    <w:rsid w:val="00FA4FB2"/>
    <w:rsid w:val="00FA5BFC"/>
    <w:rsid w:val="00FB0118"/>
    <w:rsid w:val="00FB02DC"/>
    <w:rsid w:val="00FB0D26"/>
    <w:rsid w:val="00FC7EFE"/>
    <w:rsid w:val="00FD0F93"/>
    <w:rsid w:val="00FD3EED"/>
    <w:rsid w:val="00FD4D24"/>
    <w:rsid w:val="00FE7CE8"/>
    <w:rsid w:val="00FF0439"/>
    <w:rsid w:val="00FF1580"/>
    <w:rsid w:val="00FF2EDC"/>
    <w:rsid w:val="00FF54D6"/>
    <w:rsid w:val="06210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List Paragraph"/>
    <w:basedOn w:val="a"/>
    <w:uiPriority w:val="34"/>
    <w:qFormat/>
    <w:pPr>
      <w:ind w:firstLineChars="200" w:firstLine="420"/>
    </w:pPr>
  </w:style>
  <w:style w:type="paragraph" w:customStyle="1" w:styleId="a6">
    <w:name w:val="段"/>
    <w:link w:val="Char1"/>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1">
    <w:name w:val="段 Char"/>
    <w:link w:val="a6"/>
    <w:rPr>
      <w:rFonts w:ascii="宋体" w:eastAsia="宋体" w:hAnsi="Times New Roman" w:cs="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2360</TotalTime>
  <Pages>9</Pages>
  <Words>612</Words>
  <Characters>3494</Characters>
  <Application>Microsoft Office Word</Application>
  <DocSecurity>0</DocSecurity>
  <Lines>29</Lines>
  <Paragraphs>8</Paragraphs>
  <ScaleCrop>false</ScaleCrop>
  <Company>长沙市标准化协会</Company>
  <LinksUpToDate>false</LinksUpToDate>
  <CharactersWithSpaces>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563</cp:revision>
  <dcterms:created xsi:type="dcterms:W3CDTF">2021-07-30T06:23:00Z</dcterms:created>
  <dcterms:modified xsi:type="dcterms:W3CDTF">2022-08-16T05:58:00Z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6F13BEB6D4734642853C116B498D12D7</vt:lpwstr>
  </property>
</Properties>
</file>