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压力烧结炉通用技术要求</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General technical requirements for pressure sintering furnace</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rPr>
          <w:rFonts w:hint="eastAsia"/>
        </w:rPr>
      </w:pPr>
      <w:r>
        <w:rPr>
          <w:rFonts w:hint="eastAsia"/>
        </w:rPr>
        <w:t>本文件由株洲瑞德尔智能装备有限公司提出。</w:t>
      </w:r>
    </w:p>
    <w:p>
      <w:pPr>
        <w:pStyle w:val="56"/>
        <w:ind w:firstLine="420"/>
        <w:rPr>
          <w:rFonts w:hint="eastAsia"/>
        </w:rPr>
      </w:pPr>
      <w:r>
        <w:rPr>
          <w:rFonts w:hint="eastAsia"/>
        </w:rPr>
        <w:t>本文件由湖南省市场监督管理局归口。</w:t>
      </w:r>
    </w:p>
    <w:p>
      <w:pPr>
        <w:pStyle w:val="56"/>
        <w:ind w:firstLine="420"/>
        <w:rPr>
          <w:rFonts w:hint="eastAsia"/>
        </w:rPr>
      </w:pPr>
      <w:r>
        <w:rPr>
          <w:rFonts w:hint="eastAsia"/>
        </w:rPr>
        <w:t>本文件起草单位：株洲瑞德尔智能装备有限公司、中南大学。</w:t>
      </w: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hint="eastAsia"/>
        </w:rPr>
        <w:t>本文件主要起草人：邹思敏、李应新、李慧中、梁霄鹏、肖骏光、刘赞、刘国华、沈俊华、吕亚洲、陈克剑。</w:t>
      </w: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33B4DF9E741048DAA80409C75083E5AB"/>
        </w:placeholder>
      </w:sdtPr>
      <w:sdtContent>
        <w:p>
          <w:pPr>
            <w:pStyle w:val="177"/>
            <w:spacing w:before="3" w:beforeLines="1" w:after="686" w:afterLines="220"/>
          </w:pPr>
          <w:bookmarkStart w:id="23" w:name="NEW_STAND_NAME"/>
          <w:r>
            <w:rPr>
              <w:rFonts w:hint="eastAsia"/>
            </w:rPr>
            <w:t>压力烧结炉通用技术要求</w:t>
          </w:r>
        </w:p>
      </w:sdtContent>
    </w:sdt>
    <w:bookmarkEnd w:id="23"/>
    <w:p>
      <w:pPr>
        <w:pStyle w:val="104"/>
        <w:spacing w:before="312" w:after="312"/>
      </w:pPr>
      <w:bookmarkStart w:id="24" w:name="_Toc97191423"/>
      <w:bookmarkStart w:id="25" w:name="_Toc17233333"/>
      <w:bookmarkStart w:id="26" w:name="_Toc26986771"/>
      <w:bookmarkStart w:id="27" w:name="_Toc24884218"/>
      <w:bookmarkStart w:id="28" w:name="_Toc26986530"/>
      <w:bookmarkStart w:id="29" w:name="_Toc24884211"/>
      <w:bookmarkStart w:id="30" w:name="_Toc26718930"/>
      <w:bookmarkStart w:id="31" w:name="_Toc17233325"/>
      <w:bookmarkStart w:id="32" w:name="_Toc26648465"/>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24884219"/>
      <w:bookmarkStart w:id="34" w:name="_Toc17233326"/>
      <w:bookmarkStart w:id="35" w:name="_Toc17233334"/>
      <w:bookmarkStart w:id="36" w:name="_Toc24884212"/>
      <w:bookmarkStart w:id="37" w:name="_Toc26648466"/>
      <w:r>
        <w:t>本标准规定了压力烧结炉的技术要求、试验方法、检验规则、标志、包装、运输、贮存等。</w:t>
      </w:r>
    </w:p>
    <w:p>
      <w:pPr>
        <w:pStyle w:val="56"/>
        <w:ind w:firstLine="420"/>
      </w:pPr>
      <w:r>
        <w:rPr>
          <w:rFonts w:hint="eastAsia"/>
        </w:rPr>
        <w:t>本标准适用于压力烧结炉的生产、检验、包装、运输、贮存等。</w:t>
      </w:r>
    </w:p>
    <w:p>
      <w:pPr>
        <w:pStyle w:val="104"/>
        <w:spacing w:before="312" w:after="312"/>
      </w:pPr>
      <w:bookmarkStart w:id="38" w:name="_Toc26718931"/>
      <w:bookmarkStart w:id="39" w:name="_Toc97191424"/>
      <w:bookmarkStart w:id="40" w:name="_Toc26986772"/>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9675AA58E2754EE8B69F386FE298A49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5242 硬质合金制品检验规则及试验方法</w:t>
      </w:r>
    </w:p>
    <w:p>
      <w:pPr>
        <w:pStyle w:val="56"/>
        <w:ind w:firstLine="420"/>
      </w:pPr>
      <w:r>
        <w:rPr>
          <w:rFonts w:hint="eastAsia"/>
        </w:rPr>
        <w:t>GB/T 5243 硬质合金制品的标志、包装、运输和贮存</w:t>
      </w:r>
    </w:p>
    <w:p>
      <w:pPr>
        <w:pStyle w:val="56"/>
        <w:ind w:firstLine="420"/>
      </w:pPr>
      <w:r>
        <w:rPr>
          <w:rFonts w:hint="eastAsia"/>
        </w:rPr>
        <w:t>JB/T 5000.15 重型机械通用技术条件 锻钢件无损探伤</w:t>
      </w:r>
    </w:p>
    <w:p>
      <w:pPr>
        <w:pStyle w:val="104"/>
        <w:spacing w:before="312" w:after="312"/>
      </w:pPr>
      <w:r>
        <w:t>技术要求</w:t>
      </w:r>
    </w:p>
    <w:p>
      <w:pPr>
        <w:pStyle w:val="56"/>
        <w:ind w:firstLine="0" w:firstLineChars="0"/>
      </w:pPr>
      <w:r>
        <w:rPr>
          <w:rFonts w:hint="eastAsia"/>
        </w:rPr>
        <w:t xml:space="preserve">    应符合表1的规定。</w:t>
      </w:r>
    </w:p>
    <w:p>
      <w:pPr>
        <w:pStyle w:val="112"/>
        <w:spacing w:before="156" w:after="156"/>
      </w:pPr>
      <w:r>
        <w:t>压力烧结炉技术性能指标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53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51" w:type="dxa"/>
            <w:shd w:val="clear" w:color="auto" w:fill="auto"/>
            <w:vAlign w:val="center"/>
          </w:tcPr>
          <w:p>
            <w:pPr>
              <w:pStyle w:val="56"/>
              <w:ind w:firstLine="0" w:firstLineChars="0"/>
              <w:jc w:val="center"/>
              <w:rPr>
                <w:sz w:val="18"/>
                <w:szCs w:val="18"/>
              </w:rPr>
            </w:pPr>
            <w:r>
              <w:rPr>
                <w:sz w:val="18"/>
                <w:szCs w:val="18"/>
              </w:rPr>
              <w:t>项目内容</w:t>
            </w:r>
          </w:p>
        </w:tc>
        <w:tc>
          <w:tcPr>
            <w:tcW w:w="5387" w:type="dxa"/>
            <w:shd w:val="clear" w:color="auto" w:fill="auto"/>
            <w:vAlign w:val="center"/>
          </w:tcPr>
          <w:p>
            <w:pPr>
              <w:pStyle w:val="56"/>
              <w:ind w:firstLine="0" w:firstLineChars="0"/>
              <w:jc w:val="center"/>
              <w:rPr>
                <w:sz w:val="18"/>
                <w:szCs w:val="18"/>
              </w:rPr>
            </w:pPr>
            <w:r>
              <w:rPr>
                <w:sz w:val="18"/>
                <w:szCs w:val="18"/>
              </w:rPr>
              <w:t>技术性能指标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51" w:type="dxa"/>
            <w:shd w:val="clear" w:color="auto" w:fill="auto"/>
            <w:vAlign w:val="center"/>
          </w:tcPr>
          <w:p>
            <w:pPr>
              <w:pStyle w:val="56"/>
              <w:ind w:firstLine="0" w:firstLineChars="0"/>
              <w:jc w:val="center"/>
              <w:rPr>
                <w:sz w:val="18"/>
                <w:szCs w:val="18"/>
              </w:rPr>
            </w:pPr>
            <w:r>
              <w:rPr>
                <w:sz w:val="18"/>
                <w:szCs w:val="18"/>
              </w:rPr>
              <w:t>升温速率</w:t>
            </w:r>
          </w:p>
        </w:tc>
        <w:tc>
          <w:tcPr>
            <w:tcW w:w="5387" w:type="dxa"/>
            <w:shd w:val="clear" w:color="auto" w:fill="auto"/>
            <w:vAlign w:val="center"/>
          </w:tcPr>
          <w:p>
            <w:pPr>
              <w:pStyle w:val="56"/>
              <w:ind w:firstLine="0" w:firstLineChars="0"/>
              <w:jc w:val="center"/>
              <w:rPr>
                <w:sz w:val="18"/>
                <w:szCs w:val="18"/>
              </w:rPr>
            </w:pPr>
            <w:r>
              <w:rPr>
                <w:sz w:val="18"/>
                <w:szCs w:val="18"/>
              </w:rPr>
              <w:t>室温至</w:t>
            </w:r>
            <w:r>
              <w:rPr>
                <w:rFonts w:hint="eastAsia"/>
                <w:sz w:val="18"/>
                <w:szCs w:val="18"/>
              </w:rPr>
              <w:t>800℃≥15℃/min</w:t>
            </w:r>
          </w:p>
          <w:p>
            <w:pPr>
              <w:pStyle w:val="56"/>
              <w:ind w:firstLine="0" w:firstLineChars="0"/>
              <w:jc w:val="center"/>
              <w:rPr>
                <w:sz w:val="18"/>
                <w:szCs w:val="18"/>
              </w:rPr>
            </w:pPr>
            <w:r>
              <w:rPr>
                <w:rFonts w:hint="eastAsia"/>
                <w:sz w:val="18"/>
                <w:szCs w:val="18"/>
              </w:rPr>
              <w:t>800至1400℃≥12℃/min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51" w:type="dxa"/>
            <w:shd w:val="clear" w:color="auto" w:fill="auto"/>
            <w:vAlign w:val="center"/>
          </w:tcPr>
          <w:p>
            <w:pPr>
              <w:pStyle w:val="56"/>
              <w:ind w:firstLine="0" w:firstLineChars="0"/>
              <w:jc w:val="center"/>
              <w:rPr>
                <w:sz w:val="18"/>
                <w:szCs w:val="18"/>
              </w:rPr>
            </w:pPr>
            <w:r>
              <w:rPr>
                <w:sz w:val="18"/>
                <w:szCs w:val="18"/>
              </w:rPr>
              <w:t>温度均匀性</w:t>
            </w:r>
          </w:p>
        </w:tc>
        <w:tc>
          <w:tcPr>
            <w:tcW w:w="5387" w:type="dxa"/>
            <w:shd w:val="clear" w:color="auto" w:fill="auto"/>
            <w:vAlign w:val="center"/>
          </w:tcPr>
          <w:p>
            <w:pPr>
              <w:pStyle w:val="56"/>
              <w:ind w:firstLine="0" w:firstLineChars="0"/>
              <w:jc w:val="center"/>
              <w:rPr>
                <w:sz w:val="18"/>
                <w:szCs w:val="18"/>
              </w:rPr>
            </w:pPr>
            <w:r>
              <w:rPr>
                <w:rFonts w:hint="eastAsia"/>
                <w:sz w:val="18"/>
                <w:szCs w:val="18"/>
              </w:rPr>
              <w:t>100bar Ar1400℃ 充分保温≤±5℃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51" w:type="dxa"/>
            <w:shd w:val="clear" w:color="auto" w:fill="auto"/>
            <w:vAlign w:val="center"/>
          </w:tcPr>
          <w:p>
            <w:pPr>
              <w:pStyle w:val="56"/>
              <w:ind w:firstLine="0" w:firstLineChars="0"/>
              <w:jc w:val="center"/>
              <w:rPr>
                <w:rFonts w:hint="eastAsia" w:eastAsia="宋体"/>
                <w:sz w:val="18"/>
                <w:szCs w:val="18"/>
                <w:lang w:eastAsia="zh-CN"/>
              </w:rPr>
            </w:pPr>
            <w:r>
              <w:rPr>
                <w:rFonts w:hint="eastAsia"/>
                <w:sz w:val="18"/>
                <w:szCs w:val="18"/>
                <w:lang w:eastAsia="zh-CN"/>
              </w:rPr>
              <w:t>高温均匀性</w:t>
            </w:r>
            <w:bookmarkStart w:id="43" w:name="_GoBack"/>
            <w:bookmarkEnd w:id="43"/>
          </w:p>
        </w:tc>
        <w:tc>
          <w:tcPr>
            <w:tcW w:w="5387" w:type="dxa"/>
            <w:shd w:val="clear" w:color="auto" w:fill="auto"/>
            <w:vAlign w:val="center"/>
          </w:tcPr>
          <w:p>
            <w:pPr>
              <w:pStyle w:val="56"/>
              <w:ind w:firstLine="0" w:firstLineChars="0"/>
              <w:jc w:val="center"/>
              <w:rPr>
                <w:sz w:val="18"/>
                <w:szCs w:val="18"/>
              </w:rPr>
            </w:pPr>
            <w:r>
              <w:rPr>
                <w:sz w:val="18"/>
                <w:szCs w:val="18"/>
              </w:rPr>
              <w:t>控制片矫顽磁力偏差</w:t>
            </w:r>
            <w:r>
              <w:rPr>
                <w:rFonts w:hint="eastAsia"/>
                <w:sz w:val="18"/>
                <w:szCs w:val="18"/>
              </w:rPr>
              <w:t>≤±0.2KA/m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51" w:type="dxa"/>
            <w:shd w:val="clear" w:color="auto" w:fill="auto"/>
            <w:vAlign w:val="center"/>
          </w:tcPr>
          <w:p>
            <w:pPr>
              <w:pStyle w:val="56"/>
              <w:ind w:firstLine="0" w:firstLineChars="0"/>
              <w:jc w:val="center"/>
              <w:rPr>
                <w:sz w:val="18"/>
                <w:szCs w:val="18"/>
              </w:rPr>
            </w:pPr>
            <w:r>
              <w:rPr>
                <w:sz w:val="18"/>
                <w:szCs w:val="18"/>
              </w:rPr>
              <w:t>气氛均匀性</w:t>
            </w:r>
          </w:p>
        </w:tc>
        <w:tc>
          <w:tcPr>
            <w:tcW w:w="5387" w:type="dxa"/>
            <w:shd w:val="clear" w:color="auto" w:fill="auto"/>
            <w:vAlign w:val="center"/>
          </w:tcPr>
          <w:p>
            <w:pPr>
              <w:pStyle w:val="56"/>
              <w:ind w:firstLine="0" w:firstLineChars="0"/>
              <w:jc w:val="center"/>
              <w:rPr>
                <w:sz w:val="18"/>
                <w:szCs w:val="18"/>
              </w:rPr>
            </w:pPr>
            <w:r>
              <w:rPr>
                <w:rFonts w:hint="eastAsia"/>
                <w:sz w:val="18"/>
                <w:szCs w:val="18"/>
              </w:rPr>
              <w:t>钴磁偏差≤±0.15%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51" w:type="dxa"/>
            <w:shd w:val="clear" w:color="auto" w:fill="auto"/>
            <w:vAlign w:val="center"/>
          </w:tcPr>
          <w:p>
            <w:pPr>
              <w:pStyle w:val="56"/>
              <w:ind w:firstLine="0" w:firstLineChars="0"/>
              <w:jc w:val="center"/>
              <w:rPr>
                <w:sz w:val="18"/>
                <w:szCs w:val="18"/>
              </w:rPr>
            </w:pPr>
            <w:r>
              <w:rPr>
                <w:sz w:val="18"/>
                <w:szCs w:val="18"/>
              </w:rPr>
              <w:t>收蜡率</w:t>
            </w:r>
          </w:p>
        </w:tc>
        <w:tc>
          <w:tcPr>
            <w:tcW w:w="5387" w:type="dxa"/>
            <w:shd w:val="clear" w:color="auto" w:fill="auto"/>
            <w:vAlign w:val="center"/>
          </w:tcPr>
          <w:p>
            <w:pPr>
              <w:pStyle w:val="56"/>
              <w:ind w:firstLine="0" w:firstLineChars="0"/>
              <w:jc w:val="center"/>
              <w:rPr>
                <w:sz w:val="18"/>
                <w:szCs w:val="18"/>
              </w:rPr>
            </w:pPr>
            <w:r>
              <w:rPr>
                <w:sz w:val="18"/>
                <w:szCs w:val="18"/>
              </w:rPr>
              <w:t>≥</w:t>
            </w:r>
            <w:r>
              <w:rPr>
                <w:rFonts w:hint="eastAsia"/>
                <w:sz w:val="18"/>
                <w:szCs w:val="18"/>
              </w:rPr>
              <w:t>98%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51" w:type="dxa"/>
            <w:shd w:val="clear" w:color="auto" w:fill="auto"/>
            <w:vAlign w:val="center"/>
          </w:tcPr>
          <w:p>
            <w:pPr>
              <w:pStyle w:val="56"/>
              <w:ind w:firstLine="0" w:firstLineChars="0"/>
              <w:jc w:val="center"/>
              <w:rPr>
                <w:sz w:val="18"/>
                <w:szCs w:val="18"/>
              </w:rPr>
            </w:pPr>
            <w:r>
              <w:rPr>
                <w:sz w:val="18"/>
                <w:szCs w:val="18"/>
              </w:rPr>
              <w:t>极限真空度</w:t>
            </w:r>
          </w:p>
        </w:tc>
        <w:tc>
          <w:tcPr>
            <w:tcW w:w="5387" w:type="dxa"/>
            <w:shd w:val="clear" w:color="auto" w:fill="auto"/>
            <w:vAlign w:val="center"/>
          </w:tcPr>
          <w:p>
            <w:pPr>
              <w:pStyle w:val="56"/>
              <w:ind w:firstLine="0" w:firstLineChars="0"/>
              <w:jc w:val="center"/>
              <w:rPr>
                <w:sz w:val="18"/>
                <w:szCs w:val="18"/>
              </w:rPr>
            </w:pPr>
            <w:r>
              <w:rPr>
                <w:rFonts w:hint="eastAsia"/>
                <w:sz w:val="18"/>
                <w:szCs w:val="18"/>
              </w:rPr>
              <w:t>5×10</w:t>
            </w:r>
            <w:r>
              <w:rPr>
                <w:rFonts w:hint="eastAsia"/>
                <w:sz w:val="18"/>
                <w:szCs w:val="18"/>
                <w:vertAlign w:val="superscript"/>
              </w:rPr>
              <w:t>-3</w:t>
            </w:r>
            <w:r>
              <w:rPr>
                <w:rFonts w:hint="eastAsia"/>
                <w:sz w:val="18"/>
                <w:szCs w:val="18"/>
              </w:rPr>
              <w:t>mbar</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51" w:type="dxa"/>
            <w:shd w:val="clear" w:color="auto" w:fill="auto"/>
            <w:vAlign w:val="center"/>
          </w:tcPr>
          <w:p>
            <w:pPr>
              <w:pStyle w:val="56"/>
              <w:ind w:firstLine="0" w:firstLineChars="0"/>
              <w:jc w:val="center"/>
              <w:rPr>
                <w:sz w:val="18"/>
                <w:szCs w:val="18"/>
              </w:rPr>
            </w:pPr>
            <w:r>
              <w:rPr>
                <w:sz w:val="18"/>
                <w:szCs w:val="18"/>
              </w:rPr>
              <w:t>泄漏率</w:t>
            </w:r>
          </w:p>
        </w:tc>
        <w:tc>
          <w:tcPr>
            <w:tcW w:w="5387" w:type="dxa"/>
            <w:shd w:val="clear" w:color="auto" w:fill="auto"/>
            <w:vAlign w:val="center"/>
          </w:tcPr>
          <w:p>
            <w:pPr>
              <w:pStyle w:val="56"/>
              <w:ind w:firstLine="0" w:firstLineChars="0"/>
              <w:jc w:val="center"/>
              <w:rPr>
                <w:sz w:val="18"/>
                <w:szCs w:val="18"/>
              </w:rPr>
            </w:pPr>
            <w:r>
              <w:rPr>
                <w:rFonts w:hint="eastAsia"/>
                <w:sz w:val="18"/>
                <w:szCs w:val="18"/>
              </w:rPr>
              <w:t>3×10</w:t>
            </w:r>
            <w:r>
              <w:rPr>
                <w:rFonts w:hint="eastAsia"/>
                <w:sz w:val="18"/>
                <w:szCs w:val="18"/>
                <w:vertAlign w:val="superscript"/>
              </w:rPr>
              <w:t>-3</w:t>
            </w:r>
            <w:r>
              <w:rPr>
                <w:rFonts w:hint="eastAsia"/>
                <w:sz w:val="18"/>
                <w:szCs w:val="18"/>
              </w:rPr>
              <w:t>mbarl/s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51" w:type="dxa"/>
            <w:shd w:val="clear" w:color="auto" w:fill="auto"/>
            <w:vAlign w:val="center"/>
          </w:tcPr>
          <w:p>
            <w:pPr>
              <w:pStyle w:val="56"/>
              <w:ind w:firstLine="0" w:firstLineChars="0"/>
              <w:jc w:val="center"/>
              <w:rPr>
                <w:sz w:val="18"/>
                <w:szCs w:val="18"/>
              </w:rPr>
            </w:pPr>
            <w:r>
              <w:rPr>
                <w:sz w:val="18"/>
                <w:szCs w:val="18"/>
              </w:rPr>
              <w:t>抽气速率</w:t>
            </w:r>
          </w:p>
        </w:tc>
        <w:tc>
          <w:tcPr>
            <w:tcW w:w="5387" w:type="dxa"/>
            <w:shd w:val="clear" w:color="auto" w:fill="auto"/>
            <w:vAlign w:val="center"/>
          </w:tcPr>
          <w:p>
            <w:pPr>
              <w:pStyle w:val="56"/>
              <w:ind w:firstLine="0" w:firstLineChars="0"/>
              <w:jc w:val="center"/>
              <w:rPr>
                <w:sz w:val="18"/>
                <w:szCs w:val="18"/>
              </w:rPr>
            </w:pPr>
            <w:r>
              <w:rPr>
                <w:rFonts w:hint="eastAsia"/>
                <w:sz w:val="18"/>
                <w:szCs w:val="18"/>
              </w:rPr>
              <w:t>1atm至5×10</w:t>
            </w:r>
            <w:r>
              <w:rPr>
                <w:rFonts w:hint="eastAsia"/>
                <w:sz w:val="18"/>
                <w:szCs w:val="18"/>
                <w:vertAlign w:val="superscript"/>
              </w:rPr>
              <w:t>-2</w:t>
            </w:r>
            <w:r>
              <w:rPr>
                <w:rFonts w:hint="eastAsia"/>
                <w:sz w:val="18"/>
                <w:szCs w:val="18"/>
              </w:rPr>
              <w:t>mbar≤15min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51" w:type="dxa"/>
            <w:vMerge w:val="restart"/>
            <w:shd w:val="clear" w:color="auto" w:fill="auto"/>
            <w:vAlign w:val="center"/>
          </w:tcPr>
          <w:p>
            <w:pPr>
              <w:pStyle w:val="56"/>
              <w:ind w:firstLine="0" w:firstLineChars="0"/>
              <w:jc w:val="center"/>
              <w:rPr>
                <w:sz w:val="18"/>
                <w:szCs w:val="18"/>
              </w:rPr>
            </w:pPr>
            <w:r>
              <w:rPr>
                <w:sz w:val="18"/>
                <w:szCs w:val="18"/>
              </w:rPr>
              <w:t>放空速率</w:t>
            </w:r>
          </w:p>
        </w:tc>
        <w:tc>
          <w:tcPr>
            <w:tcW w:w="5387" w:type="dxa"/>
            <w:shd w:val="clear" w:color="auto" w:fill="auto"/>
            <w:vAlign w:val="center"/>
          </w:tcPr>
          <w:p>
            <w:pPr>
              <w:pStyle w:val="56"/>
              <w:ind w:firstLine="0" w:firstLineChars="0"/>
              <w:jc w:val="center"/>
              <w:rPr>
                <w:sz w:val="18"/>
                <w:szCs w:val="18"/>
              </w:rPr>
            </w:pPr>
            <w:r>
              <w:rPr>
                <w:rFonts w:hint="eastAsia"/>
                <w:sz w:val="18"/>
                <w:szCs w:val="18"/>
              </w:rPr>
              <w:t>5×10</w:t>
            </w:r>
            <w:r>
              <w:rPr>
                <w:rFonts w:hint="eastAsia"/>
                <w:sz w:val="18"/>
                <w:szCs w:val="18"/>
                <w:vertAlign w:val="superscript"/>
              </w:rPr>
              <w:t>-2</w:t>
            </w:r>
            <w:r>
              <w:rPr>
                <w:rFonts w:hint="eastAsia"/>
                <w:sz w:val="18"/>
                <w:szCs w:val="18"/>
              </w:rPr>
              <w:t>mbar至1atm≤2min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51" w:type="dxa"/>
            <w:vMerge w:val="continue"/>
            <w:shd w:val="clear" w:color="auto" w:fill="auto"/>
            <w:vAlign w:val="center"/>
          </w:tcPr>
          <w:p>
            <w:pPr>
              <w:pStyle w:val="56"/>
              <w:ind w:firstLine="0" w:firstLineChars="0"/>
              <w:jc w:val="center"/>
              <w:rPr>
                <w:sz w:val="18"/>
                <w:szCs w:val="18"/>
              </w:rPr>
            </w:pPr>
          </w:p>
        </w:tc>
        <w:tc>
          <w:tcPr>
            <w:tcW w:w="5387" w:type="dxa"/>
            <w:shd w:val="clear" w:color="auto" w:fill="auto"/>
            <w:vAlign w:val="center"/>
          </w:tcPr>
          <w:p>
            <w:pPr>
              <w:pStyle w:val="56"/>
              <w:ind w:firstLine="0" w:firstLineChars="0"/>
              <w:jc w:val="center"/>
              <w:rPr>
                <w:sz w:val="18"/>
                <w:szCs w:val="18"/>
              </w:rPr>
            </w:pPr>
            <w:r>
              <w:rPr>
                <w:rFonts w:hint="eastAsia"/>
                <w:sz w:val="18"/>
                <w:szCs w:val="18"/>
              </w:rPr>
              <w:t>100bar至1atm≤8min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51" w:type="dxa"/>
            <w:shd w:val="clear" w:color="auto" w:fill="auto"/>
            <w:vAlign w:val="center"/>
          </w:tcPr>
          <w:p>
            <w:pPr>
              <w:pStyle w:val="56"/>
              <w:ind w:firstLine="0" w:firstLineChars="0"/>
              <w:jc w:val="center"/>
              <w:rPr>
                <w:sz w:val="18"/>
                <w:szCs w:val="18"/>
              </w:rPr>
            </w:pPr>
            <w:r>
              <w:rPr>
                <w:sz w:val="18"/>
                <w:szCs w:val="18"/>
              </w:rPr>
              <w:t>高压升压速率</w:t>
            </w:r>
          </w:p>
        </w:tc>
        <w:tc>
          <w:tcPr>
            <w:tcW w:w="5387" w:type="dxa"/>
            <w:shd w:val="clear" w:color="auto" w:fill="auto"/>
            <w:vAlign w:val="center"/>
          </w:tcPr>
          <w:p>
            <w:pPr>
              <w:pStyle w:val="56"/>
              <w:ind w:firstLine="0" w:firstLineChars="0"/>
              <w:jc w:val="center"/>
              <w:rPr>
                <w:sz w:val="18"/>
                <w:szCs w:val="18"/>
              </w:rPr>
            </w:pPr>
            <w:r>
              <w:rPr>
                <w:sz w:val="18"/>
                <w:szCs w:val="18"/>
              </w:rPr>
              <w:t>≥</w:t>
            </w:r>
            <w:r>
              <w:rPr>
                <w:rFonts w:hint="eastAsia"/>
                <w:sz w:val="18"/>
                <w:szCs w:val="18"/>
              </w:rPr>
              <w:t>9bar/min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51" w:type="dxa"/>
            <w:shd w:val="clear" w:color="auto" w:fill="auto"/>
            <w:vAlign w:val="center"/>
          </w:tcPr>
          <w:p>
            <w:pPr>
              <w:pStyle w:val="56"/>
              <w:ind w:firstLine="0" w:firstLineChars="0"/>
              <w:jc w:val="center"/>
              <w:rPr>
                <w:sz w:val="18"/>
                <w:szCs w:val="18"/>
              </w:rPr>
            </w:pPr>
            <w:r>
              <w:rPr>
                <w:sz w:val="18"/>
                <w:szCs w:val="18"/>
              </w:rPr>
              <w:t>工艺气体压力控制精度</w:t>
            </w:r>
          </w:p>
        </w:tc>
        <w:tc>
          <w:tcPr>
            <w:tcW w:w="5387" w:type="dxa"/>
            <w:shd w:val="clear" w:color="auto" w:fill="auto"/>
            <w:vAlign w:val="center"/>
          </w:tcPr>
          <w:p>
            <w:pPr>
              <w:pStyle w:val="56"/>
              <w:ind w:firstLine="0" w:firstLineChars="0"/>
              <w:jc w:val="center"/>
              <w:rPr>
                <w:sz w:val="18"/>
                <w:szCs w:val="18"/>
              </w:rPr>
            </w:pPr>
            <w:r>
              <w:rPr>
                <w:sz w:val="18"/>
                <w:szCs w:val="18"/>
              </w:rPr>
              <w:t>≤</w:t>
            </w:r>
            <w:r>
              <w:rPr>
                <w:rFonts w:hint="eastAsia"/>
                <w:sz w:val="18"/>
                <w:szCs w:val="18"/>
              </w:rPr>
              <w:t>4mbar</w:t>
            </w:r>
          </w:p>
        </w:tc>
      </w:tr>
    </w:tbl>
    <w:p>
      <w:pPr>
        <w:pStyle w:val="104"/>
        <w:spacing w:before="312" w:after="312"/>
      </w:pPr>
      <w:r>
        <w:t>试验方法</w:t>
      </w:r>
    </w:p>
    <w:p>
      <w:pPr>
        <w:pStyle w:val="162"/>
      </w:pPr>
      <w:r>
        <w:t>外观无划痕、外露锐边、毛刺、凸起、变形，所有外露金属表面均应做防锈处理，且镀层均匀有光泽。焊接均匀、平直，无漏焊、裂纹、夹渣、气孔、咬边、飞溅和焊穿等缺陷。连接件和紧固件安装正确牢靠无松动。</w:t>
      </w:r>
    </w:p>
    <w:p>
      <w:pPr>
        <w:pStyle w:val="162"/>
      </w:pPr>
      <w:r>
        <w:rPr>
          <w:rFonts w:hint="eastAsia"/>
        </w:rPr>
        <w:t>尺寸应满足设计图纸要求。</w:t>
      </w:r>
    </w:p>
    <w:p>
      <w:pPr>
        <w:pStyle w:val="105"/>
        <w:spacing w:before="156" w:after="156"/>
      </w:pPr>
      <w:r>
        <w:t>涂层测试</w:t>
      </w:r>
    </w:p>
    <w:p>
      <w:pPr>
        <w:pStyle w:val="56"/>
        <w:ind w:firstLine="420"/>
      </w:pPr>
      <w:r>
        <w:rPr>
          <w:rFonts w:hint="eastAsia"/>
        </w:rPr>
        <w:t>压力烧结炉涂层测试方法参照GB/T 9286-1998《色漆和清漆 漆膜的划格试验》标准进行。</w:t>
      </w:r>
    </w:p>
    <w:p>
      <w:pPr>
        <w:pStyle w:val="104"/>
        <w:spacing w:before="312" w:after="312"/>
      </w:pPr>
      <w:r>
        <w:t>检验规则</w:t>
      </w:r>
    </w:p>
    <w:p>
      <w:pPr>
        <w:pStyle w:val="105"/>
        <w:spacing w:before="156" w:after="156"/>
      </w:pPr>
      <w:r>
        <w:t>检验分类</w:t>
      </w:r>
    </w:p>
    <w:p>
      <w:pPr>
        <w:pStyle w:val="56"/>
        <w:ind w:firstLine="420"/>
      </w:pPr>
      <w:r>
        <w:rPr>
          <w:rFonts w:hint="eastAsia"/>
        </w:rPr>
        <w:t>压力烧结炉检验分出厂检验和型式检验。</w:t>
      </w:r>
    </w:p>
    <w:p>
      <w:pPr>
        <w:pStyle w:val="105"/>
        <w:spacing w:before="156" w:after="156"/>
      </w:pPr>
      <w:r>
        <w:t>合格判定方法</w:t>
      </w:r>
    </w:p>
    <w:p>
      <w:pPr>
        <w:pStyle w:val="56"/>
        <w:ind w:firstLine="420"/>
      </w:pPr>
      <w:r>
        <w:rPr>
          <w:rFonts w:hint="eastAsia"/>
        </w:rPr>
        <w:t>每台压力烧结炉需经质量部门检验，一项不合格即为不合格品，不合格品处置方式有返工、返修。返工或返修后的产品应有检验员按原来要求重新检验。检验及验收合格后，并附有产品合格证和出厂检验报告方能出厂。</w:t>
      </w:r>
    </w:p>
    <w:p>
      <w:pPr>
        <w:pStyle w:val="105"/>
        <w:spacing w:before="156" w:after="156"/>
      </w:pPr>
      <w:r>
        <w:t>检验项目</w:t>
      </w:r>
    </w:p>
    <w:p>
      <w:pPr>
        <w:pStyle w:val="56"/>
        <w:ind w:firstLine="420"/>
      </w:pPr>
      <w:r>
        <w:rPr>
          <w:rFonts w:hint="eastAsia"/>
        </w:rPr>
        <w:t>检验项目详见表2。</w:t>
      </w:r>
    </w:p>
    <w:p>
      <w:pPr>
        <w:pStyle w:val="112"/>
        <w:spacing w:before="156" w:after="156"/>
      </w:pPr>
      <w:r>
        <w:t>质量检测表</w:t>
      </w:r>
    </w:p>
    <w:tbl>
      <w:tblPr>
        <w:tblStyle w:val="27"/>
        <w:tblW w:w="88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148"/>
        <w:gridCol w:w="61"/>
        <w:gridCol w:w="1152"/>
        <w:gridCol w:w="325"/>
        <w:gridCol w:w="809"/>
        <w:gridCol w:w="227"/>
        <w:gridCol w:w="382"/>
        <w:gridCol w:w="979"/>
        <w:gridCol w:w="438"/>
        <w:gridCol w:w="262"/>
        <w:gridCol w:w="661"/>
        <w:gridCol w:w="353"/>
        <w:gridCol w:w="9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8860" w:type="dxa"/>
            <w:gridSpan w:val="14"/>
            <w:shd w:val="clear" w:color="auto" w:fill="auto"/>
            <w:vAlign w:val="center"/>
          </w:tcPr>
          <w:p>
            <w:pPr>
              <w:pStyle w:val="56"/>
              <w:ind w:firstLine="0" w:firstLineChars="0"/>
              <w:jc w:val="center"/>
              <w:rPr>
                <w:sz w:val="18"/>
                <w:szCs w:val="18"/>
              </w:rPr>
            </w:pPr>
            <w:r>
              <w:rPr>
                <w:rFonts w:hint="eastAsia"/>
                <w:sz w:val="18"/>
                <w:szCs w:val="18"/>
              </w:rPr>
              <w:t>1.基础测试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273" w:type="dxa"/>
            <w:gridSpan w:val="2"/>
            <w:shd w:val="clear" w:color="auto" w:fill="auto"/>
            <w:vAlign w:val="center"/>
          </w:tcPr>
          <w:p>
            <w:pPr>
              <w:pStyle w:val="56"/>
              <w:ind w:firstLine="0" w:firstLineChars="0"/>
              <w:jc w:val="center"/>
              <w:rPr>
                <w:sz w:val="18"/>
                <w:szCs w:val="18"/>
              </w:rPr>
            </w:pPr>
            <w:r>
              <w:rPr>
                <w:sz w:val="18"/>
                <w:szCs w:val="18"/>
              </w:rPr>
              <w:t>验收项目</w:t>
            </w:r>
          </w:p>
        </w:tc>
        <w:tc>
          <w:tcPr>
            <w:tcW w:w="4373" w:type="dxa"/>
            <w:gridSpan w:val="8"/>
            <w:shd w:val="clear" w:color="auto" w:fill="auto"/>
            <w:vAlign w:val="center"/>
          </w:tcPr>
          <w:p>
            <w:pPr>
              <w:pStyle w:val="56"/>
              <w:ind w:firstLine="0" w:firstLineChars="0"/>
              <w:jc w:val="center"/>
              <w:rPr>
                <w:sz w:val="18"/>
                <w:szCs w:val="18"/>
              </w:rPr>
            </w:pPr>
            <w:r>
              <w:rPr>
                <w:sz w:val="18"/>
                <w:szCs w:val="18"/>
              </w:rPr>
              <w:t>具体内容</w:t>
            </w:r>
            <w:r>
              <w:rPr>
                <w:rFonts w:hint="eastAsia"/>
                <w:sz w:val="18"/>
                <w:szCs w:val="18"/>
              </w:rPr>
              <w:t>（</w:t>
            </w:r>
            <w:r>
              <w:rPr>
                <w:sz w:val="18"/>
                <w:szCs w:val="18"/>
              </w:rPr>
              <w:t>打√或×</w:t>
            </w:r>
            <w:r>
              <w:rPr>
                <w:rFonts w:hint="eastAsia"/>
                <w:sz w:val="18"/>
                <w:szCs w:val="18"/>
              </w:rPr>
              <w:t>）</w:t>
            </w:r>
          </w:p>
        </w:tc>
        <w:tc>
          <w:tcPr>
            <w:tcW w:w="1276" w:type="dxa"/>
            <w:gridSpan w:val="3"/>
            <w:shd w:val="clear" w:color="auto" w:fill="auto"/>
            <w:vAlign w:val="center"/>
          </w:tcPr>
          <w:p>
            <w:pPr>
              <w:pStyle w:val="56"/>
              <w:ind w:firstLine="0" w:firstLineChars="0"/>
              <w:jc w:val="center"/>
              <w:rPr>
                <w:sz w:val="18"/>
                <w:szCs w:val="18"/>
              </w:rPr>
            </w:pPr>
          </w:p>
        </w:tc>
        <w:tc>
          <w:tcPr>
            <w:tcW w:w="938" w:type="dxa"/>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273" w:type="dxa"/>
            <w:gridSpan w:val="2"/>
            <w:shd w:val="clear" w:color="auto" w:fill="auto"/>
            <w:vAlign w:val="center"/>
          </w:tcPr>
          <w:p>
            <w:pPr>
              <w:pStyle w:val="56"/>
              <w:ind w:firstLine="0" w:firstLineChars="0"/>
              <w:jc w:val="center"/>
              <w:rPr>
                <w:sz w:val="18"/>
                <w:szCs w:val="18"/>
              </w:rPr>
            </w:pPr>
            <w:r>
              <w:rPr>
                <w:sz w:val="18"/>
                <w:szCs w:val="18"/>
              </w:rPr>
              <w:t>外观</w:t>
            </w:r>
          </w:p>
        </w:tc>
        <w:tc>
          <w:tcPr>
            <w:tcW w:w="1538" w:type="dxa"/>
            <w:gridSpan w:val="3"/>
            <w:shd w:val="clear" w:color="auto" w:fill="auto"/>
            <w:vAlign w:val="center"/>
          </w:tcPr>
          <w:p>
            <w:pPr>
              <w:pStyle w:val="56"/>
              <w:ind w:firstLine="0" w:firstLineChars="0"/>
              <w:jc w:val="center"/>
              <w:rPr>
                <w:sz w:val="18"/>
                <w:szCs w:val="18"/>
              </w:rPr>
            </w:pPr>
            <w:r>
              <w:rPr>
                <w:sz w:val="18"/>
                <w:szCs w:val="18"/>
              </w:rPr>
              <w:t>油漆质量</w:t>
            </w:r>
          </w:p>
        </w:tc>
        <w:tc>
          <w:tcPr>
            <w:tcW w:w="1418" w:type="dxa"/>
            <w:gridSpan w:val="3"/>
            <w:shd w:val="clear" w:color="auto" w:fill="auto"/>
            <w:vAlign w:val="center"/>
          </w:tcPr>
          <w:p>
            <w:pPr>
              <w:pStyle w:val="56"/>
              <w:ind w:firstLine="0" w:firstLineChars="0"/>
              <w:jc w:val="center"/>
              <w:rPr>
                <w:sz w:val="18"/>
                <w:szCs w:val="18"/>
              </w:rPr>
            </w:pPr>
          </w:p>
        </w:tc>
        <w:tc>
          <w:tcPr>
            <w:tcW w:w="1417" w:type="dxa"/>
            <w:gridSpan w:val="2"/>
            <w:shd w:val="clear" w:color="auto" w:fill="auto"/>
            <w:vAlign w:val="center"/>
          </w:tcPr>
          <w:p>
            <w:pPr>
              <w:pStyle w:val="56"/>
              <w:ind w:firstLine="0" w:firstLineChars="0"/>
              <w:jc w:val="center"/>
              <w:rPr>
                <w:sz w:val="18"/>
                <w:szCs w:val="18"/>
              </w:rPr>
            </w:pPr>
            <w:r>
              <w:rPr>
                <w:sz w:val="18"/>
                <w:szCs w:val="18"/>
              </w:rPr>
              <w:t>焊接质量</w:t>
            </w:r>
          </w:p>
        </w:tc>
        <w:tc>
          <w:tcPr>
            <w:tcW w:w="1276" w:type="dxa"/>
            <w:gridSpan w:val="3"/>
            <w:shd w:val="clear" w:color="auto" w:fill="auto"/>
            <w:vAlign w:val="center"/>
          </w:tcPr>
          <w:p>
            <w:pPr>
              <w:pStyle w:val="56"/>
              <w:ind w:firstLine="0" w:firstLineChars="0"/>
              <w:jc w:val="center"/>
              <w:rPr>
                <w:sz w:val="18"/>
                <w:szCs w:val="18"/>
              </w:rPr>
            </w:pPr>
          </w:p>
        </w:tc>
        <w:tc>
          <w:tcPr>
            <w:tcW w:w="938" w:type="dxa"/>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273" w:type="dxa"/>
            <w:gridSpan w:val="2"/>
            <w:shd w:val="clear" w:color="auto" w:fill="auto"/>
            <w:vAlign w:val="center"/>
          </w:tcPr>
          <w:p>
            <w:pPr>
              <w:pStyle w:val="56"/>
              <w:ind w:firstLine="0" w:firstLineChars="0"/>
              <w:jc w:val="center"/>
              <w:rPr>
                <w:sz w:val="18"/>
                <w:szCs w:val="18"/>
              </w:rPr>
            </w:pPr>
            <w:r>
              <w:rPr>
                <w:sz w:val="18"/>
                <w:szCs w:val="18"/>
              </w:rPr>
              <w:t>液压系统</w:t>
            </w:r>
          </w:p>
        </w:tc>
        <w:tc>
          <w:tcPr>
            <w:tcW w:w="1538" w:type="dxa"/>
            <w:gridSpan w:val="3"/>
            <w:shd w:val="clear" w:color="auto" w:fill="auto"/>
            <w:vAlign w:val="center"/>
          </w:tcPr>
          <w:p>
            <w:pPr>
              <w:pStyle w:val="56"/>
              <w:ind w:firstLine="0" w:firstLineChars="0"/>
              <w:jc w:val="center"/>
              <w:rPr>
                <w:sz w:val="18"/>
                <w:szCs w:val="18"/>
              </w:rPr>
            </w:pPr>
            <w:r>
              <w:rPr>
                <w:sz w:val="18"/>
                <w:szCs w:val="18"/>
              </w:rPr>
              <w:t>无泄漏</w:t>
            </w:r>
          </w:p>
        </w:tc>
        <w:tc>
          <w:tcPr>
            <w:tcW w:w="1418" w:type="dxa"/>
            <w:gridSpan w:val="3"/>
            <w:shd w:val="clear" w:color="auto" w:fill="auto"/>
            <w:vAlign w:val="center"/>
          </w:tcPr>
          <w:p>
            <w:pPr>
              <w:pStyle w:val="56"/>
              <w:ind w:firstLine="0" w:firstLineChars="0"/>
              <w:jc w:val="center"/>
              <w:rPr>
                <w:sz w:val="18"/>
                <w:szCs w:val="18"/>
              </w:rPr>
            </w:pPr>
          </w:p>
        </w:tc>
        <w:tc>
          <w:tcPr>
            <w:tcW w:w="1417" w:type="dxa"/>
            <w:gridSpan w:val="2"/>
            <w:shd w:val="clear" w:color="auto" w:fill="auto"/>
            <w:vAlign w:val="center"/>
          </w:tcPr>
          <w:p>
            <w:pPr>
              <w:pStyle w:val="56"/>
              <w:ind w:firstLine="0" w:firstLineChars="0"/>
              <w:jc w:val="center"/>
              <w:rPr>
                <w:sz w:val="18"/>
                <w:szCs w:val="18"/>
              </w:rPr>
            </w:pPr>
            <w:r>
              <w:rPr>
                <w:sz w:val="18"/>
                <w:szCs w:val="18"/>
              </w:rPr>
              <w:t>动作平稳</w:t>
            </w:r>
          </w:p>
        </w:tc>
        <w:tc>
          <w:tcPr>
            <w:tcW w:w="1276" w:type="dxa"/>
            <w:gridSpan w:val="3"/>
            <w:shd w:val="clear" w:color="auto" w:fill="auto"/>
            <w:vAlign w:val="center"/>
          </w:tcPr>
          <w:p>
            <w:pPr>
              <w:pStyle w:val="56"/>
              <w:ind w:firstLine="0" w:firstLineChars="0"/>
              <w:jc w:val="center"/>
              <w:rPr>
                <w:sz w:val="18"/>
                <w:szCs w:val="18"/>
              </w:rPr>
            </w:pPr>
          </w:p>
        </w:tc>
        <w:tc>
          <w:tcPr>
            <w:tcW w:w="938" w:type="dxa"/>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273" w:type="dxa"/>
            <w:gridSpan w:val="2"/>
            <w:shd w:val="clear" w:color="auto" w:fill="auto"/>
            <w:vAlign w:val="center"/>
          </w:tcPr>
          <w:p>
            <w:pPr>
              <w:pStyle w:val="56"/>
              <w:ind w:firstLine="0" w:firstLineChars="0"/>
              <w:jc w:val="center"/>
              <w:rPr>
                <w:sz w:val="18"/>
                <w:szCs w:val="18"/>
              </w:rPr>
            </w:pPr>
            <w:r>
              <w:rPr>
                <w:sz w:val="18"/>
                <w:szCs w:val="18"/>
              </w:rPr>
              <w:t>冷水系统</w:t>
            </w:r>
          </w:p>
        </w:tc>
        <w:tc>
          <w:tcPr>
            <w:tcW w:w="1538" w:type="dxa"/>
            <w:gridSpan w:val="3"/>
            <w:shd w:val="clear" w:color="auto" w:fill="auto"/>
            <w:vAlign w:val="center"/>
          </w:tcPr>
          <w:p>
            <w:pPr>
              <w:pStyle w:val="56"/>
              <w:ind w:firstLine="0" w:firstLineChars="0"/>
              <w:jc w:val="center"/>
              <w:rPr>
                <w:sz w:val="18"/>
                <w:szCs w:val="18"/>
              </w:rPr>
            </w:pPr>
            <w:r>
              <w:rPr>
                <w:rFonts w:hint="eastAsia"/>
                <w:sz w:val="18"/>
                <w:szCs w:val="18"/>
              </w:rPr>
              <w:t>3bar试压</w:t>
            </w:r>
          </w:p>
        </w:tc>
        <w:tc>
          <w:tcPr>
            <w:tcW w:w="1418" w:type="dxa"/>
            <w:gridSpan w:val="3"/>
            <w:shd w:val="clear" w:color="auto" w:fill="auto"/>
            <w:vAlign w:val="center"/>
          </w:tcPr>
          <w:p>
            <w:pPr>
              <w:pStyle w:val="56"/>
              <w:ind w:firstLine="0" w:firstLineChars="0"/>
              <w:jc w:val="center"/>
              <w:rPr>
                <w:sz w:val="18"/>
                <w:szCs w:val="18"/>
              </w:rPr>
            </w:pPr>
          </w:p>
        </w:tc>
        <w:tc>
          <w:tcPr>
            <w:tcW w:w="1417" w:type="dxa"/>
            <w:gridSpan w:val="2"/>
            <w:shd w:val="clear" w:color="auto" w:fill="auto"/>
            <w:vAlign w:val="center"/>
          </w:tcPr>
          <w:p>
            <w:pPr>
              <w:pStyle w:val="56"/>
              <w:ind w:firstLine="0" w:firstLineChars="0"/>
              <w:jc w:val="center"/>
              <w:rPr>
                <w:sz w:val="18"/>
                <w:szCs w:val="18"/>
              </w:rPr>
            </w:pPr>
            <w:r>
              <w:rPr>
                <w:sz w:val="18"/>
                <w:szCs w:val="18"/>
              </w:rPr>
              <w:t>管路水流</w:t>
            </w:r>
          </w:p>
        </w:tc>
        <w:tc>
          <w:tcPr>
            <w:tcW w:w="1276" w:type="dxa"/>
            <w:gridSpan w:val="3"/>
            <w:shd w:val="clear" w:color="auto" w:fill="auto"/>
            <w:vAlign w:val="center"/>
          </w:tcPr>
          <w:p>
            <w:pPr>
              <w:pStyle w:val="56"/>
              <w:ind w:firstLine="0" w:firstLineChars="0"/>
              <w:jc w:val="center"/>
              <w:rPr>
                <w:sz w:val="18"/>
                <w:szCs w:val="18"/>
              </w:rPr>
            </w:pPr>
          </w:p>
        </w:tc>
        <w:tc>
          <w:tcPr>
            <w:tcW w:w="938" w:type="dxa"/>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273" w:type="dxa"/>
            <w:gridSpan w:val="2"/>
            <w:shd w:val="clear" w:color="auto" w:fill="auto"/>
            <w:vAlign w:val="center"/>
          </w:tcPr>
          <w:p>
            <w:pPr>
              <w:pStyle w:val="56"/>
              <w:ind w:firstLine="0" w:firstLineChars="0"/>
              <w:jc w:val="center"/>
              <w:rPr>
                <w:sz w:val="18"/>
                <w:szCs w:val="18"/>
              </w:rPr>
            </w:pPr>
            <w:r>
              <w:rPr>
                <w:sz w:val="18"/>
                <w:szCs w:val="18"/>
              </w:rPr>
              <w:t>单体动作</w:t>
            </w:r>
          </w:p>
        </w:tc>
        <w:tc>
          <w:tcPr>
            <w:tcW w:w="1538" w:type="dxa"/>
            <w:gridSpan w:val="3"/>
            <w:shd w:val="clear" w:color="auto" w:fill="auto"/>
            <w:vAlign w:val="center"/>
          </w:tcPr>
          <w:p>
            <w:pPr>
              <w:pStyle w:val="56"/>
              <w:ind w:firstLine="0" w:firstLineChars="0"/>
              <w:jc w:val="center"/>
              <w:rPr>
                <w:sz w:val="18"/>
                <w:szCs w:val="18"/>
              </w:rPr>
            </w:pPr>
            <w:r>
              <w:rPr>
                <w:sz w:val="18"/>
                <w:szCs w:val="18"/>
              </w:rPr>
              <w:t>气缸</w:t>
            </w:r>
            <w:r>
              <w:rPr>
                <w:rFonts w:hint="eastAsia"/>
                <w:sz w:val="18"/>
                <w:szCs w:val="18"/>
              </w:rPr>
              <w:t>/阀</w:t>
            </w:r>
          </w:p>
        </w:tc>
        <w:tc>
          <w:tcPr>
            <w:tcW w:w="1418" w:type="dxa"/>
            <w:gridSpan w:val="3"/>
            <w:shd w:val="clear" w:color="auto" w:fill="auto"/>
            <w:vAlign w:val="center"/>
          </w:tcPr>
          <w:p>
            <w:pPr>
              <w:pStyle w:val="56"/>
              <w:ind w:firstLine="0" w:firstLineChars="0"/>
              <w:jc w:val="center"/>
              <w:rPr>
                <w:sz w:val="18"/>
                <w:szCs w:val="18"/>
              </w:rPr>
            </w:pPr>
          </w:p>
        </w:tc>
        <w:tc>
          <w:tcPr>
            <w:tcW w:w="1417" w:type="dxa"/>
            <w:gridSpan w:val="2"/>
            <w:shd w:val="clear" w:color="auto" w:fill="auto"/>
            <w:vAlign w:val="center"/>
          </w:tcPr>
          <w:p>
            <w:pPr>
              <w:pStyle w:val="56"/>
              <w:ind w:firstLine="0" w:firstLineChars="0"/>
              <w:jc w:val="center"/>
              <w:rPr>
                <w:sz w:val="18"/>
                <w:szCs w:val="18"/>
              </w:rPr>
            </w:pPr>
            <w:r>
              <w:rPr>
                <w:sz w:val="18"/>
                <w:szCs w:val="18"/>
              </w:rPr>
              <w:t>真空泵</w:t>
            </w:r>
          </w:p>
        </w:tc>
        <w:tc>
          <w:tcPr>
            <w:tcW w:w="1276" w:type="dxa"/>
            <w:gridSpan w:val="3"/>
            <w:shd w:val="clear" w:color="auto" w:fill="auto"/>
            <w:vAlign w:val="center"/>
          </w:tcPr>
          <w:p>
            <w:pPr>
              <w:pStyle w:val="56"/>
              <w:ind w:firstLine="0" w:firstLineChars="0"/>
              <w:jc w:val="center"/>
              <w:rPr>
                <w:sz w:val="18"/>
                <w:szCs w:val="18"/>
              </w:rPr>
            </w:pPr>
          </w:p>
        </w:tc>
        <w:tc>
          <w:tcPr>
            <w:tcW w:w="938" w:type="dxa"/>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8860" w:type="dxa"/>
            <w:gridSpan w:val="14"/>
            <w:shd w:val="clear" w:color="auto" w:fill="auto"/>
            <w:vAlign w:val="center"/>
          </w:tcPr>
          <w:p>
            <w:pPr>
              <w:pStyle w:val="56"/>
              <w:ind w:firstLine="0" w:firstLineChars="0"/>
              <w:jc w:val="center"/>
              <w:rPr>
                <w:sz w:val="18"/>
                <w:szCs w:val="18"/>
              </w:rPr>
            </w:pPr>
            <w:r>
              <w:rPr>
                <w:rFonts w:hint="eastAsia"/>
                <w:sz w:val="18"/>
                <w:szCs w:val="18"/>
              </w:rPr>
              <w:t>2.指标测试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5" w:type="dxa"/>
            <w:shd w:val="clear" w:color="auto" w:fill="auto"/>
            <w:vAlign w:val="center"/>
          </w:tcPr>
          <w:p>
            <w:pPr>
              <w:pStyle w:val="56"/>
              <w:ind w:firstLine="0" w:firstLineChars="0"/>
              <w:jc w:val="center"/>
              <w:rPr>
                <w:sz w:val="18"/>
                <w:szCs w:val="18"/>
              </w:rPr>
            </w:pPr>
            <w:r>
              <w:rPr>
                <w:sz w:val="18"/>
                <w:szCs w:val="18"/>
              </w:rPr>
              <w:t>验收项目</w:t>
            </w:r>
          </w:p>
        </w:tc>
        <w:tc>
          <w:tcPr>
            <w:tcW w:w="1361" w:type="dxa"/>
            <w:gridSpan w:val="3"/>
            <w:shd w:val="clear" w:color="auto" w:fill="auto"/>
            <w:vAlign w:val="center"/>
          </w:tcPr>
          <w:p>
            <w:pPr>
              <w:pStyle w:val="56"/>
              <w:ind w:firstLine="0" w:firstLineChars="0"/>
              <w:jc w:val="center"/>
              <w:rPr>
                <w:sz w:val="18"/>
                <w:szCs w:val="18"/>
              </w:rPr>
            </w:pPr>
            <w:r>
              <w:rPr>
                <w:sz w:val="18"/>
                <w:szCs w:val="18"/>
              </w:rPr>
              <w:t>实际值</w:t>
            </w:r>
          </w:p>
        </w:tc>
        <w:tc>
          <w:tcPr>
            <w:tcW w:w="1361" w:type="dxa"/>
            <w:gridSpan w:val="3"/>
            <w:shd w:val="clear" w:color="auto" w:fill="auto"/>
            <w:vAlign w:val="center"/>
          </w:tcPr>
          <w:p>
            <w:pPr>
              <w:pStyle w:val="56"/>
              <w:ind w:firstLine="0" w:firstLineChars="0"/>
              <w:jc w:val="center"/>
              <w:rPr>
                <w:sz w:val="18"/>
                <w:szCs w:val="18"/>
              </w:rPr>
            </w:pPr>
            <w:r>
              <w:rPr>
                <w:sz w:val="18"/>
                <w:szCs w:val="18"/>
              </w:rPr>
              <w:t>上限</w:t>
            </w:r>
          </w:p>
        </w:tc>
        <w:tc>
          <w:tcPr>
            <w:tcW w:w="1361" w:type="dxa"/>
            <w:gridSpan w:val="2"/>
            <w:shd w:val="clear" w:color="auto" w:fill="auto"/>
            <w:vAlign w:val="center"/>
          </w:tcPr>
          <w:p>
            <w:pPr>
              <w:pStyle w:val="56"/>
              <w:ind w:firstLine="0" w:firstLineChars="0"/>
              <w:jc w:val="center"/>
              <w:rPr>
                <w:sz w:val="18"/>
                <w:szCs w:val="18"/>
              </w:rPr>
            </w:pPr>
            <w:r>
              <w:rPr>
                <w:sz w:val="18"/>
                <w:szCs w:val="18"/>
              </w:rPr>
              <w:t>下限</w:t>
            </w:r>
          </w:p>
        </w:tc>
        <w:tc>
          <w:tcPr>
            <w:tcW w:w="1361" w:type="dxa"/>
            <w:gridSpan w:val="3"/>
            <w:shd w:val="clear" w:color="auto" w:fill="auto"/>
            <w:vAlign w:val="center"/>
          </w:tcPr>
          <w:p>
            <w:pPr>
              <w:pStyle w:val="56"/>
              <w:ind w:firstLine="0" w:firstLineChars="0"/>
              <w:jc w:val="center"/>
              <w:rPr>
                <w:sz w:val="18"/>
                <w:szCs w:val="18"/>
              </w:rPr>
            </w:pPr>
            <w:r>
              <w:rPr>
                <w:sz w:val="18"/>
                <w:szCs w:val="18"/>
              </w:rPr>
              <w:t>是否达标</w:t>
            </w:r>
          </w:p>
        </w:tc>
        <w:tc>
          <w:tcPr>
            <w:tcW w:w="1291" w:type="dxa"/>
            <w:gridSpan w:val="2"/>
            <w:shd w:val="clear" w:color="auto" w:fill="auto"/>
            <w:vAlign w:val="center"/>
          </w:tcPr>
          <w:p>
            <w:pPr>
              <w:pStyle w:val="56"/>
              <w:ind w:firstLine="0" w:firstLineChars="0"/>
              <w:jc w:val="center"/>
              <w:rPr>
                <w:sz w:val="18"/>
                <w:szCs w:val="18"/>
              </w:rPr>
            </w:pPr>
            <w:r>
              <w:rPr>
                <w:rFonts w:hint="eastAsia"/>
                <w:sz w:val="18"/>
                <w:szCs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5" w:type="dxa"/>
            <w:shd w:val="clear" w:color="auto" w:fill="auto"/>
            <w:vAlign w:val="center"/>
          </w:tcPr>
          <w:p>
            <w:pPr>
              <w:pStyle w:val="56"/>
              <w:ind w:firstLine="0" w:firstLineChars="0"/>
              <w:jc w:val="center"/>
              <w:rPr>
                <w:sz w:val="18"/>
                <w:szCs w:val="18"/>
              </w:rPr>
            </w:pPr>
            <w:r>
              <w:rPr>
                <w:sz w:val="18"/>
                <w:szCs w:val="18"/>
              </w:rPr>
              <w:t>有效加热区尺寸（mm）</w:t>
            </w: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2"/>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291" w:type="dxa"/>
            <w:gridSpan w:val="2"/>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5" w:type="dxa"/>
            <w:shd w:val="clear" w:color="auto" w:fill="auto"/>
            <w:vAlign w:val="center"/>
          </w:tcPr>
          <w:p>
            <w:pPr>
              <w:pStyle w:val="56"/>
              <w:ind w:firstLine="0" w:firstLineChars="0"/>
              <w:jc w:val="center"/>
              <w:rPr>
                <w:sz w:val="18"/>
                <w:szCs w:val="18"/>
              </w:rPr>
            </w:pPr>
            <w:r>
              <w:rPr>
                <w:rFonts w:hint="eastAsia"/>
                <w:sz w:val="18"/>
                <w:szCs w:val="18"/>
              </w:rPr>
              <w:t>额定温度（℃）</w:t>
            </w: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2"/>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291" w:type="dxa"/>
            <w:gridSpan w:val="2"/>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5" w:type="dxa"/>
            <w:shd w:val="clear" w:color="auto" w:fill="auto"/>
            <w:vAlign w:val="center"/>
          </w:tcPr>
          <w:p>
            <w:pPr>
              <w:pStyle w:val="56"/>
              <w:ind w:firstLine="0" w:firstLineChars="0"/>
              <w:jc w:val="center"/>
              <w:rPr>
                <w:sz w:val="18"/>
                <w:szCs w:val="18"/>
              </w:rPr>
            </w:pPr>
            <w:r>
              <w:rPr>
                <w:sz w:val="18"/>
                <w:szCs w:val="18"/>
              </w:rPr>
              <w:t>最高工作温度（℃）</w:t>
            </w: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2"/>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291" w:type="dxa"/>
            <w:gridSpan w:val="2"/>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5" w:type="dxa"/>
            <w:shd w:val="clear" w:color="auto" w:fill="auto"/>
            <w:vAlign w:val="center"/>
          </w:tcPr>
          <w:p>
            <w:pPr>
              <w:pStyle w:val="56"/>
              <w:ind w:firstLine="0" w:firstLineChars="0"/>
              <w:jc w:val="center"/>
              <w:rPr>
                <w:sz w:val="18"/>
                <w:szCs w:val="18"/>
              </w:rPr>
            </w:pPr>
            <w:r>
              <w:rPr>
                <w:sz w:val="18"/>
                <w:szCs w:val="18"/>
              </w:rPr>
              <w:t>最高工作压力（</w:t>
            </w:r>
            <w:r>
              <w:rPr>
                <w:rFonts w:hint="eastAsia"/>
                <w:sz w:val="18"/>
                <w:szCs w:val="18"/>
              </w:rPr>
              <w:t>Pa</w:t>
            </w:r>
            <w:r>
              <w:rPr>
                <w:sz w:val="18"/>
                <w:szCs w:val="18"/>
              </w:rPr>
              <w:t>）</w:t>
            </w: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2"/>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291" w:type="dxa"/>
            <w:gridSpan w:val="2"/>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5" w:type="dxa"/>
            <w:shd w:val="clear" w:color="auto" w:fill="auto"/>
            <w:vAlign w:val="center"/>
          </w:tcPr>
          <w:p>
            <w:pPr>
              <w:pStyle w:val="56"/>
              <w:ind w:firstLine="0" w:firstLineChars="0"/>
              <w:jc w:val="center"/>
              <w:rPr>
                <w:sz w:val="18"/>
                <w:szCs w:val="18"/>
              </w:rPr>
            </w:pPr>
            <w:r>
              <w:rPr>
                <w:sz w:val="18"/>
                <w:szCs w:val="18"/>
              </w:rPr>
              <w:t>极限真空度</w:t>
            </w:r>
            <w:r>
              <w:rPr>
                <w:rFonts w:hint="eastAsia"/>
                <w:sz w:val="18"/>
                <w:szCs w:val="18"/>
              </w:rPr>
              <w:t>1H（Pa）</w:t>
            </w: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2"/>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291" w:type="dxa"/>
            <w:gridSpan w:val="2"/>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5" w:type="dxa"/>
            <w:shd w:val="clear" w:color="auto" w:fill="auto"/>
            <w:vAlign w:val="center"/>
          </w:tcPr>
          <w:p>
            <w:pPr>
              <w:pStyle w:val="56"/>
              <w:ind w:firstLine="0" w:firstLineChars="0"/>
              <w:jc w:val="center"/>
              <w:rPr>
                <w:sz w:val="18"/>
                <w:szCs w:val="18"/>
              </w:rPr>
            </w:pPr>
            <w:r>
              <w:rPr>
                <w:sz w:val="18"/>
                <w:szCs w:val="18"/>
              </w:rPr>
              <w:t>温度均匀性（℃）</w:t>
            </w: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2"/>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291" w:type="dxa"/>
            <w:gridSpan w:val="2"/>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5" w:type="dxa"/>
            <w:shd w:val="clear" w:color="auto" w:fill="auto"/>
            <w:vAlign w:val="center"/>
          </w:tcPr>
          <w:p>
            <w:pPr>
              <w:pStyle w:val="56"/>
              <w:ind w:firstLine="0" w:firstLineChars="0"/>
              <w:jc w:val="center"/>
              <w:rPr>
                <w:sz w:val="18"/>
                <w:szCs w:val="18"/>
              </w:rPr>
            </w:pPr>
            <w:r>
              <w:rPr>
                <w:sz w:val="18"/>
                <w:szCs w:val="18"/>
              </w:rPr>
              <w:t>升温速率（℃</w:t>
            </w:r>
            <w:r>
              <w:rPr>
                <w:rFonts w:hint="eastAsia"/>
                <w:sz w:val="18"/>
                <w:szCs w:val="18"/>
              </w:rPr>
              <w:t>/min</w:t>
            </w:r>
            <w:r>
              <w:rPr>
                <w:sz w:val="18"/>
                <w:szCs w:val="18"/>
              </w:rPr>
              <w:t>）</w:t>
            </w: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2"/>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291" w:type="dxa"/>
            <w:gridSpan w:val="2"/>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5" w:type="dxa"/>
            <w:shd w:val="clear" w:color="auto" w:fill="auto"/>
            <w:vAlign w:val="center"/>
          </w:tcPr>
          <w:p>
            <w:pPr>
              <w:pStyle w:val="56"/>
              <w:ind w:firstLine="0" w:firstLineChars="0"/>
              <w:jc w:val="center"/>
              <w:rPr>
                <w:sz w:val="18"/>
                <w:szCs w:val="18"/>
              </w:rPr>
            </w:pPr>
            <w:r>
              <w:rPr>
                <w:sz w:val="18"/>
                <w:szCs w:val="18"/>
              </w:rPr>
              <w:t>冷却时间（</w:t>
            </w:r>
            <w:r>
              <w:rPr>
                <w:rFonts w:hint="eastAsia"/>
                <w:sz w:val="18"/>
                <w:szCs w:val="18"/>
              </w:rPr>
              <w:t>H</w:t>
            </w:r>
            <w:r>
              <w:rPr>
                <w:sz w:val="18"/>
                <w:szCs w:val="18"/>
              </w:rPr>
              <w:t>）</w:t>
            </w:r>
            <w:r>
              <w:rPr>
                <w:rFonts w:hint="eastAsia"/>
                <w:sz w:val="18"/>
                <w:szCs w:val="18"/>
              </w:rPr>
              <w:t>(℃)</w:t>
            </w: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2"/>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291" w:type="dxa"/>
            <w:gridSpan w:val="2"/>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5" w:type="dxa"/>
            <w:shd w:val="clear" w:color="auto" w:fill="auto"/>
            <w:vAlign w:val="center"/>
          </w:tcPr>
          <w:p>
            <w:pPr>
              <w:pStyle w:val="56"/>
              <w:ind w:firstLine="0" w:firstLineChars="0"/>
              <w:jc w:val="center"/>
              <w:rPr>
                <w:sz w:val="18"/>
                <w:szCs w:val="18"/>
              </w:rPr>
            </w:pPr>
            <w:r>
              <w:rPr>
                <w:sz w:val="18"/>
                <w:szCs w:val="18"/>
              </w:rPr>
              <w:t>收蜡率（%）</w:t>
            </w: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2"/>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291" w:type="dxa"/>
            <w:gridSpan w:val="2"/>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5" w:type="dxa"/>
            <w:shd w:val="clear" w:color="auto" w:fill="auto"/>
            <w:vAlign w:val="center"/>
          </w:tcPr>
          <w:p>
            <w:pPr>
              <w:pStyle w:val="56"/>
              <w:ind w:firstLine="0" w:firstLineChars="0"/>
              <w:jc w:val="center"/>
              <w:rPr>
                <w:sz w:val="18"/>
                <w:szCs w:val="18"/>
              </w:rPr>
            </w:pPr>
            <w:r>
              <w:rPr>
                <w:sz w:val="18"/>
                <w:szCs w:val="18"/>
              </w:rPr>
              <w:t>真空泄漏率（</w:t>
            </w:r>
            <w:r>
              <w:rPr>
                <w:rFonts w:hint="eastAsia"/>
                <w:sz w:val="18"/>
                <w:szCs w:val="18"/>
              </w:rPr>
              <w:t>Pa/H</w:t>
            </w:r>
            <w:r>
              <w:rPr>
                <w:sz w:val="18"/>
                <w:szCs w:val="18"/>
              </w:rPr>
              <w:t>）</w:t>
            </w: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2"/>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291" w:type="dxa"/>
            <w:gridSpan w:val="2"/>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5" w:type="dxa"/>
            <w:shd w:val="clear" w:color="auto" w:fill="auto"/>
            <w:vAlign w:val="center"/>
          </w:tcPr>
          <w:p>
            <w:pPr>
              <w:pStyle w:val="56"/>
              <w:ind w:firstLine="0" w:firstLineChars="0"/>
              <w:jc w:val="center"/>
              <w:rPr>
                <w:sz w:val="18"/>
                <w:szCs w:val="18"/>
              </w:rPr>
            </w:pPr>
            <w:r>
              <w:rPr>
                <w:rFonts w:hint="eastAsia"/>
                <w:sz w:val="18"/>
                <w:szCs w:val="18"/>
              </w:rPr>
              <w:t>矫顽磁力偏差（%）</w:t>
            </w: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2"/>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291" w:type="dxa"/>
            <w:gridSpan w:val="2"/>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5" w:type="dxa"/>
            <w:shd w:val="clear" w:color="auto" w:fill="auto"/>
            <w:vAlign w:val="center"/>
          </w:tcPr>
          <w:p>
            <w:pPr>
              <w:pStyle w:val="56"/>
              <w:ind w:firstLine="0" w:firstLineChars="0"/>
              <w:jc w:val="center"/>
              <w:rPr>
                <w:sz w:val="18"/>
                <w:szCs w:val="18"/>
              </w:rPr>
            </w:pPr>
            <w:r>
              <w:rPr>
                <w:sz w:val="18"/>
                <w:szCs w:val="18"/>
              </w:rPr>
              <w:t>磁饱和强度偏差（%）</w:t>
            </w: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361" w:type="dxa"/>
            <w:gridSpan w:val="2"/>
            <w:shd w:val="clear" w:color="auto" w:fill="auto"/>
            <w:vAlign w:val="center"/>
          </w:tcPr>
          <w:p>
            <w:pPr>
              <w:pStyle w:val="56"/>
              <w:ind w:firstLine="0" w:firstLineChars="0"/>
              <w:jc w:val="center"/>
              <w:rPr>
                <w:sz w:val="18"/>
                <w:szCs w:val="18"/>
              </w:rPr>
            </w:pPr>
          </w:p>
        </w:tc>
        <w:tc>
          <w:tcPr>
            <w:tcW w:w="1361" w:type="dxa"/>
            <w:gridSpan w:val="3"/>
            <w:shd w:val="clear" w:color="auto" w:fill="auto"/>
            <w:vAlign w:val="center"/>
          </w:tcPr>
          <w:p>
            <w:pPr>
              <w:pStyle w:val="56"/>
              <w:ind w:firstLine="0" w:firstLineChars="0"/>
              <w:jc w:val="center"/>
              <w:rPr>
                <w:sz w:val="18"/>
                <w:szCs w:val="18"/>
              </w:rPr>
            </w:pPr>
          </w:p>
        </w:tc>
        <w:tc>
          <w:tcPr>
            <w:tcW w:w="1291" w:type="dxa"/>
            <w:gridSpan w:val="2"/>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8860" w:type="dxa"/>
            <w:gridSpan w:val="14"/>
            <w:shd w:val="clear" w:color="auto" w:fill="auto"/>
            <w:vAlign w:val="center"/>
          </w:tcPr>
          <w:p>
            <w:pPr>
              <w:pStyle w:val="56"/>
              <w:ind w:firstLine="0" w:firstLineChars="0"/>
              <w:jc w:val="center"/>
              <w:rPr>
                <w:sz w:val="18"/>
                <w:szCs w:val="18"/>
              </w:rPr>
            </w:pPr>
            <w:r>
              <w:rPr>
                <w:rFonts w:hint="eastAsia"/>
                <w:sz w:val="18"/>
                <w:szCs w:val="18"/>
              </w:rPr>
              <w:t>3.功能&amp;安全测试  具体内容（</w:t>
            </w:r>
            <w:r>
              <w:rPr>
                <w:sz w:val="18"/>
                <w:szCs w:val="18"/>
              </w:rPr>
              <w:t>打√或×</w:t>
            </w:r>
            <w:r>
              <w:rPr>
                <w:rFonts w:hint="eastAsia"/>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334" w:type="dxa"/>
            <w:gridSpan w:val="3"/>
            <w:shd w:val="clear" w:color="auto" w:fill="auto"/>
            <w:vAlign w:val="center"/>
          </w:tcPr>
          <w:p>
            <w:pPr>
              <w:pStyle w:val="56"/>
              <w:ind w:firstLine="0" w:firstLineChars="0"/>
              <w:jc w:val="center"/>
              <w:rPr>
                <w:sz w:val="18"/>
                <w:szCs w:val="18"/>
              </w:rPr>
            </w:pPr>
            <w:r>
              <w:rPr>
                <w:sz w:val="18"/>
                <w:szCs w:val="18"/>
              </w:rPr>
              <w:t>验收项目</w:t>
            </w:r>
          </w:p>
        </w:tc>
        <w:tc>
          <w:tcPr>
            <w:tcW w:w="2286" w:type="dxa"/>
            <w:gridSpan w:val="3"/>
            <w:shd w:val="clear" w:color="auto" w:fill="auto"/>
            <w:vAlign w:val="center"/>
          </w:tcPr>
          <w:p>
            <w:pPr>
              <w:pStyle w:val="56"/>
              <w:ind w:firstLine="0" w:firstLineChars="0"/>
              <w:jc w:val="center"/>
              <w:rPr>
                <w:sz w:val="18"/>
                <w:szCs w:val="18"/>
              </w:rPr>
            </w:pPr>
            <w:r>
              <w:rPr>
                <w:sz w:val="18"/>
                <w:szCs w:val="18"/>
              </w:rPr>
              <w:t>合同指标</w:t>
            </w:r>
          </w:p>
        </w:tc>
        <w:tc>
          <w:tcPr>
            <w:tcW w:w="2288" w:type="dxa"/>
            <w:gridSpan w:val="5"/>
            <w:shd w:val="clear" w:color="auto" w:fill="auto"/>
            <w:vAlign w:val="center"/>
          </w:tcPr>
          <w:p>
            <w:pPr>
              <w:pStyle w:val="56"/>
              <w:ind w:firstLine="0" w:firstLineChars="0"/>
              <w:jc w:val="center"/>
              <w:rPr>
                <w:sz w:val="18"/>
                <w:szCs w:val="18"/>
              </w:rPr>
            </w:pPr>
            <w:r>
              <w:rPr>
                <w:sz w:val="18"/>
                <w:szCs w:val="18"/>
              </w:rPr>
              <w:t>是否达标</w:t>
            </w:r>
          </w:p>
        </w:tc>
        <w:tc>
          <w:tcPr>
            <w:tcW w:w="1952" w:type="dxa"/>
            <w:gridSpan w:val="3"/>
            <w:shd w:val="clear" w:color="auto" w:fill="auto"/>
            <w:vAlign w:val="center"/>
          </w:tcPr>
          <w:p>
            <w:pPr>
              <w:pStyle w:val="56"/>
              <w:ind w:firstLine="0" w:firstLineChars="0"/>
              <w:jc w:val="center"/>
              <w:rPr>
                <w:sz w:val="18"/>
                <w:szCs w:val="18"/>
              </w:rPr>
            </w:pPr>
            <w:r>
              <w:rPr>
                <w:sz w:val="18"/>
                <w:szCs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334" w:type="dxa"/>
            <w:gridSpan w:val="3"/>
            <w:shd w:val="clear" w:color="auto" w:fill="auto"/>
            <w:vAlign w:val="center"/>
          </w:tcPr>
          <w:p>
            <w:pPr>
              <w:pStyle w:val="56"/>
              <w:ind w:firstLine="0" w:firstLineChars="0"/>
              <w:jc w:val="center"/>
              <w:rPr>
                <w:sz w:val="18"/>
                <w:szCs w:val="18"/>
              </w:rPr>
            </w:pPr>
            <w:r>
              <w:rPr>
                <w:sz w:val="18"/>
                <w:szCs w:val="18"/>
              </w:rPr>
              <w:t>冷却水</w:t>
            </w:r>
          </w:p>
        </w:tc>
        <w:tc>
          <w:tcPr>
            <w:tcW w:w="2286" w:type="dxa"/>
            <w:gridSpan w:val="3"/>
            <w:shd w:val="clear" w:color="auto" w:fill="auto"/>
            <w:vAlign w:val="center"/>
          </w:tcPr>
          <w:p>
            <w:pPr>
              <w:pStyle w:val="56"/>
              <w:ind w:firstLine="0" w:firstLineChars="0"/>
              <w:jc w:val="center"/>
              <w:rPr>
                <w:sz w:val="18"/>
                <w:szCs w:val="18"/>
              </w:rPr>
            </w:pPr>
            <w:r>
              <w:rPr>
                <w:sz w:val="18"/>
                <w:szCs w:val="18"/>
              </w:rPr>
              <w:t>缺水报警</w:t>
            </w:r>
          </w:p>
        </w:tc>
        <w:tc>
          <w:tcPr>
            <w:tcW w:w="2288" w:type="dxa"/>
            <w:gridSpan w:val="5"/>
            <w:shd w:val="clear" w:color="auto" w:fill="auto"/>
            <w:vAlign w:val="center"/>
          </w:tcPr>
          <w:p>
            <w:pPr>
              <w:pStyle w:val="56"/>
              <w:ind w:firstLine="0" w:firstLineChars="0"/>
              <w:jc w:val="center"/>
              <w:rPr>
                <w:sz w:val="18"/>
                <w:szCs w:val="18"/>
              </w:rPr>
            </w:pPr>
          </w:p>
        </w:tc>
        <w:tc>
          <w:tcPr>
            <w:tcW w:w="1952" w:type="dxa"/>
            <w:gridSpan w:val="3"/>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334" w:type="dxa"/>
            <w:gridSpan w:val="3"/>
            <w:shd w:val="clear" w:color="auto" w:fill="auto"/>
            <w:vAlign w:val="center"/>
          </w:tcPr>
          <w:p>
            <w:pPr>
              <w:pStyle w:val="56"/>
              <w:ind w:firstLine="0" w:firstLineChars="0"/>
              <w:jc w:val="center"/>
              <w:rPr>
                <w:sz w:val="18"/>
                <w:szCs w:val="18"/>
              </w:rPr>
            </w:pPr>
            <w:r>
              <w:rPr>
                <w:sz w:val="18"/>
                <w:szCs w:val="18"/>
              </w:rPr>
              <w:t>控制电源</w:t>
            </w:r>
          </w:p>
        </w:tc>
        <w:tc>
          <w:tcPr>
            <w:tcW w:w="2286" w:type="dxa"/>
            <w:gridSpan w:val="3"/>
            <w:shd w:val="clear" w:color="auto" w:fill="auto"/>
            <w:vAlign w:val="center"/>
          </w:tcPr>
          <w:p>
            <w:pPr>
              <w:pStyle w:val="56"/>
              <w:ind w:firstLine="0" w:firstLineChars="0"/>
              <w:jc w:val="center"/>
              <w:rPr>
                <w:sz w:val="18"/>
                <w:szCs w:val="18"/>
              </w:rPr>
            </w:pPr>
            <w:r>
              <w:rPr>
                <w:rFonts w:hint="eastAsia"/>
                <w:sz w:val="18"/>
                <w:szCs w:val="18"/>
              </w:rPr>
              <w:t>220V电源断电警报</w:t>
            </w:r>
          </w:p>
        </w:tc>
        <w:tc>
          <w:tcPr>
            <w:tcW w:w="2288" w:type="dxa"/>
            <w:gridSpan w:val="5"/>
            <w:shd w:val="clear" w:color="auto" w:fill="auto"/>
            <w:vAlign w:val="center"/>
          </w:tcPr>
          <w:p>
            <w:pPr>
              <w:pStyle w:val="56"/>
              <w:ind w:firstLine="0" w:firstLineChars="0"/>
              <w:jc w:val="center"/>
              <w:rPr>
                <w:sz w:val="18"/>
                <w:szCs w:val="18"/>
              </w:rPr>
            </w:pPr>
          </w:p>
        </w:tc>
        <w:tc>
          <w:tcPr>
            <w:tcW w:w="1952" w:type="dxa"/>
            <w:gridSpan w:val="3"/>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334" w:type="dxa"/>
            <w:gridSpan w:val="3"/>
            <w:shd w:val="clear" w:color="auto" w:fill="auto"/>
            <w:vAlign w:val="center"/>
          </w:tcPr>
          <w:p>
            <w:pPr>
              <w:pStyle w:val="56"/>
              <w:ind w:firstLine="0" w:firstLineChars="0"/>
              <w:jc w:val="center"/>
              <w:rPr>
                <w:sz w:val="18"/>
                <w:szCs w:val="18"/>
              </w:rPr>
            </w:pPr>
            <w:r>
              <w:rPr>
                <w:sz w:val="18"/>
                <w:szCs w:val="18"/>
              </w:rPr>
              <w:t>温度控制</w:t>
            </w:r>
          </w:p>
        </w:tc>
        <w:tc>
          <w:tcPr>
            <w:tcW w:w="2286" w:type="dxa"/>
            <w:gridSpan w:val="3"/>
            <w:shd w:val="clear" w:color="auto" w:fill="auto"/>
            <w:vAlign w:val="center"/>
          </w:tcPr>
          <w:p>
            <w:pPr>
              <w:pStyle w:val="56"/>
              <w:ind w:firstLine="0" w:firstLineChars="0"/>
              <w:jc w:val="center"/>
              <w:rPr>
                <w:sz w:val="18"/>
                <w:szCs w:val="18"/>
              </w:rPr>
            </w:pPr>
            <w:r>
              <w:rPr>
                <w:sz w:val="18"/>
                <w:szCs w:val="18"/>
              </w:rPr>
              <w:t>设定温度，实际温度超差警报</w:t>
            </w:r>
          </w:p>
        </w:tc>
        <w:tc>
          <w:tcPr>
            <w:tcW w:w="2288" w:type="dxa"/>
            <w:gridSpan w:val="5"/>
            <w:shd w:val="clear" w:color="auto" w:fill="auto"/>
            <w:vAlign w:val="center"/>
          </w:tcPr>
          <w:p>
            <w:pPr>
              <w:pStyle w:val="56"/>
              <w:ind w:firstLine="0" w:firstLineChars="0"/>
              <w:jc w:val="center"/>
              <w:rPr>
                <w:sz w:val="18"/>
                <w:szCs w:val="18"/>
              </w:rPr>
            </w:pPr>
          </w:p>
        </w:tc>
        <w:tc>
          <w:tcPr>
            <w:tcW w:w="1952" w:type="dxa"/>
            <w:gridSpan w:val="3"/>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334" w:type="dxa"/>
            <w:gridSpan w:val="3"/>
            <w:shd w:val="clear" w:color="auto" w:fill="auto"/>
            <w:vAlign w:val="center"/>
          </w:tcPr>
          <w:p>
            <w:pPr>
              <w:pStyle w:val="56"/>
              <w:ind w:firstLine="0" w:firstLineChars="0"/>
              <w:jc w:val="center"/>
              <w:rPr>
                <w:sz w:val="18"/>
                <w:szCs w:val="18"/>
              </w:rPr>
            </w:pPr>
            <w:r>
              <w:rPr>
                <w:sz w:val="18"/>
                <w:szCs w:val="18"/>
              </w:rPr>
              <w:t>炉内温度</w:t>
            </w:r>
          </w:p>
        </w:tc>
        <w:tc>
          <w:tcPr>
            <w:tcW w:w="2286" w:type="dxa"/>
            <w:gridSpan w:val="3"/>
            <w:shd w:val="clear" w:color="auto" w:fill="auto"/>
            <w:vAlign w:val="center"/>
          </w:tcPr>
          <w:p>
            <w:pPr>
              <w:pStyle w:val="56"/>
              <w:ind w:firstLine="0" w:firstLineChars="0"/>
              <w:jc w:val="center"/>
              <w:rPr>
                <w:sz w:val="18"/>
                <w:szCs w:val="18"/>
              </w:rPr>
            </w:pPr>
            <w:r>
              <w:rPr>
                <w:sz w:val="18"/>
                <w:szCs w:val="18"/>
              </w:rPr>
              <w:t>炉内温度超上限警报</w:t>
            </w:r>
          </w:p>
        </w:tc>
        <w:tc>
          <w:tcPr>
            <w:tcW w:w="2288" w:type="dxa"/>
            <w:gridSpan w:val="5"/>
            <w:shd w:val="clear" w:color="auto" w:fill="auto"/>
            <w:vAlign w:val="center"/>
          </w:tcPr>
          <w:p>
            <w:pPr>
              <w:pStyle w:val="56"/>
              <w:ind w:firstLine="0" w:firstLineChars="0"/>
              <w:jc w:val="center"/>
              <w:rPr>
                <w:sz w:val="18"/>
                <w:szCs w:val="18"/>
              </w:rPr>
            </w:pPr>
          </w:p>
        </w:tc>
        <w:tc>
          <w:tcPr>
            <w:tcW w:w="1952" w:type="dxa"/>
            <w:gridSpan w:val="3"/>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334" w:type="dxa"/>
            <w:gridSpan w:val="3"/>
            <w:shd w:val="clear" w:color="auto" w:fill="auto"/>
            <w:vAlign w:val="center"/>
          </w:tcPr>
          <w:p>
            <w:pPr>
              <w:pStyle w:val="56"/>
              <w:ind w:firstLine="0" w:firstLineChars="0"/>
              <w:jc w:val="center"/>
              <w:rPr>
                <w:sz w:val="18"/>
                <w:szCs w:val="18"/>
              </w:rPr>
            </w:pPr>
            <w:r>
              <w:rPr>
                <w:sz w:val="18"/>
                <w:szCs w:val="18"/>
              </w:rPr>
              <w:t>炉壁、炉门</w:t>
            </w:r>
          </w:p>
        </w:tc>
        <w:tc>
          <w:tcPr>
            <w:tcW w:w="2286" w:type="dxa"/>
            <w:gridSpan w:val="3"/>
            <w:shd w:val="clear" w:color="auto" w:fill="auto"/>
            <w:vAlign w:val="center"/>
          </w:tcPr>
          <w:p>
            <w:pPr>
              <w:pStyle w:val="56"/>
              <w:ind w:firstLine="0" w:firstLineChars="0"/>
              <w:jc w:val="center"/>
              <w:rPr>
                <w:sz w:val="18"/>
                <w:szCs w:val="18"/>
              </w:rPr>
            </w:pPr>
            <w:r>
              <w:rPr>
                <w:sz w:val="18"/>
                <w:szCs w:val="18"/>
              </w:rPr>
              <w:t>炉壳过温警报</w:t>
            </w:r>
          </w:p>
        </w:tc>
        <w:tc>
          <w:tcPr>
            <w:tcW w:w="2288" w:type="dxa"/>
            <w:gridSpan w:val="5"/>
            <w:shd w:val="clear" w:color="auto" w:fill="auto"/>
            <w:vAlign w:val="center"/>
          </w:tcPr>
          <w:p>
            <w:pPr>
              <w:pStyle w:val="56"/>
              <w:ind w:firstLine="0" w:firstLineChars="0"/>
              <w:jc w:val="center"/>
              <w:rPr>
                <w:sz w:val="18"/>
                <w:szCs w:val="18"/>
              </w:rPr>
            </w:pPr>
          </w:p>
        </w:tc>
        <w:tc>
          <w:tcPr>
            <w:tcW w:w="1952" w:type="dxa"/>
            <w:gridSpan w:val="3"/>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334" w:type="dxa"/>
            <w:gridSpan w:val="3"/>
            <w:shd w:val="clear" w:color="auto" w:fill="auto"/>
            <w:vAlign w:val="center"/>
          </w:tcPr>
          <w:p>
            <w:pPr>
              <w:pStyle w:val="56"/>
              <w:ind w:firstLine="0" w:firstLineChars="0"/>
              <w:jc w:val="center"/>
              <w:rPr>
                <w:sz w:val="18"/>
                <w:szCs w:val="18"/>
              </w:rPr>
            </w:pPr>
            <w:r>
              <w:rPr>
                <w:sz w:val="18"/>
                <w:szCs w:val="18"/>
              </w:rPr>
              <w:t>加热电源</w:t>
            </w:r>
          </w:p>
        </w:tc>
        <w:tc>
          <w:tcPr>
            <w:tcW w:w="2286" w:type="dxa"/>
            <w:gridSpan w:val="3"/>
            <w:shd w:val="clear" w:color="auto" w:fill="auto"/>
            <w:vAlign w:val="center"/>
          </w:tcPr>
          <w:p>
            <w:pPr>
              <w:pStyle w:val="56"/>
              <w:ind w:firstLine="0" w:firstLineChars="0"/>
              <w:jc w:val="center"/>
              <w:rPr>
                <w:sz w:val="18"/>
                <w:szCs w:val="18"/>
              </w:rPr>
            </w:pPr>
            <w:r>
              <w:rPr>
                <w:sz w:val="18"/>
                <w:szCs w:val="18"/>
              </w:rPr>
              <w:t>短路漏电警报</w:t>
            </w:r>
          </w:p>
        </w:tc>
        <w:tc>
          <w:tcPr>
            <w:tcW w:w="2288" w:type="dxa"/>
            <w:gridSpan w:val="5"/>
            <w:shd w:val="clear" w:color="auto" w:fill="auto"/>
            <w:vAlign w:val="center"/>
          </w:tcPr>
          <w:p>
            <w:pPr>
              <w:pStyle w:val="56"/>
              <w:ind w:firstLine="0" w:firstLineChars="0"/>
              <w:jc w:val="center"/>
              <w:rPr>
                <w:sz w:val="18"/>
                <w:szCs w:val="18"/>
              </w:rPr>
            </w:pPr>
          </w:p>
        </w:tc>
        <w:tc>
          <w:tcPr>
            <w:tcW w:w="1952" w:type="dxa"/>
            <w:gridSpan w:val="3"/>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334" w:type="dxa"/>
            <w:gridSpan w:val="3"/>
            <w:shd w:val="clear" w:color="auto" w:fill="auto"/>
            <w:vAlign w:val="center"/>
          </w:tcPr>
          <w:p>
            <w:pPr>
              <w:pStyle w:val="56"/>
              <w:ind w:firstLine="0" w:firstLineChars="0"/>
              <w:jc w:val="center"/>
              <w:rPr>
                <w:sz w:val="18"/>
                <w:szCs w:val="18"/>
              </w:rPr>
            </w:pPr>
            <w:r>
              <w:rPr>
                <w:rFonts w:hint="eastAsia"/>
                <w:sz w:val="18"/>
                <w:szCs w:val="18"/>
              </w:rPr>
              <w:t>UPS电源</w:t>
            </w:r>
          </w:p>
        </w:tc>
        <w:tc>
          <w:tcPr>
            <w:tcW w:w="2286" w:type="dxa"/>
            <w:gridSpan w:val="3"/>
            <w:shd w:val="clear" w:color="auto" w:fill="auto"/>
            <w:vAlign w:val="center"/>
          </w:tcPr>
          <w:p>
            <w:pPr>
              <w:pStyle w:val="56"/>
              <w:ind w:firstLine="0" w:firstLineChars="0"/>
              <w:jc w:val="center"/>
              <w:rPr>
                <w:sz w:val="18"/>
                <w:szCs w:val="18"/>
              </w:rPr>
            </w:pPr>
            <w:r>
              <w:rPr>
                <w:rFonts w:hint="eastAsia"/>
                <w:sz w:val="18"/>
                <w:szCs w:val="18"/>
              </w:rPr>
              <w:t>UPS电源缺失警报</w:t>
            </w:r>
          </w:p>
        </w:tc>
        <w:tc>
          <w:tcPr>
            <w:tcW w:w="2288" w:type="dxa"/>
            <w:gridSpan w:val="5"/>
            <w:shd w:val="clear" w:color="auto" w:fill="auto"/>
            <w:vAlign w:val="center"/>
          </w:tcPr>
          <w:p>
            <w:pPr>
              <w:pStyle w:val="56"/>
              <w:ind w:firstLine="0" w:firstLineChars="0"/>
              <w:jc w:val="center"/>
              <w:rPr>
                <w:sz w:val="18"/>
                <w:szCs w:val="18"/>
              </w:rPr>
            </w:pPr>
          </w:p>
        </w:tc>
        <w:tc>
          <w:tcPr>
            <w:tcW w:w="1952" w:type="dxa"/>
            <w:gridSpan w:val="3"/>
            <w:shd w:val="clear" w:color="auto" w:fill="auto"/>
            <w:vAlign w:val="center"/>
          </w:tcPr>
          <w:p>
            <w:pPr>
              <w:pStyle w:val="56"/>
              <w:ind w:firstLine="0" w:firstLineChars="0"/>
              <w:jc w:val="center"/>
              <w:rPr>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334" w:type="dxa"/>
            <w:gridSpan w:val="3"/>
            <w:shd w:val="clear" w:color="auto" w:fill="auto"/>
            <w:vAlign w:val="center"/>
          </w:tcPr>
          <w:p>
            <w:pPr>
              <w:pStyle w:val="56"/>
              <w:ind w:firstLine="0" w:firstLineChars="0"/>
              <w:jc w:val="center"/>
              <w:rPr>
                <w:sz w:val="18"/>
                <w:szCs w:val="18"/>
              </w:rPr>
            </w:pPr>
            <w:r>
              <w:rPr>
                <w:sz w:val="18"/>
                <w:szCs w:val="18"/>
              </w:rPr>
              <w:t>机械锁紧</w:t>
            </w:r>
          </w:p>
        </w:tc>
        <w:tc>
          <w:tcPr>
            <w:tcW w:w="2286" w:type="dxa"/>
            <w:gridSpan w:val="3"/>
            <w:shd w:val="clear" w:color="auto" w:fill="auto"/>
            <w:vAlign w:val="center"/>
          </w:tcPr>
          <w:p>
            <w:pPr>
              <w:pStyle w:val="56"/>
              <w:ind w:firstLine="0" w:firstLineChars="0"/>
              <w:jc w:val="center"/>
              <w:rPr>
                <w:sz w:val="18"/>
                <w:szCs w:val="18"/>
              </w:rPr>
            </w:pPr>
            <w:r>
              <w:rPr>
                <w:sz w:val="18"/>
                <w:szCs w:val="18"/>
              </w:rPr>
              <w:t>炉温≥</w:t>
            </w:r>
            <w:r>
              <w:rPr>
                <w:rFonts w:hint="eastAsia"/>
                <w:sz w:val="18"/>
                <w:szCs w:val="18"/>
              </w:rPr>
              <w:t>100℃或炉内外压力差≥100bar,炉门无法开启</w:t>
            </w:r>
          </w:p>
        </w:tc>
        <w:tc>
          <w:tcPr>
            <w:tcW w:w="2288" w:type="dxa"/>
            <w:gridSpan w:val="5"/>
            <w:shd w:val="clear" w:color="auto" w:fill="auto"/>
            <w:vAlign w:val="center"/>
          </w:tcPr>
          <w:p>
            <w:pPr>
              <w:pStyle w:val="56"/>
              <w:ind w:firstLine="0" w:firstLineChars="0"/>
              <w:jc w:val="center"/>
              <w:rPr>
                <w:sz w:val="18"/>
                <w:szCs w:val="18"/>
              </w:rPr>
            </w:pPr>
          </w:p>
        </w:tc>
        <w:tc>
          <w:tcPr>
            <w:tcW w:w="1952" w:type="dxa"/>
            <w:gridSpan w:val="3"/>
            <w:shd w:val="clear" w:color="auto" w:fill="auto"/>
            <w:vAlign w:val="center"/>
          </w:tcPr>
          <w:p>
            <w:pPr>
              <w:pStyle w:val="56"/>
              <w:ind w:firstLine="0" w:firstLineChars="0"/>
              <w:jc w:val="center"/>
              <w:rPr>
                <w:sz w:val="18"/>
                <w:szCs w:val="18"/>
              </w:rPr>
            </w:pPr>
          </w:p>
        </w:tc>
      </w:tr>
    </w:tbl>
    <w:p>
      <w:pPr>
        <w:pStyle w:val="104"/>
        <w:spacing w:before="312" w:after="312"/>
      </w:pPr>
      <w:r>
        <w:t>标志、包装、运输和贮存</w:t>
      </w:r>
    </w:p>
    <w:p>
      <w:pPr>
        <w:pStyle w:val="105"/>
        <w:spacing w:before="156" w:after="156"/>
      </w:pPr>
      <w:r>
        <w:t>标注</w:t>
      </w:r>
    </w:p>
    <w:p>
      <w:pPr>
        <w:pStyle w:val="56"/>
        <w:ind w:firstLine="420"/>
      </w:pPr>
      <w:r>
        <w:rPr>
          <w:rFonts w:hint="eastAsia"/>
        </w:rPr>
        <w:t>每台烧结炉均设置铭牌，铭牌不允许放在外露的明显部位，也不允许放在可拆下的部件上，铭牌上应有下列内容：</w:t>
      </w:r>
    </w:p>
    <w:p>
      <w:pPr>
        <w:pStyle w:val="56"/>
        <w:numPr>
          <w:ilvl w:val="0"/>
          <w:numId w:val="32"/>
        </w:numPr>
        <w:ind w:firstLineChars="0"/>
      </w:pPr>
      <w:r>
        <w:rPr>
          <w:rFonts w:hint="eastAsia"/>
        </w:rPr>
        <w:t>制造厂名称；</w:t>
      </w:r>
    </w:p>
    <w:p>
      <w:pPr>
        <w:pStyle w:val="56"/>
        <w:numPr>
          <w:ilvl w:val="0"/>
          <w:numId w:val="32"/>
        </w:numPr>
        <w:ind w:firstLineChars="0"/>
      </w:pPr>
      <w:r>
        <w:t>产品型号和名称；</w:t>
      </w:r>
    </w:p>
    <w:p>
      <w:pPr>
        <w:pStyle w:val="56"/>
        <w:numPr>
          <w:ilvl w:val="0"/>
          <w:numId w:val="32"/>
        </w:numPr>
        <w:ind w:firstLineChars="0"/>
      </w:pPr>
      <w:r>
        <w:rPr>
          <w:rFonts w:hint="eastAsia"/>
        </w:rPr>
        <w:t>产品出厂编号；</w:t>
      </w:r>
    </w:p>
    <w:p>
      <w:pPr>
        <w:pStyle w:val="56"/>
        <w:numPr>
          <w:ilvl w:val="0"/>
          <w:numId w:val="32"/>
        </w:numPr>
        <w:ind w:firstLineChars="0"/>
      </w:pPr>
      <w:r>
        <w:rPr>
          <w:rFonts w:hint="eastAsia"/>
        </w:rPr>
        <w:t>出厂日期。</w:t>
      </w:r>
    </w:p>
    <w:p>
      <w:pPr>
        <w:pStyle w:val="105"/>
        <w:spacing w:before="156" w:after="156"/>
      </w:pPr>
      <w:r>
        <w:t>包装</w:t>
      </w:r>
    </w:p>
    <w:p>
      <w:pPr>
        <w:pStyle w:val="165"/>
      </w:pPr>
      <w:r>
        <w:t>烧结炉应进行清洁和干燥处理。</w:t>
      </w:r>
    </w:p>
    <w:p>
      <w:pPr>
        <w:pStyle w:val="165"/>
      </w:pPr>
      <w:r>
        <w:rPr>
          <w:rFonts w:hint="eastAsia"/>
        </w:rPr>
        <w:t>烧结炉应由可靠的防潮、防震措施，以保证产品在正常的运输、装卸和储存条件下，不会应颠簸、装卸和潮湿而受损害。</w:t>
      </w:r>
    </w:p>
    <w:p>
      <w:pPr>
        <w:pStyle w:val="165"/>
      </w:pPr>
      <w:r>
        <w:rPr>
          <w:rFonts w:hint="eastAsia"/>
        </w:rPr>
        <w:t>包装应清晰标出：</w:t>
      </w:r>
    </w:p>
    <w:p>
      <w:pPr>
        <w:pStyle w:val="56"/>
        <w:numPr>
          <w:ilvl w:val="0"/>
          <w:numId w:val="33"/>
        </w:numPr>
        <w:ind w:firstLineChars="0"/>
      </w:pPr>
      <w:r>
        <w:t>产品名称、型号和商标；</w:t>
      </w:r>
    </w:p>
    <w:p>
      <w:pPr>
        <w:pStyle w:val="56"/>
        <w:numPr>
          <w:ilvl w:val="0"/>
          <w:numId w:val="33"/>
        </w:numPr>
        <w:ind w:firstLineChars="0"/>
      </w:pPr>
      <w:r>
        <w:t>重量（毛重）；</w:t>
      </w:r>
    </w:p>
    <w:p>
      <w:pPr>
        <w:pStyle w:val="56"/>
        <w:numPr>
          <w:ilvl w:val="0"/>
          <w:numId w:val="33"/>
        </w:numPr>
        <w:ind w:firstLineChars="0"/>
      </w:pPr>
      <w:r>
        <w:rPr>
          <w:rFonts w:hint="eastAsia"/>
        </w:rPr>
        <w:t>外形尺寸（长×宽×高）；</w:t>
      </w:r>
    </w:p>
    <w:p>
      <w:pPr>
        <w:pStyle w:val="56"/>
        <w:numPr>
          <w:ilvl w:val="0"/>
          <w:numId w:val="33"/>
        </w:numPr>
        <w:ind w:firstLineChars="0"/>
      </w:pPr>
      <w:r>
        <w:rPr>
          <w:rFonts w:hint="eastAsia"/>
        </w:rPr>
        <w:t>制造厂名称。</w:t>
      </w:r>
    </w:p>
    <w:p>
      <w:pPr>
        <w:pStyle w:val="165"/>
      </w:pPr>
      <w:r>
        <w:t>包装中应附有下列文件：</w:t>
      </w:r>
    </w:p>
    <w:p>
      <w:pPr>
        <w:pStyle w:val="165"/>
        <w:numPr>
          <w:ilvl w:val="0"/>
          <w:numId w:val="34"/>
        </w:numPr>
      </w:pPr>
      <w:r>
        <w:rPr>
          <w:rFonts w:hint="eastAsia"/>
        </w:rPr>
        <w:t>产品合格证；</w:t>
      </w:r>
    </w:p>
    <w:p>
      <w:pPr>
        <w:pStyle w:val="165"/>
        <w:numPr>
          <w:ilvl w:val="0"/>
          <w:numId w:val="34"/>
        </w:numPr>
      </w:pPr>
      <w:r>
        <w:rPr>
          <w:rFonts w:hint="eastAsia"/>
        </w:rPr>
        <w:t>产品使用维权说明书；</w:t>
      </w:r>
    </w:p>
    <w:p>
      <w:pPr>
        <w:pStyle w:val="165"/>
        <w:numPr>
          <w:ilvl w:val="0"/>
          <w:numId w:val="34"/>
        </w:numPr>
      </w:pPr>
      <w:r>
        <w:rPr>
          <w:rFonts w:hint="eastAsia"/>
        </w:rPr>
        <w:t>装箱清单。</w:t>
      </w:r>
    </w:p>
    <w:p>
      <w:pPr>
        <w:pStyle w:val="165"/>
      </w:pPr>
      <w:r>
        <w:t>包装内的文件应封存在塑料袋内，并放在明显位置处。</w:t>
      </w:r>
    </w:p>
    <w:p>
      <w:pPr>
        <w:pStyle w:val="105"/>
        <w:spacing w:before="156" w:after="156"/>
      </w:pPr>
      <w:r>
        <w:t>运输</w:t>
      </w:r>
    </w:p>
    <w:p>
      <w:pPr>
        <w:pStyle w:val="165"/>
        <w:numPr>
          <w:ilvl w:val="0"/>
          <w:numId w:val="0"/>
        </w:numPr>
      </w:pPr>
      <w:r>
        <w:rPr>
          <w:rFonts w:hint="eastAsia"/>
        </w:rPr>
        <w:t xml:space="preserve">    烧结炉在包装内应适当固定，包装应牢固可靠，运输过程中应严防重压、碰撞。</w:t>
      </w:r>
    </w:p>
    <w:p>
      <w:pPr>
        <w:pStyle w:val="105"/>
        <w:spacing w:before="156" w:after="156"/>
      </w:pPr>
      <w:r>
        <w:t>贮存</w:t>
      </w:r>
    </w:p>
    <w:p>
      <w:pPr>
        <w:pStyle w:val="165"/>
      </w:pPr>
      <w:r>
        <w:t>产品应贮存在通风良好的干燥仓库内，周围应无腐蚀性气体。</w:t>
      </w:r>
    </w:p>
    <w:p>
      <w:pPr>
        <w:pStyle w:val="165"/>
      </w:pPr>
      <w:r>
        <w:rPr>
          <w:rFonts w:hint="eastAsia"/>
        </w:rPr>
        <w:t>产品包装经拆装后，仍需继续贮存时，应重新包装。</w:t>
      </w:r>
    </w:p>
    <w:bookmarkEnd w:id="22"/>
    <w:p>
      <w:pPr>
        <w:pStyle w:val="165"/>
        <w:numPr>
          <w:ilvl w:val="0"/>
          <w:numId w:val="0"/>
        </w:numPr>
        <w:jc w:val="center"/>
      </w:pPr>
      <w:bookmarkStart w:id="42"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1485900" cy="317500"/>
                    </a:xfrm>
                    <a:prstGeom prst="rect">
                      <a:avLst/>
                    </a:prstGeom>
                  </pic:spPr>
                </pic:pic>
              </a:graphicData>
            </a:graphic>
          </wp:inline>
        </w:drawing>
      </w:r>
      <w:bookmarkEnd w:id="42"/>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3A906BEA"/>
    <w:multiLevelType w:val="multilevel"/>
    <w:tmpl w:val="3A906BEA"/>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3BBD76CB"/>
    <w:multiLevelType w:val="multilevel"/>
    <w:tmpl w:val="3BBD76CB"/>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42835786"/>
    <w:multiLevelType w:val="multilevel"/>
    <w:tmpl w:val="42835786"/>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1"/>
  </w:num>
  <w:num w:numId="6">
    <w:abstractNumId w:val="16"/>
  </w:num>
  <w:num w:numId="7">
    <w:abstractNumId w:val="8"/>
  </w:num>
  <w:num w:numId="8">
    <w:abstractNumId w:val="3"/>
  </w:num>
  <w:num w:numId="9">
    <w:abstractNumId w:val="9"/>
  </w:num>
  <w:num w:numId="10">
    <w:abstractNumId w:val="19"/>
  </w:num>
  <w:num w:numId="11">
    <w:abstractNumId w:val="28"/>
  </w:num>
  <w:num w:numId="12">
    <w:abstractNumId w:val="11"/>
  </w:num>
  <w:num w:numId="13">
    <w:abstractNumId w:val="15"/>
  </w:num>
  <w:num w:numId="14">
    <w:abstractNumId w:val="7"/>
  </w:num>
  <w:num w:numId="15">
    <w:abstractNumId w:val="22"/>
  </w:num>
  <w:num w:numId="16">
    <w:abstractNumId w:val="24"/>
  </w:num>
  <w:num w:numId="17">
    <w:abstractNumId w:val="20"/>
  </w:num>
  <w:num w:numId="18">
    <w:abstractNumId w:val="32"/>
  </w:num>
  <w:num w:numId="19">
    <w:abstractNumId w:val="18"/>
  </w:num>
  <w:num w:numId="20">
    <w:abstractNumId w:val="1"/>
  </w:num>
  <w:num w:numId="21">
    <w:abstractNumId w:val="10"/>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7"/>
  </w:num>
  <w:num w:numId="30">
    <w:abstractNumId w:val="27"/>
  </w:num>
  <w:num w:numId="31">
    <w:abstractNumId w:val="25"/>
  </w:num>
  <w:num w:numId="32">
    <w:abstractNumId w:val="12"/>
  </w:num>
  <w:num w:numId="33">
    <w:abstractNumId w:val="1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hOTJiNzMyOGY5NTQ5MGY1MDkzYWUzZmEwODhmZTUifQ=="/>
  </w:docVars>
  <w:rsids>
    <w:rsidRoot w:val="00F45127"/>
    <w:rsid w:val="0000040A"/>
    <w:rsid w:val="00000A94"/>
    <w:rsid w:val="00001972"/>
    <w:rsid w:val="00001D9A"/>
    <w:rsid w:val="00006391"/>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2E6"/>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11"/>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E51"/>
    <w:rsid w:val="002D42B5"/>
    <w:rsid w:val="002D4F1A"/>
    <w:rsid w:val="002D6EC6"/>
    <w:rsid w:val="002D79AC"/>
    <w:rsid w:val="002E039D"/>
    <w:rsid w:val="002E4D5A"/>
    <w:rsid w:val="002E6326"/>
    <w:rsid w:val="002F30E0"/>
    <w:rsid w:val="002F35E4"/>
    <w:rsid w:val="002F3730"/>
    <w:rsid w:val="002F38E1"/>
    <w:rsid w:val="002F6C3D"/>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133"/>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AD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548"/>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80E"/>
    <w:rsid w:val="00484936"/>
    <w:rsid w:val="00485C89"/>
    <w:rsid w:val="00486BE3"/>
    <w:rsid w:val="004905E4"/>
    <w:rsid w:val="00490A89"/>
    <w:rsid w:val="00490AB4"/>
    <w:rsid w:val="00492F02"/>
    <w:rsid w:val="004939AE"/>
    <w:rsid w:val="004A12DF"/>
    <w:rsid w:val="004A17E6"/>
    <w:rsid w:val="004A1BA8"/>
    <w:rsid w:val="004A3D36"/>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CDB"/>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4BDD"/>
    <w:rsid w:val="005A7830"/>
    <w:rsid w:val="005A7FCE"/>
    <w:rsid w:val="005B0F3F"/>
    <w:rsid w:val="005B4903"/>
    <w:rsid w:val="005B51CE"/>
    <w:rsid w:val="005B5885"/>
    <w:rsid w:val="005B5CD7"/>
    <w:rsid w:val="005B6CF6"/>
    <w:rsid w:val="005B7422"/>
    <w:rsid w:val="005C29B8"/>
    <w:rsid w:val="005C4E1B"/>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7D5"/>
    <w:rsid w:val="00615A9D"/>
    <w:rsid w:val="006161D8"/>
    <w:rsid w:val="00617387"/>
    <w:rsid w:val="006205D6"/>
    <w:rsid w:val="00621BE6"/>
    <w:rsid w:val="006252D8"/>
    <w:rsid w:val="006259BC"/>
    <w:rsid w:val="0062636B"/>
    <w:rsid w:val="00632182"/>
    <w:rsid w:val="00632AE0"/>
    <w:rsid w:val="00633C17"/>
    <w:rsid w:val="00634D9E"/>
    <w:rsid w:val="00636E3E"/>
    <w:rsid w:val="006379F7"/>
    <w:rsid w:val="00637E4D"/>
    <w:rsid w:val="00640620"/>
    <w:rsid w:val="00641A1F"/>
    <w:rsid w:val="00645904"/>
    <w:rsid w:val="00646EA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385"/>
    <w:rsid w:val="00765C43"/>
    <w:rsid w:val="00765EFB"/>
    <w:rsid w:val="007671CA"/>
    <w:rsid w:val="00767C61"/>
    <w:rsid w:val="0077008A"/>
    <w:rsid w:val="00773C1F"/>
    <w:rsid w:val="00774DA4"/>
    <w:rsid w:val="00776599"/>
    <w:rsid w:val="0078114B"/>
    <w:rsid w:val="00781DD2"/>
    <w:rsid w:val="00783ECF"/>
    <w:rsid w:val="0078413A"/>
    <w:rsid w:val="007858B4"/>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98E"/>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A8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D4D"/>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B44"/>
    <w:rsid w:val="00911BE5"/>
    <w:rsid w:val="00913CA9"/>
    <w:rsid w:val="009145AE"/>
    <w:rsid w:val="009146CE"/>
    <w:rsid w:val="00914CA7"/>
    <w:rsid w:val="00915C3E"/>
    <w:rsid w:val="009161A8"/>
    <w:rsid w:val="009245F5"/>
    <w:rsid w:val="009249EC"/>
    <w:rsid w:val="009273B3"/>
    <w:rsid w:val="009305B5"/>
    <w:rsid w:val="009405AA"/>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5F24"/>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3CD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EC2"/>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43AA"/>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27"/>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DE4129F"/>
    <w:rsid w:val="38443618"/>
    <w:rsid w:val="7981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3B4DF9E741048DAA80409C75083E5AB"/>
        <w:style w:val=""/>
        <w:category>
          <w:name w:val="常规"/>
          <w:gallery w:val="placeholder"/>
        </w:category>
        <w:types>
          <w:type w:val="bbPlcHdr"/>
        </w:types>
        <w:behaviors>
          <w:behavior w:val="content"/>
        </w:behaviors>
        <w:description w:val=""/>
        <w:guid w:val="{53A4E0FC-E5C1-426A-B44E-57D320BE9A05}"/>
      </w:docPartPr>
      <w:docPartBody>
        <w:p>
          <w:pPr>
            <w:pStyle w:val="5"/>
          </w:pPr>
          <w:r>
            <w:rPr>
              <w:rStyle w:val="4"/>
              <w:rFonts w:hint="eastAsia"/>
            </w:rPr>
            <w:t>单击或点击此处输入文字。</w:t>
          </w:r>
        </w:p>
      </w:docPartBody>
    </w:docPart>
    <w:docPart>
      <w:docPartPr>
        <w:name w:val="9675AA58E2754EE8B69F386FE298A49F"/>
        <w:style w:val=""/>
        <w:category>
          <w:name w:val="常规"/>
          <w:gallery w:val="placeholder"/>
        </w:category>
        <w:types>
          <w:type w:val="bbPlcHdr"/>
        </w:types>
        <w:behaviors>
          <w:behavior w:val="content"/>
        </w:behaviors>
        <w:description w:val=""/>
        <w:guid w:val="{70BDC049-CD6A-4666-924C-31357496DC4B}"/>
      </w:docPartPr>
      <w:docPartBody>
        <w:p>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AD7"/>
    <w:rsid w:val="001E61B2"/>
    <w:rsid w:val="00937B03"/>
    <w:rsid w:val="00AB5AD7"/>
    <w:rsid w:val="00CF3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3B4DF9E741048DAA80409C75083E5A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675AA58E2754EE8B69F386FE298A49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770F576A810462DB0D97B49222DDA2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27ABF3-E71E-4B85-B640-97247A98B34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5</Pages>
  <Words>1582</Words>
  <Characters>1848</Characters>
  <Lines>17</Lines>
  <Paragraphs>4</Paragraphs>
  <TotalTime>0</TotalTime>
  <ScaleCrop>false</ScaleCrop>
  <LinksUpToDate>false</LinksUpToDate>
  <CharactersWithSpaces>1894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2022-08-01T00:09:00Z</dcterms:created>
  <dc:creator>微软用户</dc:creator>
  <dc:description>&lt;config cover="true" show_menu="true" version="1.0.0" doctype="SDKXY"&gt;_x000d_
&lt;/config&gt;</dc:description>
  <cp:lastModifiedBy>瑞德尔（信息部）吴姣16673365832</cp:lastModifiedBy>
  <cp:lastPrinted>2020-08-30T10:00:00Z</cp:lastPrinted>
  <dcterms:modified xsi:type="dcterms:W3CDTF">2022-08-01T08:10:25Z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2052-11.1.0.11875</vt:lpwstr>
  </property>
  <property fmtid="{D5CDD505-2E9C-101B-9397-08002B2CF9AE}" pid="15" name="ICV">
    <vt:lpwstr>FB89B9EA9B664F76B96D18636242301D</vt:lpwstr>
  </property>
</Properties>
</file>