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60" w:lineRule="exact"/>
        <w:jc w:val="center"/>
        <w:rPr>
          <w:rFonts w:hint="eastAsia" w:ascii="华文中宋" w:hAnsi="华文中宋" w:eastAsia="华文中宋" w:cs="宋体"/>
          <w:bCs/>
          <w:sz w:val="44"/>
          <w:szCs w:val="44"/>
        </w:rPr>
      </w:pPr>
      <w:r>
        <w:rPr>
          <w:rFonts w:hint="eastAsia" w:ascii="华文中宋" w:hAnsi="华文中宋" w:eastAsia="华文中宋" w:cs="宋体"/>
          <w:bCs/>
          <w:sz w:val="44"/>
          <w:szCs w:val="44"/>
        </w:rPr>
        <w:t>湖南省地方标准</w:t>
      </w:r>
    </w:p>
    <w:p>
      <w:pPr>
        <w:spacing w:after="156" w:afterLines="50" w:line="560" w:lineRule="exact"/>
        <w:jc w:val="center"/>
        <w:rPr>
          <w:rFonts w:hint="eastAsia" w:ascii="华文中宋" w:hAnsi="华文中宋" w:eastAsia="华文中宋" w:cs="宋体"/>
          <w:bCs/>
          <w:sz w:val="44"/>
          <w:szCs w:val="44"/>
        </w:rPr>
      </w:pPr>
      <w:r>
        <w:rPr>
          <w:rFonts w:hint="eastAsia" w:ascii="华文中宋" w:hAnsi="华文中宋" w:eastAsia="华文中宋" w:cs="宋体"/>
          <w:bCs/>
          <w:sz w:val="44"/>
          <w:szCs w:val="44"/>
        </w:rPr>
        <w:t>《薹油两用</w:t>
      </w:r>
      <w:r>
        <w:rPr>
          <w:rFonts w:hint="eastAsia" w:ascii="华文中宋" w:hAnsi="华文中宋" w:eastAsia="华文中宋" w:cs="宋体"/>
          <w:bCs/>
          <w:sz w:val="44"/>
          <w:szCs w:val="44"/>
          <w:lang w:eastAsia="zh-CN"/>
        </w:rPr>
        <w:t>油苔930绿色高效栽培技术规程</w:t>
      </w:r>
      <w:r>
        <w:rPr>
          <w:rFonts w:hint="eastAsia" w:ascii="华文中宋" w:hAnsi="华文中宋" w:eastAsia="华文中宋" w:cs="宋体"/>
          <w:bCs/>
          <w:sz w:val="44"/>
          <w:szCs w:val="44"/>
        </w:rPr>
        <w:t>》</w:t>
      </w:r>
    </w:p>
    <w:p>
      <w:pPr>
        <w:spacing w:after="156" w:afterLines="50" w:line="560" w:lineRule="exact"/>
        <w:jc w:val="center"/>
        <w:rPr>
          <w:rFonts w:hint="eastAsia" w:ascii="华文中宋" w:hAnsi="华文中宋" w:eastAsia="华文中宋" w:cs="宋体"/>
          <w:bCs/>
          <w:sz w:val="44"/>
          <w:szCs w:val="44"/>
        </w:rPr>
      </w:pPr>
      <w:r>
        <w:rPr>
          <w:rFonts w:hint="eastAsia" w:ascii="华文中宋" w:hAnsi="华文中宋" w:eastAsia="华文中宋" w:cs="宋体"/>
          <w:bCs/>
          <w:sz w:val="44"/>
          <w:szCs w:val="44"/>
        </w:rPr>
        <w:t>编 制 说 明</w:t>
      </w:r>
    </w:p>
    <w:p>
      <w:pPr>
        <w:widowControl/>
        <w:tabs>
          <w:tab w:val="left" w:pos="4455"/>
        </w:tabs>
        <w:ind w:firstLine="636" w:firstLineChars="199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widowControl/>
        <w:tabs>
          <w:tab w:val="left" w:pos="4455"/>
        </w:tabs>
        <w:ind w:firstLine="640" w:firstLineChars="200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一、任务来源</w:t>
      </w:r>
    </w:p>
    <w:p>
      <w:pPr>
        <w:widowControl/>
        <w:tabs>
          <w:tab w:val="left" w:pos="4455"/>
        </w:tabs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</w:rPr>
        <w:fldChar w:fldCharType="begin"/>
      </w:r>
      <w:r>
        <w:rPr>
          <w:rFonts w:hint="eastAsia" w:ascii="仿宋" w:hAnsi="仿宋" w:eastAsia="仿宋"/>
          <w:sz w:val="32"/>
          <w:szCs w:val="32"/>
        </w:rPr>
        <w:instrText xml:space="preserve">HYPERLINK "http://amr.hunan.gov.cn/amr/zwx/xxgkmlx/tzggx/201904/10382544/files/452d781289e14d2cb4310275ac98812b.pdf"</w:instrText>
      </w:r>
      <w:r>
        <w:rPr>
          <w:rFonts w:hint="eastAsia" w:ascii="仿宋" w:hAnsi="仿宋" w:eastAsia="仿宋"/>
          <w:sz w:val="32"/>
          <w:szCs w:val="32"/>
        </w:rPr>
        <w:fldChar w:fldCharType="separate"/>
      </w:r>
      <w:r>
        <w:rPr>
          <w:rFonts w:hint="eastAsia" w:ascii="仿宋" w:hAnsi="仿宋" w:eastAsia="仿宋" w:cs="宋体"/>
          <w:kern w:val="0"/>
          <w:sz w:val="32"/>
          <w:szCs w:val="32"/>
        </w:rPr>
        <w:t>《湖南省市场监督管理局关于下达202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年第一批地方标准制修订项目计划的通知》（湘市监标函〔202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〕33号）</w:t>
      </w:r>
      <w:r>
        <w:rPr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文件精神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，申报的《薹油两用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油苔930绿色高效栽培技术规程</w:t>
      </w:r>
      <w:r>
        <w:rPr>
          <w:rFonts w:hint="eastAsia" w:ascii="仿宋" w:hAnsi="仿宋" w:eastAsia="仿宋" w:cs="宋体"/>
          <w:kern w:val="0"/>
          <w:sz w:val="32"/>
          <w:szCs w:val="32"/>
        </w:rPr>
        <w:t>》地方标准制定项目以立项（计划序号分别为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278</w:t>
      </w:r>
      <w:r>
        <w:rPr>
          <w:rFonts w:hint="eastAsia" w:ascii="仿宋" w:hAnsi="仿宋" w:eastAsia="仿宋" w:cs="宋体"/>
          <w:kern w:val="0"/>
          <w:sz w:val="32"/>
          <w:szCs w:val="32"/>
        </w:rPr>
        <w:t>），拟在12个月内完成标准的制定任务。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该标准由湖南省农业农村厅提出，湖南省农业标准化技术委员会归口，由</w:t>
      </w:r>
      <w:r>
        <w:rPr>
          <w:rFonts w:hint="eastAsia" w:ascii="仿宋" w:hAnsi="仿宋" w:eastAsia="仿宋" w:cs="宋体"/>
          <w:kern w:val="0"/>
          <w:sz w:val="32"/>
          <w:szCs w:val="32"/>
        </w:rPr>
        <w:t>常德市农林科学研究院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常德市农业局土肥管理站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起草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widowControl/>
        <w:tabs>
          <w:tab w:val="left" w:pos="4455"/>
        </w:tabs>
        <w:ind w:firstLine="640" w:firstLineChars="200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二、标准制定的背景、目的意义</w:t>
      </w:r>
    </w:p>
    <w:p>
      <w:pPr>
        <w:widowControl/>
        <w:tabs>
          <w:tab w:val="left" w:pos="4455"/>
        </w:tabs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油苔930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是多用功能型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薹油两用油菜，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亦可作为菜籽油生产，薹也可采摘作为蔬菜食用。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因其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薹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口感清脆滑嫩爽口、菜味浓，营养价值高，商品性好，产量高、抗性强等优点，已经成为市场上畅销的油菜薹新品种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又因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摘薹后仍可收获相当的油菜籽，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成为了多功能油薹两用型油菜。</w:t>
      </w:r>
      <w:r>
        <w:rPr>
          <w:rFonts w:hint="eastAsia" w:ascii="仿宋" w:hAnsi="仿宋" w:eastAsia="仿宋" w:cs="宋体"/>
          <w:kern w:val="0"/>
          <w:sz w:val="32"/>
          <w:szCs w:val="32"/>
        </w:rPr>
        <w:t>制定《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薹油两用油菜油苔930绿色高效栽培技术规程</w:t>
      </w:r>
      <w:r>
        <w:rPr>
          <w:rFonts w:hint="eastAsia" w:ascii="仿宋" w:hAnsi="仿宋" w:eastAsia="仿宋" w:cs="宋体"/>
          <w:kern w:val="0"/>
          <w:sz w:val="32"/>
          <w:szCs w:val="32"/>
        </w:rPr>
        <w:t>》，其目的在于贯彻绿色环保理念，通过提升栽培技术水平，提高农产品品质，保障食品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安且全多样化供应</w:t>
      </w:r>
      <w:r>
        <w:rPr>
          <w:rFonts w:hint="eastAsia" w:ascii="仿宋" w:hAnsi="仿宋" w:eastAsia="仿宋" w:cs="宋体"/>
          <w:kern w:val="0"/>
          <w:sz w:val="32"/>
          <w:szCs w:val="32"/>
        </w:rPr>
        <w:t>，增进市民健康，推动我省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油菜薹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产业的持续稳步发展。 </w:t>
      </w:r>
    </w:p>
    <w:p>
      <w:pPr>
        <w:ind w:firstLine="645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三、标准制定的原则</w:t>
      </w:r>
    </w:p>
    <w:p>
      <w:pPr>
        <w:ind w:firstLine="645"/>
        <w:jc w:val="left"/>
        <w:rPr>
          <w:rFonts w:hint="eastAsia"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1、合规的原则</w:t>
      </w:r>
    </w:p>
    <w:p>
      <w:pPr>
        <w:ind w:firstLine="645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本标准制定遵循了国家及我省有关法律法规、相关政策及国家强制性标准的要求，标准内容与现行的国家标准、行业标准和地方标准相协调。</w:t>
      </w:r>
    </w:p>
    <w:p>
      <w:pPr>
        <w:ind w:firstLine="645"/>
        <w:rPr>
          <w:rFonts w:hint="eastAsia"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2、安全的原则</w:t>
      </w:r>
    </w:p>
    <w:p>
      <w:pPr>
        <w:ind w:firstLine="645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本标准制定遵循了确保质量安全的原则，标准中有关质量安全控制按绿色农产品相关要求执行。</w:t>
      </w:r>
    </w:p>
    <w:p>
      <w:pPr>
        <w:ind w:firstLine="645"/>
        <w:rPr>
          <w:rFonts w:hint="eastAsia"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3、科学的原则</w:t>
      </w:r>
    </w:p>
    <w:p>
      <w:pPr>
        <w:ind w:firstLine="645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本标准制定遵循了生态、环保、科学的原则，标准的内容科学可靠，先进实用。</w:t>
      </w:r>
    </w:p>
    <w:p>
      <w:pPr>
        <w:ind w:firstLine="645"/>
        <w:rPr>
          <w:rFonts w:hint="eastAsia"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4、可操作的原则</w:t>
      </w:r>
    </w:p>
    <w:p>
      <w:pPr>
        <w:ind w:firstLine="645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本标准内容符合我省农业生产的特点特色及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油菜薹绿色</w:t>
      </w:r>
      <w:r>
        <w:rPr>
          <w:rFonts w:hint="eastAsia" w:ascii="仿宋" w:hAnsi="仿宋" w:eastAsia="仿宋" w:cs="宋体"/>
          <w:kern w:val="0"/>
          <w:sz w:val="32"/>
          <w:szCs w:val="32"/>
        </w:rPr>
        <w:t>栽培技术要求，且通俗易懂，简便易行，切合生产实际，便于推广应用。</w:t>
      </w:r>
    </w:p>
    <w:p>
      <w:pPr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四、标准制定的过程</w:t>
      </w:r>
    </w:p>
    <w:p>
      <w:pPr>
        <w:ind w:firstLine="645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1、前期准备工作</w:t>
      </w:r>
    </w:p>
    <w:p>
      <w:pPr>
        <w:ind w:firstLine="645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2021年3月下旬接到地方标准制定项目计划的通知后，4月上旬组织召开了标准制定座谈会，一是讨论确定了地方标准主要起草单位为常德市农林科学研究院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常德市农业局土肥管理站；</w:t>
      </w:r>
      <w:r>
        <w:rPr>
          <w:rFonts w:hint="eastAsia" w:ascii="仿宋" w:hAnsi="仿宋" w:eastAsia="仿宋"/>
          <w:bCs/>
          <w:sz w:val="32"/>
          <w:szCs w:val="32"/>
        </w:rPr>
        <w:t>二是成立了地方标准编制组，组长：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彭国钢</w:t>
      </w:r>
      <w:r>
        <w:rPr>
          <w:rFonts w:hint="eastAsia" w:ascii="仿宋" w:hAnsi="仿宋" w:eastAsia="仿宋"/>
          <w:bCs/>
          <w:sz w:val="32"/>
          <w:szCs w:val="32"/>
        </w:rPr>
        <w:t>，主要成员：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魏廷龙、罗晓玲、周娟、朱传霞</w:t>
      </w:r>
      <w:r>
        <w:rPr>
          <w:rFonts w:hint="eastAsia" w:ascii="仿宋" w:hAnsi="仿宋" w:eastAsia="仿宋"/>
          <w:bCs/>
          <w:sz w:val="32"/>
          <w:szCs w:val="32"/>
        </w:rPr>
        <w:t>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李逢喜</w:t>
      </w:r>
      <w:r>
        <w:rPr>
          <w:rFonts w:hint="eastAsia" w:ascii="仿宋" w:hAnsi="仿宋" w:eastAsia="仿宋"/>
          <w:bCs/>
          <w:sz w:val="32"/>
          <w:szCs w:val="32"/>
        </w:rPr>
        <w:t>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田军</w:t>
      </w:r>
      <w:r>
        <w:rPr>
          <w:rFonts w:hint="eastAsia" w:ascii="仿宋" w:hAnsi="仿宋" w:eastAsia="仿宋"/>
          <w:bCs/>
          <w:sz w:val="32"/>
          <w:szCs w:val="32"/>
        </w:rPr>
        <w:t>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薛高尚</w:t>
      </w:r>
      <w:r>
        <w:rPr>
          <w:rFonts w:hint="eastAsia" w:ascii="仿宋" w:hAnsi="仿宋" w:eastAsia="仿宋"/>
          <w:bCs/>
          <w:sz w:val="32"/>
          <w:szCs w:val="32"/>
        </w:rPr>
        <w:t>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雷世鸣、柏秀芳、王俊、薛波、王桢、胡金荣</w:t>
      </w:r>
      <w:r>
        <w:rPr>
          <w:rFonts w:hint="eastAsia" w:ascii="仿宋" w:hAnsi="仿宋" w:eastAsia="仿宋"/>
          <w:bCs/>
          <w:sz w:val="32"/>
          <w:szCs w:val="32"/>
        </w:rPr>
        <w:t>等；三是制定了实施方案，明确了人员分工，确定了任务目标。</w:t>
      </w:r>
    </w:p>
    <w:p>
      <w:pPr>
        <w:ind w:firstLine="645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2、开展试验研究</w:t>
      </w:r>
    </w:p>
    <w:p>
      <w:pPr>
        <w:ind w:firstLine="645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sz w:val="32"/>
          <w:szCs w:val="32"/>
        </w:rPr>
        <w:t>-202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年，编制组进行了田间试验研究，获得了大量试验数据和栽培经验，总结出了培育壮苗、适期移栽、合理密植、精准施肥、节水灌溉、病虫草害防治、适时收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获</w:t>
      </w:r>
      <w:r>
        <w:rPr>
          <w:rFonts w:hint="eastAsia" w:ascii="仿宋" w:hAnsi="仿宋" w:eastAsia="仿宋"/>
          <w:bCs/>
          <w:sz w:val="32"/>
          <w:szCs w:val="32"/>
        </w:rPr>
        <w:t>及档案管理等内容，为标准起草提供了技术支撑。</w:t>
      </w:r>
    </w:p>
    <w:p>
      <w:pPr>
        <w:ind w:firstLine="645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3、广泛收集资料</w:t>
      </w:r>
    </w:p>
    <w:p>
      <w:pPr>
        <w:ind w:firstLine="645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为使制定的标准符合国家法律法规和国家标准、行业标准及地方标准的要求，结合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油菜薹</w:t>
      </w:r>
      <w:r>
        <w:rPr>
          <w:rFonts w:hint="eastAsia" w:ascii="仿宋" w:hAnsi="仿宋" w:eastAsia="仿宋"/>
          <w:bCs/>
          <w:sz w:val="32"/>
          <w:szCs w:val="32"/>
        </w:rPr>
        <w:t>生产实际，编制组收集了一批国家标准、行业标准和地方标准，经过综合整理和认真筛选，本标准采纳1项地方标准，为标准制定奠定了政策与技术基础。</w:t>
      </w:r>
    </w:p>
    <w:p>
      <w:pPr>
        <w:ind w:firstLine="645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4、征求意见情况</w:t>
      </w:r>
    </w:p>
    <w:p>
      <w:pPr>
        <w:ind w:firstLine="645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编制组在试验研究与收集资料的基础上，编制了标准草案，然后将标准草案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在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个高等院校、1个科研院所、1个主管部门、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个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  <w:lang w:eastAsia="zh-CN"/>
        </w:rPr>
        <w:t>油菜薹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主产县、2个农业公司及1个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  <w:lang w:eastAsia="zh-CN"/>
        </w:rPr>
        <w:t>油菜薹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专业合作社等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家单位的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位专家征求意见，共征集修改意见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" w:hAnsi="仿宋" w:eastAsia="仿宋"/>
          <w:b w:val="0"/>
          <w:bCs/>
          <w:i w:val="0"/>
          <w:iCs w:val="0"/>
          <w:color w:val="auto"/>
          <w:sz w:val="32"/>
          <w:szCs w:val="32"/>
          <w:u w:val="none"/>
        </w:rPr>
        <w:t>条并全部采纳。</w:t>
      </w:r>
      <w:r>
        <w:rPr>
          <w:rFonts w:hint="eastAsia" w:ascii="仿宋" w:hAnsi="仿宋" w:eastAsia="仿宋"/>
          <w:bCs/>
          <w:sz w:val="32"/>
          <w:szCs w:val="32"/>
        </w:rPr>
        <w:t>再根据专家意见对标准草案进行修改完善，形成了征求意见稿并修改处理，进而形成送审稿。</w:t>
      </w:r>
    </w:p>
    <w:p>
      <w:pPr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五、标准制定的依据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通过试验研究，获得了大量的试验数据和栽培经验，为标准制定提供了技术支撑；通过资料收集整理，采纳了1项国家标准、3项行业标准、1项地方标准，为标准制定提供了政策与技术依据。标准采纳情况：种子质量应符合</w:t>
      </w:r>
      <w:r>
        <w:rPr>
          <w:rFonts w:ascii="仿宋" w:hAnsi="仿宋" w:eastAsia="仿宋"/>
          <w:sz w:val="32"/>
          <w:szCs w:val="32"/>
        </w:rPr>
        <w:t>GB 4404.1</w:t>
      </w:r>
      <w:r>
        <w:rPr>
          <w:rFonts w:hint="eastAsia" w:ascii="仿宋" w:hAnsi="仿宋" w:eastAsia="仿宋"/>
          <w:sz w:val="32"/>
          <w:szCs w:val="32"/>
        </w:rPr>
        <w:t>的规定，产地环境应符合</w:t>
      </w:r>
      <w:r>
        <w:rPr>
          <w:rFonts w:ascii="仿宋" w:hAnsi="仿宋" w:eastAsia="仿宋"/>
          <w:sz w:val="32"/>
          <w:szCs w:val="32"/>
        </w:rPr>
        <w:t>NY/T 391</w:t>
      </w:r>
      <w:r>
        <w:rPr>
          <w:rFonts w:hint="eastAsia" w:ascii="仿宋" w:hAnsi="仿宋" w:eastAsia="仿宋"/>
          <w:sz w:val="32"/>
          <w:szCs w:val="32"/>
        </w:rPr>
        <w:t>的规定，农药使用应符合</w:t>
      </w:r>
      <w:r>
        <w:rPr>
          <w:rFonts w:ascii="仿宋" w:hAnsi="仿宋" w:eastAsia="仿宋"/>
          <w:sz w:val="32"/>
          <w:szCs w:val="32"/>
        </w:rPr>
        <w:t>NY/T 393</w:t>
      </w:r>
      <w:r>
        <w:rPr>
          <w:rFonts w:hint="eastAsia" w:ascii="仿宋" w:hAnsi="仿宋" w:eastAsia="仿宋"/>
          <w:sz w:val="32"/>
          <w:szCs w:val="32"/>
        </w:rPr>
        <w:t>的规定，肥料使用应符合</w:t>
      </w:r>
      <w:r>
        <w:rPr>
          <w:rFonts w:ascii="仿宋" w:hAnsi="仿宋" w:eastAsia="仿宋"/>
          <w:sz w:val="32"/>
          <w:szCs w:val="32"/>
        </w:rPr>
        <w:t>NY/T 394</w:t>
      </w:r>
      <w:r>
        <w:rPr>
          <w:rFonts w:hint="eastAsia" w:ascii="仿宋" w:hAnsi="仿宋" w:eastAsia="仿宋"/>
          <w:sz w:val="32"/>
          <w:szCs w:val="32"/>
        </w:rPr>
        <w:t>的规定，栽培技术可参照</w:t>
      </w:r>
      <w:r>
        <w:rPr>
          <w:rFonts w:ascii="仿宋" w:hAnsi="仿宋" w:eastAsia="仿宋"/>
          <w:sz w:val="32"/>
          <w:szCs w:val="32"/>
        </w:rPr>
        <w:t>DB43/T 1</w:t>
      </w:r>
      <w:r>
        <w:rPr>
          <w:rFonts w:hint="eastAsia" w:ascii="仿宋" w:hAnsi="仿宋" w:eastAsia="仿宋"/>
          <w:sz w:val="32"/>
          <w:szCs w:val="32"/>
        </w:rPr>
        <w:t>918的规定执行。</w:t>
      </w:r>
    </w:p>
    <w:p>
      <w:pPr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六、标准的主要内容说明</w:t>
      </w:r>
    </w:p>
    <w:p>
      <w:pPr>
        <w:ind w:firstLine="645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1、标准的适用范围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本标准适用于湖南地区油苔930绿色高效栽培。</w:t>
      </w:r>
    </w:p>
    <w:p>
      <w:pPr>
        <w:spacing w:line="680" w:lineRule="exact"/>
        <w:ind w:firstLine="646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2、 标准的主要内容</w:t>
      </w:r>
    </w:p>
    <w:p>
      <w:pPr>
        <w:spacing w:line="680" w:lineRule="exact"/>
        <w:ind w:firstLine="646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（1）本标准规定了</w:t>
      </w:r>
      <w:r>
        <w:rPr>
          <w:rFonts w:hint="eastAsia" w:ascii="仿宋" w:hAnsi="仿宋" w:eastAsia="仿宋"/>
          <w:sz w:val="32"/>
          <w:szCs w:val="32"/>
        </w:rPr>
        <w:t>油苔930</w:t>
      </w:r>
      <w:r>
        <w:rPr>
          <w:rFonts w:hint="eastAsia" w:ascii="仿宋" w:hAnsi="仿宋" w:eastAsia="仿宋" w:cs="仿宋_GB2312"/>
          <w:sz w:val="32"/>
          <w:szCs w:val="32"/>
        </w:rPr>
        <w:t>的品种来源、特征特性、产地环境、栽培技术、档案管理等内容。</w:t>
      </w:r>
    </w:p>
    <w:p>
      <w:pPr>
        <w:spacing w:line="680" w:lineRule="exact"/>
        <w:ind w:firstLine="646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（2）本标准简述了</w:t>
      </w:r>
      <w:r>
        <w:rPr>
          <w:rFonts w:hint="eastAsia" w:ascii="仿宋" w:hAnsi="仿宋" w:eastAsia="仿宋"/>
          <w:sz w:val="32"/>
          <w:szCs w:val="32"/>
        </w:rPr>
        <w:t>油苔930</w:t>
      </w:r>
      <w:r>
        <w:rPr>
          <w:rFonts w:hint="eastAsia" w:ascii="仿宋" w:hAnsi="仿宋" w:eastAsia="仿宋" w:cs="仿宋_GB2312"/>
          <w:sz w:val="32"/>
          <w:szCs w:val="32"/>
        </w:rPr>
        <w:t>的品种来源，即由</w:t>
      </w:r>
      <w:r>
        <w:rPr>
          <w:rFonts w:hint="eastAsia" w:ascii="仿宋" w:hAnsi="仿宋" w:eastAsia="仿宋"/>
          <w:bCs/>
          <w:sz w:val="32"/>
          <w:szCs w:val="32"/>
        </w:rPr>
        <w:t>常德市农林科学研究院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油料作物研究所</w:t>
      </w:r>
      <w:r>
        <w:rPr>
          <w:rFonts w:hint="eastAsia" w:ascii="仿宋" w:hAnsi="仿宋" w:eastAsia="仿宋" w:cs="仿宋_GB2312"/>
          <w:sz w:val="32"/>
          <w:szCs w:val="32"/>
        </w:rPr>
        <w:t>用118A 与新品系981 配制的杂交组合，2020 年通过国家非主要农作物登记，登记编号为：GDP 油菜(2020)430232。</w:t>
      </w:r>
    </w:p>
    <w:p>
      <w:pPr>
        <w:spacing w:line="680" w:lineRule="exact"/>
        <w:ind w:firstLine="646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（3）本标准简述了</w:t>
      </w:r>
      <w:r>
        <w:rPr>
          <w:rFonts w:hint="eastAsia" w:ascii="仿宋" w:hAnsi="仿宋" w:eastAsia="仿宋"/>
          <w:sz w:val="32"/>
          <w:szCs w:val="32"/>
        </w:rPr>
        <w:t>油苔930</w:t>
      </w:r>
      <w:r>
        <w:rPr>
          <w:rFonts w:hint="eastAsia" w:ascii="仿宋" w:hAnsi="仿宋" w:eastAsia="仿宋" w:cs="仿宋_GB2312"/>
          <w:sz w:val="32"/>
          <w:szCs w:val="32"/>
        </w:rPr>
        <w:t>的特征特性，即包括农艺性状、抗性、品质、产量等。</w:t>
      </w:r>
    </w:p>
    <w:p>
      <w:pPr>
        <w:spacing w:line="680" w:lineRule="exact"/>
        <w:ind w:firstLine="646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（4）本标准产地环境应符合NY/T 391的规定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8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（5）本标准阐述了油苔930的栽培技术，内容包括壮秧培育、施肥整田、适时移栽、肥水管理、病虫草害防治、适时收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获</w:t>
      </w:r>
      <w:r>
        <w:rPr>
          <w:rFonts w:hint="eastAsia" w:ascii="仿宋" w:hAnsi="仿宋" w:eastAsia="仿宋"/>
          <w:sz w:val="32"/>
          <w:szCs w:val="32"/>
        </w:rPr>
        <w:t>等。</w:t>
      </w:r>
    </w:p>
    <w:p>
      <w:pPr>
        <w:spacing w:line="68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（6）本标准病虫草害化学防治参照附录A规定执行，档案管理按附录B的规定执行。</w:t>
      </w:r>
    </w:p>
    <w:p>
      <w:pPr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七、标准的结构框架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本</w:t>
      </w:r>
      <w:r>
        <w:rPr>
          <w:rFonts w:hint="eastAsia" w:ascii="仿宋" w:hAnsi="仿宋" w:eastAsia="仿宋"/>
          <w:sz w:val="32"/>
          <w:szCs w:val="32"/>
        </w:rPr>
        <w:t>标准文本的结构框架如下：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前</w:t>
      </w:r>
      <w:r>
        <w:rPr>
          <w:rFonts w:hint="eastAsia" w:ascii="仿宋" w:hAnsi="仿宋" w:eastAsia="MS Gothic" w:cs="MS Gothic"/>
          <w:sz w:val="32"/>
          <w:szCs w:val="32"/>
        </w:rPr>
        <w:t>  </w:t>
      </w:r>
      <w:r>
        <w:rPr>
          <w:rFonts w:hint="eastAsia" w:ascii="仿宋" w:hAnsi="仿宋" w:eastAsia="仿宋"/>
          <w:sz w:val="32"/>
          <w:szCs w:val="32"/>
        </w:rPr>
        <w:t>言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　范围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　规范性引用文件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　术语与定义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　特征特性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　产地环境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　栽培技术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　适时采收</w:t>
      </w:r>
    </w:p>
    <w:p>
      <w:pPr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8  </w:t>
      </w:r>
      <w:r>
        <w:rPr>
          <w:rFonts w:hint="eastAsia" w:ascii="仿宋" w:hAnsi="仿宋" w:eastAsia="仿宋"/>
          <w:sz w:val="32"/>
          <w:szCs w:val="32"/>
        </w:rPr>
        <w:t>档案管理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附录A（资料性）病虫草害化学防治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附录B（规范性）田间管理档案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八、与其他标准的关系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目前，国内还没有发布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油苔930绿色高效栽培技术规程</w:t>
      </w:r>
      <w:r>
        <w:rPr>
          <w:rFonts w:hint="eastAsia" w:ascii="仿宋" w:hAnsi="仿宋" w:eastAsia="仿宋"/>
          <w:kern w:val="2"/>
          <w:sz w:val="32"/>
          <w:szCs w:val="32"/>
        </w:rPr>
        <w:t>，为大力推广该品种，促进增产提质增效，我省发布实施《薹油两用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油苔930绿色高效栽培技术规程</w:t>
      </w:r>
      <w:r>
        <w:rPr>
          <w:rFonts w:hint="eastAsia" w:ascii="仿宋" w:hAnsi="仿宋" w:eastAsia="仿宋"/>
          <w:kern w:val="2"/>
          <w:sz w:val="32"/>
          <w:szCs w:val="32"/>
        </w:rPr>
        <w:t>》势在必行。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在标准编制过程中，严格贯彻国家有关法律法规，严格执行强制性国家标准和行业标准，同本体系标准和多种基础衔接，遵循了政策性和协调统一的原则。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九、标准发布实施预计产生的经济社会效益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油苔930</w:t>
      </w:r>
      <w:r>
        <w:rPr>
          <w:rFonts w:hint="eastAsia" w:ascii="仿宋" w:hAnsi="仿宋" w:eastAsia="仿宋"/>
          <w:kern w:val="2"/>
          <w:sz w:val="32"/>
          <w:szCs w:val="32"/>
        </w:rPr>
        <w:t>是最近通过</w:t>
      </w:r>
      <w:r>
        <w:rPr>
          <w:rFonts w:hint="eastAsia" w:ascii="仿宋" w:hAnsi="仿宋" w:eastAsia="仿宋"/>
          <w:kern w:val="2"/>
          <w:sz w:val="32"/>
          <w:szCs w:val="32"/>
          <w:lang w:val="en-US" w:eastAsia="zh-CN"/>
        </w:rPr>
        <w:t>登记</w:t>
      </w:r>
      <w:r>
        <w:rPr>
          <w:rFonts w:hint="eastAsia" w:ascii="仿宋" w:hAnsi="仿宋" w:eastAsia="仿宋"/>
          <w:kern w:val="2"/>
          <w:sz w:val="32"/>
          <w:szCs w:val="32"/>
        </w:rPr>
        <w:t>的优质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油菜薹</w:t>
      </w:r>
      <w:r>
        <w:rPr>
          <w:rFonts w:hint="eastAsia" w:ascii="仿宋" w:hAnsi="仿宋" w:eastAsia="仿宋"/>
          <w:kern w:val="2"/>
          <w:sz w:val="32"/>
          <w:szCs w:val="32"/>
        </w:rPr>
        <w:t>新品种，发布实施该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油菜薹</w:t>
      </w:r>
      <w:r>
        <w:rPr>
          <w:rFonts w:hint="eastAsia" w:ascii="仿宋" w:hAnsi="仿宋" w:eastAsia="仿宋"/>
          <w:kern w:val="2"/>
          <w:sz w:val="32"/>
          <w:szCs w:val="32"/>
        </w:rPr>
        <w:t>品种标准，一是有利于提升农民科学</w:t>
      </w:r>
      <w:r>
        <w:rPr>
          <w:rFonts w:hint="eastAsia" w:ascii="仿宋" w:hAnsi="仿宋" w:eastAsia="仿宋" w:cs="宋体"/>
          <w:sz w:val="32"/>
          <w:szCs w:val="32"/>
        </w:rPr>
        <w:t>种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植油菜薹</w:t>
      </w:r>
      <w:r>
        <w:rPr>
          <w:rFonts w:hint="eastAsia" w:ascii="仿宋" w:hAnsi="仿宋" w:eastAsia="仿宋" w:cs="宋体"/>
          <w:sz w:val="32"/>
          <w:szCs w:val="32"/>
        </w:rPr>
        <w:t>水平，促进农民增收和乡村振兴；二是有利于提升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油菜薹</w:t>
      </w:r>
      <w:r>
        <w:rPr>
          <w:rFonts w:hint="eastAsia" w:ascii="仿宋" w:hAnsi="仿宋" w:eastAsia="仿宋" w:cs="宋体"/>
          <w:sz w:val="32"/>
          <w:szCs w:val="32"/>
        </w:rPr>
        <w:t>品质，增强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油菜薹</w:t>
      </w:r>
      <w:r>
        <w:rPr>
          <w:rFonts w:hint="eastAsia" w:ascii="仿宋" w:hAnsi="仿宋" w:eastAsia="仿宋" w:cs="宋体"/>
          <w:sz w:val="32"/>
          <w:szCs w:val="32"/>
        </w:rPr>
        <w:t>市场竞争力，满足市场需求；三是有利于推进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油菜薹</w:t>
      </w:r>
      <w:r>
        <w:rPr>
          <w:rFonts w:hint="eastAsia" w:ascii="仿宋" w:hAnsi="仿宋" w:eastAsia="仿宋" w:cs="宋体"/>
          <w:sz w:val="32"/>
          <w:szCs w:val="32"/>
        </w:rPr>
        <w:t>栽培技术的规范化、标准化和绿色生态农业及现代农业发展；四是有利于提高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油菜薹</w:t>
      </w:r>
      <w:r>
        <w:rPr>
          <w:rFonts w:hint="eastAsia" w:ascii="仿宋" w:hAnsi="仿宋" w:eastAsia="仿宋" w:cs="宋体"/>
          <w:sz w:val="32"/>
          <w:szCs w:val="32"/>
        </w:rPr>
        <w:t>产量。</w:t>
      </w: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pStyle w:val="2"/>
        <w:widowControl/>
        <w:spacing w:before="76" w:beforeAutospacing="0" w:after="0" w:afterAutospacing="0" w:line="4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wordWrap w:val="0"/>
        <w:ind w:right="960" w:firstLine="640" w:firstLineChars="200"/>
        <w:jc w:val="right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常德市农林科学研究院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     </w:t>
      </w:r>
    </w:p>
    <w:p>
      <w:pPr>
        <w:wordWrap w:val="0"/>
        <w:spacing w:line="480" w:lineRule="exact"/>
        <w:jc w:val="right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     </w:t>
      </w:r>
      <w:r>
        <w:rPr>
          <w:rFonts w:ascii="仿宋_GB2312" w:hAnsi="宋体" w:eastAsia="仿宋_GB2312"/>
          <w:bCs/>
          <w:sz w:val="32"/>
          <w:szCs w:val="32"/>
        </w:rPr>
        <w:t xml:space="preserve">     </w:t>
      </w:r>
      <w:r>
        <w:rPr>
          <w:rFonts w:hint="eastAsia" w:ascii="仿宋_GB2312" w:hAnsi="宋体" w:eastAsia="仿宋_GB2312"/>
          <w:bCs/>
          <w:sz w:val="32"/>
          <w:szCs w:val="32"/>
        </w:rPr>
        <w:t>《</w:t>
      </w:r>
      <w:r>
        <w:rPr>
          <w:rFonts w:hint="eastAsia" w:ascii="仿宋" w:hAnsi="仿宋" w:eastAsia="仿宋"/>
          <w:kern w:val="2"/>
          <w:sz w:val="32"/>
          <w:szCs w:val="32"/>
        </w:rPr>
        <w:t>薹油两用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油苔930绿色高效栽培技术规程</w:t>
      </w:r>
      <w:r>
        <w:rPr>
          <w:rFonts w:hint="eastAsia" w:ascii="仿宋_GB2312" w:hAnsi="宋体" w:eastAsia="仿宋_GB2312"/>
          <w:bCs/>
          <w:sz w:val="32"/>
          <w:szCs w:val="32"/>
        </w:rPr>
        <w:t>》</w:t>
      </w:r>
      <w:r>
        <w:rPr>
          <w:rFonts w:hint="eastAsia" w:ascii="仿宋_GB2312" w:hAnsi="宋体" w:eastAsia="仿宋_GB2312"/>
          <w:sz w:val="32"/>
        </w:rPr>
        <w:t>项目组</w:t>
      </w:r>
    </w:p>
    <w:p>
      <w:pPr>
        <w:wordWrap w:val="0"/>
        <w:spacing w:line="480" w:lineRule="exact"/>
        <w:jc w:val="right"/>
        <w:rPr>
          <w:rFonts w:hint="eastAsia" w:ascii="仿宋_GB2312" w:hAnsi="宋体" w:eastAsia="仿宋_GB2312"/>
          <w:sz w:val="32"/>
        </w:rPr>
      </w:pPr>
    </w:p>
    <w:p>
      <w:pPr>
        <w:wordWrap w:val="0"/>
        <w:spacing w:line="480" w:lineRule="exact"/>
        <w:jc w:val="righ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</w:rPr>
        <w:t>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         </w:t>
      </w:r>
    </w:p>
    <w:p/>
    <w:sectPr>
      <w:pgSz w:w="11906" w:h="16838"/>
      <w:pgMar w:top="1985" w:right="136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OTI5YjY0ZmYzNDhiOWNhMzRmODlmNGMwMjVjMDYifQ=="/>
  </w:docVars>
  <w:rsids>
    <w:rsidRoot w:val="6D571440"/>
    <w:rsid w:val="055C0E70"/>
    <w:rsid w:val="08781B0F"/>
    <w:rsid w:val="0A534170"/>
    <w:rsid w:val="0FBC3B2D"/>
    <w:rsid w:val="139F3D8A"/>
    <w:rsid w:val="181E6FC5"/>
    <w:rsid w:val="31C975B7"/>
    <w:rsid w:val="5923730C"/>
    <w:rsid w:val="6151294C"/>
    <w:rsid w:val="6D57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2155</Words>
  <Characters>2258</Characters>
  <Lines>0</Lines>
  <Paragraphs>0</Paragraphs>
  <TotalTime>2</TotalTime>
  <ScaleCrop>false</ScaleCrop>
  <LinksUpToDate>false</LinksUpToDate>
  <CharactersWithSpaces>2349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2022-07-04T00:08:00Z</dcterms:created>
  <dc:creator>清平&amp;Mr彭G</dc:creator>
  <cp:lastModifiedBy>清平&amp;Mr彭G</cp:lastModifiedBy>
  <dcterms:modified xsi:type="dcterms:W3CDTF">2022-07-09T15:23:37Z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7E97BFF99EBF4C98991506201D6138F9</vt:lpwstr>
  </property>
</Properties>
</file>