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4EBC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16BB2F7">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14:paraId="52BCD6EB">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14:paraId="7E8C2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6A5631F">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14:paraId="78A7E6BD">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BAE164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4EBB499">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14:paraId="03E42C89">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8399561">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43</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BB5FD39">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C6A733D">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68"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14:paraId="3525C90D">
      <w:pPr>
        <w:pStyle w:val="51"/>
        <w:framePr w:w="9639" w:h="6976" w:hRule="exact" w:hSpace="0" w:vSpace="0" w:hAnchor="page" w:y="6408"/>
        <w:jc w:val="center"/>
        <w:rPr>
          <w:rFonts w:ascii="黑体" w:hAnsi="黑体" w:eastAsia="黑体"/>
          <w:b w:val="0"/>
          <w:bCs w:val="0"/>
          <w:w w:val="100"/>
        </w:rPr>
      </w:pPr>
    </w:p>
    <w:p w14:paraId="315DFB54">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集贸市场公平秤计量管理规范</w:t>
      </w:r>
      <w:r>
        <w:fldChar w:fldCharType="end"/>
      </w:r>
      <w:bookmarkEnd w:id="9"/>
    </w:p>
    <w:p w14:paraId="4F8BCEE0">
      <w:pPr>
        <w:framePr w:w="9639" w:h="6974" w:hRule="exact" w:wrap="around" w:vAnchor="page" w:hAnchor="page" w:x="1419" w:y="6408" w:anchorLock="1"/>
        <w:ind w:left="-1418"/>
      </w:pPr>
    </w:p>
    <w:p w14:paraId="544FE58C">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Standard for Fair scale measurement management in fairmarket </w:t>
      </w:r>
      <w:r>
        <w:rPr>
          <w:rFonts w:eastAsia="黑体"/>
          <w:szCs w:val="28"/>
        </w:rPr>
        <w:fldChar w:fldCharType="end"/>
      </w:r>
      <w:bookmarkEnd w:id="10"/>
    </w:p>
    <w:p w14:paraId="78618B03">
      <w:pPr>
        <w:framePr w:w="9639" w:h="6974" w:hRule="exact" w:wrap="around" w:vAnchor="page" w:hAnchor="page" w:x="1419" w:y="6408" w:anchorLock="1"/>
        <w:spacing w:line="760" w:lineRule="exact"/>
        <w:ind w:left="-1418"/>
      </w:pPr>
    </w:p>
    <w:p w14:paraId="57DAD4A1">
      <w:pPr>
        <w:pStyle w:val="126"/>
        <w:framePr w:w="9639" w:h="6974" w:hRule="exact" w:wrap="around" w:vAnchor="page" w:hAnchor="page" w:x="1419" w:y="6408" w:anchorLock="1"/>
        <w:textAlignment w:val="bottom"/>
        <w:rPr>
          <w:rFonts w:eastAsia="黑体"/>
          <w:szCs w:val="28"/>
        </w:rPr>
      </w:pPr>
    </w:p>
    <w:p w14:paraId="5142655F">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64E7174F">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452EA15">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E51B10B">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19B2C5E6">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2A11382">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6A43092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206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14:paraId="74DC31F7">
      <w:pPr>
        <w:pStyle w:val="92"/>
        <w:spacing w:after="468"/>
      </w:pPr>
      <w:bookmarkStart w:id="21" w:name="BookMark1"/>
      <w:bookmarkStart w:id="22" w:name="_Toc106960998"/>
      <w:r>
        <w:rPr>
          <w:rFonts w:hint="eastAsia"/>
          <w:spacing w:val="320"/>
        </w:rPr>
        <w:t>目</w:t>
      </w:r>
      <w:r>
        <w:rPr>
          <w:rFonts w:hint="eastAsia"/>
        </w:rPr>
        <w:t>次</w:t>
      </w:r>
    </w:p>
    <w:p w14:paraId="710635E7">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"_Toc106961183" </w:instrText>
      </w:r>
      <w:r>
        <w:fldChar w:fldCharType="separate"/>
      </w:r>
      <w:r>
        <w:rPr>
          <w:rStyle w:val="33"/>
        </w:rPr>
        <w:t>前言</w:t>
      </w:r>
      <w:r>
        <w:tab/>
      </w:r>
      <w:r>
        <w:fldChar w:fldCharType="begin"/>
      </w:r>
      <w:r>
        <w:instrText xml:space="preserve"> PAGEREF _Toc106961183 \h </w:instrText>
      </w:r>
      <w:r>
        <w:fldChar w:fldCharType="separate"/>
      </w:r>
      <w:r>
        <w:t>II</w:t>
      </w:r>
      <w:r>
        <w:fldChar w:fldCharType="end"/>
      </w:r>
      <w:r>
        <w:fldChar w:fldCharType="end"/>
      </w:r>
    </w:p>
    <w:p w14:paraId="1E9B054C">
      <w:pPr>
        <w:pStyle w:val="20"/>
        <w:tabs>
          <w:tab w:val="right" w:leader="dot" w:pos="9344"/>
        </w:tabs>
        <w:rPr>
          <w:rFonts w:asciiTheme="minorHAnsi" w:hAnsiTheme="minorHAnsi" w:eastAsiaTheme="minorEastAsia" w:cstheme="minorBidi"/>
          <w:szCs w:val="22"/>
        </w:rPr>
      </w:pPr>
      <w:r>
        <w:fldChar w:fldCharType="begin"/>
      </w:r>
      <w:r>
        <w:instrText xml:space="preserve"> HYPERLINK \l "_Toc106961184" </w:instrText>
      </w:r>
      <w:r>
        <w:fldChar w:fldCharType="separate"/>
      </w:r>
      <w:r>
        <w:rPr>
          <w:rStyle w:val="33"/>
        </w:rPr>
        <w:t>1 范围</w:t>
      </w:r>
      <w:r>
        <w:tab/>
      </w:r>
      <w:r>
        <w:fldChar w:fldCharType="begin"/>
      </w:r>
      <w:r>
        <w:instrText xml:space="preserve"> PAGEREF _Toc106961184 \h </w:instrText>
      </w:r>
      <w:r>
        <w:fldChar w:fldCharType="separate"/>
      </w:r>
      <w:r>
        <w:t>1</w:t>
      </w:r>
      <w:r>
        <w:fldChar w:fldCharType="end"/>
      </w:r>
      <w:r>
        <w:fldChar w:fldCharType="end"/>
      </w:r>
    </w:p>
    <w:p w14:paraId="66A48E7C">
      <w:pPr>
        <w:pStyle w:val="20"/>
        <w:tabs>
          <w:tab w:val="right" w:leader="dot" w:pos="9344"/>
        </w:tabs>
        <w:rPr>
          <w:rFonts w:asciiTheme="minorHAnsi" w:hAnsiTheme="minorHAnsi" w:eastAsiaTheme="minorEastAsia" w:cstheme="minorBidi"/>
          <w:szCs w:val="22"/>
        </w:rPr>
      </w:pPr>
      <w:r>
        <w:fldChar w:fldCharType="begin"/>
      </w:r>
      <w:r>
        <w:instrText xml:space="preserve"> HYPERLINK \l "_Toc106961185" </w:instrText>
      </w:r>
      <w:r>
        <w:fldChar w:fldCharType="separate"/>
      </w:r>
      <w:r>
        <w:rPr>
          <w:rStyle w:val="33"/>
        </w:rPr>
        <w:t>2 规范性引用文件</w:t>
      </w:r>
      <w:r>
        <w:tab/>
      </w:r>
      <w:r>
        <w:fldChar w:fldCharType="begin"/>
      </w:r>
      <w:r>
        <w:instrText xml:space="preserve"> PAGEREF _Toc106961185 \h </w:instrText>
      </w:r>
      <w:r>
        <w:fldChar w:fldCharType="separate"/>
      </w:r>
      <w:r>
        <w:t>1</w:t>
      </w:r>
      <w:r>
        <w:fldChar w:fldCharType="end"/>
      </w:r>
      <w:r>
        <w:fldChar w:fldCharType="end"/>
      </w:r>
    </w:p>
    <w:p w14:paraId="16D59AAB">
      <w:pPr>
        <w:pStyle w:val="20"/>
        <w:tabs>
          <w:tab w:val="right" w:leader="dot" w:pos="9344"/>
        </w:tabs>
        <w:rPr>
          <w:rFonts w:asciiTheme="minorHAnsi" w:hAnsiTheme="minorHAnsi" w:eastAsiaTheme="minorEastAsia" w:cstheme="minorBidi"/>
          <w:szCs w:val="22"/>
        </w:rPr>
      </w:pPr>
      <w:r>
        <w:fldChar w:fldCharType="begin"/>
      </w:r>
      <w:r>
        <w:instrText xml:space="preserve"> HYPERLINK \l "_Toc106961186" </w:instrText>
      </w:r>
      <w:r>
        <w:fldChar w:fldCharType="separate"/>
      </w:r>
      <w:r>
        <w:rPr>
          <w:rStyle w:val="33"/>
        </w:rPr>
        <w:t>3 术语和定义</w:t>
      </w:r>
      <w:r>
        <w:tab/>
      </w:r>
      <w:r>
        <w:fldChar w:fldCharType="begin"/>
      </w:r>
      <w:r>
        <w:instrText xml:space="preserve"> PAGEREF _Toc106961186 \h </w:instrText>
      </w:r>
      <w:r>
        <w:fldChar w:fldCharType="separate"/>
      </w:r>
      <w:r>
        <w:t>1</w:t>
      </w:r>
      <w:r>
        <w:fldChar w:fldCharType="end"/>
      </w:r>
      <w:r>
        <w:fldChar w:fldCharType="end"/>
      </w:r>
    </w:p>
    <w:p w14:paraId="3B54AEEB">
      <w:pPr>
        <w:pStyle w:val="20"/>
        <w:tabs>
          <w:tab w:val="right" w:leader="dot" w:pos="9344"/>
        </w:tabs>
        <w:rPr>
          <w:rFonts w:asciiTheme="minorHAnsi" w:hAnsiTheme="minorHAnsi" w:eastAsiaTheme="minorEastAsia" w:cstheme="minorBidi"/>
          <w:szCs w:val="22"/>
        </w:rPr>
      </w:pPr>
      <w:r>
        <w:fldChar w:fldCharType="begin"/>
      </w:r>
      <w:r>
        <w:instrText xml:space="preserve"> HYPERLINK \l "_Toc106961187" </w:instrText>
      </w:r>
      <w:r>
        <w:fldChar w:fldCharType="separate"/>
      </w:r>
      <w:r>
        <w:rPr>
          <w:rStyle w:val="33"/>
        </w:rPr>
        <w:t>4 计量要求</w:t>
      </w:r>
      <w:r>
        <w:tab/>
      </w:r>
      <w:r>
        <w:fldChar w:fldCharType="begin"/>
      </w:r>
      <w:r>
        <w:instrText xml:space="preserve"> PAGEREF _Toc106961187 \h </w:instrText>
      </w:r>
      <w:r>
        <w:fldChar w:fldCharType="separate"/>
      </w:r>
      <w:r>
        <w:t>2</w:t>
      </w:r>
      <w:r>
        <w:fldChar w:fldCharType="end"/>
      </w:r>
      <w:r>
        <w:fldChar w:fldCharType="end"/>
      </w:r>
    </w:p>
    <w:p w14:paraId="770167D1">
      <w:pPr>
        <w:pStyle w:val="20"/>
        <w:tabs>
          <w:tab w:val="right" w:leader="dot" w:pos="9344"/>
        </w:tabs>
        <w:rPr>
          <w:rFonts w:asciiTheme="minorHAnsi" w:hAnsiTheme="minorHAnsi" w:eastAsiaTheme="minorEastAsia" w:cstheme="minorBidi"/>
          <w:szCs w:val="22"/>
        </w:rPr>
      </w:pPr>
      <w:r>
        <w:fldChar w:fldCharType="begin"/>
      </w:r>
      <w:r>
        <w:instrText xml:space="preserve"> HYPERLINK \l "_Toc106961188" </w:instrText>
      </w:r>
      <w:r>
        <w:fldChar w:fldCharType="separate"/>
      </w:r>
      <w:r>
        <w:rPr>
          <w:rStyle w:val="33"/>
        </w:rPr>
        <w:t>5 日常维护</w:t>
      </w:r>
      <w:r>
        <w:tab/>
      </w:r>
      <w:r>
        <w:fldChar w:fldCharType="begin"/>
      </w:r>
      <w:r>
        <w:instrText xml:space="preserve"> PAGEREF _Toc106961188 \h </w:instrText>
      </w:r>
      <w:r>
        <w:fldChar w:fldCharType="separate"/>
      </w:r>
      <w:r>
        <w:t>3</w:t>
      </w:r>
      <w:r>
        <w:fldChar w:fldCharType="end"/>
      </w:r>
      <w:r>
        <w:fldChar w:fldCharType="end"/>
      </w:r>
    </w:p>
    <w:p w14:paraId="7D528E2B">
      <w:pPr>
        <w:pStyle w:val="20"/>
        <w:tabs>
          <w:tab w:val="right" w:leader="dot" w:pos="9344"/>
        </w:tabs>
        <w:rPr>
          <w:rFonts w:asciiTheme="minorHAnsi" w:hAnsiTheme="minorHAnsi" w:eastAsiaTheme="minorEastAsia" w:cstheme="minorBidi"/>
          <w:szCs w:val="22"/>
        </w:rPr>
      </w:pPr>
      <w:r>
        <w:fldChar w:fldCharType="begin"/>
      </w:r>
      <w:r>
        <w:instrText xml:space="preserve"> HYPERLINK \l "_Toc106961189" </w:instrText>
      </w:r>
      <w:r>
        <w:fldChar w:fldCharType="separate"/>
      </w:r>
      <w:r>
        <w:rPr>
          <w:rStyle w:val="33"/>
        </w:rPr>
        <w:t>附录A（规范性） 公平秤检查最大允许误差</w:t>
      </w:r>
      <w:r>
        <w:tab/>
      </w:r>
      <w:r>
        <w:fldChar w:fldCharType="begin"/>
      </w:r>
      <w:r>
        <w:instrText xml:space="preserve"> PAGEREF _Toc106961189 \h </w:instrText>
      </w:r>
      <w:r>
        <w:fldChar w:fldCharType="separate"/>
      </w:r>
      <w:r>
        <w:t>5</w:t>
      </w:r>
      <w:r>
        <w:fldChar w:fldCharType="end"/>
      </w:r>
      <w:r>
        <w:fldChar w:fldCharType="end"/>
      </w:r>
    </w:p>
    <w:p w14:paraId="70139938">
      <w:pPr>
        <w:pStyle w:val="20"/>
        <w:tabs>
          <w:tab w:val="right" w:leader="dot" w:pos="9344"/>
        </w:tabs>
        <w:rPr>
          <w:rFonts w:asciiTheme="minorHAnsi" w:hAnsiTheme="minorHAnsi" w:eastAsiaTheme="minorEastAsia" w:cstheme="minorBidi"/>
          <w:szCs w:val="22"/>
        </w:rPr>
      </w:pPr>
      <w:r>
        <w:fldChar w:fldCharType="begin"/>
      </w:r>
      <w:r>
        <w:instrText xml:space="preserve"> HYPERLINK \l "_Toc106961190" </w:instrText>
      </w:r>
      <w:r>
        <w:fldChar w:fldCharType="separate"/>
      </w:r>
      <w:r>
        <w:rPr>
          <w:rStyle w:val="33"/>
        </w:rPr>
        <w:t>附录B（资料性）</w:t>
      </w:r>
      <w:r>
        <w:rPr>
          <w:rStyle w:val="33"/>
          <w:rFonts w:hint="eastAsia"/>
        </w:rPr>
        <w:drawing>
          <wp:inline distT="0" distB="0" distL="0" distR="0">
            <wp:extent cx="193675" cy="139700"/>
            <wp:effectExtent l="1905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6" cstate="print"/>
                    <a:srcRect/>
                    <a:stretch>
                      <a:fillRect/>
                    </a:stretch>
                  </pic:blipFill>
                  <pic:spPr>
                    <a:xfrm>
                      <a:off x="0" y="0"/>
                      <a:ext cx="200260" cy="144380"/>
                    </a:xfrm>
                    <a:prstGeom prst="rect">
                      <a:avLst/>
                    </a:prstGeom>
                    <a:noFill/>
                    <a:ln w="9525">
                      <a:noFill/>
                      <a:miter lim="800000"/>
                      <a:headEnd/>
                      <a:tailEnd/>
                    </a:ln>
                  </pic:spPr>
                </pic:pic>
              </a:graphicData>
            </a:graphic>
          </wp:inline>
        </w:drawing>
      </w:r>
      <w:r>
        <w:rPr>
          <w:rStyle w:val="33"/>
        </w:rPr>
        <w:t xml:space="preserve"> 级数字指示秤主要计量特性参数</w:t>
      </w:r>
      <w:r>
        <w:tab/>
      </w:r>
      <w:r>
        <w:fldChar w:fldCharType="begin"/>
      </w:r>
      <w:r>
        <w:instrText xml:space="preserve"> PAGEREF _Toc106961190 \h </w:instrText>
      </w:r>
      <w:r>
        <w:fldChar w:fldCharType="separate"/>
      </w:r>
      <w:r>
        <w:t>6</w:t>
      </w:r>
      <w:r>
        <w:fldChar w:fldCharType="end"/>
      </w:r>
      <w:r>
        <w:fldChar w:fldCharType="end"/>
      </w:r>
    </w:p>
    <w:p w14:paraId="40BC3401">
      <w:pPr>
        <w:pStyle w:val="20"/>
        <w:tabs>
          <w:tab w:val="right" w:leader="dot" w:pos="9344"/>
        </w:tabs>
        <w:rPr>
          <w:rFonts w:asciiTheme="minorHAnsi" w:hAnsiTheme="minorHAnsi" w:eastAsiaTheme="minorEastAsia" w:cstheme="minorBidi"/>
          <w:szCs w:val="22"/>
        </w:rPr>
      </w:pPr>
      <w:r>
        <w:fldChar w:fldCharType="begin"/>
      </w:r>
      <w:r>
        <w:instrText xml:space="preserve"> HYPERLINK \l "_Toc106961191" </w:instrText>
      </w:r>
      <w:r>
        <w:fldChar w:fldCharType="separate"/>
      </w:r>
      <w:r>
        <w:rPr>
          <w:rStyle w:val="33"/>
        </w:rPr>
        <w:t>附录C（资料性） 公平秤核查方法及记录</w:t>
      </w:r>
      <w:r>
        <w:tab/>
      </w:r>
      <w:r>
        <w:fldChar w:fldCharType="begin"/>
      </w:r>
      <w:r>
        <w:instrText xml:space="preserve"> PAGEREF _Toc106961191 \h </w:instrText>
      </w:r>
      <w:r>
        <w:fldChar w:fldCharType="separate"/>
      </w:r>
      <w:r>
        <w:t>7</w:t>
      </w:r>
      <w:r>
        <w:fldChar w:fldCharType="end"/>
      </w:r>
      <w:r>
        <w:fldChar w:fldCharType="end"/>
      </w:r>
    </w:p>
    <w:p w14:paraId="75B887C6">
      <w:pPr>
        <w:pStyle w:val="92"/>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14:paraId="00958973">
      <w:pPr>
        <w:pStyle w:val="90"/>
        <w:spacing w:after="468"/>
      </w:pPr>
      <w:bookmarkStart w:id="23" w:name="_Toc106961183"/>
      <w:bookmarkStart w:id="24" w:name="BookMark2"/>
      <w:r>
        <w:rPr>
          <w:spacing w:val="320"/>
        </w:rPr>
        <w:t>前</w:t>
      </w:r>
      <w:r>
        <w:t>言</w:t>
      </w:r>
      <w:bookmarkEnd w:id="22"/>
      <w:bookmarkEnd w:id="23"/>
    </w:p>
    <w:p w14:paraId="23779310">
      <w:pPr>
        <w:pStyle w:val="57"/>
        <w:ind w:firstLine="420"/>
      </w:pPr>
      <w:r>
        <w:rPr>
          <w:rFonts w:hint="eastAsia"/>
        </w:rPr>
        <w:t>本文件按照GB/T 1.1—2020《标准化工作导则  第1部分：标准化文件的结构和起草规则》的规定起草。</w:t>
      </w:r>
    </w:p>
    <w:p w14:paraId="2892EAF7">
      <w:pPr>
        <w:spacing w:line="360" w:lineRule="auto"/>
        <w:ind w:firstLine="420" w:firstLineChars="200"/>
        <w:rPr>
          <w:rFonts w:ascii="宋体" w:hAnsi="宋体"/>
        </w:rPr>
      </w:pPr>
      <w:r>
        <w:rPr>
          <w:rFonts w:hint="eastAsia" w:ascii="宋体" w:hAnsi="宋体"/>
          <w:color w:val="000000"/>
        </w:rPr>
        <w:t>本规</w:t>
      </w:r>
      <w:r>
        <w:rPr>
          <w:rFonts w:hint="eastAsia" w:ascii="宋体" w:hAnsi="宋体"/>
        </w:rPr>
        <w:t>范的附录A为规范性附录，附录B、C为资料性附录。</w:t>
      </w:r>
    </w:p>
    <w:p w14:paraId="66DED11D">
      <w:pPr>
        <w:spacing w:line="360" w:lineRule="auto"/>
        <w:ind w:firstLine="420" w:firstLineChars="200"/>
        <w:rPr>
          <w:rFonts w:ascii="宋体" w:hAnsi="宋体"/>
          <w:color w:val="000000"/>
        </w:rPr>
      </w:pPr>
      <w:r>
        <w:rPr>
          <w:rFonts w:hint="eastAsia" w:ascii="宋体" w:hAnsi="ºÚÌå" w:cs="宋体"/>
          <w:color w:val="000000"/>
          <w:kern w:val="0"/>
        </w:rPr>
        <w:t>本标准</w:t>
      </w:r>
      <w:r>
        <w:rPr>
          <w:rFonts w:hint="eastAsia" w:ascii="宋体" w:hAnsi="宋体"/>
          <w:color w:val="000000"/>
        </w:rPr>
        <w:t>由湖南省市场监督管理局提出。</w:t>
      </w:r>
    </w:p>
    <w:p w14:paraId="4A88056B">
      <w:pPr>
        <w:spacing w:line="360" w:lineRule="auto"/>
        <w:ind w:firstLine="420" w:firstLineChars="200"/>
        <w:rPr>
          <w:rFonts w:ascii="宋体" w:hAnsi="宋体"/>
          <w:color w:val="000000"/>
        </w:rPr>
      </w:pPr>
      <w:r>
        <w:rPr>
          <w:rFonts w:hint="eastAsia" w:ascii="宋体" w:hAnsi="宋体"/>
          <w:color w:val="000000"/>
        </w:rPr>
        <w:t>本标准由湖南省市场监督管理局归口。</w:t>
      </w:r>
    </w:p>
    <w:p w14:paraId="1BABE574">
      <w:pPr>
        <w:pStyle w:val="16"/>
        <w:spacing w:line="360" w:lineRule="auto"/>
        <w:ind w:firstLine="420" w:firstLineChars="200"/>
        <w:rPr>
          <w:rFonts w:hAnsi="宋体"/>
          <w:color w:val="000000"/>
        </w:rPr>
      </w:pPr>
      <w:r>
        <w:rPr>
          <w:rFonts w:hint="eastAsia" w:hAnsi="宋体"/>
          <w:color w:val="000000"/>
        </w:rPr>
        <w:t>本标准起草单位：湖南省计量检测研究院、湖南省郴州市计量测试检定所、湖南省金河计算机科技有限公司。</w:t>
      </w:r>
    </w:p>
    <w:p w14:paraId="205F4DC4">
      <w:pPr>
        <w:spacing w:line="360" w:lineRule="auto"/>
        <w:ind w:firstLine="420" w:firstLineChars="200"/>
        <w:rPr>
          <w:rFonts w:ascii="宋体" w:hAnsi="宋体"/>
          <w:color w:val="000000"/>
        </w:rPr>
      </w:pPr>
      <w:r>
        <w:rPr>
          <w:rFonts w:hint="eastAsia" w:ascii="宋体" w:hAnsi="宋体"/>
          <w:color w:val="000000"/>
        </w:rPr>
        <w:t>本标准主要起草人：罗检民、贺华、吴振兴、刘卫平、杨博淞、邓建美、刘忠、伍军义、成建湘、罗珩馨、李杨、刘琦、蔡湘安。</w:t>
      </w:r>
    </w:p>
    <w:p w14:paraId="6CD1DAC4">
      <w:pPr>
        <w:pStyle w:val="57"/>
        <w:ind w:firstLine="420"/>
        <w:sectPr>
          <w:pgSz w:w="11906" w:h="16838"/>
          <w:pgMar w:top="2410" w:right="1134" w:bottom="1134" w:left="1134" w:header="1418" w:footer="1134" w:gutter="284"/>
          <w:pgNumType w:fmt="upperRoman"/>
          <w:cols w:space="425" w:num="1"/>
          <w:formProt w:val="0"/>
          <w:docGrid w:type="lines" w:linePitch="312" w:charSpace="0"/>
        </w:sectPr>
      </w:pPr>
    </w:p>
    <w:bookmarkEnd w:id="24"/>
    <w:p w14:paraId="4A4D0868">
      <w:pPr>
        <w:spacing w:line="20" w:lineRule="exact"/>
        <w:jc w:val="center"/>
        <w:rPr>
          <w:rFonts w:ascii="黑体" w:hAnsi="黑体" w:eastAsia="黑体"/>
          <w:sz w:val="32"/>
          <w:szCs w:val="32"/>
        </w:rPr>
      </w:pPr>
      <w:bookmarkStart w:id="25" w:name="BookMark4"/>
    </w:p>
    <w:p w14:paraId="4F3285EC">
      <w:pPr>
        <w:spacing w:line="20" w:lineRule="exact"/>
        <w:jc w:val="center"/>
        <w:rPr>
          <w:rFonts w:ascii="黑体" w:hAnsi="黑体" w:eastAsia="黑体"/>
          <w:sz w:val="32"/>
          <w:szCs w:val="32"/>
        </w:rPr>
      </w:pPr>
    </w:p>
    <w:sdt>
      <w:sdtPr>
        <w:tag w:val="NEW_STAND_NAME"/>
        <w:id w:val="595910757"/>
        <w:lock w:val="sdtLocked"/>
        <w:placeholder>
          <w:docPart w:val="0B809819C19949FC97EC329A3E3549A8"/>
        </w:placeholder>
      </w:sdtPr>
      <w:sdtContent>
        <w:p w14:paraId="646454AD">
          <w:pPr>
            <w:pStyle w:val="178"/>
            <w:spacing w:beforeLines="182" w:afterLines="220"/>
          </w:pPr>
          <w:bookmarkStart w:id="26" w:name="NEW_STAND_NAME"/>
          <w:r>
            <w:rPr>
              <w:rFonts w:hint="eastAsia"/>
            </w:rPr>
            <w:t>集贸市场公平秤计量管理规范</w:t>
          </w:r>
        </w:p>
      </w:sdtContent>
    </w:sdt>
    <w:bookmarkEnd w:id="26"/>
    <w:p w14:paraId="0D3971D0">
      <w:pPr>
        <w:pStyle w:val="105"/>
        <w:spacing w:before="312" w:after="312"/>
      </w:pPr>
      <w:bookmarkStart w:id="27" w:name="_Toc24884218"/>
      <w:bookmarkStart w:id="28" w:name="_Toc26648465"/>
      <w:bookmarkStart w:id="29" w:name="_Toc26718930"/>
      <w:bookmarkStart w:id="30" w:name="_Toc24884211"/>
      <w:bookmarkStart w:id="31" w:name="_Toc106960999"/>
      <w:bookmarkStart w:id="32" w:name="_Toc26986771"/>
      <w:bookmarkStart w:id="33" w:name="_Toc17233325"/>
      <w:bookmarkStart w:id="34" w:name="_Toc17233333"/>
      <w:bookmarkStart w:id="35" w:name="_Toc26986530"/>
      <w:bookmarkStart w:id="36" w:name="_Toc106961184"/>
      <w:r>
        <w:rPr>
          <w:rFonts w:hint="eastAsia"/>
        </w:rPr>
        <w:t>范围</w:t>
      </w:r>
      <w:bookmarkEnd w:id="27"/>
      <w:bookmarkEnd w:id="28"/>
      <w:bookmarkEnd w:id="29"/>
      <w:bookmarkEnd w:id="30"/>
      <w:bookmarkEnd w:id="31"/>
      <w:bookmarkEnd w:id="32"/>
      <w:bookmarkEnd w:id="33"/>
      <w:bookmarkEnd w:id="34"/>
      <w:bookmarkEnd w:id="35"/>
      <w:bookmarkEnd w:id="36"/>
    </w:p>
    <w:p w14:paraId="08E2D48E">
      <w:pPr>
        <w:autoSpaceDE w:val="0"/>
        <w:autoSpaceDN w:val="0"/>
        <w:spacing w:line="480" w:lineRule="auto"/>
        <w:ind w:firstLine="420" w:firstLineChars="200"/>
        <w:jc w:val="left"/>
        <w:rPr>
          <w:rFonts w:ascii="Arial" w:hAnsi="Arial" w:cs="Arial"/>
        </w:rPr>
      </w:pPr>
      <w:bookmarkStart w:id="37" w:name="_Toc24884219"/>
      <w:bookmarkStart w:id="38" w:name="_Toc24884212"/>
      <w:bookmarkStart w:id="39" w:name="_Toc17233334"/>
      <w:bookmarkStart w:id="40" w:name="_Toc26648466"/>
      <w:bookmarkStart w:id="41" w:name="_Toc17233326"/>
      <w:r>
        <w:rPr>
          <w:rFonts w:hint="eastAsia" w:ascii="Arial" w:hAnsi="Arial" w:cs="Arial"/>
        </w:rPr>
        <w:t>本规范规定了集贸市场公平秤的定义、术语、选型要求、计量要求、日常维护。</w:t>
      </w:r>
    </w:p>
    <w:p w14:paraId="17586C2A">
      <w:pPr>
        <w:autoSpaceDE w:val="0"/>
        <w:autoSpaceDN w:val="0"/>
        <w:spacing w:line="480" w:lineRule="auto"/>
        <w:ind w:firstLine="420" w:firstLineChars="200"/>
        <w:jc w:val="left"/>
        <w:rPr>
          <w:rFonts w:ascii="Arial" w:hAnsi="Arial" w:cs="Arial"/>
        </w:rPr>
      </w:pPr>
      <w:r>
        <w:rPr>
          <w:rFonts w:hint="eastAsia" w:ascii="Arial" w:hAnsi="Arial" w:cs="Arial"/>
        </w:rPr>
        <w:t>本规范适用于具有集贸市场公平秤的计量管理。</w:t>
      </w:r>
    </w:p>
    <w:p w14:paraId="366E5D28">
      <w:pPr>
        <w:pStyle w:val="105"/>
        <w:spacing w:before="312" w:after="312"/>
      </w:pPr>
      <w:bookmarkStart w:id="42" w:name="_Toc106961185"/>
      <w:bookmarkStart w:id="43" w:name="_Toc106961000"/>
      <w:bookmarkStart w:id="44" w:name="_Toc26986772"/>
      <w:bookmarkStart w:id="45" w:name="_Toc26986531"/>
      <w:bookmarkStart w:id="46" w:name="_Toc26718931"/>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B8C8324842DB49FB8E6E1CC74E3552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0395B08">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3F47E3B">
      <w:pPr>
        <w:autoSpaceDE w:val="0"/>
        <w:autoSpaceDN w:val="0"/>
        <w:spacing w:line="480" w:lineRule="auto"/>
        <w:ind w:firstLine="420" w:firstLineChars="200"/>
        <w:jc w:val="left"/>
        <w:rPr>
          <w:rFonts w:ascii="Arial" w:hAnsi="Arial" w:cs="Arial"/>
        </w:rPr>
      </w:pPr>
      <w:r>
        <w:rPr>
          <w:rFonts w:hint="eastAsia" w:ascii="Arial" w:hAnsi="Arial" w:cs="Arial"/>
        </w:rPr>
        <w:t>JJG539 　数字指示秤检定规程</w:t>
      </w:r>
    </w:p>
    <w:p w14:paraId="195CD477">
      <w:pPr>
        <w:autoSpaceDE w:val="0"/>
        <w:autoSpaceDN w:val="0"/>
        <w:spacing w:line="480" w:lineRule="auto"/>
        <w:ind w:firstLine="420" w:firstLineChars="200"/>
        <w:jc w:val="left"/>
        <w:rPr>
          <w:rFonts w:ascii="Arial" w:hAnsi="Arial" w:cs="Arial"/>
        </w:rPr>
      </w:pPr>
      <w:r>
        <w:rPr>
          <w:rFonts w:ascii="Arial" w:hAnsi="Arial" w:cs="Arial"/>
        </w:rPr>
        <w:t>JJF 1647零售商品称重计量检验规则</w:t>
      </w:r>
    </w:p>
    <w:p w14:paraId="11B3C283">
      <w:pPr>
        <w:autoSpaceDE w:val="0"/>
        <w:autoSpaceDN w:val="0"/>
        <w:spacing w:line="480" w:lineRule="auto"/>
        <w:ind w:firstLine="420" w:firstLineChars="200"/>
        <w:jc w:val="left"/>
        <w:rPr>
          <w:szCs w:val="20"/>
        </w:rPr>
      </w:pPr>
      <w:r>
        <w:rPr>
          <w:rFonts w:hint="eastAsia"/>
          <w:szCs w:val="20"/>
        </w:rPr>
        <w:t>G</w:t>
      </w:r>
      <w:r>
        <w:rPr>
          <w:szCs w:val="20"/>
        </w:rPr>
        <w:t>B/T23111</w:t>
      </w:r>
      <w:r>
        <w:rPr>
          <w:rFonts w:hint="eastAsia"/>
          <w:szCs w:val="20"/>
        </w:rPr>
        <w:t>非自动衡器，</w:t>
      </w:r>
    </w:p>
    <w:p w14:paraId="2EE8FBCD">
      <w:pPr>
        <w:autoSpaceDE w:val="0"/>
        <w:autoSpaceDN w:val="0"/>
        <w:spacing w:line="480" w:lineRule="auto"/>
        <w:ind w:firstLine="420" w:firstLineChars="200"/>
        <w:jc w:val="left"/>
        <w:rPr>
          <w:rFonts w:ascii="Arial" w:hAnsi="Arial" w:cs="Arial"/>
        </w:rPr>
      </w:pPr>
      <w:r>
        <w:rPr>
          <w:rFonts w:hint="eastAsia" w:ascii="Arial" w:hAnsi="Arial" w:cs="Arial"/>
        </w:rPr>
        <w:t>GB/T7722 　电子台案秤</w:t>
      </w:r>
    </w:p>
    <w:p w14:paraId="7F27A0E1">
      <w:pPr>
        <w:autoSpaceDE w:val="0"/>
        <w:autoSpaceDN w:val="0"/>
        <w:spacing w:line="480" w:lineRule="auto"/>
        <w:ind w:firstLine="420" w:firstLineChars="200"/>
        <w:jc w:val="left"/>
        <w:rPr>
          <w:rFonts w:ascii="Arial" w:hAnsi="Arial" w:cs="Arial"/>
        </w:rPr>
      </w:pPr>
      <w:r>
        <w:rPr>
          <w:rFonts w:ascii="Arial" w:hAnsi="Arial" w:cs="Arial"/>
        </w:rPr>
        <w:t>《集贸市场计量监督管理办法》</w:t>
      </w:r>
      <w:r>
        <w:rPr>
          <w:rFonts w:hint="eastAsia" w:ascii="Arial" w:hAnsi="Arial" w:cs="Arial"/>
        </w:rPr>
        <w:t>（</w:t>
      </w:r>
      <w:r>
        <w:rPr>
          <w:rFonts w:ascii="Arial" w:hAnsi="Arial" w:cs="Arial"/>
        </w:rPr>
        <w:t>国家市场监管总局2020年10月</w:t>
      </w:r>
      <w:r>
        <w:rPr>
          <w:rFonts w:ascii="Helvetica" w:hAnsi="Helvetica"/>
          <w:color w:val="333333"/>
          <w:shd w:val="clear" w:color="auto" w:fill="FFFFFF"/>
        </w:rPr>
        <w:t>总局第31号令修订版</w:t>
      </w:r>
      <w:r>
        <w:rPr>
          <w:rFonts w:hint="eastAsia" w:ascii="Arial" w:hAnsi="Arial" w:cs="Arial"/>
        </w:rPr>
        <w:t>）</w:t>
      </w:r>
    </w:p>
    <w:p w14:paraId="1A8DB845">
      <w:pPr>
        <w:autoSpaceDE w:val="0"/>
        <w:autoSpaceDN w:val="0"/>
        <w:spacing w:line="480" w:lineRule="auto"/>
        <w:ind w:firstLine="420" w:firstLineChars="200"/>
        <w:jc w:val="left"/>
        <w:rPr>
          <w:rFonts w:ascii="Arial" w:hAnsi="Arial" w:cs="Arial"/>
        </w:rPr>
      </w:pPr>
      <w:r>
        <w:rPr>
          <w:rFonts w:hint="eastAsia" w:ascii="Arial" w:hAnsi="Arial" w:cs="Arial"/>
        </w:rPr>
        <w:t>《零售商品称重计量监督管理办法》</w:t>
      </w:r>
      <w:r>
        <w:rPr>
          <w:rFonts w:ascii="Arial" w:hAnsi="Arial" w:cs="Arial"/>
        </w:rPr>
        <w:t>根据2020年10月23日国家市场监督管理总局令第31号修订</w:t>
      </w:r>
    </w:p>
    <w:p w14:paraId="5F855DC8">
      <w:pPr>
        <w:pStyle w:val="105"/>
        <w:spacing w:before="312" w:after="312"/>
      </w:pPr>
      <w:bookmarkStart w:id="47" w:name="_Toc106961186"/>
      <w:bookmarkStart w:id="48" w:name="_Toc106961001"/>
      <w:r>
        <w:rPr>
          <w:rFonts w:hint="eastAsia"/>
          <w:szCs w:val="21"/>
        </w:rPr>
        <w:t>术语和定义</w:t>
      </w:r>
      <w:bookmarkEnd w:id="47"/>
      <w:bookmarkEnd w:id="48"/>
    </w:p>
    <w:sdt>
      <w:sdtPr>
        <w:id w:val="-1909835108"/>
        <w:placeholder>
          <w:docPart w:val="939275C6A3874A16984DEF48DDBC743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346ADC5">
          <w:pPr>
            <w:pStyle w:val="57"/>
            <w:ind w:firstLine="420"/>
          </w:pPr>
          <w:bookmarkStart w:id="49" w:name="_Toc26986532"/>
          <w:bookmarkEnd w:id="49"/>
          <w:r>
            <w:t>下列术语和定义适用于本文件。</w:t>
          </w:r>
        </w:p>
      </w:sdtContent>
    </w:sdt>
    <w:p w14:paraId="5FEB637A">
      <w:pPr>
        <w:pStyle w:val="106"/>
        <w:spacing w:before="156" w:after="156"/>
      </w:pPr>
      <w:bookmarkStart w:id="50" w:name="_Toc106961002"/>
      <w:bookmarkEnd w:id="50"/>
    </w:p>
    <w:p w14:paraId="54900380">
      <w:pPr>
        <w:autoSpaceDE w:val="0"/>
        <w:autoSpaceDN w:val="0"/>
        <w:spacing w:line="480" w:lineRule="auto"/>
        <w:ind w:firstLine="480" w:firstLineChars="200"/>
        <w:jc w:val="left"/>
        <w:rPr>
          <w:b/>
          <w:sz w:val="23"/>
          <w:szCs w:val="23"/>
        </w:rPr>
      </w:pPr>
      <w:r>
        <w:rPr>
          <w:rFonts w:hint="eastAsia" w:ascii="黑体" w:hAnsi="ºÚÌå" w:eastAsia="黑体" w:cs="黑体"/>
          <w:kern w:val="0"/>
          <w:sz w:val="24"/>
        </w:rPr>
        <w:t>集贸市场　</w:t>
      </w:r>
      <w:r>
        <w:rPr>
          <w:b/>
          <w:sz w:val="23"/>
          <w:szCs w:val="23"/>
        </w:rPr>
        <w:t>groceries market</w:t>
      </w:r>
    </w:p>
    <w:p w14:paraId="1DC2A9B6">
      <w:pPr>
        <w:autoSpaceDE w:val="0"/>
        <w:autoSpaceDN w:val="0"/>
        <w:spacing w:line="480" w:lineRule="auto"/>
        <w:ind w:firstLine="420" w:firstLineChars="200"/>
        <w:jc w:val="left"/>
        <w:rPr>
          <w:rFonts w:ascii="Arial" w:hAnsi="Arial" w:cs="Arial"/>
        </w:rPr>
      </w:pPr>
      <w:r>
        <w:rPr>
          <w:rFonts w:hint="eastAsia" w:ascii="Arial" w:hAnsi="Arial" w:cs="Arial"/>
        </w:rPr>
        <w:t>由市场经营管理者经营主办，</w:t>
      </w:r>
      <w:r>
        <w:rPr>
          <w:rFonts w:ascii="Arial" w:hAnsi="Arial" w:cs="Arial"/>
        </w:rPr>
        <w:t>在一定时间间隔</w:t>
      </w:r>
      <w:r>
        <w:rPr>
          <w:rFonts w:hint="eastAsia" w:ascii="Arial" w:hAnsi="Arial" w:cs="Arial"/>
        </w:rPr>
        <w:t>、</w:t>
      </w:r>
      <w:r>
        <w:rPr>
          <w:rFonts w:ascii="Arial" w:hAnsi="Arial" w:cs="Arial"/>
        </w:rPr>
        <w:t>一定地点</w:t>
      </w:r>
      <w:r>
        <w:rPr>
          <w:rFonts w:hint="eastAsia" w:ascii="Arial" w:hAnsi="Arial" w:cs="Arial"/>
        </w:rPr>
        <w:t>为经营者提供集中、公开经营农副产品、日用工业品及其他民用物品等</w:t>
      </w:r>
      <w:bookmarkStart w:id="70" w:name="_GoBack"/>
      <w:r>
        <w:rPr>
          <w:rFonts w:hint="eastAsia" w:ascii="Arial" w:hAnsi="Arial" w:cs="Arial"/>
        </w:rPr>
        <w:t>现货商品</w:t>
      </w:r>
      <w:bookmarkEnd w:id="70"/>
      <w:r>
        <w:rPr>
          <w:rFonts w:hint="eastAsia" w:ascii="Arial" w:hAnsi="Arial" w:cs="Arial"/>
        </w:rPr>
        <w:t>交易的固定场所。</w:t>
      </w:r>
    </w:p>
    <w:p w14:paraId="5EEB33F5">
      <w:pPr>
        <w:pStyle w:val="106"/>
        <w:spacing w:before="156" w:after="156"/>
      </w:pPr>
      <w:bookmarkStart w:id="51" w:name="_Toc106961003"/>
      <w:bookmarkEnd w:id="51"/>
    </w:p>
    <w:p w14:paraId="023D9046">
      <w:pPr>
        <w:autoSpaceDE w:val="0"/>
        <w:autoSpaceDN w:val="0"/>
        <w:spacing w:line="480" w:lineRule="auto"/>
        <w:ind w:firstLine="360" w:firstLineChars="150"/>
        <w:jc w:val="left"/>
        <w:rPr>
          <w:b/>
          <w:sz w:val="23"/>
          <w:szCs w:val="23"/>
        </w:rPr>
      </w:pPr>
      <w:r>
        <w:rPr>
          <w:rFonts w:hint="eastAsia" w:ascii="黑体" w:hAnsi="ºÚÌå" w:eastAsia="黑体" w:cs="黑体"/>
          <w:kern w:val="0"/>
          <w:sz w:val="24"/>
        </w:rPr>
        <w:t xml:space="preserve">市场独立经营区域 </w:t>
      </w:r>
      <w:r>
        <w:rPr>
          <w:b/>
          <w:sz w:val="23"/>
          <w:szCs w:val="23"/>
        </w:rPr>
        <w:t>Market independent operation area</w:t>
      </w:r>
    </w:p>
    <w:p w14:paraId="67FC6043">
      <w:pPr>
        <w:autoSpaceDE w:val="0"/>
        <w:autoSpaceDN w:val="0"/>
        <w:spacing w:line="480" w:lineRule="auto"/>
        <w:ind w:firstLine="420" w:firstLineChars="200"/>
        <w:jc w:val="left"/>
        <w:rPr>
          <w:rFonts w:ascii="Arial" w:hAnsi="Arial" w:cs="Arial"/>
        </w:rPr>
      </w:pPr>
      <w:r>
        <w:rPr>
          <w:rFonts w:hint="eastAsia" w:ascii="Arial" w:hAnsi="Arial" w:cs="Arial"/>
        </w:rPr>
        <w:t>集贸市场</w:t>
      </w:r>
      <w:r>
        <w:rPr>
          <w:rFonts w:ascii="Arial" w:hAnsi="Arial" w:cs="Arial"/>
        </w:rPr>
        <w:t>经营区域有独立出入口，与其他</w:t>
      </w:r>
      <w:r>
        <w:t>现货商品</w:t>
      </w:r>
      <w:r>
        <w:rPr>
          <w:rFonts w:ascii="Arial" w:hAnsi="Arial" w:cs="Arial"/>
        </w:rPr>
        <w:t>交易的固定场所</w:t>
      </w:r>
      <w:r>
        <w:rPr>
          <w:rFonts w:hint="eastAsia" w:ascii="Arial" w:hAnsi="Arial" w:cs="Arial"/>
        </w:rPr>
        <w:t>形成</w:t>
      </w:r>
      <w:r>
        <w:rPr>
          <w:rFonts w:ascii="Arial" w:hAnsi="Arial" w:cs="Arial"/>
        </w:rPr>
        <w:t>分开</w:t>
      </w:r>
      <w:r>
        <w:rPr>
          <w:rFonts w:hint="eastAsia" w:ascii="Arial" w:hAnsi="Arial" w:cs="Arial"/>
        </w:rPr>
        <w:t>的经营场所。</w:t>
      </w:r>
    </w:p>
    <w:p w14:paraId="557AE2DC">
      <w:pPr>
        <w:pStyle w:val="106"/>
        <w:spacing w:before="156" w:after="156"/>
      </w:pPr>
      <w:bookmarkStart w:id="52" w:name="_Toc106961004"/>
      <w:bookmarkEnd w:id="52"/>
    </w:p>
    <w:p w14:paraId="7E0FB8CF">
      <w:pPr>
        <w:autoSpaceDE w:val="0"/>
        <w:autoSpaceDN w:val="0"/>
        <w:spacing w:line="480" w:lineRule="auto"/>
        <w:ind w:firstLine="480" w:firstLineChars="200"/>
        <w:jc w:val="left"/>
        <w:rPr>
          <w:b/>
          <w:sz w:val="23"/>
          <w:szCs w:val="23"/>
        </w:rPr>
      </w:pPr>
      <w:r>
        <w:rPr>
          <w:rFonts w:hint="eastAsia" w:ascii="黑体" w:hAnsi="ºÚÌå" w:eastAsia="黑体" w:cs="黑体"/>
          <w:color w:val="000000"/>
          <w:kern w:val="0"/>
          <w:sz w:val="24"/>
        </w:rPr>
        <w:t>公平秤</w:t>
      </w:r>
      <w:r>
        <w:rPr>
          <w:rFonts w:hint="eastAsia"/>
          <w:b/>
          <w:sz w:val="23"/>
          <w:szCs w:val="23"/>
        </w:rPr>
        <w:t xml:space="preserve"> f</w:t>
      </w:r>
      <w:r>
        <w:rPr>
          <w:b/>
          <w:sz w:val="23"/>
          <w:szCs w:val="23"/>
        </w:rPr>
        <w:t>air balance</w:t>
      </w:r>
    </w:p>
    <w:p w14:paraId="3CDDBF49">
      <w:pPr>
        <w:autoSpaceDE w:val="0"/>
        <w:autoSpaceDN w:val="0"/>
        <w:spacing w:line="480" w:lineRule="auto"/>
        <w:ind w:firstLine="420" w:firstLineChars="200"/>
        <w:jc w:val="left"/>
        <w:rPr>
          <w:rFonts w:ascii="Arial" w:hAnsi="Arial" w:cs="Arial"/>
        </w:rPr>
      </w:pPr>
      <w:r>
        <w:rPr>
          <w:rFonts w:hint="eastAsia" w:ascii="Arial" w:hAnsi="Arial" w:cs="Arial"/>
        </w:rPr>
        <w:t>由集贸市场经营管理者设置的，计量性能准确可靠，对商品质量（重量）的称量结果提供公共复核的衡器。</w:t>
      </w:r>
    </w:p>
    <w:p w14:paraId="48197996">
      <w:pPr>
        <w:pStyle w:val="106"/>
        <w:spacing w:before="156" w:after="156"/>
      </w:pPr>
      <w:bookmarkStart w:id="53" w:name="_Toc106961005"/>
      <w:bookmarkEnd w:id="53"/>
    </w:p>
    <w:p w14:paraId="42014585">
      <w:pPr>
        <w:autoSpaceDE w:val="0"/>
        <w:autoSpaceDN w:val="0"/>
        <w:spacing w:line="480" w:lineRule="auto"/>
        <w:ind w:firstLine="480" w:firstLineChars="200"/>
        <w:jc w:val="left"/>
        <w:rPr>
          <w:b/>
          <w:sz w:val="23"/>
          <w:szCs w:val="23"/>
        </w:rPr>
      </w:pPr>
      <w:r>
        <w:rPr>
          <w:rFonts w:hint="eastAsia" w:ascii="黑体" w:hAnsi="ºÚÌå" w:eastAsia="黑体" w:cs="黑体"/>
          <w:kern w:val="0"/>
          <w:sz w:val="24"/>
        </w:rPr>
        <w:t xml:space="preserve">经营秤  </w:t>
      </w:r>
      <w:r>
        <w:rPr>
          <w:rFonts w:hint="eastAsia"/>
          <w:b/>
          <w:sz w:val="23"/>
          <w:szCs w:val="23"/>
        </w:rPr>
        <w:t>b</w:t>
      </w:r>
      <w:r>
        <w:rPr>
          <w:b/>
          <w:sz w:val="23"/>
          <w:szCs w:val="23"/>
        </w:rPr>
        <w:t>usiness scale</w:t>
      </w:r>
    </w:p>
    <w:p w14:paraId="424FAB77">
      <w:pPr>
        <w:autoSpaceDE w:val="0"/>
        <w:autoSpaceDN w:val="0"/>
        <w:spacing w:line="480" w:lineRule="auto"/>
        <w:ind w:firstLine="420" w:firstLineChars="200"/>
        <w:rPr>
          <w:rFonts w:ascii="Arial" w:hAnsi="Arial" w:cs="Arial"/>
        </w:rPr>
      </w:pPr>
      <w:r>
        <w:rPr>
          <w:rFonts w:hint="eastAsia" w:ascii="Arial" w:hAnsi="Arial" w:cs="Arial"/>
        </w:rPr>
        <w:t>经营者用于贸易结算的衡器。</w:t>
      </w:r>
    </w:p>
    <w:p w14:paraId="3E0F04AD">
      <w:pPr>
        <w:pStyle w:val="105"/>
        <w:spacing w:before="312" w:after="312"/>
      </w:pPr>
      <w:bookmarkStart w:id="54" w:name="_Toc106961187"/>
      <w:bookmarkStart w:id="55" w:name="_Toc106961006"/>
      <w:r>
        <w:rPr>
          <w:rFonts w:hint="eastAsia"/>
        </w:rPr>
        <w:t>计量要求</w:t>
      </w:r>
      <w:bookmarkEnd w:id="54"/>
      <w:bookmarkEnd w:id="55"/>
    </w:p>
    <w:p w14:paraId="5D52E095">
      <w:pPr>
        <w:pStyle w:val="106"/>
        <w:spacing w:before="156" w:after="156"/>
      </w:pPr>
      <w:bookmarkStart w:id="56" w:name="_Toc106961007"/>
      <w:r>
        <w:rPr>
          <w:rFonts w:hint="eastAsia"/>
        </w:rPr>
        <w:t>公平秤法制要求</w:t>
      </w:r>
      <w:bookmarkEnd w:id="56"/>
    </w:p>
    <w:p w14:paraId="2AB12D62">
      <w:pPr>
        <w:pStyle w:val="66"/>
        <w:numPr>
          <w:ilvl w:val="0"/>
          <w:numId w:val="0"/>
        </w:numPr>
        <w:spacing w:before="156" w:after="156" w:line="360" w:lineRule="auto"/>
        <w:rPr>
          <w:rFonts w:ascii="宋体" w:hAnsi="宋体" w:eastAsia="宋体"/>
          <w:strike/>
        </w:rPr>
      </w:pPr>
      <w:r>
        <w:rPr>
          <w:rFonts w:hint="eastAsia" w:ascii="宋体" w:hAnsi="宋体" w:eastAsia="宋体"/>
        </w:rPr>
        <w:t>4.1.1公平秤的制造应符合GB/T 7722 《电子台案秤》 ，检定应符合JJG 539 《数字指示秤检定规程》的规定。特殊使用场所，可选用质量要求符合相应产品标准的其它型式的衡器。</w:t>
      </w:r>
    </w:p>
    <w:p w14:paraId="30DBBAC2">
      <w:pPr>
        <w:pStyle w:val="66"/>
        <w:numPr>
          <w:ilvl w:val="0"/>
          <w:numId w:val="0"/>
        </w:numPr>
        <w:spacing w:before="156" w:after="156"/>
        <w:rPr>
          <w:rFonts w:ascii="宋体" w:hAnsi="宋体" w:eastAsia="宋体"/>
        </w:rPr>
      </w:pPr>
      <w:r>
        <w:rPr>
          <w:rFonts w:hint="eastAsia" w:ascii="宋体" w:hAnsi="宋体" w:eastAsia="宋体"/>
        </w:rPr>
        <w:t xml:space="preserve">4.1.2公平秤的准确度等级 为 </w:t>
      </w:r>
      <w:r>
        <w:rPr>
          <w:rFonts w:hint="eastAsia" w:ascii="宋体" w:hAnsi="宋体" w:eastAsia="宋体"/>
        </w:rPr>
        <w:drawing>
          <wp:inline distT="0" distB="0" distL="0" distR="0">
            <wp:extent cx="193675" cy="139700"/>
            <wp:effectExtent l="19050" t="0" r="0" b="0"/>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noChangeArrowheads="1"/>
                    </pic:cNvPicPr>
                  </pic:nvPicPr>
                  <pic:blipFill>
                    <a:blip r:embed="rId16" cstate="print"/>
                    <a:srcRect/>
                    <a:stretch>
                      <a:fillRect/>
                    </a:stretch>
                  </pic:blipFill>
                  <pic:spPr>
                    <a:xfrm>
                      <a:off x="0" y="0"/>
                      <a:ext cx="200260" cy="144380"/>
                    </a:xfrm>
                    <a:prstGeom prst="rect">
                      <a:avLst/>
                    </a:prstGeom>
                    <a:noFill/>
                    <a:ln w="9525">
                      <a:noFill/>
                      <a:miter lim="800000"/>
                      <a:headEnd/>
                      <a:tailEnd/>
                    </a:ln>
                  </pic:spPr>
                </pic:pic>
              </a:graphicData>
            </a:graphic>
          </wp:inline>
        </w:drawing>
      </w:r>
      <w:r>
        <w:rPr>
          <w:rFonts w:hint="eastAsia" w:ascii="宋体" w:hAnsi="宋体" w:eastAsia="宋体"/>
        </w:rPr>
        <w:t xml:space="preserve"> 级或 </w:t>
      </w:r>
      <w:r>
        <w:rPr>
          <w:rFonts w:hint="eastAsia" w:ascii="宋体" w:hAnsi="宋体" w:eastAsia="宋体"/>
        </w:rPr>
        <w:drawing>
          <wp:inline distT="0" distB="0" distL="0" distR="0">
            <wp:extent cx="193675" cy="139700"/>
            <wp:effectExtent l="19050" t="0" r="0" b="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noChangeArrowheads="1"/>
                    </pic:cNvPicPr>
                  </pic:nvPicPr>
                  <pic:blipFill>
                    <a:blip r:embed="rId16" cstate="print"/>
                    <a:srcRect/>
                    <a:stretch>
                      <a:fillRect/>
                    </a:stretch>
                  </pic:blipFill>
                  <pic:spPr>
                    <a:xfrm>
                      <a:off x="0" y="0"/>
                      <a:ext cx="200260" cy="144380"/>
                    </a:xfrm>
                    <a:prstGeom prst="rect">
                      <a:avLst/>
                    </a:prstGeom>
                    <a:noFill/>
                    <a:ln w="9525">
                      <a:noFill/>
                      <a:miter lim="800000"/>
                      <a:headEnd/>
                      <a:tailEnd/>
                    </a:ln>
                  </pic:spPr>
                </pic:pic>
              </a:graphicData>
            </a:graphic>
          </wp:inline>
        </w:drawing>
      </w:r>
      <w:r>
        <w:rPr>
          <w:rFonts w:hint="eastAsia" w:ascii="宋体" w:hAnsi="宋体" w:eastAsia="宋体"/>
        </w:rPr>
        <w:t>以上,</w:t>
      </w:r>
      <w:r>
        <w:rPr>
          <w:rFonts w:hint="eastAsia" w:ascii="宋体" w:hAnsi="宋体" w:eastAsia="宋体"/>
        </w:rPr>
        <w:drawing>
          <wp:inline distT="0" distB="0" distL="0" distR="0">
            <wp:extent cx="193675" cy="139700"/>
            <wp:effectExtent l="19050" t="0" r="0" b="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noChangeArrowheads="1"/>
                    </pic:cNvPicPr>
                  </pic:nvPicPr>
                  <pic:blipFill>
                    <a:blip r:embed="rId16" cstate="print"/>
                    <a:srcRect/>
                    <a:stretch>
                      <a:fillRect/>
                    </a:stretch>
                  </pic:blipFill>
                  <pic:spPr>
                    <a:xfrm>
                      <a:off x="0" y="0"/>
                      <a:ext cx="200260" cy="144380"/>
                    </a:xfrm>
                    <a:prstGeom prst="rect">
                      <a:avLst/>
                    </a:prstGeom>
                    <a:noFill/>
                    <a:ln w="9525">
                      <a:noFill/>
                      <a:miter lim="800000"/>
                      <a:headEnd/>
                      <a:tailEnd/>
                    </a:ln>
                  </pic:spPr>
                </pic:pic>
              </a:graphicData>
            </a:graphic>
          </wp:inline>
        </w:drawing>
      </w:r>
      <w:r>
        <w:rPr>
          <w:rFonts w:hint="eastAsia" w:ascii="宋体" w:hAnsi="宋体" w:eastAsia="宋体"/>
        </w:rPr>
        <w:t>级秤的相关计量特性参数见附录B。</w:t>
      </w:r>
    </w:p>
    <w:p w14:paraId="393FA152">
      <w:pPr>
        <w:pStyle w:val="66"/>
        <w:numPr>
          <w:ilvl w:val="0"/>
          <w:numId w:val="0"/>
        </w:numPr>
        <w:spacing w:before="156" w:after="156"/>
        <w:rPr>
          <w:rFonts w:ascii="宋体" w:hAnsi="宋体" w:eastAsia="宋体"/>
        </w:rPr>
      </w:pPr>
      <w:r>
        <w:rPr>
          <w:rFonts w:hint="eastAsia" w:ascii="宋体" w:hAnsi="宋体" w:eastAsia="宋体"/>
        </w:rPr>
        <w:t>4.1.3公平秤的称量范围应满足市场经营商品称重的需要。</w:t>
      </w:r>
    </w:p>
    <w:p w14:paraId="118835EC">
      <w:pPr>
        <w:pStyle w:val="66"/>
        <w:numPr>
          <w:ilvl w:val="0"/>
          <w:numId w:val="0"/>
        </w:numPr>
        <w:spacing w:before="156" w:after="156"/>
        <w:rPr>
          <w:rFonts w:ascii="宋体" w:hAnsi="宋体" w:eastAsia="宋体"/>
        </w:rPr>
      </w:pPr>
      <w:r>
        <w:rPr>
          <w:rFonts w:hint="eastAsia" w:ascii="宋体" w:hAnsi="宋体" w:eastAsia="宋体"/>
        </w:rPr>
        <w:t>4.1.4备案</w:t>
      </w:r>
    </w:p>
    <w:p w14:paraId="2AA5CDD5">
      <w:pPr>
        <w:autoSpaceDE w:val="0"/>
        <w:autoSpaceDN w:val="0"/>
        <w:spacing w:line="480" w:lineRule="auto"/>
        <w:ind w:firstLine="420" w:firstLineChars="200"/>
        <w:jc w:val="left"/>
        <w:rPr>
          <w:rFonts w:ascii="宋体" w:hAnsi="宋体" w:cs="Arial"/>
        </w:rPr>
      </w:pPr>
      <w:r>
        <w:rPr>
          <w:rFonts w:hint="eastAsia" w:ascii="宋体" w:hAnsi="宋体" w:cs="Arial"/>
        </w:rPr>
        <w:t>集贸市场设置的公平秤，其经营管理者应向当地市场监督管理计量行政部门进行备案，并对其进行备案管理。</w:t>
      </w:r>
    </w:p>
    <w:p w14:paraId="03C08FCB">
      <w:pPr>
        <w:pStyle w:val="66"/>
        <w:numPr>
          <w:ilvl w:val="0"/>
          <w:numId w:val="0"/>
        </w:numPr>
        <w:spacing w:before="156" w:after="156"/>
        <w:rPr>
          <w:rFonts w:ascii="宋体" w:hAnsi="宋体" w:eastAsia="宋体" w:cs="宋体"/>
          <w:strike/>
        </w:rPr>
      </w:pPr>
      <w:r>
        <w:rPr>
          <w:rFonts w:hint="eastAsia" w:ascii="宋体" w:hAnsi="宋体" w:eastAsia="宋体" w:cs="宋体"/>
        </w:rPr>
        <w:t>4.1.5检定</w:t>
      </w:r>
    </w:p>
    <w:p w14:paraId="731D9239">
      <w:pPr>
        <w:autoSpaceDE w:val="0"/>
        <w:autoSpaceDN w:val="0"/>
        <w:spacing w:line="480" w:lineRule="auto"/>
        <w:ind w:firstLine="420" w:firstLineChars="200"/>
        <w:jc w:val="left"/>
        <w:rPr>
          <w:rFonts w:ascii="宋体" w:hAnsi="宋体" w:cs="Arial"/>
        </w:rPr>
      </w:pPr>
      <w:r>
        <w:rPr>
          <w:rFonts w:hint="eastAsia" w:ascii="宋体" w:hAnsi="宋体" w:cs="Arial"/>
        </w:rPr>
        <w:t>集贸市场设置的公平秤，其经营管理者应定期向具有检定资质的法定计量检定机构申请检定，以保证公平秤的准确可靠。公平秤必须经上述机构检定合格后方可使用。</w:t>
      </w:r>
    </w:p>
    <w:p w14:paraId="37C929BD">
      <w:pPr>
        <w:pStyle w:val="106"/>
        <w:spacing w:before="156" w:after="156"/>
        <w:rPr>
          <w:rFonts w:ascii="Arial" w:hAnsi="Arial" w:cs="Arial"/>
        </w:rPr>
      </w:pPr>
      <w:r>
        <w:rPr>
          <w:rFonts w:hint="eastAsia"/>
        </w:rPr>
        <w:t>　</w:t>
      </w:r>
      <w:bookmarkStart w:id="57" w:name="_Toc106961008"/>
      <w:r>
        <w:rPr>
          <w:rFonts w:hint="eastAsia"/>
        </w:rPr>
        <w:t>称量范围内零售商品负偏差的要求</w:t>
      </w:r>
      <w:bookmarkEnd w:id="57"/>
    </w:p>
    <w:p w14:paraId="032B667F">
      <w:pPr>
        <w:autoSpaceDE w:val="0"/>
        <w:autoSpaceDN w:val="0"/>
        <w:spacing w:line="480" w:lineRule="auto"/>
        <w:ind w:firstLine="420" w:firstLineChars="200"/>
        <w:jc w:val="left"/>
        <w:rPr>
          <w:rFonts w:ascii="Arial" w:hAnsi="Arial" w:cs="Arial"/>
          <w:color w:val="333333"/>
        </w:rPr>
      </w:pPr>
      <w:r>
        <w:rPr>
          <w:rFonts w:hint="eastAsia" w:ascii="Arial" w:hAnsi="Arial" w:cs="Arial"/>
          <w:color w:val="333333"/>
        </w:rPr>
        <w:t>公平秤最大允许误差应小于或等于《零售商品称重计量监督管理办法规定》第五条规定所销售商品的负偏差（见表1）。其最大允许误差应符合附录A的要求。</w:t>
      </w:r>
    </w:p>
    <w:p w14:paraId="7800D3DF">
      <w:pPr>
        <w:autoSpaceDE w:val="0"/>
        <w:autoSpaceDN w:val="0"/>
        <w:spacing w:line="480" w:lineRule="auto"/>
        <w:ind w:firstLine="315" w:firstLineChars="150"/>
        <w:jc w:val="center"/>
        <w:rPr>
          <w:rFonts w:ascii="宋体" w:hAnsi="宋体" w:cs="宋体"/>
          <w:kern w:val="0"/>
          <w:sz w:val="24"/>
        </w:rPr>
      </w:pPr>
      <w:r>
        <w:rPr>
          <w:rFonts w:hint="eastAsia" w:ascii="Arial" w:hAnsi="Arial" w:cs="Arial"/>
          <w:color w:val="333333"/>
        </w:rPr>
        <w:t>表</w:t>
      </w:r>
      <w:r>
        <w:rPr>
          <w:rFonts w:ascii="Arial" w:hAnsi="Arial" w:cs="Arial"/>
          <w:color w:val="333333"/>
        </w:rPr>
        <w:t>1</w:t>
      </w:r>
      <w:r>
        <w:rPr>
          <w:rFonts w:hint="eastAsia" w:ascii="宋体" w:hAnsi="宋体" w:cs="宋体"/>
          <w:kern w:val="0"/>
          <w:sz w:val="24"/>
        </w:rPr>
        <w:t>　　</w:t>
      </w:r>
      <w:r>
        <w:rPr>
          <w:rFonts w:hint="eastAsia" w:ascii="Arial" w:hAnsi="Arial" w:cs="Arial"/>
          <w:color w:val="333333"/>
        </w:rPr>
        <w:t>销售商品的负偏差</w:t>
      </w:r>
    </w:p>
    <w:tbl>
      <w:tblPr>
        <w:tblStyle w:val="27"/>
        <w:tblW w:w="0" w:type="auto"/>
        <w:jc w:val="center"/>
        <w:tblCellSpacing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3984"/>
        <w:gridCol w:w="2228"/>
        <w:gridCol w:w="2124"/>
      </w:tblGrid>
      <w:tr w14:paraId="3647BFEE">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642" w:hRule="atLeast"/>
          <w:tblCellSpacing w:w="0" w:type="dxa"/>
          <w:jc w:val="center"/>
        </w:trPr>
        <w:tc>
          <w:tcPr>
            <w:tcW w:w="3984" w:type="dxa"/>
            <w:tcBorders>
              <w:top w:val="outset" w:color="000000" w:sz="6" w:space="0"/>
              <w:left w:val="outset" w:color="000000" w:sz="6" w:space="0"/>
              <w:bottom w:val="outset" w:color="000000" w:sz="6" w:space="0"/>
              <w:right w:val="outset" w:color="000000" w:sz="6" w:space="0"/>
            </w:tcBorders>
            <w:vAlign w:val="center"/>
          </w:tcPr>
          <w:p w14:paraId="5F2E9213">
            <w:pPr>
              <w:widowControl/>
              <w:spacing w:line="480" w:lineRule="auto"/>
              <w:jc w:val="center"/>
              <w:rPr>
                <w:rFonts w:ascii="宋体" w:hAnsi="宋体" w:cs="宋体"/>
                <w:kern w:val="0"/>
                <w:sz w:val="24"/>
              </w:rPr>
            </w:pPr>
            <w:r>
              <w:rPr>
                <w:rFonts w:ascii="宋体" w:hAnsi="宋体" w:cs="宋体"/>
                <w:kern w:val="0"/>
                <w:sz w:val="20"/>
                <w:szCs w:val="20"/>
              </w:rPr>
              <w:t>食品品种、价格档次</w:t>
            </w:r>
          </w:p>
        </w:tc>
        <w:tc>
          <w:tcPr>
            <w:tcW w:w="2228" w:type="dxa"/>
            <w:tcBorders>
              <w:top w:val="outset" w:color="000000" w:sz="6" w:space="0"/>
              <w:left w:val="outset" w:color="000000" w:sz="6" w:space="0"/>
              <w:bottom w:val="outset" w:color="000000" w:sz="6" w:space="0"/>
              <w:right w:val="outset" w:color="000000" w:sz="6" w:space="0"/>
            </w:tcBorders>
            <w:vAlign w:val="center"/>
          </w:tcPr>
          <w:p w14:paraId="1865C0BB">
            <w:pPr>
              <w:widowControl/>
              <w:spacing w:line="480" w:lineRule="auto"/>
              <w:jc w:val="center"/>
              <w:rPr>
                <w:rFonts w:ascii="宋体" w:hAnsi="宋体" w:cs="宋体"/>
                <w:kern w:val="0"/>
                <w:sz w:val="24"/>
              </w:rPr>
            </w:pPr>
            <w:r>
              <w:rPr>
                <w:rFonts w:ascii="宋体" w:hAnsi="宋体" w:cs="宋体"/>
                <w:kern w:val="0"/>
                <w:sz w:val="20"/>
                <w:szCs w:val="20"/>
              </w:rPr>
              <w:t>称</w:t>
            </w:r>
            <w:r>
              <w:rPr>
                <w:rFonts w:hint="eastAsia" w:ascii="宋体" w:hAnsi="宋体" w:cs="宋体"/>
                <w:kern w:val="0"/>
                <w:sz w:val="20"/>
                <w:szCs w:val="20"/>
              </w:rPr>
              <w:t>量</w:t>
            </w:r>
            <w:r>
              <w:rPr>
                <w:rFonts w:ascii="宋体" w:hAnsi="宋体" w:cs="宋体"/>
                <w:kern w:val="0"/>
                <w:sz w:val="20"/>
                <w:szCs w:val="20"/>
              </w:rPr>
              <w:t>范围（m）</w:t>
            </w:r>
          </w:p>
        </w:tc>
        <w:tc>
          <w:tcPr>
            <w:tcW w:w="2124" w:type="dxa"/>
            <w:tcBorders>
              <w:top w:val="outset" w:color="000000" w:sz="6" w:space="0"/>
              <w:left w:val="outset" w:color="000000" w:sz="6" w:space="0"/>
              <w:bottom w:val="outset" w:color="000000" w:sz="6" w:space="0"/>
              <w:right w:val="outset" w:color="000000" w:sz="6" w:space="0"/>
            </w:tcBorders>
            <w:vAlign w:val="center"/>
          </w:tcPr>
          <w:p w14:paraId="4CB415F5">
            <w:pPr>
              <w:widowControl/>
              <w:spacing w:line="480" w:lineRule="auto"/>
              <w:jc w:val="center"/>
              <w:rPr>
                <w:rFonts w:ascii="宋体" w:hAnsi="宋体" w:cs="宋体"/>
                <w:kern w:val="0"/>
                <w:sz w:val="24"/>
              </w:rPr>
            </w:pPr>
            <w:r>
              <w:rPr>
                <w:rFonts w:ascii="宋体" w:hAnsi="宋体" w:cs="宋体"/>
                <w:kern w:val="0"/>
                <w:sz w:val="20"/>
                <w:szCs w:val="20"/>
              </w:rPr>
              <w:t>负偏差</w:t>
            </w:r>
          </w:p>
        </w:tc>
      </w:tr>
      <w:tr w14:paraId="1B5CEB4C">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683" w:hRule="atLeast"/>
          <w:tblCellSpacing w:w="0" w:type="dxa"/>
          <w:jc w:val="center"/>
        </w:trPr>
        <w:tc>
          <w:tcPr>
            <w:tcW w:w="3984" w:type="dxa"/>
            <w:vMerge w:val="restart"/>
            <w:tcBorders>
              <w:top w:val="outset" w:color="000000" w:sz="6" w:space="0"/>
              <w:left w:val="outset" w:color="000000" w:sz="6" w:space="0"/>
              <w:bottom w:val="outset" w:color="000000" w:sz="6" w:space="0"/>
              <w:right w:val="outset" w:color="000000" w:sz="6" w:space="0"/>
            </w:tcBorders>
            <w:vAlign w:val="center"/>
          </w:tcPr>
          <w:p w14:paraId="4F302987">
            <w:pPr>
              <w:widowControl/>
              <w:spacing w:line="480" w:lineRule="auto"/>
              <w:jc w:val="center"/>
              <w:rPr>
                <w:rFonts w:ascii="宋体" w:hAnsi="宋体" w:cs="宋体"/>
                <w:kern w:val="0"/>
                <w:sz w:val="24"/>
              </w:rPr>
            </w:pPr>
            <w:r>
              <w:rPr>
                <w:rFonts w:ascii="宋体" w:hAnsi="宋体" w:cs="宋体"/>
                <w:kern w:val="0"/>
                <w:sz w:val="20"/>
                <w:szCs w:val="20"/>
              </w:rPr>
              <w:t>粮食、蔬菜、水果</w:t>
            </w:r>
            <w:r>
              <w:rPr>
                <w:rFonts w:hint="eastAsia" w:ascii="宋体" w:hAnsi="宋体" w:cs="宋体"/>
                <w:kern w:val="0"/>
                <w:sz w:val="20"/>
                <w:szCs w:val="20"/>
              </w:rPr>
              <w:t>或不高于6元/kg的食品</w:t>
            </w:r>
          </w:p>
        </w:tc>
        <w:tc>
          <w:tcPr>
            <w:tcW w:w="2228" w:type="dxa"/>
            <w:tcBorders>
              <w:top w:val="outset" w:color="000000" w:sz="6" w:space="0"/>
              <w:left w:val="outset" w:color="000000" w:sz="6" w:space="0"/>
              <w:bottom w:val="outset" w:color="000000" w:sz="6" w:space="0"/>
              <w:right w:val="outset" w:color="000000" w:sz="6" w:space="0"/>
            </w:tcBorders>
            <w:vAlign w:val="center"/>
          </w:tcPr>
          <w:p w14:paraId="1236FFE1">
            <w:pPr>
              <w:widowControl/>
              <w:spacing w:line="480" w:lineRule="auto"/>
              <w:jc w:val="center"/>
              <w:rPr>
                <w:rFonts w:ascii="宋体" w:hAnsi="宋体" w:cs="宋体"/>
                <w:kern w:val="0"/>
                <w:sz w:val="24"/>
              </w:rPr>
            </w:pPr>
            <w:r>
              <w:rPr>
                <w:rFonts w:ascii="宋体" w:hAnsi="宋体" w:cs="宋体"/>
                <w:kern w:val="0"/>
                <w:sz w:val="20"/>
                <w:szCs w:val="20"/>
              </w:rPr>
              <w:t>m≤1kg</w:t>
            </w:r>
          </w:p>
        </w:tc>
        <w:tc>
          <w:tcPr>
            <w:tcW w:w="2124" w:type="dxa"/>
            <w:tcBorders>
              <w:top w:val="outset" w:color="000000" w:sz="6" w:space="0"/>
              <w:left w:val="outset" w:color="000000" w:sz="6" w:space="0"/>
              <w:bottom w:val="outset" w:color="000000" w:sz="6" w:space="0"/>
              <w:right w:val="outset" w:color="000000" w:sz="6" w:space="0"/>
            </w:tcBorders>
            <w:vAlign w:val="center"/>
          </w:tcPr>
          <w:p w14:paraId="42A97595">
            <w:pPr>
              <w:widowControl/>
              <w:spacing w:line="480" w:lineRule="auto"/>
              <w:jc w:val="center"/>
              <w:rPr>
                <w:rFonts w:ascii="宋体" w:hAnsi="宋体" w:cs="宋体"/>
                <w:kern w:val="0"/>
                <w:sz w:val="24"/>
              </w:rPr>
            </w:pPr>
            <w:r>
              <w:rPr>
                <w:rFonts w:ascii="宋体" w:hAnsi="宋体" w:cs="宋体"/>
                <w:kern w:val="0"/>
                <w:sz w:val="20"/>
                <w:szCs w:val="20"/>
              </w:rPr>
              <w:t>20g</w:t>
            </w:r>
          </w:p>
        </w:tc>
      </w:tr>
      <w:tr w14:paraId="43C97EE9">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198" w:hRule="atLeast"/>
          <w:tblCellSpacing w:w="0" w:type="dxa"/>
          <w:jc w:val="center"/>
        </w:trPr>
        <w:tc>
          <w:tcPr>
            <w:tcW w:w="3984" w:type="dxa"/>
            <w:vMerge w:val="continue"/>
            <w:tcBorders>
              <w:top w:val="outset" w:color="000000" w:sz="6" w:space="0"/>
              <w:left w:val="outset" w:color="000000" w:sz="6" w:space="0"/>
              <w:bottom w:val="outset" w:color="000000" w:sz="6" w:space="0"/>
              <w:right w:val="outset" w:color="000000" w:sz="6" w:space="0"/>
            </w:tcBorders>
            <w:vAlign w:val="center"/>
          </w:tcPr>
          <w:p w14:paraId="2B66AAF8">
            <w:pPr>
              <w:widowControl/>
              <w:spacing w:line="480" w:lineRule="auto"/>
              <w:jc w:val="left"/>
              <w:rPr>
                <w:rFonts w:ascii="宋体" w:hAnsi="宋体" w:cs="宋体"/>
                <w:kern w:val="0"/>
                <w:sz w:val="24"/>
              </w:rPr>
            </w:pPr>
          </w:p>
        </w:tc>
        <w:tc>
          <w:tcPr>
            <w:tcW w:w="2228" w:type="dxa"/>
            <w:tcBorders>
              <w:top w:val="outset" w:color="000000" w:sz="6" w:space="0"/>
              <w:left w:val="outset" w:color="000000" w:sz="6" w:space="0"/>
              <w:bottom w:val="outset" w:color="000000" w:sz="6" w:space="0"/>
              <w:right w:val="outset" w:color="000000" w:sz="6" w:space="0"/>
            </w:tcBorders>
            <w:vAlign w:val="center"/>
          </w:tcPr>
          <w:p w14:paraId="173BDCE8">
            <w:pPr>
              <w:widowControl/>
              <w:spacing w:line="480" w:lineRule="auto"/>
              <w:jc w:val="center"/>
              <w:rPr>
                <w:rFonts w:ascii="宋体" w:hAnsi="宋体" w:cs="宋体"/>
                <w:kern w:val="0"/>
                <w:sz w:val="20"/>
                <w:szCs w:val="20"/>
              </w:rPr>
            </w:pPr>
            <w:r>
              <w:rPr>
                <w:rFonts w:ascii="宋体" w:hAnsi="宋体" w:cs="宋体"/>
                <w:kern w:val="0"/>
                <w:sz w:val="20"/>
                <w:szCs w:val="20"/>
              </w:rPr>
              <w:t>1kg&lt;</w:t>
            </w:r>
            <w:r>
              <w:rPr>
                <w:rFonts w:hint="eastAsia" w:ascii="宋体" w:hAnsi="宋体" w:cs="宋体"/>
                <w:i/>
                <w:kern w:val="0"/>
                <w:sz w:val="20"/>
                <w:szCs w:val="20"/>
              </w:rPr>
              <w:t>m</w:t>
            </w:r>
            <w:r>
              <w:rPr>
                <w:rFonts w:ascii="宋体" w:hAnsi="宋体" w:cs="宋体"/>
                <w:kern w:val="0"/>
                <w:sz w:val="20"/>
                <w:szCs w:val="20"/>
              </w:rPr>
              <w:t>≤2kg</w:t>
            </w:r>
          </w:p>
        </w:tc>
        <w:tc>
          <w:tcPr>
            <w:tcW w:w="2124" w:type="dxa"/>
            <w:tcBorders>
              <w:top w:val="outset" w:color="000000" w:sz="6" w:space="0"/>
              <w:left w:val="outset" w:color="000000" w:sz="6" w:space="0"/>
              <w:bottom w:val="outset" w:color="000000" w:sz="6" w:space="0"/>
              <w:right w:val="outset" w:color="000000" w:sz="6" w:space="0"/>
            </w:tcBorders>
            <w:vAlign w:val="center"/>
          </w:tcPr>
          <w:p w14:paraId="353D8BFE">
            <w:pPr>
              <w:widowControl/>
              <w:spacing w:line="480" w:lineRule="auto"/>
              <w:jc w:val="center"/>
              <w:rPr>
                <w:rFonts w:ascii="宋体" w:hAnsi="宋体" w:cs="宋体"/>
                <w:kern w:val="0"/>
                <w:sz w:val="24"/>
              </w:rPr>
            </w:pPr>
            <w:r>
              <w:rPr>
                <w:rFonts w:ascii="宋体" w:hAnsi="宋体" w:cs="宋体"/>
                <w:kern w:val="0"/>
                <w:sz w:val="20"/>
                <w:szCs w:val="20"/>
              </w:rPr>
              <w:t>40g</w:t>
            </w:r>
          </w:p>
        </w:tc>
      </w:tr>
      <w:tr w14:paraId="0C1A8732">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198" w:hRule="atLeast"/>
          <w:tblCellSpacing w:w="0" w:type="dxa"/>
          <w:jc w:val="center"/>
        </w:trPr>
        <w:tc>
          <w:tcPr>
            <w:tcW w:w="3984" w:type="dxa"/>
            <w:vMerge w:val="continue"/>
            <w:tcBorders>
              <w:top w:val="outset" w:color="000000" w:sz="6" w:space="0"/>
              <w:left w:val="outset" w:color="000000" w:sz="6" w:space="0"/>
              <w:bottom w:val="outset" w:color="000000" w:sz="6" w:space="0"/>
              <w:right w:val="outset" w:color="000000" w:sz="6" w:space="0"/>
            </w:tcBorders>
            <w:vAlign w:val="center"/>
          </w:tcPr>
          <w:p w14:paraId="34E26D11">
            <w:pPr>
              <w:widowControl/>
              <w:spacing w:line="480" w:lineRule="auto"/>
              <w:jc w:val="left"/>
              <w:rPr>
                <w:rFonts w:ascii="宋体" w:hAnsi="宋体" w:cs="宋体"/>
                <w:kern w:val="0"/>
                <w:sz w:val="24"/>
              </w:rPr>
            </w:pPr>
          </w:p>
        </w:tc>
        <w:tc>
          <w:tcPr>
            <w:tcW w:w="2228" w:type="dxa"/>
            <w:tcBorders>
              <w:top w:val="outset" w:color="000000" w:sz="6" w:space="0"/>
              <w:left w:val="outset" w:color="000000" w:sz="6" w:space="0"/>
              <w:bottom w:val="outset" w:color="000000" w:sz="6" w:space="0"/>
              <w:right w:val="outset" w:color="000000" w:sz="6" w:space="0"/>
            </w:tcBorders>
            <w:vAlign w:val="center"/>
          </w:tcPr>
          <w:p w14:paraId="3D054322">
            <w:pPr>
              <w:widowControl/>
              <w:spacing w:line="480" w:lineRule="auto"/>
              <w:jc w:val="center"/>
              <w:rPr>
                <w:rFonts w:ascii="宋体" w:hAnsi="宋体" w:cs="宋体"/>
                <w:kern w:val="0"/>
                <w:sz w:val="20"/>
                <w:szCs w:val="20"/>
              </w:rPr>
            </w:pPr>
            <w:r>
              <w:rPr>
                <w:rFonts w:ascii="宋体" w:hAnsi="宋体" w:cs="宋体"/>
                <w:kern w:val="0"/>
                <w:sz w:val="20"/>
                <w:szCs w:val="20"/>
              </w:rPr>
              <w:t>2kg&lt;</w:t>
            </w:r>
            <w:r>
              <w:rPr>
                <w:rFonts w:hint="eastAsia" w:ascii="宋体" w:hAnsi="宋体" w:cs="宋体"/>
                <w:i/>
                <w:kern w:val="0"/>
                <w:sz w:val="20"/>
                <w:szCs w:val="20"/>
              </w:rPr>
              <w:t>m</w:t>
            </w:r>
            <w:r>
              <w:rPr>
                <w:rFonts w:ascii="宋体" w:hAnsi="宋体" w:cs="宋体"/>
                <w:kern w:val="0"/>
                <w:sz w:val="20"/>
                <w:szCs w:val="20"/>
              </w:rPr>
              <w:t>≤4kg</w:t>
            </w:r>
          </w:p>
        </w:tc>
        <w:tc>
          <w:tcPr>
            <w:tcW w:w="2124" w:type="dxa"/>
            <w:tcBorders>
              <w:top w:val="outset" w:color="000000" w:sz="6" w:space="0"/>
              <w:left w:val="outset" w:color="000000" w:sz="6" w:space="0"/>
              <w:bottom w:val="outset" w:color="000000" w:sz="6" w:space="0"/>
              <w:right w:val="outset" w:color="000000" w:sz="6" w:space="0"/>
            </w:tcBorders>
            <w:vAlign w:val="center"/>
          </w:tcPr>
          <w:p w14:paraId="7FF1844A">
            <w:pPr>
              <w:widowControl/>
              <w:spacing w:line="480" w:lineRule="auto"/>
              <w:jc w:val="center"/>
              <w:rPr>
                <w:rFonts w:ascii="宋体" w:hAnsi="宋体" w:cs="宋体"/>
                <w:kern w:val="0"/>
                <w:sz w:val="24"/>
              </w:rPr>
            </w:pPr>
            <w:r>
              <w:rPr>
                <w:rFonts w:ascii="宋体" w:hAnsi="宋体" w:cs="宋体"/>
                <w:kern w:val="0"/>
                <w:sz w:val="20"/>
                <w:szCs w:val="20"/>
              </w:rPr>
              <w:t>80g</w:t>
            </w:r>
          </w:p>
        </w:tc>
      </w:tr>
      <w:tr w14:paraId="1707CA98">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198" w:hRule="atLeast"/>
          <w:tblCellSpacing w:w="0" w:type="dxa"/>
          <w:jc w:val="center"/>
        </w:trPr>
        <w:tc>
          <w:tcPr>
            <w:tcW w:w="3984" w:type="dxa"/>
            <w:vMerge w:val="continue"/>
            <w:tcBorders>
              <w:top w:val="outset" w:color="000000" w:sz="6" w:space="0"/>
              <w:left w:val="outset" w:color="000000" w:sz="6" w:space="0"/>
              <w:bottom w:val="outset" w:color="000000" w:sz="6" w:space="0"/>
              <w:right w:val="outset" w:color="000000" w:sz="6" w:space="0"/>
            </w:tcBorders>
            <w:vAlign w:val="center"/>
          </w:tcPr>
          <w:p w14:paraId="1D7CFA0B">
            <w:pPr>
              <w:widowControl/>
              <w:spacing w:line="480" w:lineRule="auto"/>
              <w:jc w:val="left"/>
              <w:rPr>
                <w:rFonts w:ascii="宋体" w:hAnsi="宋体" w:cs="宋体"/>
                <w:kern w:val="0"/>
                <w:sz w:val="24"/>
              </w:rPr>
            </w:pPr>
          </w:p>
        </w:tc>
        <w:tc>
          <w:tcPr>
            <w:tcW w:w="2228" w:type="dxa"/>
            <w:tcBorders>
              <w:top w:val="outset" w:color="000000" w:sz="6" w:space="0"/>
              <w:left w:val="outset" w:color="000000" w:sz="6" w:space="0"/>
              <w:bottom w:val="outset" w:color="000000" w:sz="6" w:space="0"/>
              <w:right w:val="outset" w:color="000000" w:sz="6" w:space="0"/>
            </w:tcBorders>
            <w:vAlign w:val="center"/>
          </w:tcPr>
          <w:p w14:paraId="6C22F10F">
            <w:pPr>
              <w:widowControl/>
              <w:spacing w:line="480" w:lineRule="auto"/>
              <w:jc w:val="center"/>
              <w:rPr>
                <w:rFonts w:ascii="宋体" w:hAnsi="宋体" w:cs="宋体"/>
                <w:kern w:val="0"/>
                <w:sz w:val="20"/>
                <w:szCs w:val="20"/>
              </w:rPr>
            </w:pPr>
            <w:r>
              <w:rPr>
                <w:rFonts w:ascii="宋体" w:hAnsi="宋体" w:cs="宋体"/>
                <w:kern w:val="0"/>
                <w:sz w:val="20"/>
                <w:szCs w:val="20"/>
              </w:rPr>
              <w:t>4kg&lt;</w:t>
            </w:r>
            <w:r>
              <w:rPr>
                <w:rFonts w:hint="eastAsia" w:ascii="宋体" w:hAnsi="宋体" w:cs="宋体"/>
                <w:i/>
                <w:kern w:val="0"/>
                <w:sz w:val="20"/>
                <w:szCs w:val="20"/>
              </w:rPr>
              <w:t>m</w:t>
            </w:r>
            <w:r>
              <w:rPr>
                <w:rFonts w:ascii="宋体" w:hAnsi="宋体" w:cs="宋体"/>
                <w:kern w:val="0"/>
                <w:sz w:val="20"/>
                <w:szCs w:val="20"/>
              </w:rPr>
              <w:t>≤25kg</w:t>
            </w:r>
          </w:p>
        </w:tc>
        <w:tc>
          <w:tcPr>
            <w:tcW w:w="2124" w:type="dxa"/>
            <w:tcBorders>
              <w:top w:val="outset" w:color="000000" w:sz="6" w:space="0"/>
              <w:left w:val="outset" w:color="000000" w:sz="6" w:space="0"/>
              <w:bottom w:val="outset" w:color="000000" w:sz="6" w:space="0"/>
              <w:right w:val="outset" w:color="000000" w:sz="6" w:space="0"/>
            </w:tcBorders>
            <w:vAlign w:val="center"/>
          </w:tcPr>
          <w:p w14:paraId="53C3CE18">
            <w:pPr>
              <w:widowControl/>
              <w:spacing w:line="480" w:lineRule="auto"/>
              <w:jc w:val="center"/>
              <w:rPr>
                <w:rFonts w:ascii="宋体" w:hAnsi="宋体" w:cs="宋体"/>
                <w:kern w:val="0"/>
                <w:sz w:val="24"/>
              </w:rPr>
            </w:pPr>
            <w:r>
              <w:rPr>
                <w:rFonts w:ascii="宋体" w:hAnsi="宋体" w:cs="宋体"/>
                <w:kern w:val="0"/>
                <w:sz w:val="20"/>
                <w:szCs w:val="20"/>
              </w:rPr>
              <w:t>100g</w:t>
            </w:r>
          </w:p>
        </w:tc>
      </w:tr>
      <w:tr w14:paraId="41E772B3">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415" w:hRule="atLeast"/>
          <w:tblCellSpacing w:w="0" w:type="dxa"/>
          <w:jc w:val="center"/>
        </w:trPr>
        <w:tc>
          <w:tcPr>
            <w:tcW w:w="3984" w:type="dxa"/>
            <w:vMerge w:val="restart"/>
            <w:tcBorders>
              <w:top w:val="outset" w:color="000000" w:sz="6" w:space="0"/>
              <w:left w:val="outset" w:color="000000" w:sz="6" w:space="0"/>
              <w:bottom w:val="outset" w:color="000000" w:sz="6" w:space="0"/>
              <w:right w:val="outset" w:color="000000" w:sz="6" w:space="0"/>
            </w:tcBorders>
            <w:vAlign w:val="center"/>
          </w:tcPr>
          <w:p w14:paraId="56F5DD90">
            <w:pPr>
              <w:widowControl/>
              <w:spacing w:line="480" w:lineRule="auto"/>
              <w:jc w:val="center"/>
              <w:rPr>
                <w:rFonts w:ascii="宋体" w:hAnsi="宋体" w:cs="宋体"/>
                <w:kern w:val="0"/>
                <w:sz w:val="24"/>
              </w:rPr>
            </w:pPr>
            <w:r>
              <w:rPr>
                <w:rFonts w:ascii="宋体" w:hAnsi="宋体" w:cs="宋体"/>
                <w:kern w:val="0"/>
                <w:sz w:val="20"/>
                <w:szCs w:val="20"/>
              </w:rPr>
              <w:t>肉、蛋、禽、海（水）产品、糕点、糖果、调味品</w:t>
            </w:r>
            <w:r>
              <w:rPr>
                <w:rFonts w:hint="eastAsia" w:ascii="宋体" w:hAnsi="宋体" w:cs="宋体"/>
                <w:kern w:val="0"/>
                <w:sz w:val="20"/>
                <w:szCs w:val="20"/>
              </w:rPr>
              <w:t>或高于6元/kg，但不高于30元/kg的食品</w:t>
            </w:r>
          </w:p>
        </w:tc>
        <w:tc>
          <w:tcPr>
            <w:tcW w:w="2228" w:type="dxa"/>
            <w:tcBorders>
              <w:top w:val="outset" w:color="000000" w:sz="6" w:space="0"/>
              <w:left w:val="outset" w:color="000000" w:sz="6" w:space="0"/>
              <w:bottom w:val="outset" w:color="000000" w:sz="6" w:space="0"/>
              <w:right w:val="outset" w:color="000000" w:sz="6" w:space="0"/>
            </w:tcBorders>
            <w:vAlign w:val="center"/>
          </w:tcPr>
          <w:p w14:paraId="0ACD6415">
            <w:pPr>
              <w:widowControl/>
              <w:spacing w:line="480" w:lineRule="auto"/>
              <w:jc w:val="center"/>
              <w:rPr>
                <w:rFonts w:ascii="宋体" w:hAnsi="宋体" w:cs="宋体"/>
                <w:kern w:val="0"/>
                <w:sz w:val="24"/>
              </w:rPr>
            </w:pPr>
            <w:r>
              <w:rPr>
                <w:rFonts w:ascii="宋体" w:hAnsi="宋体" w:cs="宋体"/>
                <w:i/>
                <w:kern w:val="0"/>
                <w:sz w:val="20"/>
                <w:szCs w:val="20"/>
              </w:rPr>
              <w:t>m</w:t>
            </w:r>
            <w:r>
              <w:rPr>
                <w:rFonts w:ascii="宋体" w:hAnsi="宋体" w:cs="宋体"/>
                <w:kern w:val="0"/>
                <w:sz w:val="20"/>
                <w:szCs w:val="20"/>
              </w:rPr>
              <w:t>≤2.5kg</w:t>
            </w:r>
          </w:p>
        </w:tc>
        <w:tc>
          <w:tcPr>
            <w:tcW w:w="2124" w:type="dxa"/>
            <w:tcBorders>
              <w:top w:val="outset" w:color="000000" w:sz="6" w:space="0"/>
              <w:left w:val="outset" w:color="000000" w:sz="6" w:space="0"/>
              <w:bottom w:val="outset" w:color="000000" w:sz="6" w:space="0"/>
              <w:right w:val="outset" w:color="000000" w:sz="6" w:space="0"/>
            </w:tcBorders>
            <w:vAlign w:val="center"/>
          </w:tcPr>
          <w:p w14:paraId="6AB9082F">
            <w:pPr>
              <w:widowControl/>
              <w:spacing w:line="480" w:lineRule="auto"/>
              <w:jc w:val="center"/>
              <w:rPr>
                <w:rFonts w:ascii="宋体" w:hAnsi="宋体" w:cs="宋体"/>
                <w:kern w:val="0"/>
                <w:sz w:val="24"/>
              </w:rPr>
            </w:pPr>
            <w:r>
              <w:rPr>
                <w:rFonts w:ascii="宋体" w:hAnsi="宋体" w:cs="宋体"/>
                <w:kern w:val="0"/>
                <w:sz w:val="20"/>
                <w:szCs w:val="20"/>
              </w:rPr>
              <w:t>5g</w:t>
            </w:r>
          </w:p>
        </w:tc>
      </w:tr>
      <w:tr w14:paraId="70D57876">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198" w:hRule="atLeast"/>
          <w:tblCellSpacing w:w="0" w:type="dxa"/>
          <w:jc w:val="center"/>
        </w:trPr>
        <w:tc>
          <w:tcPr>
            <w:tcW w:w="3984" w:type="dxa"/>
            <w:vMerge w:val="continue"/>
            <w:tcBorders>
              <w:top w:val="outset" w:color="000000" w:sz="6" w:space="0"/>
              <w:left w:val="outset" w:color="000000" w:sz="6" w:space="0"/>
              <w:bottom w:val="outset" w:color="000000" w:sz="6" w:space="0"/>
              <w:right w:val="outset" w:color="000000" w:sz="6" w:space="0"/>
            </w:tcBorders>
            <w:vAlign w:val="center"/>
          </w:tcPr>
          <w:p w14:paraId="7FD75719">
            <w:pPr>
              <w:widowControl/>
              <w:spacing w:line="480" w:lineRule="auto"/>
              <w:jc w:val="left"/>
              <w:rPr>
                <w:rFonts w:ascii="宋体" w:hAnsi="宋体" w:cs="宋体"/>
                <w:kern w:val="0"/>
                <w:sz w:val="24"/>
              </w:rPr>
            </w:pPr>
          </w:p>
        </w:tc>
        <w:tc>
          <w:tcPr>
            <w:tcW w:w="2228" w:type="dxa"/>
            <w:tcBorders>
              <w:top w:val="outset" w:color="000000" w:sz="6" w:space="0"/>
              <w:left w:val="outset" w:color="000000" w:sz="6" w:space="0"/>
              <w:bottom w:val="outset" w:color="000000" w:sz="6" w:space="0"/>
              <w:right w:val="outset" w:color="000000" w:sz="6" w:space="0"/>
            </w:tcBorders>
            <w:vAlign w:val="center"/>
          </w:tcPr>
          <w:p w14:paraId="0E639F02">
            <w:pPr>
              <w:widowControl/>
              <w:spacing w:line="480" w:lineRule="auto"/>
              <w:jc w:val="center"/>
              <w:rPr>
                <w:rFonts w:ascii="宋体" w:hAnsi="宋体" w:cs="宋体"/>
                <w:kern w:val="0"/>
                <w:sz w:val="20"/>
                <w:szCs w:val="20"/>
              </w:rPr>
            </w:pPr>
            <w:r>
              <w:rPr>
                <w:rFonts w:ascii="宋体" w:hAnsi="宋体" w:cs="宋体"/>
                <w:kern w:val="0"/>
                <w:sz w:val="20"/>
                <w:szCs w:val="20"/>
              </w:rPr>
              <w:t>2.5kg&lt;</w:t>
            </w:r>
            <w:r>
              <w:rPr>
                <w:rFonts w:hint="eastAsia" w:ascii="宋体" w:hAnsi="宋体" w:cs="宋体"/>
                <w:i/>
                <w:kern w:val="0"/>
                <w:sz w:val="20"/>
                <w:szCs w:val="20"/>
              </w:rPr>
              <w:t>m</w:t>
            </w:r>
            <w:r>
              <w:rPr>
                <w:rFonts w:ascii="宋体" w:hAnsi="宋体" w:cs="宋体"/>
                <w:kern w:val="0"/>
                <w:sz w:val="20"/>
                <w:szCs w:val="20"/>
              </w:rPr>
              <w:t>≤10kg</w:t>
            </w:r>
          </w:p>
        </w:tc>
        <w:tc>
          <w:tcPr>
            <w:tcW w:w="2124" w:type="dxa"/>
            <w:tcBorders>
              <w:top w:val="outset" w:color="000000" w:sz="6" w:space="0"/>
              <w:left w:val="outset" w:color="000000" w:sz="6" w:space="0"/>
              <w:bottom w:val="outset" w:color="000000" w:sz="6" w:space="0"/>
              <w:right w:val="outset" w:color="000000" w:sz="6" w:space="0"/>
            </w:tcBorders>
            <w:vAlign w:val="center"/>
          </w:tcPr>
          <w:p w14:paraId="56FBD753">
            <w:pPr>
              <w:widowControl/>
              <w:spacing w:line="480" w:lineRule="auto"/>
              <w:jc w:val="center"/>
              <w:rPr>
                <w:rFonts w:ascii="宋体" w:hAnsi="宋体" w:cs="宋体"/>
                <w:kern w:val="0"/>
                <w:sz w:val="24"/>
              </w:rPr>
            </w:pPr>
            <w:r>
              <w:rPr>
                <w:rFonts w:ascii="宋体" w:hAnsi="宋体" w:cs="宋体"/>
                <w:kern w:val="0"/>
                <w:sz w:val="20"/>
                <w:szCs w:val="20"/>
              </w:rPr>
              <w:t>10g</w:t>
            </w:r>
          </w:p>
        </w:tc>
      </w:tr>
      <w:tr w14:paraId="28CA06B9">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198" w:hRule="atLeast"/>
          <w:tblCellSpacing w:w="0" w:type="dxa"/>
          <w:jc w:val="center"/>
        </w:trPr>
        <w:tc>
          <w:tcPr>
            <w:tcW w:w="3984" w:type="dxa"/>
            <w:vMerge w:val="continue"/>
            <w:tcBorders>
              <w:top w:val="outset" w:color="000000" w:sz="6" w:space="0"/>
              <w:left w:val="outset" w:color="000000" w:sz="6" w:space="0"/>
              <w:bottom w:val="outset" w:color="000000" w:sz="6" w:space="0"/>
              <w:right w:val="outset" w:color="000000" w:sz="6" w:space="0"/>
            </w:tcBorders>
            <w:vAlign w:val="center"/>
          </w:tcPr>
          <w:p w14:paraId="778349DE">
            <w:pPr>
              <w:widowControl/>
              <w:spacing w:line="480" w:lineRule="auto"/>
              <w:jc w:val="left"/>
              <w:rPr>
                <w:rFonts w:ascii="宋体" w:hAnsi="宋体" w:cs="宋体"/>
                <w:kern w:val="0"/>
                <w:sz w:val="24"/>
              </w:rPr>
            </w:pPr>
          </w:p>
        </w:tc>
        <w:tc>
          <w:tcPr>
            <w:tcW w:w="2228" w:type="dxa"/>
            <w:tcBorders>
              <w:top w:val="outset" w:color="000000" w:sz="6" w:space="0"/>
              <w:left w:val="outset" w:color="000000" w:sz="6" w:space="0"/>
              <w:bottom w:val="outset" w:color="000000" w:sz="6" w:space="0"/>
              <w:right w:val="outset" w:color="000000" w:sz="6" w:space="0"/>
            </w:tcBorders>
            <w:vAlign w:val="center"/>
          </w:tcPr>
          <w:p w14:paraId="3027933D">
            <w:pPr>
              <w:widowControl/>
              <w:spacing w:line="480" w:lineRule="auto"/>
              <w:jc w:val="center"/>
              <w:rPr>
                <w:rFonts w:ascii="宋体" w:hAnsi="宋体" w:cs="宋体"/>
                <w:kern w:val="0"/>
                <w:sz w:val="20"/>
                <w:szCs w:val="20"/>
              </w:rPr>
            </w:pPr>
            <w:r>
              <w:rPr>
                <w:rFonts w:ascii="宋体" w:hAnsi="宋体" w:cs="宋体"/>
                <w:kern w:val="0"/>
                <w:sz w:val="20"/>
                <w:szCs w:val="20"/>
              </w:rPr>
              <w:t>10kg&lt;</w:t>
            </w:r>
            <w:r>
              <w:rPr>
                <w:rFonts w:hint="eastAsia" w:ascii="宋体" w:hAnsi="宋体" w:cs="宋体"/>
                <w:i/>
                <w:kern w:val="0"/>
                <w:sz w:val="20"/>
                <w:szCs w:val="20"/>
              </w:rPr>
              <w:t>m</w:t>
            </w:r>
            <w:r>
              <w:rPr>
                <w:rFonts w:ascii="宋体" w:hAnsi="宋体" w:cs="宋体"/>
                <w:kern w:val="0"/>
                <w:sz w:val="20"/>
                <w:szCs w:val="20"/>
              </w:rPr>
              <w:t>≤15kg</w:t>
            </w:r>
          </w:p>
        </w:tc>
        <w:tc>
          <w:tcPr>
            <w:tcW w:w="2124" w:type="dxa"/>
            <w:tcBorders>
              <w:top w:val="outset" w:color="000000" w:sz="6" w:space="0"/>
              <w:left w:val="outset" w:color="000000" w:sz="6" w:space="0"/>
              <w:bottom w:val="outset" w:color="000000" w:sz="6" w:space="0"/>
              <w:right w:val="outset" w:color="000000" w:sz="6" w:space="0"/>
            </w:tcBorders>
            <w:vAlign w:val="center"/>
          </w:tcPr>
          <w:p w14:paraId="712EA5A3">
            <w:pPr>
              <w:widowControl/>
              <w:spacing w:line="480" w:lineRule="auto"/>
              <w:jc w:val="center"/>
              <w:rPr>
                <w:rFonts w:ascii="宋体" w:hAnsi="宋体" w:cs="宋体"/>
                <w:kern w:val="0"/>
                <w:sz w:val="24"/>
              </w:rPr>
            </w:pPr>
            <w:r>
              <w:rPr>
                <w:rFonts w:ascii="宋体" w:hAnsi="宋体" w:cs="宋体"/>
                <w:kern w:val="0"/>
                <w:sz w:val="20"/>
                <w:szCs w:val="20"/>
              </w:rPr>
              <w:t>15g</w:t>
            </w:r>
          </w:p>
        </w:tc>
      </w:tr>
      <w:tr w14:paraId="0CD3C0D8">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683" w:hRule="atLeast"/>
          <w:tblCellSpacing w:w="0" w:type="dxa"/>
          <w:jc w:val="center"/>
        </w:trPr>
        <w:tc>
          <w:tcPr>
            <w:tcW w:w="3984" w:type="dxa"/>
            <w:vMerge w:val="restart"/>
            <w:tcBorders>
              <w:top w:val="outset" w:color="000000" w:sz="6" w:space="0"/>
              <w:left w:val="outset" w:color="000000" w:sz="6" w:space="0"/>
              <w:bottom w:val="outset" w:color="000000" w:sz="6" w:space="0"/>
              <w:right w:val="outset" w:color="000000" w:sz="6" w:space="0"/>
            </w:tcBorders>
            <w:vAlign w:val="center"/>
          </w:tcPr>
          <w:p w14:paraId="2AABF764">
            <w:pPr>
              <w:widowControl/>
              <w:spacing w:line="480" w:lineRule="auto"/>
              <w:jc w:val="center"/>
              <w:rPr>
                <w:rFonts w:ascii="宋体" w:hAnsi="宋体" w:cs="宋体"/>
                <w:kern w:val="0"/>
                <w:sz w:val="24"/>
              </w:rPr>
            </w:pPr>
            <w:r>
              <w:rPr>
                <w:rFonts w:ascii="宋体" w:hAnsi="宋体" w:cs="宋体"/>
                <w:kern w:val="0"/>
                <w:sz w:val="20"/>
                <w:szCs w:val="20"/>
              </w:rPr>
              <w:t>干菜、山（海）珍品</w:t>
            </w:r>
            <w:r>
              <w:rPr>
                <w:rFonts w:hint="eastAsia" w:ascii="宋体" w:hAnsi="宋体" w:cs="宋体"/>
                <w:kern w:val="0"/>
                <w:sz w:val="20"/>
                <w:szCs w:val="20"/>
              </w:rPr>
              <w:t>或高于高于30元/kg，但不高于100元/kg的食品</w:t>
            </w:r>
          </w:p>
        </w:tc>
        <w:tc>
          <w:tcPr>
            <w:tcW w:w="2228" w:type="dxa"/>
            <w:tcBorders>
              <w:top w:val="outset" w:color="000000" w:sz="6" w:space="0"/>
              <w:left w:val="outset" w:color="000000" w:sz="6" w:space="0"/>
              <w:bottom w:val="outset" w:color="000000" w:sz="6" w:space="0"/>
              <w:right w:val="outset" w:color="000000" w:sz="6" w:space="0"/>
            </w:tcBorders>
            <w:vAlign w:val="center"/>
          </w:tcPr>
          <w:p w14:paraId="713A0112">
            <w:pPr>
              <w:widowControl/>
              <w:spacing w:line="480" w:lineRule="auto"/>
              <w:jc w:val="center"/>
              <w:rPr>
                <w:rFonts w:ascii="宋体" w:hAnsi="宋体" w:cs="宋体"/>
                <w:kern w:val="0"/>
                <w:sz w:val="24"/>
              </w:rPr>
            </w:pPr>
            <w:r>
              <w:rPr>
                <w:rFonts w:ascii="宋体" w:hAnsi="宋体" w:cs="宋体"/>
                <w:i/>
                <w:kern w:val="0"/>
                <w:sz w:val="20"/>
                <w:szCs w:val="20"/>
              </w:rPr>
              <w:t>m</w:t>
            </w:r>
            <w:r>
              <w:rPr>
                <w:rFonts w:ascii="宋体" w:hAnsi="宋体" w:cs="宋体"/>
                <w:kern w:val="0"/>
                <w:sz w:val="20"/>
                <w:szCs w:val="20"/>
              </w:rPr>
              <w:t>≤1kg</w:t>
            </w:r>
          </w:p>
        </w:tc>
        <w:tc>
          <w:tcPr>
            <w:tcW w:w="2124" w:type="dxa"/>
            <w:tcBorders>
              <w:top w:val="outset" w:color="000000" w:sz="6" w:space="0"/>
              <w:left w:val="outset" w:color="000000" w:sz="6" w:space="0"/>
              <w:bottom w:val="outset" w:color="000000" w:sz="6" w:space="0"/>
              <w:right w:val="outset" w:color="000000" w:sz="6" w:space="0"/>
            </w:tcBorders>
            <w:vAlign w:val="center"/>
          </w:tcPr>
          <w:p w14:paraId="60C445BA">
            <w:pPr>
              <w:widowControl/>
              <w:spacing w:line="480" w:lineRule="auto"/>
              <w:jc w:val="center"/>
              <w:rPr>
                <w:rFonts w:ascii="宋体" w:hAnsi="宋体" w:cs="宋体"/>
                <w:kern w:val="0"/>
                <w:sz w:val="24"/>
              </w:rPr>
            </w:pPr>
            <w:r>
              <w:rPr>
                <w:rFonts w:ascii="宋体" w:hAnsi="宋体" w:cs="宋体"/>
                <w:kern w:val="0"/>
                <w:sz w:val="20"/>
                <w:szCs w:val="20"/>
              </w:rPr>
              <w:t>2g</w:t>
            </w:r>
          </w:p>
        </w:tc>
      </w:tr>
      <w:tr w14:paraId="094816E2">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198" w:hRule="atLeast"/>
          <w:tblCellSpacing w:w="0" w:type="dxa"/>
          <w:jc w:val="center"/>
        </w:trPr>
        <w:tc>
          <w:tcPr>
            <w:tcW w:w="3984" w:type="dxa"/>
            <w:vMerge w:val="continue"/>
            <w:tcBorders>
              <w:top w:val="outset" w:color="000000" w:sz="6" w:space="0"/>
              <w:left w:val="outset" w:color="000000" w:sz="6" w:space="0"/>
              <w:bottom w:val="outset" w:color="000000" w:sz="6" w:space="0"/>
              <w:right w:val="outset" w:color="000000" w:sz="6" w:space="0"/>
            </w:tcBorders>
            <w:vAlign w:val="center"/>
          </w:tcPr>
          <w:p w14:paraId="23AD1A80">
            <w:pPr>
              <w:widowControl/>
              <w:spacing w:line="480" w:lineRule="auto"/>
              <w:jc w:val="left"/>
              <w:rPr>
                <w:rFonts w:ascii="宋体" w:hAnsi="宋体" w:cs="宋体"/>
                <w:kern w:val="0"/>
                <w:sz w:val="24"/>
              </w:rPr>
            </w:pPr>
          </w:p>
        </w:tc>
        <w:tc>
          <w:tcPr>
            <w:tcW w:w="2228" w:type="dxa"/>
            <w:tcBorders>
              <w:top w:val="outset" w:color="000000" w:sz="6" w:space="0"/>
              <w:left w:val="outset" w:color="000000" w:sz="6" w:space="0"/>
              <w:bottom w:val="outset" w:color="000000" w:sz="6" w:space="0"/>
              <w:right w:val="outset" w:color="000000" w:sz="6" w:space="0"/>
            </w:tcBorders>
            <w:vAlign w:val="center"/>
          </w:tcPr>
          <w:p w14:paraId="20B79E17">
            <w:pPr>
              <w:widowControl/>
              <w:spacing w:line="480" w:lineRule="auto"/>
              <w:jc w:val="center"/>
              <w:rPr>
                <w:rFonts w:ascii="宋体" w:hAnsi="宋体" w:cs="宋体"/>
                <w:kern w:val="0"/>
                <w:sz w:val="20"/>
                <w:szCs w:val="20"/>
              </w:rPr>
            </w:pPr>
            <w:r>
              <w:rPr>
                <w:rFonts w:ascii="宋体" w:hAnsi="宋体" w:cs="宋体"/>
                <w:kern w:val="0"/>
                <w:sz w:val="20"/>
                <w:szCs w:val="20"/>
              </w:rPr>
              <w:t>1kg&lt;</w:t>
            </w:r>
            <w:r>
              <w:rPr>
                <w:rFonts w:hint="eastAsia" w:ascii="宋体" w:hAnsi="宋体" w:cs="宋体"/>
                <w:i/>
                <w:kern w:val="0"/>
                <w:sz w:val="20"/>
                <w:szCs w:val="20"/>
              </w:rPr>
              <w:t>m</w:t>
            </w:r>
            <w:r>
              <w:rPr>
                <w:rFonts w:ascii="宋体" w:hAnsi="宋体" w:cs="宋体"/>
                <w:kern w:val="0"/>
                <w:sz w:val="20"/>
                <w:szCs w:val="20"/>
              </w:rPr>
              <w:t>≤4kg</w:t>
            </w:r>
          </w:p>
        </w:tc>
        <w:tc>
          <w:tcPr>
            <w:tcW w:w="2124" w:type="dxa"/>
            <w:tcBorders>
              <w:top w:val="outset" w:color="000000" w:sz="6" w:space="0"/>
              <w:left w:val="outset" w:color="000000" w:sz="6" w:space="0"/>
              <w:bottom w:val="outset" w:color="000000" w:sz="6" w:space="0"/>
              <w:right w:val="outset" w:color="000000" w:sz="6" w:space="0"/>
            </w:tcBorders>
            <w:vAlign w:val="center"/>
          </w:tcPr>
          <w:p w14:paraId="122F8CB9">
            <w:pPr>
              <w:widowControl/>
              <w:spacing w:line="480" w:lineRule="auto"/>
              <w:jc w:val="center"/>
              <w:rPr>
                <w:rFonts w:ascii="宋体" w:hAnsi="宋体" w:cs="宋体"/>
                <w:kern w:val="0"/>
                <w:sz w:val="24"/>
              </w:rPr>
            </w:pPr>
            <w:r>
              <w:rPr>
                <w:rFonts w:hint="eastAsia" w:ascii="宋体" w:hAnsi="宋体" w:cs="宋体"/>
                <w:kern w:val="0"/>
                <w:sz w:val="20"/>
                <w:szCs w:val="20"/>
              </w:rPr>
              <w:t>4</w:t>
            </w:r>
            <w:r>
              <w:rPr>
                <w:rFonts w:ascii="宋体" w:hAnsi="宋体" w:cs="宋体"/>
                <w:kern w:val="0"/>
                <w:sz w:val="20"/>
                <w:szCs w:val="20"/>
              </w:rPr>
              <w:t>g</w:t>
            </w:r>
          </w:p>
        </w:tc>
      </w:tr>
      <w:tr w14:paraId="6680FC99">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198" w:hRule="atLeast"/>
          <w:tblCellSpacing w:w="0" w:type="dxa"/>
          <w:jc w:val="center"/>
        </w:trPr>
        <w:tc>
          <w:tcPr>
            <w:tcW w:w="3984" w:type="dxa"/>
            <w:vMerge w:val="continue"/>
            <w:tcBorders>
              <w:top w:val="outset" w:color="000000" w:sz="6" w:space="0"/>
              <w:left w:val="outset" w:color="000000" w:sz="6" w:space="0"/>
              <w:bottom w:val="outset" w:color="000000" w:sz="6" w:space="0"/>
              <w:right w:val="outset" w:color="000000" w:sz="6" w:space="0"/>
            </w:tcBorders>
            <w:vAlign w:val="center"/>
          </w:tcPr>
          <w:p w14:paraId="10447A0C">
            <w:pPr>
              <w:widowControl/>
              <w:spacing w:line="480" w:lineRule="auto"/>
              <w:jc w:val="left"/>
              <w:rPr>
                <w:rFonts w:ascii="宋体" w:hAnsi="宋体" w:cs="宋体"/>
                <w:kern w:val="0"/>
                <w:sz w:val="24"/>
              </w:rPr>
            </w:pPr>
          </w:p>
        </w:tc>
        <w:tc>
          <w:tcPr>
            <w:tcW w:w="2228" w:type="dxa"/>
            <w:tcBorders>
              <w:top w:val="outset" w:color="000000" w:sz="6" w:space="0"/>
              <w:left w:val="outset" w:color="000000" w:sz="6" w:space="0"/>
              <w:bottom w:val="outset" w:color="000000" w:sz="6" w:space="0"/>
              <w:right w:val="outset" w:color="000000" w:sz="6" w:space="0"/>
            </w:tcBorders>
            <w:vAlign w:val="center"/>
          </w:tcPr>
          <w:p w14:paraId="452BCC3B">
            <w:pPr>
              <w:widowControl/>
              <w:spacing w:line="480" w:lineRule="auto"/>
              <w:jc w:val="center"/>
              <w:rPr>
                <w:rFonts w:ascii="宋体" w:hAnsi="宋体" w:cs="宋体"/>
                <w:kern w:val="0"/>
                <w:sz w:val="20"/>
                <w:szCs w:val="20"/>
              </w:rPr>
            </w:pPr>
            <w:r>
              <w:rPr>
                <w:rFonts w:ascii="宋体" w:hAnsi="宋体" w:cs="宋体"/>
                <w:kern w:val="0"/>
                <w:sz w:val="20"/>
                <w:szCs w:val="20"/>
              </w:rPr>
              <w:t>4kg&lt;</w:t>
            </w:r>
            <w:r>
              <w:rPr>
                <w:rFonts w:hint="eastAsia" w:ascii="宋体" w:hAnsi="宋体" w:cs="宋体"/>
                <w:i/>
                <w:kern w:val="0"/>
                <w:sz w:val="20"/>
                <w:szCs w:val="20"/>
              </w:rPr>
              <w:t>m</w:t>
            </w:r>
            <w:r>
              <w:rPr>
                <w:rFonts w:ascii="宋体" w:hAnsi="宋体" w:cs="宋体"/>
                <w:kern w:val="0"/>
                <w:sz w:val="20"/>
                <w:szCs w:val="20"/>
              </w:rPr>
              <w:t>≤6kg</w:t>
            </w:r>
          </w:p>
        </w:tc>
        <w:tc>
          <w:tcPr>
            <w:tcW w:w="2124" w:type="dxa"/>
            <w:tcBorders>
              <w:top w:val="outset" w:color="000000" w:sz="6" w:space="0"/>
              <w:left w:val="outset" w:color="000000" w:sz="6" w:space="0"/>
              <w:bottom w:val="outset" w:color="000000" w:sz="6" w:space="0"/>
              <w:right w:val="outset" w:color="000000" w:sz="6" w:space="0"/>
            </w:tcBorders>
            <w:vAlign w:val="center"/>
          </w:tcPr>
          <w:p w14:paraId="20D635F9">
            <w:pPr>
              <w:widowControl/>
              <w:spacing w:line="480" w:lineRule="auto"/>
              <w:jc w:val="center"/>
              <w:rPr>
                <w:rFonts w:ascii="宋体" w:hAnsi="宋体" w:cs="宋体"/>
                <w:kern w:val="0"/>
                <w:sz w:val="24"/>
              </w:rPr>
            </w:pPr>
            <w:r>
              <w:rPr>
                <w:rFonts w:hint="eastAsia" w:ascii="宋体" w:hAnsi="宋体" w:cs="宋体"/>
                <w:kern w:val="0"/>
                <w:sz w:val="20"/>
                <w:szCs w:val="20"/>
              </w:rPr>
              <w:t>6</w:t>
            </w:r>
            <w:r>
              <w:rPr>
                <w:rFonts w:ascii="宋体" w:hAnsi="宋体" w:cs="宋体"/>
                <w:kern w:val="0"/>
                <w:sz w:val="20"/>
                <w:szCs w:val="20"/>
              </w:rPr>
              <w:t>g</w:t>
            </w:r>
          </w:p>
        </w:tc>
      </w:tr>
      <w:tr w14:paraId="0EE76A44">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542" w:hRule="atLeast"/>
          <w:tblCellSpacing w:w="0" w:type="dxa"/>
          <w:jc w:val="center"/>
        </w:trPr>
        <w:tc>
          <w:tcPr>
            <w:tcW w:w="3984" w:type="dxa"/>
            <w:vMerge w:val="restart"/>
            <w:tcBorders>
              <w:top w:val="outset" w:color="000000" w:sz="6" w:space="0"/>
              <w:left w:val="outset" w:color="000000" w:sz="6" w:space="0"/>
              <w:bottom w:val="outset" w:color="000000" w:sz="6" w:space="0"/>
              <w:right w:val="outset" w:color="000000" w:sz="6" w:space="0"/>
            </w:tcBorders>
            <w:vAlign w:val="center"/>
          </w:tcPr>
          <w:p w14:paraId="65D99E33">
            <w:pPr>
              <w:widowControl/>
              <w:spacing w:line="480" w:lineRule="auto"/>
              <w:jc w:val="center"/>
              <w:rPr>
                <w:rFonts w:ascii="宋体" w:hAnsi="宋体" w:cs="宋体"/>
                <w:kern w:val="0"/>
                <w:sz w:val="24"/>
              </w:rPr>
            </w:pPr>
            <w:r>
              <w:rPr>
                <w:rFonts w:ascii="宋体" w:hAnsi="宋体" w:cs="宋体"/>
                <w:kern w:val="0"/>
                <w:sz w:val="20"/>
                <w:szCs w:val="20"/>
              </w:rPr>
              <w:t>高于 100元/kg的食品</w:t>
            </w:r>
          </w:p>
        </w:tc>
        <w:tc>
          <w:tcPr>
            <w:tcW w:w="2228" w:type="dxa"/>
            <w:tcBorders>
              <w:top w:val="outset" w:color="000000" w:sz="6" w:space="0"/>
              <w:left w:val="outset" w:color="000000" w:sz="6" w:space="0"/>
              <w:bottom w:val="outset" w:color="000000" w:sz="6" w:space="0"/>
              <w:right w:val="outset" w:color="000000" w:sz="6" w:space="0"/>
            </w:tcBorders>
            <w:vAlign w:val="center"/>
          </w:tcPr>
          <w:p w14:paraId="600B5C55">
            <w:pPr>
              <w:widowControl/>
              <w:spacing w:line="480" w:lineRule="auto"/>
              <w:jc w:val="center"/>
              <w:rPr>
                <w:rFonts w:ascii="宋体" w:hAnsi="宋体" w:cs="宋体"/>
                <w:kern w:val="0"/>
                <w:sz w:val="24"/>
              </w:rPr>
            </w:pPr>
            <w:r>
              <w:rPr>
                <w:rFonts w:ascii="宋体" w:hAnsi="宋体" w:cs="宋体"/>
                <w:i/>
                <w:kern w:val="0"/>
                <w:sz w:val="20"/>
                <w:szCs w:val="20"/>
              </w:rPr>
              <w:t>m</w:t>
            </w:r>
            <w:r>
              <w:rPr>
                <w:rFonts w:ascii="宋体" w:hAnsi="宋体" w:cs="宋体"/>
                <w:kern w:val="0"/>
                <w:sz w:val="20"/>
                <w:szCs w:val="20"/>
              </w:rPr>
              <w:t>≤500g</w:t>
            </w:r>
          </w:p>
        </w:tc>
        <w:tc>
          <w:tcPr>
            <w:tcW w:w="2124" w:type="dxa"/>
            <w:tcBorders>
              <w:top w:val="outset" w:color="000000" w:sz="6" w:space="0"/>
              <w:left w:val="outset" w:color="000000" w:sz="6" w:space="0"/>
              <w:bottom w:val="outset" w:color="000000" w:sz="6" w:space="0"/>
              <w:right w:val="outset" w:color="000000" w:sz="6" w:space="0"/>
            </w:tcBorders>
            <w:vAlign w:val="center"/>
          </w:tcPr>
          <w:p w14:paraId="4BD0CC97">
            <w:pPr>
              <w:widowControl/>
              <w:spacing w:line="480" w:lineRule="auto"/>
              <w:jc w:val="center"/>
              <w:rPr>
                <w:rFonts w:ascii="宋体" w:hAnsi="宋体" w:cs="宋体"/>
                <w:kern w:val="0"/>
                <w:sz w:val="24"/>
              </w:rPr>
            </w:pPr>
            <w:r>
              <w:rPr>
                <w:rFonts w:ascii="宋体" w:hAnsi="宋体" w:cs="宋体"/>
                <w:kern w:val="0"/>
                <w:sz w:val="20"/>
                <w:szCs w:val="20"/>
              </w:rPr>
              <w:t>1g</w:t>
            </w:r>
          </w:p>
        </w:tc>
      </w:tr>
      <w:tr w14:paraId="6F828C31">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198" w:hRule="atLeast"/>
          <w:tblCellSpacing w:w="0" w:type="dxa"/>
          <w:jc w:val="center"/>
        </w:trPr>
        <w:tc>
          <w:tcPr>
            <w:tcW w:w="3984" w:type="dxa"/>
            <w:vMerge w:val="continue"/>
            <w:tcBorders>
              <w:top w:val="outset" w:color="000000" w:sz="6" w:space="0"/>
              <w:left w:val="outset" w:color="000000" w:sz="6" w:space="0"/>
              <w:bottom w:val="outset" w:color="000000" w:sz="6" w:space="0"/>
              <w:right w:val="outset" w:color="000000" w:sz="6" w:space="0"/>
            </w:tcBorders>
            <w:vAlign w:val="center"/>
          </w:tcPr>
          <w:p w14:paraId="465825EA">
            <w:pPr>
              <w:widowControl/>
              <w:spacing w:line="480" w:lineRule="auto"/>
              <w:jc w:val="left"/>
              <w:rPr>
                <w:rFonts w:ascii="宋体" w:hAnsi="宋体" w:cs="宋体"/>
                <w:kern w:val="0"/>
                <w:sz w:val="24"/>
              </w:rPr>
            </w:pPr>
          </w:p>
        </w:tc>
        <w:tc>
          <w:tcPr>
            <w:tcW w:w="2228" w:type="dxa"/>
            <w:tcBorders>
              <w:top w:val="outset" w:color="000000" w:sz="6" w:space="0"/>
              <w:left w:val="outset" w:color="000000" w:sz="6" w:space="0"/>
              <w:bottom w:val="outset" w:color="000000" w:sz="6" w:space="0"/>
              <w:right w:val="outset" w:color="000000" w:sz="6" w:space="0"/>
            </w:tcBorders>
            <w:vAlign w:val="center"/>
          </w:tcPr>
          <w:p w14:paraId="4D0F0AB1">
            <w:pPr>
              <w:widowControl/>
              <w:spacing w:line="480" w:lineRule="auto"/>
              <w:jc w:val="center"/>
              <w:rPr>
                <w:rFonts w:ascii="宋体" w:hAnsi="宋体" w:cs="宋体"/>
                <w:kern w:val="0"/>
                <w:sz w:val="20"/>
                <w:szCs w:val="20"/>
              </w:rPr>
            </w:pPr>
            <w:r>
              <w:rPr>
                <w:rFonts w:ascii="宋体" w:hAnsi="宋体" w:cs="宋体"/>
                <w:kern w:val="0"/>
                <w:sz w:val="20"/>
                <w:szCs w:val="20"/>
              </w:rPr>
              <w:t>500g&lt;</w:t>
            </w:r>
            <w:r>
              <w:rPr>
                <w:rFonts w:hint="eastAsia" w:ascii="宋体" w:hAnsi="宋体" w:cs="宋体"/>
                <w:i/>
                <w:kern w:val="0"/>
                <w:sz w:val="20"/>
                <w:szCs w:val="20"/>
              </w:rPr>
              <w:t>m</w:t>
            </w:r>
            <w:r>
              <w:rPr>
                <w:rFonts w:ascii="宋体" w:hAnsi="宋体" w:cs="宋体"/>
                <w:kern w:val="0"/>
                <w:sz w:val="20"/>
                <w:szCs w:val="20"/>
              </w:rPr>
              <w:t>≤2kg</w:t>
            </w:r>
          </w:p>
        </w:tc>
        <w:tc>
          <w:tcPr>
            <w:tcW w:w="2124" w:type="dxa"/>
            <w:tcBorders>
              <w:top w:val="outset" w:color="000000" w:sz="6" w:space="0"/>
              <w:left w:val="outset" w:color="000000" w:sz="6" w:space="0"/>
              <w:bottom w:val="outset" w:color="000000" w:sz="6" w:space="0"/>
              <w:right w:val="outset" w:color="000000" w:sz="6" w:space="0"/>
            </w:tcBorders>
            <w:vAlign w:val="center"/>
          </w:tcPr>
          <w:p w14:paraId="08A50F49">
            <w:pPr>
              <w:widowControl/>
              <w:spacing w:line="480" w:lineRule="auto"/>
              <w:jc w:val="center"/>
              <w:rPr>
                <w:rFonts w:ascii="宋体" w:hAnsi="宋体" w:cs="宋体"/>
                <w:kern w:val="0"/>
                <w:sz w:val="24"/>
              </w:rPr>
            </w:pPr>
            <w:r>
              <w:rPr>
                <w:rFonts w:ascii="宋体" w:hAnsi="宋体" w:cs="宋体"/>
                <w:kern w:val="0"/>
                <w:sz w:val="20"/>
                <w:szCs w:val="20"/>
              </w:rPr>
              <w:t>2g</w:t>
            </w:r>
          </w:p>
        </w:tc>
      </w:tr>
      <w:tr w14:paraId="4770F54A">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198" w:hRule="atLeast"/>
          <w:tblCellSpacing w:w="0" w:type="dxa"/>
          <w:jc w:val="center"/>
        </w:trPr>
        <w:tc>
          <w:tcPr>
            <w:tcW w:w="3984" w:type="dxa"/>
            <w:vMerge w:val="continue"/>
            <w:tcBorders>
              <w:top w:val="outset" w:color="000000" w:sz="6" w:space="0"/>
              <w:left w:val="outset" w:color="000000" w:sz="6" w:space="0"/>
              <w:bottom w:val="outset" w:color="000000" w:sz="6" w:space="0"/>
              <w:right w:val="outset" w:color="000000" w:sz="6" w:space="0"/>
            </w:tcBorders>
            <w:vAlign w:val="center"/>
          </w:tcPr>
          <w:p w14:paraId="46DA78CE">
            <w:pPr>
              <w:widowControl/>
              <w:spacing w:line="480" w:lineRule="auto"/>
              <w:jc w:val="left"/>
              <w:rPr>
                <w:rFonts w:ascii="宋体" w:hAnsi="宋体" w:cs="宋体"/>
                <w:kern w:val="0"/>
                <w:sz w:val="24"/>
              </w:rPr>
            </w:pPr>
          </w:p>
        </w:tc>
        <w:tc>
          <w:tcPr>
            <w:tcW w:w="2228" w:type="dxa"/>
            <w:tcBorders>
              <w:top w:val="outset" w:color="000000" w:sz="6" w:space="0"/>
              <w:left w:val="outset" w:color="000000" w:sz="6" w:space="0"/>
              <w:bottom w:val="outset" w:color="000000" w:sz="6" w:space="0"/>
              <w:right w:val="outset" w:color="000000" w:sz="6" w:space="0"/>
            </w:tcBorders>
            <w:vAlign w:val="center"/>
          </w:tcPr>
          <w:p w14:paraId="2BDD6B04">
            <w:pPr>
              <w:widowControl/>
              <w:spacing w:line="480" w:lineRule="auto"/>
              <w:jc w:val="center"/>
              <w:rPr>
                <w:rFonts w:ascii="宋体" w:hAnsi="宋体" w:cs="宋体"/>
                <w:kern w:val="0"/>
                <w:sz w:val="20"/>
                <w:szCs w:val="20"/>
              </w:rPr>
            </w:pPr>
            <w:r>
              <w:rPr>
                <w:rFonts w:ascii="宋体" w:hAnsi="宋体" w:cs="宋体"/>
                <w:kern w:val="0"/>
                <w:sz w:val="20"/>
                <w:szCs w:val="20"/>
              </w:rPr>
              <w:t>2kg&lt;</w:t>
            </w:r>
            <w:r>
              <w:rPr>
                <w:rFonts w:hint="eastAsia" w:ascii="宋体" w:hAnsi="宋体" w:cs="宋体"/>
                <w:i/>
                <w:kern w:val="0"/>
                <w:sz w:val="20"/>
                <w:szCs w:val="20"/>
              </w:rPr>
              <w:t>m</w:t>
            </w:r>
            <w:r>
              <w:rPr>
                <w:rFonts w:ascii="宋体" w:hAnsi="宋体" w:cs="宋体"/>
                <w:kern w:val="0"/>
                <w:sz w:val="20"/>
                <w:szCs w:val="20"/>
              </w:rPr>
              <w:t>≤5kg</w:t>
            </w:r>
          </w:p>
        </w:tc>
        <w:tc>
          <w:tcPr>
            <w:tcW w:w="2124" w:type="dxa"/>
            <w:tcBorders>
              <w:top w:val="outset" w:color="000000" w:sz="6" w:space="0"/>
              <w:left w:val="outset" w:color="000000" w:sz="6" w:space="0"/>
              <w:bottom w:val="outset" w:color="000000" w:sz="6" w:space="0"/>
              <w:right w:val="outset" w:color="000000" w:sz="6" w:space="0"/>
            </w:tcBorders>
            <w:vAlign w:val="center"/>
          </w:tcPr>
          <w:p w14:paraId="5C27330C">
            <w:pPr>
              <w:widowControl/>
              <w:spacing w:line="480" w:lineRule="auto"/>
              <w:jc w:val="center"/>
              <w:rPr>
                <w:rFonts w:ascii="宋体" w:hAnsi="宋体" w:cs="宋体"/>
                <w:kern w:val="0"/>
                <w:sz w:val="24"/>
              </w:rPr>
            </w:pPr>
            <w:r>
              <w:rPr>
                <w:rFonts w:ascii="宋体" w:hAnsi="宋体" w:cs="宋体"/>
                <w:kern w:val="0"/>
                <w:sz w:val="20"/>
                <w:szCs w:val="20"/>
              </w:rPr>
              <w:t>3g</w:t>
            </w:r>
          </w:p>
        </w:tc>
      </w:tr>
    </w:tbl>
    <w:p w14:paraId="6346BAA1">
      <w:pPr>
        <w:pStyle w:val="105"/>
        <w:spacing w:before="312" w:after="312"/>
      </w:pPr>
      <w:bookmarkStart w:id="58" w:name="_Toc106961009"/>
      <w:bookmarkStart w:id="59" w:name="_Toc106961188"/>
      <w:r>
        <w:rPr>
          <w:rFonts w:hint="eastAsia"/>
        </w:rPr>
        <w:t>日常维护</w:t>
      </w:r>
      <w:bookmarkEnd w:id="58"/>
      <w:bookmarkEnd w:id="59"/>
    </w:p>
    <w:p w14:paraId="298C020E">
      <w:pPr>
        <w:pStyle w:val="106"/>
        <w:spacing w:before="156" w:after="156" w:line="360" w:lineRule="auto"/>
        <w:rPr>
          <w:rFonts w:ascii="宋体" w:hAnsi="宋体" w:eastAsia="宋体"/>
        </w:rPr>
      </w:pPr>
      <w:bookmarkStart w:id="60" w:name="_Toc106961010"/>
      <w:r>
        <w:rPr>
          <w:rFonts w:hint="eastAsia" w:ascii="宋体" w:hAnsi="宋体" w:eastAsia="宋体" w:cs="ºÚÌå"/>
        </w:rPr>
        <w:t>公平秤应进行日常维护</w:t>
      </w:r>
      <w:r>
        <w:rPr>
          <w:rFonts w:hint="eastAsia" w:ascii="宋体" w:hAnsi="宋体" w:eastAsia="宋体"/>
        </w:rPr>
        <w:t>，保持清洁、放置平稳并调好水平，开机时检查显示、外观等功能是否正常。</w:t>
      </w:r>
      <w:bookmarkEnd w:id="60"/>
    </w:p>
    <w:p w14:paraId="21116196">
      <w:pPr>
        <w:pStyle w:val="106"/>
        <w:spacing w:before="156" w:after="156" w:line="360" w:lineRule="auto"/>
        <w:rPr>
          <w:rFonts w:ascii="宋体" w:hAnsi="宋体" w:eastAsia="宋体" w:cs="Arial"/>
        </w:rPr>
      </w:pPr>
      <w:bookmarkStart w:id="61" w:name="_Toc106961011"/>
      <w:r>
        <w:rPr>
          <w:rFonts w:hint="eastAsia" w:ascii="宋体" w:hAnsi="宋体" w:eastAsia="宋体"/>
        </w:rPr>
        <w:t>公平秤在每日使用前， 公平秤管理人员应使用经使用经有效溯源的标准砝码，对公平秤进行核准，并做好记录，并做好记录（</w:t>
      </w:r>
      <w:r>
        <w:rPr>
          <w:rFonts w:hint="eastAsia" w:ascii="宋体" w:hAnsi="宋体" w:eastAsia="宋体" w:cs="Arial"/>
        </w:rPr>
        <w:t>见附录C），结论</w:t>
      </w:r>
      <w:r>
        <w:rPr>
          <w:rFonts w:hint="eastAsia" w:ascii="宋体" w:hAnsi="宋体" w:eastAsia="宋体"/>
        </w:rPr>
        <w:t>为正常时，方可使用。</w:t>
      </w:r>
      <w:bookmarkEnd w:id="61"/>
    </w:p>
    <w:p w14:paraId="6F9F999C">
      <w:pPr>
        <w:pStyle w:val="106"/>
        <w:spacing w:before="156" w:after="156" w:line="360" w:lineRule="auto"/>
        <w:rPr>
          <w:rFonts w:ascii="宋体" w:hAnsi="宋体" w:eastAsia="宋体"/>
        </w:rPr>
      </w:pPr>
      <w:bookmarkStart w:id="62" w:name="_Toc106961012"/>
      <w:r>
        <w:rPr>
          <w:rFonts w:hint="eastAsia" w:ascii="宋体" w:hAnsi="宋体" w:eastAsia="宋体"/>
        </w:rPr>
        <w:t>发现公平秤异常时，应停止使用，及时联系生产厂家售后服务部门或者具有公平秤维修技术的人员进行维修，维修后再次送法定计量检定机构进行检定，检定合格方可使用。</w:t>
      </w:r>
      <w:bookmarkEnd w:id="62"/>
    </w:p>
    <w:p w14:paraId="225D12CF">
      <w:pPr>
        <w:autoSpaceDE w:val="0"/>
        <w:autoSpaceDN w:val="0"/>
        <w:spacing w:line="480" w:lineRule="auto"/>
        <w:jc w:val="left"/>
        <w:rPr>
          <w:rFonts w:ascii="Arial" w:hAnsi="Arial" w:cs="Arial"/>
          <w:color w:val="333333"/>
        </w:rPr>
      </w:pPr>
      <w:r>
        <w:rPr>
          <w:rFonts w:ascii="Arial" w:hAnsi="Arial" w:cs="Arial"/>
          <w:color w:val="333333"/>
        </w:rPr>
        <w:pict>
          <v:shape id="直接箭头连接符 2" o:spid="_x0000_s2066" o:spt="32" type="#_x0000_t32" style="position:absolute;left:0pt;margin-left:103.95pt;margin-top:26.45pt;height:0pt;width:125.25pt;z-index:251661312;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KJbwwEAAIkDAAAOAAAAZHJzL2Uyb0RvYy54bWysU8tu2zAQvBfoPxC815IT5CVYzkFuegna&#10;AGk/YE1SElG+wGUt+e+7pGz3dSmKXgiSuzs7OxxuHmdr2EFF1N61fL2qOVNOeKnd0PIvn5/e3XOG&#10;CZwE451q+VEhf9y+fbOZQqOu/OiNVJERiMNmCi0fUwpNVaEYlQVc+aAcBXsfLSQ6xqGSESZCt6a6&#10;quvbavJRhuiFQqTb3RLk24Lf90qkT32PKjHTcuKWyhrLus9rtd1AM0QIoxYnGvAPLCxoR00vUDtI&#10;wL5F/QeU1SJ69H1aCW8r3/daqDIDTbOuf5vmdYSgyiwkDoaLTPj/YMXHQ+deYqYuZvcanr34iiRK&#10;NQVsLsF8wLCkzX20OZ24s7kIebwIqebEBF2ubx7q27sbzsQ5VkFzLgwR0wflLcublmOKoIcxdd45&#10;ei4f10VIODxjykSgORfkrsaxKePfF3Qgx/QGEjWyQRKWG0oxeqPlkzYml2Ac9p2J7ADkgbvrh667&#10;zs9OwL+k5S47wHHJK6HFHaMC+d5Jlo6BDOzIxjxzsEpyZhS5Pu+KjxJo8zeZ1Nq4k8aLrFngvZfH&#10;l3jWnt67cDx5Mxvq53Op/vGDtt8BAAD//wMAUEsDBBQABgAIAAAAIQDS4eKQ3gAAAAkBAAAPAAAA&#10;ZHJzL2Rvd25yZXYueG1sTI/BTsMwDIbvSLxDZCRuLG3VsdE1ndCkSVy3cmC3rPGaao1TNdlWeHqM&#10;OMDJsv3p9+dyPbleXHEMnScF6SwBgdR401Gr4L3ePi1BhKjJ6N4TKvjEAOvq/q7UhfE32uF1H1vB&#10;IRQKrcDGOBRShsai02HmByTenfzodOR2bKUZ9Y3DXS+zJHmWTnfEF6wecGOxOe8vTsHXeVN/HJJF&#10;esht9pZuazvscFLq8WF6XYGIOMU/GH70WR0qdjr6C5kgegVZsnhhVME848pAPl/mII6/A1mV8v8H&#10;1TcAAAD//wMAUEsBAi0AFAAGAAgAAAAhALaDOJL+AAAA4QEAABMAAAAAAAAAAAAAAAAAAAAAAFtD&#10;b250ZW50X1R5cGVzXS54bWxQSwECLQAUAAYACAAAACEAOP0h/9YAAACUAQAACwAAAAAAAAAAAAAA&#10;AAAvAQAAX3JlbHMvLnJlbHNQSwECLQAUAAYACAAAACEAhKiiW8MBAACJAwAADgAAAAAAAAAAAAAA&#10;AAAuAgAAZHJzL2Uyb0RvYy54bWxQSwECLQAUAAYACAAAACEA0uHikN4AAAAJAQAADwAAAAAAAAAA&#10;AAAAAAAdBAAAZHJzL2Rvd25yZXYueG1sUEsFBgAAAAAEAAQA8wAAACgFAAAAAA==&#10;">
            <v:path arrowok="t"/>
            <v:fill on="f" focussize="0,0"/>
            <v:stroke weight="1.25pt" color="#739CC3"/>
            <v:imagedata o:title=""/>
            <o:lock v:ext="edit"/>
          </v:shape>
        </w:pict>
      </w:r>
    </w:p>
    <w:p w14:paraId="6947C682">
      <w:pPr>
        <w:autoSpaceDE w:val="0"/>
        <w:autoSpaceDN w:val="0"/>
        <w:spacing w:line="480" w:lineRule="auto"/>
        <w:jc w:val="left"/>
        <w:rPr>
          <w:rFonts w:ascii="ºÚÌå" w:hAnsi="ºÚÌå" w:cs="ºÚÌå"/>
          <w:color w:val="000000"/>
          <w:kern w:val="0"/>
        </w:rPr>
      </w:pPr>
      <w:r>
        <w:rPr>
          <w:rFonts w:hint="eastAsia" w:ascii="Arial" w:hAnsi="Arial" w:cs="Arial"/>
          <w:color w:val="333333"/>
        </w:rPr>
        <w:t>　　　　　　　　　　　　　　　　　　　　　　　</w:t>
      </w:r>
      <w:r>
        <w:rPr>
          <w:rFonts w:hint="eastAsia" w:ascii="ºÚÌå" w:hAnsi="ºÚÌå" w:cs="ºÚÌå"/>
          <w:color w:val="000000"/>
          <w:kern w:val="0"/>
        </w:rPr>
        <w:t>　　　　　　　　</w:t>
      </w:r>
    </w:p>
    <w:p w14:paraId="151EF3D6">
      <w:pPr>
        <w:autoSpaceDE w:val="0"/>
        <w:autoSpaceDN w:val="0"/>
        <w:spacing w:line="480" w:lineRule="auto"/>
        <w:rPr>
          <w:rFonts w:ascii="Arial" w:hAnsi="Arial" w:cs="Arial"/>
          <w:color w:val="333333"/>
        </w:rPr>
      </w:pPr>
    </w:p>
    <w:p w14:paraId="0A47783D">
      <w:pPr>
        <w:autoSpaceDE w:val="0"/>
        <w:autoSpaceDN w:val="0"/>
        <w:spacing w:line="480" w:lineRule="auto"/>
        <w:rPr>
          <w:rFonts w:ascii="Arial" w:hAnsi="Arial" w:cs="Arial"/>
          <w:color w:val="333333"/>
        </w:rPr>
      </w:pPr>
    </w:p>
    <w:p w14:paraId="2EF60590">
      <w:pPr>
        <w:autoSpaceDE w:val="0"/>
        <w:autoSpaceDN w:val="0"/>
        <w:spacing w:line="480" w:lineRule="auto"/>
        <w:rPr>
          <w:rFonts w:ascii="Arial" w:hAnsi="Arial" w:cs="Arial"/>
          <w:color w:val="333333"/>
        </w:rPr>
      </w:pPr>
    </w:p>
    <w:p w14:paraId="45D54B2B">
      <w:pPr>
        <w:autoSpaceDE w:val="0"/>
        <w:autoSpaceDN w:val="0"/>
        <w:spacing w:line="480" w:lineRule="auto"/>
        <w:rPr>
          <w:rFonts w:ascii="Arial" w:hAnsi="Arial" w:cs="Arial"/>
          <w:color w:val="333333"/>
        </w:rPr>
      </w:pPr>
    </w:p>
    <w:p w14:paraId="327E4EE0">
      <w:pPr>
        <w:autoSpaceDE w:val="0"/>
        <w:autoSpaceDN w:val="0"/>
        <w:spacing w:line="480" w:lineRule="auto"/>
        <w:rPr>
          <w:rFonts w:ascii="Arial" w:hAnsi="Arial" w:cs="Arial"/>
          <w:color w:val="333333"/>
        </w:rPr>
      </w:pPr>
    </w:p>
    <w:p w14:paraId="4874C436">
      <w:pPr>
        <w:autoSpaceDE w:val="0"/>
        <w:autoSpaceDN w:val="0"/>
        <w:spacing w:line="480" w:lineRule="auto"/>
        <w:rPr>
          <w:rFonts w:ascii="Arial" w:hAnsi="Arial" w:cs="Arial"/>
          <w:color w:val="333333"/>
        </w:rPr>
      </w:pPr>
    </w:p>
    <w:p w14:paraId="17381E80">
      <w:pPr>
        <w:autoSpaceDE w:val="0"/>
        <w:autoSpaceDN w:val="0"/>
        <w:spacing w:line="480" w:lineRule="auto"/>
        <w:rPr>
          <w:rFonts w:ascii="Arial" w:hAnsi="Arial" w:cs="Arial"/>
          <w:color w:val="333333"/>
        </w:rPr>
      </w:pPr>
    </w:p>
    <w:p w14:paraId="5C74626D">
      <w:pPr>
        <w:autoSpaceDE w:val="0"/>
        <w:autoSpaceDN w:val="0"/>
        <w:spacing w:line="480" w:lineRule="auto"/>
        <w:rPr>
          <w:rFonts w:ascii="Arial" w:hAnsi="Arial" w:cs="Arial"/>
          <w:color w:val="333333"/>
        </w:rPr>
      </w:pPr>
    </w:p>
    <w:p w14:paraId="1376A6B7">
      <w:pPr>
        <w:autoSpaceDE w:val="0"/>
        <w:autoSpaceDN w:val="0"/>
        <w:spacing w:line="480" w:lineRule="auto"/>
        <w:rPr>
          <w:rFonts w:ascii="Arial" w:hAnsi="Arial" w:cs="Arial"/>
          <w:color w:val="333333"/>
        </w:rPr>
      </w:pPr>
    </w:p>
    <w:p w14:paraId="04FFB853">
      <w:pPr>
        <w:autoSpaceDE w:val="0"/>
        <w:autoSpaceDN w:val="0"/>
        <w:spacing w:line="480" w:lineRule="auto"/>
        <w:rPr>
          <w:rFonts w:ascii="Arial" w:hAnsi="Arial" w:cs="Arial"/>
          <w:color w:val="333333"/>
        </w:rPr>
      </w:pPr>
    </w:p>
    <w:p w14:paraId="305BEC4F">
      <w:pPr>
        <w:autoSpaceDE w:val="0"/>
        <w:autoSpaceDN w:val="0"/>
        <w:spacing w:line="480" w:lineRule="auto"/>
        <w:rPr>
          <w:rFonts w:ascii="Arial" w:hAnsi="Arial" w:cs="Arial"/>
          <w:color w:val="333333"/>
        </w:rPr>
      </w:pPr>
    </w:p>
    <w:p w14:paraId="59F035F5">
      <w:pPr>
        <w:autoSpaceDE w:val="0"/>
        <w:autoSpaceDN w:val="0"/>
        <w:spacing w:line="480" w:lineRule="auto"/>
        <w:rPr>
          <w:rFonts w:ascii="Arial" w:hAnsi="Arial" w:cs="Arial"/>
          <w:color w:val="333333"/>
        </w:rPr>
      </w:pPr>
    </w:p>
    <w:p w14:paraId="1863A9FE">
      <w:pPr>
        <w:autoSpaceDE w:val="0"/>
        <w:autoSpaceDN w:val="0"/>
        <w:spacing w:line="480" w:lineRule="auto"/>
        <w:rPr>
          <w:rFonts w:ascii="Arial" w:hAnsi="Arial" w:cs="Arial"/>
          <w:color w:val="333333"/>
        </w:rPr>
      </w:pPr>
    </w:p>
    <w:p w14:paraId="57D74128">
      <w:pPr>
        <w:autoSpaceDE w:val="0"/>
        <w:autoSpaceDN w:val="0"/>
        <w:spacing w:line="480" w:lineRule="auto"/>
        <w:ind w:firstLine="420" w:firstLineChars="200"/>
        <w:rPr>
          <w:rFonts w:ascii="Arial" w:hAnsi="Arial" w:cs="Arial"/>
          <w:color w:val="FF0000"/>
        </w:rPr>
        <w:sectPr>
          <w:pgSz w:w="11906" w:h="16838"/>
          <w:pgMar w:top="2410" w:right="1134" w:bottom="1134" w:left="1134" w:header="1418" w:footer="1134" w:gutter="284"/>
          <w:pgNumType w:start="1"/>
          <w:cols w:space="425" w:num="1"/>
          <w:formProt w:val="0"/>
          <w:docGrid w:type="lines" w:linePitch="312" w:charSpace="0"/>
        </w:sectPr>
      </w:pPr>
    </w:p>
    <w:bookmarkEnd w:id="25"/>
    <w:p w14:paraId="141E5C10">
      <w:pPr>
        <w:pStyle w:val="199"/>
        <w:rPr>
          <w:vanish w:val="0"/>
        </w:rPr>
      </w:pPr>
      <w:bookmarkStart w:id="63" w:name="BookMark5"/>
    </w:p>
    <w:p w14:paraId="5787DD82">
      <w:pPr>
        <w:pStyle w:val="200"/>
        <w:rPr>
          <w:vanish w:val="0"/>
        </w:rPr>
      </w:pPr>
    </w:p>
    <w:p w14:paraId="02A56EB8">
      <w:pPr>
        <w:pStyle w:val="77"/>
        <w:spacing w:before="78" w:after="156"/>
      </w:pPr>
      <w:r>
        <w:br w:type="textWrapping"/>
      </w:r>
      <w:bookmarkStart w:id="64" w:name="_Toc106961013"/>
      <w:bookmarkStart w:id="65" w:name="_Toc106961189"/>
      <w:r>
        <w:rPr>
          <w:rFonts w:hint="eastAsia"/>
        </w:rPr>
        <w:t>（规范性）</w:t>
      </w:r>
      <w:r>
        <w:br w:type="textWrapping"/>
      </w:r>
      <w:r>
        <w:rPr>
          <w:rFonts w:hint="eastAsia"/>
        </w:rPr>
        <w:t>公平秤检查最大允许误差</w:t>
      </w:r>
      <w:bookmarkEnd w:id="64"/>
      <w:bookmarkEnd w:id="65"/>
    </w:p>
    <w:p w14:paraId="18DE914B">
      <w:pPr>
        <w:pStyle w:val="57"/>
        <w:ind w:firstLine="420"/>
      </w:pPr>
    </w:p>
    <w:p w14:paraId="5225D53B">
      <w:pPr>
        <w:autoSpaceDE w:val="0"/>
        <w:autoSpaceDN w:val="0"/>
        <w:spacing w:line="480" w:lineRule="auto"/>
        <w:jc w:val="left"/>
        <w:rPr>
          <w:rFonts w:ascii="黑体" w:hAnsi="ºÚÌå" w:eastAsia="黑体" w:cs="黑体"/>
          <w:color w:val="000000"/>
          <w:kern w:val="0"/>
        </w:rPr>
      </w:pPr>
      <w:r>
        <w:rPr>
          <w:rFonts w:hint="eastAsia" w:ascii="ºÚÌå" w:hAnsi="ºÚÌå" w:cs="ºÚÌå"/>
          <w:color w:val="000000"/>
          <w:kern w:val="0"/>
        </w:rPr>
        <w:t>A</w:t>
      </w:r>
      <w:r>
        <w:rPr>
          <w:rFonts w:ascii="ºÚÌå" w:hAnsi="ºÚÌå" w:cs="ºÚÌå"/>
          <w:color w:val="000000"/>
          <w:kern w:val="0"/>
        </w:rPr>
        <w:t>.</w:t>
      </w:r>
      <w:r>
        <w:rPr>
          <w:rFonts w:hint="eastAsia" w:ascii="ºÚÌå" w:hAnsi="ºÚÌå" w:cs="ºÚÌå"/>
          <w:color w:val="000000"/>
          <w:kern w:val="0"/>
        </w:rPr>
        <w:t>1</w:t>
      </w:r>
      <w:r>
        <w:rPr>
          <w:rFonts w:hint="eastAsia" w:ascii="黑体" w:hAnsi="ºÚÌå" w:eastAsia="黑体" w:cs="黑体"/>
          <w:color w:val="000000"/>
          <w:kern w:val="0"/>
        </w:rPr>
        <w:t>判定</w:t>
      </w:r>
    </w:p>
    <w:p w14:paraId="10D2861E">
      <w:pPr>
        <w:autoSpaceDE w:val="0"/>
        <w:autoSpaceDN w:val="0"/>
        <w:spacing w:line="480" w:lineRule="auto"/>
        <w:jc w:val="left"/>
        <w:rPr>
          <w:rFonts w:ascii="宋体" w:hAnsi="ºÚÌå" w:cs="宋体"/>
          <w:color w:val="000000"/>
          <w:kern w:val="0"/>
        </w:rPr>
      </w:pPr>
      <w:r>
        <w:rPr>
          <w:rFonts w:hint="eastAsia" w:ascii="宋体" w:hAnsi="ºÚÌå" w:cs="宋体"/>
          <w:color w:val="000000"/>
          <w:kern w:val="0"/>
        </w:rPr>
        <w:t>当最大误差小于表</w:t>
      </w:r>
      <w:r>
        <w:rPr>
          <w:rFonts w:hint="eastAsia" w:ascii="ËÎÌå" w:hAnsi="ËÎÌå" w:cs="ËÎÌå"/>
          <w:color w:val="FF0000"/>
          <w:kern w:val="0"/>
        </w:rPr>
        <w:t>A</w:t>
      </w:r>
      <w:r>
        <w:rPr>
          <w:rFonts w:hint="eastAsia" w:ascii="宋体" w:hAnsi="ºÚÌå" w:cs="宋体"/>
          <w:color w:val="000000"/>
          <w:kern w:val="0"/>
        </w:rPr>
        <w:t>中最大允许误差规定时，为正常，否则为异常。</w:t>
      </w:r>
    </w:p>
    <w:p w14:paraId="7F55DF88">
      <w:pPr>
        <w:autoSpaceDE w:val="0"/>
        <w:autoSpaceDN w:val="0"/>
        <w:spacing w:line="480" w:lineRule="auto"/>
        <w:jc w:val="center"/>
        <w:rPr>
          <w:rFonts w:ascii="黑体" w:hAnsi="ºÚÌå" w:eastAsia="黑体" w:cs="黑体"/>
          <w:color w:val="000000"/>
          <w:kern w:val="0"/>
        </w:rPr>
      </w:pPr>
      <w:r>
        <w:rPr>
          <w:rFonts w:hint="eastAsia" w:ascii="黑体" w:hAnsi="ºÚÌå" w:eastAsia="黑体" w:cs="黑体"/>
          <w:color w:val="000000"/>
          <w:kern w:val="0"/>
        </w:rPr>
        <w:t>表</w:t>
      </w:r>
      <w:r>
        <w:rPr>
          <w:rFonts w:hint="eastAsia" w:ascii="ºÚÌå" w:hAnsi="ºÚÌå" w:cs="ºÚÌå"/>
          <w:color w:val="FF0000"/>
          <w:kern w:val="0"/>
        </w:rPr>
        <w:t>A</w:t>
      </w:r>
      <w:r>
        <w:rPr>
          <w:rFonts w:hint="eastAsia" w:ascii="黑体" w:hAnsi="ºÚÌå" w:eastAsia="黑体" w:cs="黑体"/>
          <w:color w:val="000000"/>
          <w:kern w:val="0"/>
        </w:rPr>
        <w:t>公平秤检查最大允许误差</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7B6DA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1BD33EC3">
            <w:pPr>
              <w:autoSpaceDE w:val="0"/>
              <w:autoSpaceDN w:val="0"/>
              <w:spacing w:line="480" w:lineRule="auto"/>
              <w:jc w:val="center"/>
              <w:rPr>
                <w:rFonts w:ascii="黑体" w:hAnsi="ºÚÌå" w:eastAsia="黑体" w:cs="黑体"/>
                <w:color w:val="000000"/>
                <w:kern w:val="0"/>
              </w:rPr>
            </w:pPr>
            <w:r>
              <w:rPr>
                <w:rFonts w:hint="eastAsia" w:ascii="宋体" w:hAnsi="ºÚÌå" w:cs="宋体"/>
                <w:color w:val="000000"/>
                <w:kern w:val="0"/>
                <w:sz w:val="18"/>
                <w:szCs w:val="18"/>
              </w:rPr>
              <w:t>标准砝码质量</w:t>
            </w:r>
            <w:r>
              <w:rPr>
                <w:rFonts w:hint="eastAsia" w:ascii="宋体" w:hAnsi="ºÚÌå" w:cs="宋体"/>
                <w:i/>
                <w:color w:val="000000"/>
                <w:kern w:val="0"/>
                <w:sz w:val="18"/>
                <w:szCs w:val="18"/>
              </w:rPr>
              <w:t>（</w:t>
            </w:r>
            <w:r>
              <w:rPr>
                <w:rFonts w:ascii="ËÎÌå" w:hAnsi="ËÎÌå" w:cs="ËÎÌå"/>
                <w:i/>
                <w:color w:val="000000"/>
                <w:kern w:val="0"/>
                <w:sz w:val="18"/>
                <w:szCs w:val="18"/>
              </w:rPr>
              <w:t>m</w:t>
            </w:r>
            <w:r>
              <w:rPr>
                <w:rFonts w:hint="eastAsia" w:ascii="ËÎÌå" w:hAnsi="ËÎÌå" w:cs="ËÎÌå"/>
                <w:i/>
                <w:color w:val="000000"/>
                <w:kern w:val="0"/>
                <w:sz w:val="18"/>
                <w:szCs w:val="18"/>
              </w:rPr>
              <w:t>）</w:t>
            </w:r>
          </w:p>
        </w:tc>
        <w:tc>
          <w:tcPr>
            <w:tcW w:w="4261" w:type="dxa"/>
            <w:vAlign w:val="center"/>
          </w:tcPr>
          <w:p w14:paraId="3902D642">
            <w:pPr>
              <w:autoSpaceDE w:val="0"/>
              <w:autoSpaceDN w:val="0"/>
              <w:spacing w:line="480" w:lineRule="auto"/>
              <w:jc w:val="center"/>
              <w:rPr>
                <w:rFonts w:ascii="宋体" w:hAnsi="ºÚÌå" w:cs="宋体"/>
                <w:color w:val="000000"/>
                <w:kern w:val="0"/>
                <w:sz w:val="18"/>
                <w:szCs w:val="18"/>
              </w:rPr>
            </w:pPr>
            <w:r>
              <w:rPr>
                <w:rFonts w:ascii="宋体" w:hAnsi="ºÚÌå" w:cs="宋体"/>
                <w:color w:val="000000"/>
                <w:kern w:val="0"/>
                <w:sz w:val="18"/>
                <w:szCs w:val="18"/>
              </w:rPr>
              <w:pict>
                <v:shape id="对象 6" o:spid="_x0000_s2061" o:spt="75" type="#_x0000_t75" style="position:absolute;left:0pt;margin-left:120.15pt;margin-top:12.5pt;height:10.55pt;width:18pt;z-index:251662336;mso-width-relative:page;mso-height-relative:page;" o:ole="t" fillcolor="#6D6D6D" filled="f" o:preferrelative="t" stroked="f" coordsize="21600,21600">
                  <v:path/>
                  <v:fill on="f" focussize="0,0"/>
                  <v:stroke on="f" joinstyle="miter"/>
                  <v:imagedata r:id="rId18" o:title=""/>
                  <o:lock v:ext="edit" aspectratio="t"/>
                </v:shape>
                <o:OLEObject Type="Embed" ProgID="PBrush" ShapeID="对象 6" DrawAspect="Content" ObjectID="_1468075725" r:id="rId17">
                  <o:LockedField>false</o:LockedField>
                </o:OLEObject>
              </w:pict>
            </w:r>
            <w:r>
              <w:rPr>
                <w:rFonts w:hint="eastAsia" w:ascii="宋体" w:hAnsi="ºÚÌå" w:cs="宋体"/>
                <w:color w:val="000000"/>
                <w:kern w:val="0"/>
                <w:sz w:val="18"/>
                <w:szCs w:val="18"/>
              </w:rPr>
              <w:t>最大允许误差（    ）</w:t>
            </w:r>
          </w:p>
        </w:tc>
      </w:tr>
      <w:tr w14:paraId="5F0A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2662AE98">
            <w:pPr>
              <w:autoSpaceDE w:val="0"/>
              <w:autoSpaceDN w:val="0"/>
              <w:spacing w:line="480" w:lineRule="auto"/>
              <w:jc w:val="center"/>
              <w:rPr>
                <w:rFonts w:ascii="ËÎÌå" w:hAnsi="ËÎÌå" w:cs="ËÎÌå"/>
                <w:color w:val="000000"/>
                <w:kern w:val="0"/>
                <w:sz w:val="18"/>
                <w:szCs w:val="18"/>
              </w:rPr>
            </w:pPr>
            <w:r>
              <w:rPr>
                <w:rFonts w:ascii="ËÎÌå" w:hAnsi="ËÎÌå" w:cs="ËÎÌå"/>
                <w:kern w:val="0"/>
                <w:sz w:val="18"/>
                <w:szCs w:val="18"/>
              </w:rPr>
              <w:t>20</w:t>
            </w:r>
            <w:r>
              <w:rPr>
                <w:rFonts w:ascii="ËÎÌå" w:hAnsi="ËÎÌå" w:cs="ËÎÌå"/>
                <w:i/>
                <w:kern w:val="0"/>
                <w:sz w:val="18"/>
                <w:szCs w:val="18"/>
              </w:rPr>
              <w:t>e</w:t>
            </w:r>
            <w:r>
              <w:rPr>
                <w:rFonts w:hint="eastAsia" w:ascii="宋体" w:hAnsi="ºÚÌå" w:cs="宋体"/>
                <w:color w:val="000000"/>
                <w:kern w:val="0"/>
                <w:sz w:val="18"/>
                <w:szCs w:val="18"/>
              </w:rPr>
              <w:t>＜</w:t>
            </w:r>
            <w:r>
              <w:rPr>
                <w:rFonts w:ascii="宋体" w:hAnsi="宋体" w:cs="宋体"/>
                <w:i/>
                <w:kern w:val="0"/>
                <w:sz w:val="20"/>
                <w:szCs w:val="20"/>
              </w:rPr>
              <w:t>m</w:t>
            </w:r>
            <w:r>
              <w:rPr>
                <w:rFonts w:hint="eastAsia" w:ascii="宋体" w:hAnsi="ºÚÌå" w:cs="宋体"/>
                <w:color w:val="000000"/>
                <w:kern w:val="0"/>
                <w:sz w:val="18"/>
                <w:szCs w:val="18"/>
              </w:rPr>
              <w:t>≤</w:t>
            </w:r>
            <w:r>
              <w:rPr>
                <w:rFonts w:ascii="ËÎÌå" w:hAnsi="ËÎÌå" w:cs="ËÎÌå"/>
                <w:color w:val="000000"/>
                <w:kern w:val="0"/>
                <w:sz w:val="18"/>
                <w:szCs w:val="18"/>
              </w:rPr>
              <w:t>500</w:t>
            </w:r>
            <w:r>
              <w:rPr>
                <w:rFonts w:ascii="ËÎÌå" w:hAnsi="ËÎÌå" w:cs="ËÎÌå"/>
                <w:i/>
                <w:color w:val="000000"/>
                <w:kern w:val="0"/>
                <w:sz w:val="18"/>
                <w:szCs w:val="18"/>
              </w:rPr>
              <w:t>e</w:t>
            </w:r>
          </w:p>
        </w:tc>
        <w:tc>
          <w:tcPr>
            <w:tcW w:w="4261" w:type="dxa"/>
            <w:vAlign w:val="center"/>
          </w:tcPr>
          <w:p w14:paraId="5AC82F08">
            <w:pPr>
              <w:autoSpaceDE w:val="0"/>
              <w:autoSpaceDN w:val="0"/>
              <w:spacing w:line="480" w:lineRule="auto"/>
              <w:jc w:val="center"/>
              <w:rPr>
                <w:rFonts w:ascii="黑体" w:hAnsi="ºÚÌå" w:eastAsia="黑体" w:cs="黑体"/>
                <w:color w:val="000000"/>
                <w:kern w:val="0"/>
              </w:rPr>
            </w:pPr>
            <w:r>
              <w:rPr>
                <w:rFonts w:hint="eastAsia" w:ascii="宋体" w:hAnsi="ºÚÌå" w:cs="宋体"/>
                <w:color w:val="000000"/>
                <w:kern w:val="0"/>
                <w:sz w:val="18"/>
                <w:szCs w:val="18"/>
              </w:rPr>
              <w:t>±</w:t>
            </w:r>
            <w:r>
              <w:rPr>
                <w:rFonts w:ascii="ËÎÌå" w:hAnsi="ËÎÌå" w:cs="ËÎÌå"/>
                <w:color w:val="000000"/>
                <w:kern w:val="0"/>
                <w:sz w:val="18"/>
                <w:szCs w:val="18"/>
              </w:rPr>
              <w:t>0.5</w:t>
            </w:r>
            <w:r>
              <w:rPr>
                <w:rFonts w:ascii="ËÎÌå" w:hAnsi="ËÎÌå" w:cs="ËÎÌå"/>
                <w:i/>
                <w:color w:val="000000"/>
                <w:kern w:val="0"/>
                <w:sz w:val="18"/>
                <w:szCs w:val="18"/>
              </w:rPr>
              <w:t>e</w:t>
            </w:r>
          </w:p>
        </w:tc>
      </w:tr>
      <w:tr w14:paraId="25FB2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2E691B14">
            <w:pPr>
              <w:autoSpaceDE w:val="0"/>
              <w:autoSpaceDN w:val="0"/>
              <w:spacing w:line="480" w:lineRule="auto"/>
              <w:jc w:val="center"/>
              <w:rPr>
                <w:rFonts w:ascii="黑体" w:hAnsi="ºÚÌå" w:eastAsia="黑体" w:cs="黑体"/>
                <w:color w:val="000000"/>
                <w:kern w:val="0"/>
              </w:rPr>
            </w:pPr>
            <w:r>
              <w:rPr>
                <w:rFonts w:ascii="ËÎÌå" w:hAnsi="ËÎÌå" w:cs="ËÎÌå"/>
                <w:color w:val="000000"/>
                <w:kern w:val="0"/>
                <w:sz w:val="18"/>
                <w:szCs w:val="18"/>
              </w:rPr>
              <w:t>500</w:t>
            </w:r>
            <w:r>
              <w:rPr>
                <w:rFonts w:ascii="ËÎÌå" w:hAnsi="ËÎÌå" w:cs="ËÎÌå"/>
                <w:i/>
                <w:color w:val="000000"/>
                <w:kern w:val="0"/>
                <w:sz w:val="18"/>
                <w:szCs w:val="18"/>
              </w:rPr>
              <w:t>e</w:t>
            </w:r>
            <w:r>
              <w:rPr>
                <w:rFonts w:hint="eastAsia" w:ascii="宋体" w:hAnsi="ºÚÌå" w:cs="宋体"/>
                <w:color w:val="000000"/>
                <w:kern w:val="0"/>
                <w:sz w:val="18"/>
                <w:szCs w:val="18"/>
              </w:rPr>
              <w:t>＜</w:t>
            </w:r>
            <w:r>
              <w:rPr>
                <w:rFonts w:ascii="宋体" w:hAnsi="宋体" w:cs="宋体"/>
                <w:i/>
                <w:kern w:val="0"/>
                <w:sz w:val="20"/>
                <w:szCs w:val="20"/>
              </w:rPr>
              <w:t>m</w:t>
            </w:r>
            <w:r>
              <w:rPr>
                <w:rFonts w:hint="eastAsia" w:ascii="宋体" w:hAnsi="ºÚÌå" w:cs="宋体"/>
                <w:color w:val="000000"/>
                <w:kern w:val="0"/>
                <w:sz w:val="18"/>
                <w:szCs w:val="18"/>
              </w:rPr>
              <w:t>≤</w:t>
            </w:r>
            <w:r>
              <w:rPr>
                <w:rFonts w:ascii="ËÎÌå" w:hAnsi="ËÎÌå" w:cs="ËÎÌå"/>
                <w:color w:val="000000"/>
                <w:kern w:val="0"/>
                <w:sz w:val="18"/>
                <w:szCs w:val="18"/>
              </w:rPr>
              <w:t>2000</w:t>
            </w:r>
            <w:r>
              <w:rPr>
                <w:rFonts w:ascii="ËÎÌå" w:hAnsi="ËÎÌå" w:cs="ËÎÌå"/>
                <w:i/>
                <w:color w:val="000000"/>
                <w:kern w:val="0"/>
                <w:sz w:val="18"/>
                <w:szCs w:val="18"/>
              </w:rPr>
              <w:t>e</w:t>
            </w:r>
          </w:p>
        </w:tc>
        <w:tc>
          <w:tcPr>
            <w:tcW w:w="4261" w:type="dxa"/>
            <w:vAlign w:val="center"/>
          </w:tcPr>
          <w:p w14:paraId="3731DA76">
            <w:pPr>
              <w:autoSpaceDE w:val="0"/>
              <w:autoSpaceDN w:val="0"/>
              <w:spacing w:line="480" w:lineRule="auto"/>
              <w:jc w:val="center"/>
              <w:rPr>
                <w:rFonts w:ascii="ËÎÌå" w:hAnsi="ËÎÌå" w:cs="ËÎÌå"/>
                <w:color w:val="000000"/>
                <w:kern w:val="0"/>
                <w:sz w:val="18"/>
                <w:szCs w:val="18"/>
              </w:rPr>
            </w:pPr>
            <w:r>
              <w:rPr>
                <w:rFonts w:hint="eastAsia" w:ascii="宋体" w:hAnsi="ºÚÌå" w:cs="宋体"/>
                <w:color w:val="000000"/>
                <w:kern w:val="0"/>
                <w:sz w:val="18"/>
                <w:szCs w:val="18"/>
              </w:rPr>
              <w:t>±</w:t>
            </w:r>
            <w:r>
              <w:rPr>
                <w:rFonts w:ascii="ËÎÌå" w:hAnsi="ËÎÌå" w:cs="ËÎÌå"/>
                <w:color w:val="000000"/>
                <w:kern w:val="0"/>
                <w:sz w:val="18"/>
                <w:szCs w:val="18"/>
              </w:rPr>
              <w:t>1.0</w:t>
            </w:r>
            <w:r>
              <w:rPr>
                <w:rFonts w:ascii="ËÎÌå" w:hAnsi="ËÎÌå" w:cs="ËÎÌå"/>
                <w:i/>
                <w:color w:val="000000"/>
                <w:kern w:val="0"/>
                <w:sz w:val="18"/>
                <w:szCs w:val="18"/>
              </w:rPr>
              <w:t>e</w:t>
            </w:r>
          </w:p>
        </w:tc>
      </w:tr>
      <w:tr w14:paraId="30873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61" w:type="dxa"/>
            <w:vAlign w:val="center"/>
          </w:tcPr>
          <w:p w14:paraId="5916C520">
            <w:pPr>
              <w:autoSpaceDE w:val="0"/>
              <w:autoSpaceDN w:val="0"/>
              <w:spacing w:line="480" w:lineRule="auto"/>
              <w:jc w:val="center"/>
              <w:rPr>
                <w:rFonts w:ascii="黑体" w:hAnsi="ºÚÌå" w:eastAsia="黑体" w:cs="黑体"/>
                <w:color w:val="000000"/>
                <w:kern w:val="0"/>
              </w:rPr>
            </w:pPr>
            <w:r>
              <w:rPr>
                <w:rFonts w:ascii="ËÎÌå" w:hAnsi="ËÎÌå" w:cs="ËÎÌå"/>
                <w:color w:val="000000"/>
                <w:kern w:val="0"/>
                <w:sz w:val="18"/>
                <w:szCs w:val="18"/>
              </w:rPr>
              <w:t>2000</w:t>
            </w:r>
            <w:r>
              <w:rPr>
                <w:rFonts w:ascii="ËÎÌå" w:hAnsi="ËÎÌå" w:cs="ËÎÌå"/>
                <w:i/>
                <w:color w:val="000000"/>
                <w:kern w:val="0"/>
                <w:sz w:val="18"/>
                <w:szCs w:val="18"/>
              </w:rPr>
              <w:t>e</w:t>
            </w:r>
            <w:r>
              <w:rPr>
                <w:rFonts w:hint="eastAsia" w:ascii="宋体" w:hAnsi="ºÚÌå" w:cs="宋体"/>
                <w:color w:val="000000"/>
                <w:kern w:val="0"/>
                <w:sz w:val="18"/>
                <w:szCs w:val="18"/>
              </w:rPr>
              <w:t>＜</w:t>
            </w:r>
            <w:r>
              <w:rPr>
                <w:rFonts w:ascii="宋体" w:hAnsi="宋体" w:cs="宋体"/>
                <w:i/>
                <w:kern w:val="0"/>
                <w:sz w:val="20"/>
                <w:szCs w:val="20"/>
              </w:rPr>
              <w:t>m</w:t>
            </w:r>
            <w:r>
              <w:rPr>
                <w:rFonts w:hint="eastAsia" w:ascii="宋体" w:hAnsi="ºÚÌå" w:cs="宋体"/>
                <w:color w:val="000000"/>
                <w:kern w:val="0"/>
                <w:sz w:val="18"/>
                <w:szCs w:val="18"/>
              </w:rPr>
              <w:t>≤</w:t>
            </w:r>
            <w:r>
              <w:rPr>
                <w:rFonts w:ascii="ËÎÌå" w:hAnsi="ËÎÌå" w:cs="ËÎÌå"/>
                <w:color w:val="000000"/>
                <w:kern w:val="0"/>
                <w:sz w:val="18"/>
                <w:szCs w:val="18"/>
              </w:rPr>
              <w:t>10000</w:t>
            </w:r>
            <w:r>
              <w:rPr>
                <w:rFonts w:ascii="ËÎÌå" w:hAnsi="ËÎÌå" w:cs="ËÎÌå"/>
                <w:i/>
                <w:color w:val="000000"/>
                <w:kern w:val="0"/>
                <w:sz w:val="18"/>
                <w:szCs w:val="18"/>
              </w:rPr>
              <w:t>e</w:t>
            </w:r>
          </w:p>
        </w:tc>
        <w:tc>
          <w:tcPr>
            <w:tcW w:w="4261" w:type="dxa"/>
            <w:vAlign w:val="center"/>
          </w:tcPr>
          <w:p w14:paraId="0666B86D">
            <w:pPr>
              <w:autoSpaceDE w:val="0"/>
              <w:autoSpaceDN w:val="0"/>
              <w:spacing w:line="480" w:lineRule="auto"/>
              <w:jc w:val="center"/>
              <w:rPr>
                <w:rFonts w:ascii="ËÎÌå" w:hAnsi="ËÎÌå" w:cs="ËÎÌå"/>
                <w:color w:val="000000"/>
                <w:kern w:val="0"/>
                <w:sz w:val="18"/>
                <w:szCs w:val="18"/>
              </w:rPr>
            </w:pPr>
            <w:r>
              <w:rPr>
                <w:rFonts w:hint="eastAsia" w:ascii="宋体" w:hAnsi="ºÚÌå" w:cs="宋体"/>
                <w:color w:val="000000"/>
                <w:kern w:val="0"/>
                <w:sz w:val="18"/>
                <w:szCs w:val="18"/>
              </w:rPr>
              <w:t>±</w:t>
            </w:r>
            <w:r>
              <w:rPr>
                <w:rFonts w:ascii="ËÎÌå" w:hAnsi="ËÎÌå" w:cs="ËÎÌå"/>
                <w:color w:val="000000"/>
                <w:kern w:val="0"/>
                <w:sz w:val="18"/>
                <w:szCs w:val="18"/>
              </w:rPr>
              <w:t>1.5</w:t>
            </w:r>
            <w:r>
              <w:rPr>
                <w:rFonts w:ascii="ËÎÌå" w:hAnsi="ËÎÌå" w:cs="ËÎÌå"/>
                <w:i/>
                <w:color w:val="000000"/>
                <w:kern w:val="0"/>
                <w:sz w:val="18"/>
                <w:szCs w:val="18"/>
              </w:rPr>
              <w:t>e</w:t>
            </w:r>
          </w:p>
        </w:tc>
      </w:tr>
      <w:tr w14:paraId="24503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2"/>
            <w:vAlign w:val="center"/>
          </w:tcPr>
          <w:p w14:paraId="60DEED0E">
            <w:pPr>
              <w:spacing w:line="480" w:lineRule="auto"/>
              <w:jc w:val="center"/>
            </w:pPr>
            <w:r>
              <w:rPr>
                <w:rFonts w:hint="eastAsia" w:ascii="SimSun,Bold" w:hAnsi="ºÚÌå" w:eastAsia="SimSun,Bold" w:cs="SimSun,Bold"/>
                <w:b/>
                <w:bCs/>
                <w:color w:val="000000"/>
                <w:kern w:val="0"/>
                <w:sz w:val="18"/>
                <w:szCs w:val="18"/>
              </w:rPr>
              <w:t>注：</w:t>
            </w:r>
            <w:r>
              <w:rPr>
                <w:rFonts w:ascii="ËÎÌå" w:hAnsi="ËÎÌå" w:cs="ËÎÌå"/>
                <w:i/>
                <w:color w:val="000000"/>
                <w:kern w:val="0"/>
                <w:sz w:val="18"/>
                <w:szCs w:val="18"/>
              </w:rPr>
              <w:t>e</w:t>
            </w:r>
            <w:r>
              <w:rPr>
                <w:rFonts w:hint="eastAsia" w:ascii="宋体" w:hAnsi="ºÚÌå" w:cs="宋体"/>
                <w:color w:val="000000"/>
                <w:kern w:val="0"/>
                <w:sz w:val="18"/>
                <w:szCs w:val="18"/>
              </w:rPr>
              <w:t>为检定分度值</w:t>
            </w:r>
            <w:r>
              <w:rPr>
                <w:rFonts w:ascii="ËÎÌå" w:hAnsi="ËÎÌå" w:cs="ËÎÌå"/>
                <w:color w:val="000000"/>
                <w:kern w:val="0"/>
                <w:sz w:val="18"/>
                <w:szCs w:val="18"/>
              </w:rPr>
              <w:t>,</w:t>
            </w:r>
            <w:r>
              <w:rPr>
                <w:rFonts w:hint="eastAsia" w:ascii="宋体" w:hAnsi="ºÚÌå" w:cs="宋体"/>
                <w:color w:val="000000"/>
                <w:kern w:val="0"/>
                <w:sz w:val="18"/>
                <w:szCs w:val="18"/>
              </w:rPr>
              <w:t>见附录B</w:t>
            </w:r>
            <w:r>
              <w:rPr>
                <w:rFonts w:hint="eastAsia" w:ascii="宋体" w:hAnsi="ºÚÌå" w:cs="宋体"/>
                <w:color w:val="FF0000"/>
                <w:kern w:val="0"/>
                <w:sz w:val="18"/>
                <w:szCs w:val="18"/>
              </w:rPr>
              <w:t>。</w:t>
            </w:r>
          </w:p>
        </w:tc>
      </w:tr>
    </w:tbl>
    <w:p w14:paraId="260B66DB">
      <w:pPr>
        <w:pStyle w:val="57"/>
        <w:ind w:firstLine="420"/>
      </w:pPr>
    </w:p>
    <w:p w14:paraId="45A3F35D">
      <w:pPr>
        <w:pStyle w:val="57"/>
        <w:ind w:firstLine="420"/>
      </w:pPr>
    </w:p>
    <w:p w14:paraId="09C0E0B2">
      <w:pPr>
        <w:pStyle w:val="57"/>
        <w:ind w:firstLine="420"/>
        <w:sectPr>
          <w:pgSz w:w="11906" w:h="16838"/>
          <w:pgMar w:top="2410" w:right="1134" w:bottom="1134" w:left="1134" w:header="1418" w:footer="1134" w:gutter="284"/>
          <w:cols w:space="425" w:num="1"/>
          <w:formProt w:val="0"/>
          <w:docGrid w:type="lines" w:linePitch="312" w:charSpace="0"/>
        </w:sectPr>
      </w:pPr>
    </w:p>
    <w:p w14:paraId="0628C520">
      <w:pPr>
        <w:pStyle w:val="199"/>
        <w:rPr>
          <w:vanish w:val="0"/>
        </w:rPr>
      </w:pPr>
    </w:p>
    <w:p w14:paraId="68F36B1B">
      <w:pPr>
        <w:pStyle w:val="200"/>
        <w:rPr>
          <w:vanish w:val="0"/>
        </w:rPr>
      </w:pPr>
    </w:p>
    <w:p w14:paraId="5BC1096E">
      <w:pPr>
        <w:pStyle w:val="77"/>
        <w:spacing w:before="78" w:after="156"/>
      </w:pPr>
      <w:r>
        <w:br w:type="textWrapping"/>
      </w:r>
      <w:bookmarkStart w:id="66" w:name="_Toc106961014"/>
      <w:bookmarkStart w:id="67" w:name="_Toc106961190"/>
      <w:r>
        <w:rPr>
          <w:rFonts w:hint="eastAsia"/>
        </w:rPr>
        <w:t>（资料性）</w:t>
      </w:r>
      <w:r>
        <w:br w:type="textWrapping"/>
      </w:r>
      <w:r>
        <w:rPr>
          <w:rFonts w:hint="eastAsia"/>
        </w:rPr>
        <w:t>级数字指示秤主要计量特性参数</w:t>
      </w:r>
      <w:bookmarkEnd w:id="66"/>
      <w:bookmarkEnd w:id="67"/>
    </w:p>
    <w:p w14:paraId="068D447F">
      <w:pPr>
        <w:pStyle w:val="57"/>
        <w:ind w:firstLine="420"/>
      </w:pPr>
    </w:p>
    <w:p w14:paraId="6D1A52C2">
      <w:pPr>
        <w:autoSpaceDE w:val="0"/>
        <w:autoSpaceDN w:val="0"/>
        <w:spacing w:line="480" w:lineRule="auto"/>
        <w:ind w:firstLine="525" w:firstLineChars="250"/>
        <w:jc w:val="left"/>
        <w:rPr>
          <w:rFonts w:ascii="Arial" w:hAnsi="Arial" w:cs="Arial"/>
          <w:color w:val="333333"/>
        </w:rPr>
      </w:pPr>
      <w:r>
        <w:rPr>
          <w:rFonts w:ascii="Arial" w:hAnsi="Arial" w:cs="Arial"/>
          <w:color w:val="333333"/>
        </w:rPr>
        <w:pict>
          <v:shape id="对象 4" o:spid="_x0000_s2065" o:spt="75" type="#_x0000_t75" style="position:absolute;left:0pt;margin-left:150.75pt;margin-top:10.65pt;height:12.75pt;width:21.75pt;z-index:251663360;mso-width-relative:page;mso-height-relative:page;" o:ole="t" fillcolor="#6D6D6D" filled="f" o:preferrelative="t" stroked="f" coordsize="21600,21600">
            <v:path/>
            <v:fill on="f" focussize="0,0"/>
            <v:stroke on="f" joinstyle="miter"/>
            <v:imagedata r:id="rId18" o:title=""/>
            <o:lock v:ext="edit" aspectratio="t"/>
          </v:shape>
          <o:OLEObject Type="Embed" ProgID="PBrush" ShapeID="对象 4" DrawAspect="Content" ObjectID="_1468075726" r:id="rId19">
            <o:LockedField>false</o:LockedField>
          </o:OLEObject>
        </w:pict>
      </w:r>
      <w:r>
        <w:rPr>
          <w:rFonts w:hint="eastAsia" w:ascii="Arial" w:hAnsi="Arial" w:cs="Arial"/>
          <w:color w:val="333333"/>
        </w:rPr>
        <w:t xml:space="preserve">本资料性附录中的表B列出     </w:t>
      </w:r>
      <w:r>
        <w:rPr>
          <w:rFonts w:hint="eastAsia" w:ascii="Arial" w:hAnsi="Arial" w:cs="Arial"/>
          <w:color w:val="FF0000"/>
        </w:rPr>
        <w:t>级</w:t>
      </w:r>
      <w:r>
        <w:rPr>
          <w:rFonts w:hint="eastAsia" w:ascii="Arial" w:hAnsi="Arial" w:cs="Arial"/>
          <w:color w:val="333333"/>
        </w:rPr>
        <w:t>数字指示秤的主要计量特性。最大秤量、最小秤量、检定分度值间的对应关系不属于本文件规定的范围，本附录只是为使用者选型时提供方便。</w:t>
      </w:r>
    </w:p>
    <w:p w14:paraId="07603DAD">
      <w:pPr>
        <w:autoSpaceDE w:val="0"/>
        <w:autoSpaceDN w:val="0"/>
        <w:spacing w:line="480" w:lineRule="auto"/>
        <w:jc w:val="center"/>
        <w:rPr>
          <w:rFonts w:ascii="黑体" w:hAnsi="ºÚÌå" w:eastAsia="黑体" w:cs="黑体"/>
          <w:color w:val="000000"/>
          <w:kern w:val="0"/>
        </w:rPr>
      </w:pPr>
      <w:r>
        <w:rPr>
          <w:rFonts w:hint="eastAsia" w:ascii="黑体" w:hAnsi="ºÚÌå" w:eastAsia="黑体" w:cs="黑体"/>
          <w:color w:val="000000"/>
          <w:kern w:val="0"/>
        </w:rPr>
        <w:t xml:space="preserve">表B </w:t>
      </w:r>
      <w:r>
        <w:rPr>
          <w:rFonts w:hint="eastAsia" w:ascii="黑体" w:hAnsi="ºÚÌå" w:eastAsia="黑体" w:cs="黑体"/>
          <w:color w:val="000000"/>
          <w:kern w:val="0"/>
        </w:rPr>
        <w:drawing>
          <wp:inline distT="0" distB="0" distL="0" distR="0">
            <wp:extent cx="295910" cy="220345"/>
            <wp:effectExtent l="19050" t="0" r="854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noChangeArrowheads="1"/>
                    </pic:cNvPicPr>
                  </pic:nvPicPr>
                  <pic:blipFill>
                    <a:blip r:embed="rId20" cstate="print"/>
                    <a:srcRect/>
                    <a:stretch>
                      <a:fillRect/>
                    </a:stretch>
                  </pic:blipFill>
                  <pic:spPr>
                    <a:xfrm>
                      <a:off x="0" y="0"/>
                      <a:ext cx="306161" cy="228093"/>
                    </a:xfrm>
                    <a:prstGeom prst="rect">
                      <a:avLst/>
                    </a:prstGeom>
                    <a:noFill/>
                    <a:ln w="9525">
                      <a:noFill/>
                      <a:miter lim="800000"/>
                      <a:headEnd/>
                      <a:tailEnd/>
                    </a:ln>
                  </pic:spPr>
                </pic:pic>
              </a:graphicData>
            </a:graphic>
          </wp:inline>
        </w:drawing>
      </w:r>
      <w:r>
        <w:rPr>
          <w:rFonts w:hint="eastAsia" w:ascii="黑体" w:hAnsi="ºÚÌå" w:eastAsia="黑体" w:cs="黑体"/>
          <w:color w:val="000000"/>
          <w:kern w:val="0"/>
        </w:rPr>
        <w:t xml:space="preserve"> 级数字指示秤主要计量特性参数（n=3000）</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14:paraId="38990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635230E7">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序号</w:t>
            </w:r>
          </w:p>
        </w:tc>
        <w:tc>
          <w:tcPr>
            <w:tcW w:w="2130" w:type="dxa"/>
            <w:vAlign w:val="center"/>
          </w:tcPr>
          <w:p w14:paraId="0AF16E7D">
            <w:pPr>
              <w:autoSpaceDE w:val="0"/>
              <w:autoSpaceDN w:val="0"/>
              <w:spacing w:line="480" w:lineRule="auto"/>
              <w:jc w:val="center"/>
              <w:rPr>
                <w:rFonts w:ascii="ËÎÌå" w:hAnsi="ËÎÌå" w:cs="ËÎÌå"/>
                <w:kern w:val="0"/>
                <w:sz w:val="18"/>
                <w:szCs w:val="18"/>
              </w:rPr>
            </w:pPr>
            <w:r>
              <w:rPr>
                <w:rFonts w:hint="eastAsia" w:ascii="宋体" w:hAnsi="ºÚÌå" w:cs="宋体"/>
                <w:kern w:val="0"/>
                <w:sz w:val="18"/>
                <w:szCs w:val="18"/>
              </w:rPr>
              <w:t>最大秤量</w:t>
            </w:r>
            <w:r>
              <w:rPr>
                <w:rFonts w:ascii="ËÎÌå" w:hAnsi="ËÎÌå" w:cs="ËÎÌå"/>
                <w:kern w:val="0"/>
                <w:sz w:val="18"/>
                <w:szCs w:val="18"/>
              </w:rPr>
              <w:t>(</w:t>
            </w:r>
            <w:r>
              <w:rPr>
                <w:rFonts w:ascii="ËÎÌå" w:hAnsi="ËÎÌå" w:cs="ËÎÌå"/>
                <w:i/>
                <w:kern w:val="0"/>
                <w:sz w:val="18"/>
                <w:szCs w:val="18"/>
              </w:rPr>
              <w:t>Max</w:t>
            </w:r>
            <w:r>
              <w:rPr>
                <w:rFonts w:ascii="ËÎÌå" w:hAnsi="ËÎÌå" w:cs="ËÎÌå"/>
                <w:kern w:val="0"/>
                <w:sz w:val="18"/>
                <w:szCs w:val="18"/>
              </w:rPr>
              <w:t>)</w:t>
            </w:r>
          </w:p>
          <w:p w14:paraId="007C0DBB">
            <w:pPr>
              <w:autoSpaceDE w:val="0"/>
              <w:autoSpaceDN w:val="0"/>
              <w:spacing w:line="480" w:lineRule="auto"/>
              <w:jc w:val="center"/>
              <w:rPr>
                <w:rFonts w:ascii="ËÎÌå" w:hAnsi="ËÎÌå" w:cs="ËÎÌå"/>
                <w:kern w:val="0"/>
                <w:sz w:val="18"/>
                <w:szCs w:val="18"/>
              </w:rPr>
            </w:pPr>
            <w:r>
              <w:rPr>
                <w:rFonts w:ascii="ËÎÌå" w:hAnsi="ËÎÌå" w:cs="ËÎÌå"/>
                <w:kern w:val="0"/>
                <w:sz w:val="18"/>
                <w:szCs w:val="18"/>
              </w:rPr>
              <w:t>kg</w:t>
            </w:r>
          </w:p>
        </w:tc>
        <w:tc>
          <w:tcPr>
            <w:tcW w:w="2131" w:type="dxa"/>
            <w:vAlign w:val="center"/>
          </w:tcPr>
          <w:p w14:paraId="784A8582">
            <w:pPr>
              <w:autoSpaceDE w:val="0"/>
              <w:autoSpaceDN w:val="0"/>
              <w:spacing w:line="480" w:lineRule="auto"/>
              <w:jc w:val="center"/>
              <w:rPr>
                <w:rFonts w:ascii="ËÎÌå" w:hAnsi="ËÎÌå" w:cs="ËÎÌå"/>
                <w:kern w:val="0"/>
                <w:sz w:val="18"/>
                <w:szCs w:val="18"/>
              </w:rPr>
            </w:pPr>
            <w:r>
              <w:rPr>
                <w:rFonts w:hint="eastAsia" w:ascii="宋体" w:hAnsi="ºÚÌå" w:cs="宋体"/>
                <w:kern w:val="0"/>
                <w:sz w:val="18"/>
                <w:szCs w:val="18"/>
              </w:rPr>
              <w:t>最小秤量</w:t>
            </w:r>
            <w:r>
              <w:rPr>
                <w:rFonts w:ascii="ËÎÌå" w:hAnsi="ËÎÌå" w:cs="ËÎÌå"/>
                <w:kern w:val="0"/>
                <w:sz w:val="18"/>
                <w:szCs w:val="18"/>
              </w:rPr>
              <w:t>(</w:t>
            </w:r>
            <w:r>
              <w:rPr>
                <w:rFonts w:ascii="ËÎÌå" w:hAnsi="ËÎÌå" w:cs="ËÎÌå"/>
                <w:i/>
                <w:kern w:val="0"/>
                <w:sz w:val="18"/>
                <w:szCs w:val="18"/>
              </w:rPr>
              <w:t>Min</w:t>
            </w:r>
            <w:r>
              <w:rPr>
                <w:rFonts w:ascii="ËÎÌå" w:hAnsi="ËÎÌå" w:cs="ËÎÌå"/>
                <w:kern w:val="0"/>
                <w:sz w:val="18"/>
                <w:szCs w:val="18"/>
              </w:rPr>
              <w:t>)</w:t>
            </w:r>
          </w:p>
          <w:p w14:paraId="2B3336B0">
            <w:pPr>
              <w:autoSpaceDE w:val="0"/>
              <w:autoSpaceDN w:val="0"/>
              <w:spacing w:line="480" w:lineRule="auto"/>
              <w:jc w:val="center"/>
              <w:rPr>
                <w:rFonts w:ascii="ËÎÌå" w:hAnsi="ËÎÌå" w:cs="ËÎÌå"/>
                <w:kern w:val="0"/>
                <w:sz w:val="18"/>
                <w:szCs w:val="18"/>
              </w:rPr>
            </w:pPr>
            <w:r>
              <w:rPr>
                <w:rFonts w:ascii="ËÎÌå" w:hAnsi="ËÎÌå" w:cs="ËÎÌå"/>
                <w:kern w:val="0"/>
                <w:sz w:val="18"/>
                <w:szCs w:val="18"/>
              </w:rPr>
              <w:t>g</w:t>
            </w:r>
          </w:p>
        </w:tc>
        <w:tc>
          <w:tcPr>
            <w:tcW w:w="2131" w:type="dxa"/>
            <w:vAlign w:val="center"/>
          </w:tcPr>
          <w:p w14:paraId="28D3E8F4">
            <w:pPr>
              <w:autoSpaceDE w:val="0"/>
              <w:autoSpaceDN w:val="0"/>
              <w:spacing w:line="480" w:lineRule="auto"/>
              <w:jc w:val="center"/>
              <w:rPr>
                <w:rFonts w:ascii="宋体" w:hAnsi="ºÚÌå" w:cs="宋体"/>
                <w:kern w:val="0"/>
                <w:sz w:val="18"/>
                <w:szCs w:val="18"/>
              </w:rPr>
            </w:pPr>
            <w:r>
              <w:rPr>
                <w:rFonts w:hint="eastAsia" w:ascii="宋体" w:hAnsi="ºÚÌå" w:cs="宋体"/>
                <w:kern w:val="0"/>
                <w:sz w:val="18"/>
                <w:szCs w:val="18"/>
              </w:rPr>
              <w:t>检定分度值（</w:t>
            </w:r>
            <w:r>
              <w:rPr>
                <w:rFonts w:ascii="ËÎÌå" w:hAnsi="ËÎÌå" w:cs="ËÎÌå"/>
                <w:i/>
                <w:kern w:val="0"/>
                <w:sz w:val="18"/>
                <w:szCs w:val="18"/>
              </w:rPr>
              <w:t>e</w:t>
            </w:r>
            <w:r>
              <w:rPr>
                <w:rFonts w:hint="eastAsia" w:ascii="宋体" w:hAnsi="ºÚÌå" w:cs="宋体"/>
                <w:kern w:val="0"/>
                <w:sz w:val="18"/>
                <w:szCs w:val="18"/>
              </w:rPr>
              <w:t>）</w:t>
            </w:r>
          </w:p>
          <w:p w14:paraId="1871BE03">
            <w:pPr>
              <w:autoSpaceDE w:val="0"/>
              <w:autoSpaceDN w:val="0"/>
              <w:spacing w:line="480" w:lineRule="auto"/>
              <w:jc w:val="center"/>
              <w:rPr>
                <w:rFonts w:ascii="ËÎÌå" w:hAnsi="ËÎÌå" w:cs="ËÎÌå"/>
                <w:kern w:val="0"/>
                <w:sz w:val="18"/>
                <w:szCs w:val="18"/>
              </w:rPr>
            </w:pPr>
            <w:r>
              <w:rPr>
                <w:rFonts w:ascii="ËÎÌå" w:hAnsi="ËÎÌå" w:cs="ËÎÌå"/>
                <w:kern w:val="0"/>
                <w:sz w:val="18"/>
                <w:szCs w:val="18"/>
              </w:rPr>
              <w:t>g</w:t>
            </w:r>
          </w:p>
        </w:tc>
      </w:tr>
      <w:tr w14:paraId="3C56D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vAlign w:val="center"/>
          </w:tcPr>
          <w:p w14:paraId="5003DF74">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1</w:t>
            </w:r>
          </w:p>
        </w:tc>
        <w:tc>
          <w:tcPr>
            <w:tcW w:w="2130" w:type="dxa"/>
            <w:vAlign w:val="center"/>
          </w:tcPr>
          <w:p w14:paraId="0A7747A2">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3</w:t>
            </w:r>
          </w:p>
        </w:tc>
        <w:tc>
          <w:tcPr>
            <w:tcW w:w="2131" w:type="dxa"/>
            <w:vAlign w:val="center"/>
          </w:tcPr>
          <w:p w14:paraId="42A4F1CC">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20</w:t>
            </w:r>
          </w:p>
        </w:tc>
        <w:tc>
          <w:tcPr>
            <w:tcW w:w="2131" w:type="dxa"/>
            <w:vAlign w:val="center"/>
          </w:tcPr>
          <w:p w14:paraId="1DAA88B2">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1</w:t>
            </w:r>
          </w:p>
        </w:tc>
      </w:tr>
      <w:tr w14:paraId="5120A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vAlign w:val="center"/>
          </w:tcPr>
          <w:p w14:paraId="0361F64A">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2</w:t>
            </w:r>
          </w:p>
        </w:tc>
        <w:tc>
          <w:tcPr>
            <w:tcW w:w="2130" w:type="dxa"/>
            <w:vAlign w:val="center"/>
          </w:tcPr>
          <w:p w14:paraId="355A42BA">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6</w:t>
            </w:r>
          </w:p>
        </w:tc>
        <w:tc>
          <w:tcPr>
            <w:tcW w:w="2131" w:type="dxa"/>
            <w:vAlign w:val="center"/>
          </w:tcPr>
          <w:p w14:paraId="75EC2286">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40</w:t>
            </w:r>
          </w:p>
        </w:tc>
        <w:tc>
          <w:tcPr>
            <w:tcW w:w="2131" w:type="dxa"/>
            <w:vAlign w:val="center"/>
          </w:tcPr>
          <w:p w14:paraId="52B43F23">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2</w:t>
            </w:r>
          </w:p>
        </w:tc>
      </w:tr>
      <w:tr w14:paraId="36E8E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vAlign w:val="center"/>
          </w:tcPr>
          <w:p w14:paraId="1B8B84AD">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3</w:t>
            </w:r>
          </w:p>
        </w:tc>
        <w:tc>
          <w:tcPr>
            <w:tcW w:w="2130" w:type="dxa"/>
            <w:vAlign w:val="center"/>
          </w:tcPr>
          <w:p w14:paraId="14F14EF3">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15</w:t>
            </w:r>
          </w:p>
        </w:tc>
        <w:tc>
          <w:tcPr>
            <w:tcW w:w="2131" w:type="dxa"/>
            <w:vAlign w:val="center"/>
          </w:tcPr>
          <w:p w14:paraId="200F2AA2">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100</w:t>
            </w:r>
          </w:p>
        </w:tc>
        <w:tc>
          <w:tcPr>
            <w:tcW w:w="2131" w:type="dxa"/>
            <w:vAlign w:val="center"/>
          </w:tcPr>
          <w:p w14:paraId="708237BA">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5</w:t>
            </w:r>
          </w:p>
        </w:tc>
      </w:tr>
      <w:tr w14:paraId="33F51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vAlign w:val="center"/>
          </w:tcPr>
          <w:p w14:paraId="41FBC2BD">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4</w:t>
            </w:r>
          </w:p>
        </w:tc>
        <w:tc>
          <w:tcPr>
            <w:tcW w:w="2130" w:type="dxa"/>
            <w:vAlign w:val="center"/>
          </w:tcPr>
          <w:p w14:paraId="0AED6BD4">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30</w:t>
            </w:r>
          </w:p>
        </w:tc>
        <w:tc>
          <w:tcPr>
            <w:tcW w:w="2131" w:type="dxa"/>
            <w:vAlign w:val="center"/>
          </w:tcPr>
          <w:p w14:paraId="0B2A310E">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200</w:t>
            </w:r>
          </w:p>
        </w:tc>
        <w:tc>
          <w:tcPr>
            <w:tcW w:w="2131" w:type="dxa"/>
            <w:vAlign w:val="center"/>
          </w:tcPr>
          <w:p w14:paraId="6A78AD39">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10</w:t>
            </w:r>
          </w:p>
        </w:tc>
      </w:tr>
      <w:tr w14:paraId="23D07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vAlign w:val="center"/>
          </w:tcPr>
          <w:p w14:paraId="67762310">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5</w:t>
            </w:r>
          </w:p>
        </w:tc>
        <w:tc>
          <w:tcPr>
            <w:tcW w:w="2130" w:type="dxa"/>
            <w:vAlign w:val="center"/>
          </w:tcPr>
          <w:p w14:paraId="4FFBAAFB">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60</w:t>
            </w:r>
          </w:p>
        </w:tc>
        <w:tc>
          <w:tcPr>
            <w:tcW w:w="2131" w:type="dxa"/>
            <w:vAlign w:val="center"/>
          </w:tcPr>
          <w:p w14:paraId="417145E8">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400</w:t>
            </w:r>
          </w:p>
        </w:tc>
        <w:tc>
          <w:tcPr>
            <w:tcW w:w="2131" w:type="dxa"/>
            <w:vAlign w:val="center"/>
          </w:tcPr>
          <w:p w14:paraId="7BCE82D5">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20</w:t>
            </w:r>
          </w:p>
        </w:tc>
      </w:tr>
      <w:tr w14:paraId="6687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vAlign w:val="center"/>
          </w:tcPr>
          <w:p w14:paraId="04BDDA06">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6</w:t>
            </w:r>
          </w:p>
        </w:tc>
        <w:tc>
          <w:tcPr>
            <w:tcW w:w="2130" w:type="dxa"/>
            <w:vAlign w:val="center"/>
          </w:tcPr>
          <w:p w14:paraId="2FAEBADA">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150</w:t>
            </w:r>
          </w:p>
        </w:tc>
        <w:tc>
          <w:tcPr>
            <w:tcW w:w="2131" w:type="dxa"/>
            <w:vAlign w:val="center"/>
          </w:tcPr>
          <w:p w14:paraId="15D833AD">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1000</w:t>
            </w:r>
          </w:p>
        </w:tc>
        <w:tc>
          <w:tcPr>
            <w:tcW w:w="2131" w:type="dxa"/>
            <w:vAlign w:val="center"/>
          </w:tcPr>
          <w:p w14:paraId="7355E505">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50</w:t>
            </w:r>
          </w:p>
        </w:tc>
      </w:tr>
      <w:tr w14:paraId="03922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vAlign w:val="center"/>
          </w:tcPr>
          <w:p w14:paraId="09418A68">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7</w:t>
            </w:r>
          </w:p>
        </w:tc>
        <w:tc>
          <w:tcPr>
            <w:tcW w:w="2130" w:type="dxa"/>
            <w:vAlign w:val="center"/>
          </w:tcPr>
          <w:p w14:paraId="79A00D5B">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300</w:t>
            </w:r>
          </w:p>
        </w:tc>
        <w:tc>
          <w:tcPr>
            <w:tcW w:w="2131" w:type="dxa"/>
            <w:vAlign w:val="center"/>
          </w:tcPr>
          <w:p w14:paraId="33E516F9">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2000</w:t>
            </w:r>
          </w:p>
        </w:tc>
        <w:tc>
          <w:tcPr>
            <w:tcW w:w="2131" w:type="dxa"/>
            <w:vAlign w:val="center"/>
          </w:tcPr>
          <w:p w14:paraId="0F8AE8BA">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100</w:t>
            </w:r>
          </w:p>
        </w:tc>
      </w:tr>
      <w:tr w14:paraId="18C89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vAlign w:val="center"/>
          </w:tcPr>
          <w:p w14:paraId="716EAB20">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8</w:t>
            </w:r>
          </w:p>
        </w:tc>
        <w:tc>
          <w:tcPr>
            <w:tcW w:w="2130" w:type="dxa"/>
            <w:vAlign w:val="center"/>
          </w:tcPr>
          <w:p w14:paraId="162056E9">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600</w:t>
            </w:r>
          </w:p>
        </w:tc>
        <w:tc>
          <w:tcPr>
            <w:tcW w:w="2131" w:type="dxa"/>
            <w:vAlign w:val="center"/>
          </w:tcPr>
          <w:p w14:paraId="4D5FFF4F">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4000</w:t>
            </w:r>
          </w:p>
        </w:tc>
        <w:tc>
          <w:tcPr>
            <w:tcW w:w="2131" w:type="dxa"/>
            <w:vAlign w:val="center"/>
          </w:tcPr>
          <w:p w14:paraId="79C7A79A">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200</w:t>
            </w:r>
          </w:p>
        </w:tc>
      </w:tr>
    </w:tbl>
    <w:p w14:paraId="50DADA84">
      <w:pPr>
        <w:autoSpaceDE w:val="0"/>
        <w:autoSpaceDN w:val="0"/>
        <w:spacing w:line="480" w:lineRule="auto"/>
        <w:jc w:val="left"/>
        <w:rPr>
          <w:rFonts w:ascii="ËÎÌå" w:hAnsi="ËÎÌå" w:cs="ËÎÌå"/>
          <w:color w:val="000000"/>
          <w:kern w:val="0"/>
          <w:sz w:val="18"/>
          <w:szCs w:val="18"/>
        </w:rPr>
      </w:pPr>
      <w:r>
        <w:rPr>
          <w:rFonts w:hint="eastAsia" w:ascii="ËÎÌå" w:hAnsi="ËÎÌå" w:cs="ËÎÌå"/>
          <w:color w:val="000000"/>
          <w:kern w:val="0"/>
          <w:sz w:val="18"/>
          <w:szCs w:val="18"/>
        </w:rPr>
        <w:t>注：检定分度数</w:t>
      </w:r>
      <w:r>
        <w:rPr>
          <w:rFonts w:hint="eastAsia" w:ascii="ËÎÌå" w:hAnsi="ËÎÌå" w:cs="ËÎÌå"/>
          <w:i/>
          <w:color w:val="000000"/>
          <w:kern w:val="0"/>
          <w:sz w:val="18"/>
          <w:szCs w:val="18"/>
        </w:rPr>
        <w:t>n</w:t>
      </w:r>
      <w:r>
        <w:rPr>
          <w:rFonts w:hint="eastAsia" w:ascii="ËÎÌå" w:hAnsi="ËÎÌå" w:cs="ËÎÌå"/>
          <w:color w:val="000000"/>
          <w:kern w:val="0"/>
          <w:sz w:val="18"/>
          <w:szCs w:val="18"/>
        </w:rPr>
        <w:t>=Max/</w:t>
      </w:r>
      <w:r>
        <w:rPr>
          <w:rFonts w:hint="eastAsia" w:ascii="ËÎÌå" w:hAnsi="ËÎÌå" w:cs="ËÎÌå"/>
          <w:i/>
          <w:color w:val="000000"/>
          <w:kern w:val="0"/>
          <w:sz w:val="18"/>
          <w:szCs w:val="18"/>
        </w:rPr>
        <w:t>e</w:t>
      </w:r>
      <w:r>
        <w:rPr>
          <w:rFonts w:hint="eastAsia" w:ascii="ËÎÌå" w:hAnsi="ËÎÌå" w:cs="ËÎÌå"/>
          <w:color w:val="000000"/>
          <w:kern w:val="0"/>
          <w:sz w:val="18"/>
          <w:szCs w:val="18"/>
        </w:rPr>
        <w:t>。公平秤的检定分度数应大于或等于3000.</w:t>
      </w:r>
    </w:p>
    <w:p w14:paraId="0DEB10F6">
      <w:pPr>
        <w:pStyle w:val="57"/>
        <w:ind w:firstLine="420"/>
      </w:pPr>
    </w:p>
    <w:p w14:paraId="38F2B327">
      <w:pPr>
        <w:pStyle w:val="57"/>
        <w:ind w:firstLine="420"/>
      </w:pPr>
    </w:p>
    <w:p w14:paraId="20EEB2E5">
      <w:pPr>
        <w:pStyle w:val="57"/>
        <w:ind w:firstLine="420"/>
      </w:pPr>
    </w:p>
    <w:p w14:paraId="114351F2">
      <w:pPr>
        <w:pStyle w:val="57"/>
        <w:ind w:firstLine="420"/>
        <w:sectPr>
          <w:pgSz w:w="11906" w:h="16838"/>
          <w:pgMar w:top="2410" w:right="1134" w:bottom="1134" w:left="1134" w:header="1418" w:footer="1134" w:gutter="284"/>
          <w:cols w:space="425" w:num="1"/>
          <w:formProt w:val="0"/>
          <w:docGrid w:type="lines" w:linePitch="312" w:charSpace="0"/>
        </w:sectPr>
      </w:pPr>
    </w:p>
    <w:p w14:paraId="0CEB4A50">
      <w:pPr>
        <w:pStyle w:val="199"/>
        <w:rPr>
          <w:vanish w:val="0"/>
        </w:rPr>
      </w:pPr>
    </w:p>
    <w:p w14:paraId="6D8D13BD">
      <w:pPr>
        <w:pStyle w:val="200"/>
        <w:rPr>
          <w:vanish w:val="0"/>
        </w:rPr>
      </w:pPr>
    </w:p>
    <w:p w14:paraId="0931BD09">
      <w:pPr>
        <w:pStyle w:val="77"/>
        <w:spacing w:before="78" w:after="156"/>
      </w:pPr>
      <w:r>
        <w:br w:type="textWrapping"/>
      </w:r>
      <w:bookmarkStart w:id="68" w:name="_Toc106961191"/>
      <w:bookmarkStart w:id="69" w:name="_Toc106961015"/>
      <w:r>
        <w:rPr>
          <w:rFonts w:hint="eastAsia"/>
        </w:rPr>
        <w:t>（资料性）</w:t>
      </w:r>
      <w:r>
        <w:br w:type="textWrapping"/>
      </w:r>
      <w:r>
        <w:rPr>
          <w:rFonts w:hint="eastAsia"/>
        </w:rPr>
        <w:t>公平秤核查方法及记录</w:t>
      </w:r>
      <w:bookmarkEnd w:id="68"/>
      <w:bookmarkEnd w:id="69"/>
    </w:p>
    <w:p w14:paraId="240B7828">
      <w:pPr>
        <w:pStyle w:val="57"/>
        <w:ind w:firstLine="420"/>
      </w:pPr>
    </w:p>
    <w:p w14:paraId="4A2346CB">
      <w:pPr>
        <w:autoSpaceDE w:val="0"/>
        <w:autoSpaceDN w:val="0"/>
        <w:spacing w:line="480" w:lineRule="auto"/>
        <w:jc w:val="left"/>
        <w:rPr>
          <w:rFonts w:ascii="黑体" w:hAnsi="ºÚÌå" w:eastAsia="黑体" w:cs="黑体"/>
          <w:kern w:val="0"/>
        </w:rPr>
      </w:pPr>
      <w:r>
        <w:rPr>
          <w:rFonts w:hint="eastAsia" w:ascii="ºÚÌå" w:hAnsi="ºÚÌå" w:cs="ºÚÌå"/>
          <w:color w:val="000000"/>
          <w:kern w:val="0"/>
        </w:rPr>
        <w:t xml:space="preserve">C.1 </w:t>
      </w:r>
      <w:r>
        <w:rPr>
          <w:rFonts w:hint="eastAsia" w:ascii="黑体" w:hAnsi="ºÚÌå" w:eastAsia="黑体" w:cs="黑体"/>
          <w:kern w:val="0"/>
        </w:rPr>
        <w:t>核查方法</w:t>
      </w:r>
    </w:p>
    <w:p w14:paraId="34D3ED55">
      <w:pPr>
        <w:tabs>
          <w:tab w:val="left" w:pos="0"/>
        </w:tabs>
        <w:spacing w:line="360" w:lineRule="auto"/>
        <w:ind w:firstLine="424" w:firstLineChars="202"/>
        <w:rPr>
          <w:rFonts w:ascii="宋体" w:hAnsi="ºÚÌå" w:cs="宋体"/>
          <w:kern w:val="0"/>
        </w:rPr>
      </w:pPr>
      <w:r>
        <w:rPr>
          <w:rFonts w:hint="eastAsia" w:ascii="宋体" w:hAnsi="ºÚÌå" w:cs="宋体"/>
          <w:kern w:val="0"/>
        </w:rPr>
        <w:t>将清洁的公平秤放置于平稳处，保持水平状态，开机，通过自检后，检查外观是否正常，显示是否存在缺码、断码现象。外观检查后，置零。选取</w:t>
      </w:r>
      <w:r>
        <w:rPr>
          <w:rFonts w:ascii="宋体" w:hAnsi="ºÚÌå" w:cs="宋体"/>
          <w:kern w:val="0"/>
        </w:rPr>
        <w:t>相当于1 / 3最大秤量</w:t>
      </w:r>
      <w:r>
        <w:rPr>
          <w:rFonts w:hint="eastAsia" w:ascii="宋体" w:hAnsi="ºÚÌå" w:cs="宋体"/>
          <w:kern w:val="0"/>
        </w:rPr>
        <w:t>的标准砝码（经检定合格）</w:t>
      </w:r>
      <w:r>
        <w:rPr>
          <w:rFonts w:hint="eastAsia" w:ascii="ºÚÌå" w:hAnsi="ºÚÌå" w:cs="ºÚÌå"/>
          <w:kern w:val="0"/>
        </w:rPr>
        <w:t>放置</w:t>
      </w:r>
      <w:r>
        <w:rPr>
          <w:rFonts w:hint="eastAsia" w:ascii="宋体" w:hAnsi="ºÚÌå" w:cs="宋体"/>
          <w:kern w:val="0"/>
        </w:rPr>
        <w:t>于托盘的四分之一区域及中心五个位置进行</w:t>
      </w:r>
      <w:r>
        <w:rPr>
          <w:rFonts w:hint="eastAsia" w:ascii="ºÚÌå" w:hAnsi="ºÚÌå" w:cs="ºÚÌå"/>
          <w:kern w:val="0"/>
        </w:rPr>
        <w:t>核查，</w:t>
      </w:r>
      <w:r>
        <w:rPr>
          <w:rFonts w:hint="eastAsia" w:ascii="宋体" w:hAnsi="ºÚÌå" w:cs="宋体"/>
          <w:kern w:val="0"/>
        </w:rPr>
        <w:t>按式（</w:t>
      </w:r>
      <w:r>
        <w:rPr>
          <w:rFonts w:ascii="ËÎÌå" w:hAnsi="ËÎÌå" w:cs="ËÎÌå"/>
          <w:kern w:val="0"/>
        </w:rPr>
        <w:t>1</w:t>
      </w:r>
      <w:r>
        <w:rPr>
          <w:rFonts w:hint="eastAsia" w:ascii="宋体" w:hAnsi="ºÚÌå" w:cs="宋体"/>
          <w:kern w:val="0"/>
        </w:rPr>
        <w:t>）计算误差。</w:t>
      </w:r>
    </w:p>
    <w:p w14:paraId="6838D579">
      <w:pPr>
        <w:autoSpaceDE w:val="0"/>
        <w:autoSpaceDN w:val="0"/>
        <w:spacing w:line="480" w:lineRule="auto"/>
        <w:ind w:firstLine="424" w:firstLineChars="202"/>
        <w:jc w:val="left"/>
        <w:rPr>
          <w:rFonts w:ascii="宋体" w:hAnsi="ºÚÌå" w:cs="宋体"/>
          <w:color w:val="000000"/>
          <w:kern w:val="0"/>
        </w:rPr>
      </w:pPr>
      <w:r>
        <w:rPr>
          <w:rFonts w:hint="eastAsia" w:ascii="宋体" w:hAnsi="ºÚÌå" w:cs="宋体"/>
          <w:kern w:val="0"/>
        </w:rPr>
        <w:t xml:space="preserve">误差＝显示示值－砝码质量值                        </w:t>
      </w:r>
      <w:r>
        <w:rPr>
          <w:rFonts w:hint="eastAsia" w:ascii="宋体" w:hAnsi="ºÚÌå" w:cs="宋体"/>
          <w:color w:val="000000"/>
          <w:kern w:val="0"/>
        </w:rPr>
        <w:t xml:space="preserve">                    （</w:t>
      </w:r>
      <w:r>
        <w:rPr>
          <w:rFonts w:ascii="ËÎÌå" w:hAnsi="ËÎÌå" w:cs="ËÎÌå"/>
          <w:color w:val="000000"/>
          <w:kern w:val="0"/>
        </w:rPr>
        <w:t>1</w:t>
      </w:r>
      <w:r>
        <w:rPr>
          <w:rFonts w:hint="eastAsia" w:ascii="宋体" w:hAnsi="ºÚÌå" w:cs="宋体"/>
          <w:color w:val="000000"/>
          <w:kern w:val="0"/>
        </w:rPr>
        <w:t>）</w:t>
      </w:r>
    </w:p>
    <w:p w14:paraId="2B7A0FF3">
      <w:pPr>
        <w:autoSpaceDE w:val="0"/>
        <w:autoSpaceDN w:val="0"/>
        <w:spacing w:line="480" w:lineRule="auto"/>
        <w:jc w:val="left"/>
        <w:rPr>
          <w:rFonts w:ascii="黑体" w:hAnsi="ºÚÌå" w:eastAsia="黑体" w:cs="黑体"/>
          <w:color w:val="000000"/>
          <w:kern w:val="0"/>
        </w:rPr>
      </w:pPr>
      <w:r>
        <w:rPr>
          <w:rFonts w:hint="eastAsia" w:ascii="ºÚÌå" w:hAnsi="ºÚÌå" w:cs="ºÚÌå"/>
          <w:color w:val="000000"/>
          <w:kern w:val="0"/>
        </w:rPr>
        <w:t xml:space="preserve">C.2 </w:t>
      </w:r>
      <w:r>
        <w:rPr>
          <w:rFonts w:hint="eastAsia" w:ascii="黑体" w:hAnsi="ºÚÌå" w:eastAsia="黑体" w:cs="黑体"/>
          <w:color w:val="000000"/>
          <w:kern w:val="0"/>
        </w:rPr>
        <w:t>记录</w:t>
      </w:r>
    </w:p>
    <w:p w14:paraId="174CDE92">
      <w:pPr>
        <w:autoSpaceDE w:val="0"/>
        <w:autoSpaceDN w:val="0"/>
        <w:spacing w:line="480" w:lineRule="auto"/>
        <w:ind w:firstLine="420" w:firstLineChars="200"/>
        <w:jc w:val="left"/>
        <w:rPr>
          <w:rFonts w:ascii="宋体" w:hAnsi="ºÚÌå" w:cs="宋体"/>
          <w:color w:val="000000"/>
          <w:kern w:val="0"/>
        </w:rPr>
      </w:pPr>
      <w:r>
        <w:rPr>
          <w:rFonts w:hint="eastAsia" w:ascii="宋体" w:hAnsi="ºÚÌå" w:cs="宋体"/>
          <w:color w:val="000000"/>
          <w:kern w:val="0"/>
        </w:rPr>
        <w:t>根据(1)计算的结果，将误差值记录于表</w:t>
      </w:r>
      <w:r>
        <w:rPr>
          <w:rFonts w:hint="eastAsia" w:ascii="ËÎÌå" w:hAnsi="ËÎÌå" w:cs="ËÎÌå"/>
          <w:color w:val="FF0000"/>
          <w:kern w:val="0"/>
        </w:rPr>
        <w:t>C</w:t>
      </w:r>
      <w:r>
        <w:rPr>
          <w:rFonts w:hint="eastAsia" w:ascii="宋体" w:hAnsi="ºÚÌå" w:cs="宋体"/>
          <w:color w:val="000000"/>
          <w:kern w:val="0"/>
        </w:rPr>
        <w:t xml:space="preserve">中。 </w:t>
      </w:r>
    </w:p>
    <w:p w14:paraId="25F86854">
      <w:pPr>
        <w:autoSpaceDE w:val="0"/>
        <w:autoSpaceDN w:val="0"/>
        <w:spacing w:line="480" w:lineRule="auto"/>
        <w:jc w:val="center"/>
        <w:rPr>
          <w:rFonts w:ascii="黑体" w:hAnsi="ºÚÌå" w:eastAsia="黑体" w:cs="黑体"/>
          <w:color w:val="000000"/>
          <w:kern w:val="0"/>
        </w:rPr>
      </w:pPr>
      <w:r>
        <w:rPr>
          <w:rFonts w:hint="eastAsia" w:ascii="黑体" w:hAnsi="ºÚÌå" w:eastAsia="黑体" w:cs="黑体"/>
          <w:color w:val="000000"/>
          <w:kern w:val="0"/>
        </w:rPr>
        <w:t>表C公平秤检查记录表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080"/>
        <w:gridCol w:w="2664"/>
        <w:gridCol w:w="1705"/>
        <w:gridCol w:w="1705"/>
      </w:tblGrid>
      <w:tr w14:paraId="2D371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vAlign w:val="center"/>
          </w:tcPr>
          <w:p w14:paraId="4F372616">
            <w:pPr>
              <w:autoSpaceDE w:val="0"/>
              <w:autoSpaceDN w:val="0"/>
              <w:spacing w:line="480" w:lineRule="auto"/>
              <w:jc w:val="center"/>
              <w:rPr>
                <w:rFonts w:ascii="黑体" w:hAnsi="ºÚÌå" w:eastAsia="黑体" w:cs="黑体"/>
                <w:color w:val="000000"/>
                <w:kern w:val="0"/>
              </w:rPr>
            </w:pPr>
            <w:r>
              <w:rPr>
                <w:rFonts w:hint="eastAsia" w:ascii="宋体" w:hAnsi="ºÚÌå" w:cs="宋体"/>
                <w:color w:val="000000"/>
                <w:kern w:val="0"/>
                <w:sz w:val="18"/>
                <w:szCs w:val="18"/>
              </w:rPr>
              <w:t>日期</w:t>
            </w:r>
          </w:p>
        </w:tc>
        <w:tc>
          <w:tcPr>
            <w:tcW w:w="1080" w:type="dxa"/>
            <w:vAlign w:val="center"/>
          </w:tcPr>
          <w:p w14:paraId="32F5E88F">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外观检查</w:t>
            </w:r>
          </w:p>
        </w:tc>
        <w:tc>
          <w:tcPr>
            <w:tcW w:w="2664" w:type="dxa"/>
            <w:vAlign w:val="center"/>
          </w:tcPr>
          <w:p w14:paraId="326B4B40">
            <w:pPr>
              <w:autoSpaceDE w:val="0"/>
              <w:autoSpaceDN w:val="0"/>
              <w:spacing w:line="480" w:lineRule="auto"/>
              <w:jc w:val="center"/>
              <w:rPr>
                <w:rFonts w:ascii="ËÎÌå" w:hAnsi="ËÎÌå" w:cs="ËÎÌå"/>
                <w:color w:val="000000"/>
                <w:kern w:val="0"/>
                <w:sz w:val="18"/>
                <w:szCs w:val="18"/>
              </w:rPr>
            </w:pPr>
            <w:r>
              <w:rPr>
                <w:rFonts w:hint="eastAsia" w:ascii="宋体" w:hAnsi="ºÚÌå" w:cs="宋体"/>
                <w:color w:val="000000"/>
                <w:kern w:val="0"/>
                <w:sz w:val="18"/>
                <w:szCs w:val="18"/>
              </w:rPr>
              <w:t>误差</w:t>
            </w:r>
          </w:p>
        </w:tc>
        <w:tc>
          <w:tcPr>
            <w:tcW w:w="1705" w:type="dxa"/>
            <w:vAlign w:val="center"/>
          </w:tcPr>
          <w:p w14:paraId="5B06D139">
            <w:pPr>
              <w:autoSpaceDE w:val="0"/>
              <w:autoSpaceDN w:val="0"/>
              <w:spacing w:line="480" w:lineRule="auto"/>
              <w:jc w:val="center"/>
              <w:rPr>
                <w:rFonts w:ascii="黑体" w:hAnsi="ºÚÌå" w:eastAsia="黑体" w:cs="黑体"/>
                <w:color w:val="000000"/>
                <w:kern w:val="0"/>
              </w:rPr>
            </w:pPr>
            <w:r>
              <w:rPr>
                <w:rFonts w:hint="eastAsia" w:ascii="宋体" w:hAnsi="ºÚÌå" w:cs="宋体"/>
                <w:color w:val="000000"/>
                <w:kern w:val="0"/>
                <w:sz w:val="18"/>
                <w:szCs w:val="18"/>
              </w:rPr>
              <w:t>结论</w:t>
            </w:r>
          </w:p>
        </w:tc>
        <w:tc>
          <w:tcPr>
            <w:tcW w:w="1705" w:type="dxa"/>
            <w:vAlign w:val="center"/>
          </w:tcPr>
          <w:p w14:paraId="355A5187">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处理情况</w:t>
            </w:r>
          </w:p>
        </w:tc>
      </w:tr>
      <w:tr w14:paraId="73F06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68" w:type="dxa"/>
            <w:vAlign w:val="center"/>
          </w:tcPr>
          <w:p w14:paraId="793617AA">
            <w:pPr>
              <w:autoSpaceDE w:val="0"/>
              <w:autoSpaceDN w:val="0"/>
              <w:spacing w:line="480" w:lineRule="auto"/>
              <w:jc w:val="center"/>
              <w:rPr>
                <w:rFonts w:ascii="黑体" w:hAnsi="ºÚÌå" w:eastAsia="黑体" w:cs="黑体"/>
                <w:color w:val="000000"/>
                <w:kern w:val="0"/>
              </w:rPr>
            </w:pPr>
          </w:p>
        </w:tc>
        <w:tc>
          <w:tcPr>
            <w:tcW w:w="1080" w:type="dxa"/>
            <w:vAlign w:val="center"/>
          </w:tcPr>
          <w:p w14:paraId="41B9AEAC">
            <w:pPr>
              <w:autoSpaceDE w:val="0"/>
              <w:autoSpaceDN w:val="0"/>
              <w:spacing w:line="480" w:lineRule="auto"/>
              <w:jc w:val="center"/>
              <w:rPr>
                <w:rFonts w:ascii="黑体" w:hAnsi="ºÚÌå" w:eastAsia="黑体" w:cs="黑体"/>
                <w:color w:val="000000"/>
                <w:kern w:val="0"/>
              </w:rPr>
            </w:pPr>
          </w:p>
        </w:tc>
        <w:tc>
          <w:tcPr>
            <w:tcW w:w="2664" w:type="dxa"/>
            <w:vAlign w:val="center"/>
          </w:tcPr>
          <w:p w14:paraId="06B80BFF">
            <w:pPr>
              <w:autoSpaceDE w:val="0"/>
              <w:autoSpaceDN w:val="0"/>
              <w:spacing w:line="480" w:lineRule="auto"/>
              <w:jc w:val="center"/>
              <w:rPr>
                <w:rFonts w:ascii="黑体" w:hAnsi="ºÚÌå" w:eastAsia="黑体" w:cs="黑体"/>
                <w:color w:val="000000"/>
                <w:kern w:val="0"/>
              </w:rPr>
            </w:pPr>
          </w:p>
        </w:tc>
        <w:tc>
          <w:tcPr>
            <w:tcW w:w="1705" w:type="dxa"/>
            <w:vAlign w:val="center"/>
          </w:tcPr>
          <w:p w14:paraId="085F62BF">
            <w:pPr>
              <w:autoSpaceDE w:val="0"/>
              <w:autoSpaceDN w:val="0"/>
              <w:spacing w:line="480" w:lineRule="auto"/>
              <w:jc w:val="center"/>
              <w:rPr>
                <w:rFonts w:ascii="宋体" w:hAnsi="ºÚÌå" w:cs="宋体"/>
                <w:color w:val="000000"/>
                <w:kern w:val="0"/>
                <w:sz w:val="18"/>
                <w:szCs w:val="18"/>
              </w:rPr>
            </w:pPr>
            <w:r>
              <w:rPr>
                <w:rFonts w:hint="eastAsia" w:ascii="宋体" w:hAnsi="ºÚÌå" w:cs="宋体"/>
                <w:color w:val="000000"/>
                <w:kern w:val="0"/>
                <w:sz w:val="18"/>
                <w:szCs w:val="18"/>
              </w:rPr>
              <w:t>正常□ 异常□</w:t>
            </w:r>
          </w:p>
        </w:tc>
        <w:tc>
          <w:tcPr>
            <w:tcW w:w="1705" w:type="dxa"/>
            <w:vAlign w:val="center"/>
          </w:tcPr>
          <w:p w14:paraId="79D2CF24">
            <w:pPr>
              <w:autoSpaceDE w:val="0"/>
              <w:autoSpaceDN w:val="0"/>
              <w:spacing w:line="480" w:lineRule="auto"/>
              <w:jc w:val="center"/>
              <w:rPr>
                <w:rFonts w:ascii="宋体" w:hAnsi="ºÚÌå" w:cs="宋体"/>
                <w:color w:val="000000"/>
                <w:kern w:val="0"/>
                <w:sz w:val="18"/>
                <w:szCs w:val="18"/>
              </w:rPr>
            </w:pPr>
          </w:p>
        </w:tc>
      </w:tr>
      <w:tr w14:paraId="4DA56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68" w:type="dxa"/>
            <w:vAlign w:val="center"/>
          </w:tcPr>
          <w:p w14:paraId="6EFBE5F0">
            <w:pPr>
              <w:autoSpaceDE w:val="0"/>
              <w:autoSpaceDN w:val="0"/>
              <w:spacing w:line="480" w:lineRule="auto"/>
              <w:jc w:val="center"/>
              <w:rPr>
                <w:rFonts w:ascii="黑体" w:hAnsi="ºÚÌå" w:eastAsia="黑体" w:cs="黑体"/>
                <w:color w:val="000000"/>
                <w:kern w:val="0"/>
              </w:rPr>
            </w:pPr>
          </w:p>
        </w:tc>
        <w:tc>
          <w:tcPr>
            <w:tcW w:w="1080" w:type="dxa"/>
            <w:vAlign w:val="center"/>
          </w:tcPr>
          <w:p w14:paraId="73D53469">
            <w:pPr>
              <w:autoSpaceDE w:val="0"/>
              <w:autoSpaceDN w:val="0"/>
              <w:spacing w:line="480" w:lineRule="auto"/>
              <w:jc w:val="center"/>
              <w:rPr>
                <w:rFonts w:ascii="黑体" w:hAnsi="ºÚÌå" w:eastAsia="黑体" w:cs="黑体"/>
                <w:color w:val="000000"/>
                <w:kern w:val="0"/>
              </w:rPr>
            </w:pPr>
          </w:p>
        </w:tc>
        <w:tc>
          <w:tcPr>
            <w:tcW w:w="2664" w:type="dxa"/>
            <w:vAlign w:val="center"/>
          </w:tcPr>
          <w:p w14:paraId="784A76BC">
            <w:pPr>
              <w:autoSpaceDE w:val="0"/>
              <w:autoSpaceDN w:val="0"/>
              <w:spacing w:line="480" w:lineRule="auto"/>
              <w:jc w:val="center"/>
              <w:rPr>
                <w:rFonts w:ascii="黑体" w:hAnsi="ºÚÌå" w:eastAsia="黑体" w:cs="黑体"/>
                <w:color w:val="000000"/>
                <w:kern w:val="0"/>
              </w:rPr>
            </w:pPr>
          </w:p>
        </w:tc>
        <w:tc>
          <w:tcPr>
            <w:tcW w:w="1705" w:type="dxa"/>
            <w:vAlign w:val="center"/>
          </w:tcPr>
          <w:p w14:paraId="08BE7987">
            <w:pPr>
              <w:autoSpaceDE w:val="0"/>
              <w:autoSpaceDN w:val="0"/>
              <w:spacing w:line="480" w:lineRule="auto"/>
              <w:jc w:val="center"/>
              <w:rPr>
                <w:rFonts w:ascii="黑体" w:hAnsi="ºÚÌå" w:eastAsia="黑体" w:cs="黑体"/>
                <w:color w:val="000000"/>
                <w:kern w:val="0"/>
              </w:rPr>
            </w:pPr>
          </w:p>
        </w:tc>
        <w:tc>
          <w:tcPr>
            <w:tcW w:w="1705" w:type="dxa"/>
            <w:vAlign w:val="center"/>
          </w:tcPr>
          <w:p w14:paraId="7DFD856E">
            <w:pPr>
              <w:autoSpaceDE w:val="0"/>
              <w:autoSpaceDN w:val="0"/>
              <w:spacing w:line="480" w:lineRule="auto"/>
              <w:jc w:val="center"/>
              <w:rPr>
                <w:rFonts w:ascii="黑体" w:hAnsi="ºÚÌå" w:eastAsia="黑体" w:cs="黑体"/>
                <w:color w:val="000000"/>
                <w:kern w:val="0"/>
              </w:rPr>
            </w:pPr>
          </w:p>
        </w:tc>
      </w:tr>
      <w:tr w14:paraId="5AD08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68" w:type="dxa"/>
            <w:vAlign w:val="center"/>
          </w:tcPr>
          <w:p w14:paraId="0CC19208">
            <w:pPr>
              <w:autoSpaceDE w:val="0"/>
              <w:autoSpaceDN w:val="0"/>
              <w:spacing w:line="480" w:lineRule="auto"/>
              <w:jc w:val="center"/>
              <w:rPr>
                <w:rFonts w:ascii="黑体" w:hAnsi="ºÚÌå" w:eastAsia="黑体" w:cs="黑体"/>
                <w:color w:val="000000"/>
                <w:kern w:val="0"/>
              </w:rPr>
            </w:pPr>
          </w:p>
        </w:tc>
        <w:tc>
          <w:tcPr>
            <w:tcW w:w="1080" w:type="dxa"/>
            <w:vAlign w:val="center"/>
          </w:tcPr>
          <w:p w14:paraId="6037CBC7">
            <w:pPr>
              <w:autoSpaceDE w:val="0"/>
              <w:autoSpaceDN w:val="0"/>
              <w:spacing w:line="480" w:lineRule="auto"/>
              <w:jc w:val="center"/>
              <w:rPr>
                <w:rFonts w:ascii="黑体" w:hAnsi="ºÚÌå" w:eastAsia="黑体" w:cs="黑体"/>
                <w:color w:val="000000"/>
                <w:kern w:val="0"/>
              </w:rPr>
            </w:pPr>
          </w:p>
        </w:tc>
        <w:tc>
          <w:tcPr>
            <w:tcW w:w="2664" w:type="dxa"/>
            <w:vAlign w:val="center"/>
          </w:tcPr>
          <w:p w14:paraId="57337A58">
            <w:pPr>
              <w:autoSpaceDE w:val="0"/>
              <w:autoSpaceDN w:val="0"/>
              <w:spacing w:line="480" w:lineRule="auto"/>
              <w:jc w:val="center"/>
              <w:rPr>
                <w:rFonts w:ascii="黑体" w:hAnsi="ºÚÌå" w:eastAsia="黑体" w:cs="黑体"/>
                <w:color w:val="000000"/>
                <w:kern w:val="0"/>
              </w:rPr>
            </w:pPr>
          </w:p>
        </w:tc>
        <w:tc>
          <w:tcPr>
            <w:tcW w:w="1705" w:type="dxa"/>
            <w:vAlign w:val="center"/>
          </w:tcPr>
          <w:p w14:paraId="79ABFEE0">
            <w:pPr>
              <w:autoSpaceDE w:val="0"/>
              <w:autoSpaceDN w:val="0"/>
              <w:spacing w:line="480" w:lineRule="auto"/>
              <w:jc w:val="center"/>
              <w:rPr>
                <w:rFonts w:ascii="黑体" w:hAnsi="ºÚÌå" w:eastAsia="黑体" w:cs="黑体"/>
                <w:color w:val="000000"/>
                <w:kern w:val="0"/>
              </w:rPr>
            </w:pPr>
          </w:p>
        </w:tc>
        <w:tc>
          <w:tcPr>
            <w:tcW w:w="1705" w:type="dxa"/>
            <w:vAlign w:val="center"/>
          </w:tcPr>
          <w:p w14:paraId="0F31FD8F">
            <w:pPr>
              <w:autoSpaceDE w:val="0"/>
              <w:autoSpaceDN w:val="0"/>
              <w:spacing w:line="480" w:lineRule="auto"/>
              <w:jc w:val="center"/>
              <w:rPr>
                <w:rFonts w:ascii="黑体" w:hAnsi="ºÚÌå" w:eastAsia="黑体" w:cs="黑体"/>
                <w:color w:val="000000"/>
                <w:kern w:val="0"/>
              </w:rPr>
            </w:pPr>
          </w:p>
        </w:tc>
      </w:tr>
      <w:tr w14:paraId="4F6A9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68" w:type="dxa"/>
            <w:vAlign w:val="center"/>
          </w:tcPr>
          <w:p w14:paraId="6B624696">
            <w:pPr>
              <w:autoSpaceDE w:val="0"/>
              <w:autoSpaceDN w:val="0"/>
              <w:spacing w:line="480" w:lineRule="auto"/>
              <w:jc w:val="center"/>
              <w:rPr>
                <w:rFonts w:ascii="黑体" w:hAnsi="ºÚÌå" w:eastAsia="黑体" w:cs="黑体"/>
                <w:color w:val="000000"/>
                <w:kern w:val="0"/>
              </w:rPr>
            </w:pPr>
          </w:p>
        </w:tc>
        <w:tc>
          <w:tcPr>
            <w:tcW w:w="1080" w:type="dxa"/>
            <w:vAlign w:val="center"/>
          </w:tcPr>
          <w:p w14:paraId="07D18E39">
            <w:pPr>
              <w:autoSpaceDE w:val="0"/>
              <w:autoSpaceDN w:val="0"/>
              <w:spacing w:line="480" w:lineRule="auto"/>
              <w:jc w:val="center"/>
              <w:rPr>
                <w:rFonts w:ascii="黑体" w:hAnsi="ºÚÌå" w:eastAsia="黑体" w:cs="黑体"/>
                <w:color w:val="000000"/>
                <w:kern w:val="0"/>
              </w:rPr>
            </w:pPr>
          </w:p>
        </w:tc>
        <w:tc>
          <w:tcPr>
            <w:tcW w:w="2664" w:type="dxa"/>
            <w:vAlign w:val="center"/>
          </w:tcPr>
          <w:p w14:paraId="49983915">
            <w:pPr>
              <w:autoSpaceDE w:val="0"/>
              <w:autoSpaceDN w:val="0"/>
              <w:spacing w:line="480" w:lineRule="auto"/>
              <w:jc w:val="center"/>
              <w:rPr>
                <w:rFonts w:ascii="黑体" w:hAnsi="ºÚÌå" w:eastAsia="黑体" w:cs="黑体"/>
                <w:color w:val="000000"/>
                <w:kern w:val="0"/>
              </w:rPr>
            </w:pPr>
          </w:p>
        </w:tc>
        <w:tc>
          <w:tcPr>
            <w:tcW w:w="1705" w:type="dxa"/>
            <w:vAlign w:val="center"/>
          </w:tcPr>
          <w:p w14:paraId="32D03EE7">
            <w:pPr>
              <w:autoSpaceDE w:val="0"/>
              <w:autoSpaceDN w:val="0"/>
              <w:spacing w:line="480" w:lineRule="auto"/>
              <w:jc w:val="center"/>
              <w:rPr>
                <w:rFonts w:ascii="黑体" w:hAnsi="ºÚÌå" w:eastAsia="黑体" w:cs="黑体"/>
                <w:color w:val="000000"/>
                <w:kern w:val="0"/>
              </w:rPr>
            </w:pPr>
          </w:p>
        </w:tc>
        <w:tc>
          <w:tcPr>
            <w:tcW w:w="1705" w:type="dxa"/>
            <w:vAlign w:val="center"/>
          </w:tcPr>
          <w:p w14:paraId="1599488F">
            <w:pPr>
              <w:autoSpaceDE w:val="0"/>
              <w:autoSpaceDN w:val="0"/>
              <w:spacing w:line="480" w:lineRule="auto"/>
              <w:jc w:val="center"/>
              <w:rPr>
                <w:rFonts w:ascii="黑体" w:hAnsi="ºÚÌå" w:eastAsia="黑体" w:cs="黑体"/>
                <w:color w:val="000000"/>
                <w:kern w:val="0"/>
              </w:rPr>
            </w:pPr>
          </w:p>
        </w:tc>
      </w:tr>
    </w:tbl>
    <w:p w14:paraId="7F9C3509">
      <w:pPr>
        <w:pStyle w:val="57"/>
        <w:ind w:firstLine="420"/>
      </w:pPr>
    </w:p>
    <w:p w14:paraId="598E57ED">
      <w:pPr>
        <w:pStyle w:val="57"/>
        <w:ind w:firstLine="420"/>
      </w:pPr>
    </w:p>
    <w:p w14:paraId="49A9A66A">
      <w:pPr>
        <w:pStyle w:val="57"/>
        <w:ind w:firstLine="420"/>
      </w:pPr>
    </w:p>
    <w:bookmarkEnd w:id="63"/>
    <w:p w14:paraId="1CF92504">
      <w:pPr>
        <w:pStyle w:val="57"/>
        <w:ind w:firstLine="420"/>
      </w:pP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ºÚÌå">
    <w:altName w:val="DejaVu Math TeX Gyre"/>
    <w:panose1 w:val="00000000000000000000"/>
    <w:charset w:val="00"/>
    <w:family w:val="moder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Helvetica">
    <w:altName w:val="Arial"/>
    <w:panose1 w:val="020B0604020202030204"/>
    <w:charset w:val="00"/>
    <w:family w:val="swiss"/>
    <w:pitch w:val="default"/>
    <w:sig w:usb0="00000000" w:usb1="00000000" w:usb2="00000000" w:usb3="00000000" w:csb0="00000093" w:csb1="00000000"/>
  </w:font>
  <w:font w:name="Latha">
    <w:altName w:val="Segoe Print"/>
    <w:panose1 w:val="020B0604020202020204"/>
    <w:charset w:val="00"/>
    <w:family w:val="auto"/>
    <w:pitch w:val="default"/>
    <w:sig w:usb0="00000000" w:usb1="00000000" w:usb2="00000000" w:usb3="00000000" w:csb0="00000001" w:csb1="00000000"/>
  </w:font>
  <w:font w:name="ËÎÌå">
    <w:altName w:val="DejaVu Math TeX Gyre"/>
    <w:panose1 w:val="00000000000000000000"/>
    <w:charset w:val="00"/>
    <w:family w:val="swiss"/>
    <w:pitch w:val="default"/>
    <w:sig w:usb0="00000000" w:usb1="00000000" w:usb2="00000000" w:usb3="00000000" w:csb0="00000001" w:csb1="00000000"/>
  </w:font>
  <w:font w:name="SimSun,Bold">
    <w:altName w:val="宋体"/>
    <w:panose1 w:val="00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CCDF5">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345DE">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53E71">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FF669">
    <w:pPr>
      <w:pStyle w:val="53"/>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85813">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C69E6">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6F246">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3201C">
    <w:pPr>
      <w:pStyle w:val="62"/>
    </w:pPr>
    <w:r>
      <w:fldChar w:fldCharType="begin"/>
    </w:r>
    <w:r>
      <w:instrText xml:space="preserve"> STYLEREF  标准文件_文件编号  \* MERGEFORMAT </w:instrText>
    </w:r>
    <w:r>
      <w:fldChar w:fldCharType="separate"/>
    </w:r>
    <w:r>
      <w:t>DB43/TXXXX—XXXX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3F3FED">
    <w:pPr>
      <w:pStyle w:val="19"/>
      <w:jc w:val="right"/>
      <w:rPr>
        <w:lang w:val="fr-FR"/>
      </w:rPr>
    </w:pPr>
    <w:r>
      <w:fldChar w:fldCharType="begin"/>
    </w:r>
    <w:r>
      <w:instrText xml:space="preserve"> STYLEREF  标准文件_文件编号  \* MERGEFORMAT </w:instrText>
    </w:r>
    <w:r>
      <w:fldChar w:fldCharType="separate"/>
    </w:r>
    <w:r>
      <w:t>DB43/TXXXX—XXXX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5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42D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16CE"/>
    <w:rsid w:val="0004249A"/>
    <w:rsid w:val="00043282"/>
    <w:rsid w:val="00044286"/>
    <w:rsid w:val="00047F28"/>
    <w:rsid w:val="000503AA"/>
    <w:rsid w:val="000506A1"/>
    <w:rsid w:val="000515DD"/>
    <w:rsid w:val="0005265A"/>
    <w:rsid w:val="000539DD"/>
    <w:rsid w:val="00053BD3"/>
    <w:rsid w:val="000556ED"/>
    <w:rsid w:val="00055B64"/>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2BDE"/>
    <w:rsid w:val="00113B1E"/>
    <w:rsid w:val="0011711C"/>
    <w:rsid w:val="0012059C"/>
    <w:rsid w:val="00124E4F"/>
    <w:rsid w:val="001260B7"/>
    <w:rsid w:val="001265CB"/>
    <w:rsid w:val="001321C6"/>
    <w:rsid w:val="001325C4"/>
    <w:rsid w:val="00133010"/>
    <w:rsid w:val="001338EE"/>
    <w:rsid w:val="00133AAE"/>
    <w:rsid w:val="00135323"/>
    <w:rsid w:val="001356C4"/>
    <w:rsid w:val="00135821"/>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1E7E"/>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A95"/>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453A"/>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60B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5EE2"/>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2D0C"/>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2DA"/>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43D7"/>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114"/>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5B1E"/>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7FAA"/>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7DD"/>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110"/>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31DA"/>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73E"/>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9E6"/>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784C"/>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7207B20"/>
    <w:rsid w:val="7E4BCB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直接箭头连接符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Plain Text"/>
    <w:basedOn w:val="1"/>
    <w:link w:val="231"/>
    <w:qFormat/>
    <w:uiPriority w:val="0"/>
    <w:pPr>
      <w:adjustRightInd/>
      <w:spacing w:line="240" w:lineRule="auto"/>
    </w:pPr>
    <w:rPr>
      <w:rFonts w:ascii="宋体" w:hAnsi="Courier New" w:cs="Courier New"/>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ind w:left="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纯文本 Char"/>
    <w:basedOn w:val="29"/>
    <w:link w:val="16"/>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3.png"/><Relationship Id="rId17" Type="http://schemas.openxmlformats.org/officeDocument/2006/relationships/oleObject" Target="embeddings/oleObject1.bin"/><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B809819C19949FC97EC329A3E3549A8"/>
        <w:style w:val=""/>
        <w:category>
          <w:name w:val="常规"/>
          <w:gallery w:val="placeholder"/>
        </w:category>
        <w:types>
          <w:type w:val="bbPlcHdr"/>
        </w:types>
        <w:behaviors>
          <w:behavior w:val="content"/>
        </w:behaviors>
        <w:description w:val=""/>
        <w:guid w:val="{DE5B2928-C270-41A8-A954-481448A4FFB7}"/>
      </w:docPartPr>
      <w:docPartBody>
        <w:p w14:paraId="34CC85BF">
          <w:pPr>
            <w:pStyle w:val="5"/>
          </w:pPr>
          <w:r>
            <w:rPr>
              <w:rStyle w:val="4"/>
              <w:rFonts w:hint="eastAsia"/>
            </w:rPr>
            <w:t>单击或点击此处输入文字。</w:t>
          </w:r>
        </w:p>
      </w:docPartBody>
    </w:docPart>
    <w:docPart>
      <w:docPartPr>
        <w:name w:val="B8C8324842DB49FB8E6E1CC74E3552E3"/>
        <w:style w:val=""/>
        <w:category>
          <w:name w:val="常规"/>
          <w:gallery w:val="placeholder"/>
        </w:category>
        <w:types>
          <w:type w:val="bbPlcHdr"/>
        </w:types>
        <w:behaviors>
          <w:behavior w:val="content"/>
        </w:behaviors>
        <w:description w:val=""/>
        <w:guid w:val="{DEDFECA2-F1D4-486C-8DB2-E8AE89021E9C}"/>
      </w:docPartPr>
      <w:docPartBody>
        <w:p w14:paraId="68A9C619">
          <w:pPr>
            <w:pStyle w:val="6"/>
          </w:pPr>
          <w:r>
            <w:rPr>
              <w:rStyle w:val="4"/>
              <w:rFonts w:hint="eastAsia"/>
            </w:rPr>
            <w:t>选择一项。</w:t>
          </w:r>
        </w:p>
      </w:docPartBody>
    </w:docPart>
    <w:docPart>
      <w:docPartPr>
        <w:name w:val="939275C6A3874A16984DEF48DDBC743E"/>
        <w:style w:val=""/>
        <w:category>
          <w:name w:val="常规"/>
          <w:gallery w:val="placeholder"/>
        </w:category>
        <w:types>
          <w:type w:val="bbPlcHdr"/>
        </w:types>
        <w:behaviors>
          <w:behavior w:val="content"/>
        </w:behaviors>
        <w:description w:val=""/>
        <w:guid w:val="{083191AE-A436-4CC6-836E-28F0CA91C1B1}"/>
      </w:docPartPr>
      <w:docPartBody>
        <w:p w14:paraId="7C757C15">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504F"/>
    <w:rsid w:val="000368AD"/>
    <w:rsid w:val="004E1D78"/>
    <w:rsid w:val="00A97D3A"/>
    <w:rsid w:val="00C5049C"/>
    <w:rsid w:val="00D050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809819C19949FC97EC329A3E3549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8C8324842DB49FB8E6E1CC74E3552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39275C6A3874A16984DEF48DDBC743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68"/>
    <customShpInfo spid="_x0000_s2067"/>
    <customShpInfo spid="_x0000_s2066"/>
    <customShpInfo spid="_x0000_s2061"/>
    <customShpInfo spid="_x0000_s206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1600</Words>
  <Characters>1937</Characters>
  <Lines>28</Lines>
  <Paragraphs>7</Paragraphs>
  <TotalTime>31</TotalTime>
  <ScaleCrop>false</ScaleCrop>
  <LinksUpToDate>false</LinksUpToDate>
  <CharactersWithSpaces>1995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2022-06-24T11:00:00Z</dcterms:created>
  <dc:creator>lenovo</dc:creator>
  <dc:description>&lt;config cover="true" show_menu="true" version="1.0.0" doctype="SDKXY"&gt;_x000d_
&lt;/config&gt;</dc:description>
  <cp:lastModifiedBy>初吻献给棒棒糖</cp:lastModifiedBy>
  <cp:lastPrinted>2020-08-30T18:00:00Z</cp:lastPrinted>
  <dcterms:modified xsi:type="dcterms:W3CDTF">2025-11-28T01:26:54Z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2052-12.1.0.23542</vt:lpwstr>
  </property>
  <property fmtid="{D5CDD505-2E9C-101B-9397-08002B2CF9AE}" pid="15" name="KSOTemplateDocerSaveRecord">
    <vt:lpwstr>eyJoZGlkIjoiNzRiODI2OTA0YTMwOTBjYmY3NTZkNTllNjIwN2U5ODUiLCJ1c2VySWQiOiI1NDEyMzkwMzUifQ==</vt:lpwstr>
  </property>
  <property fmtid="{D5CDD505-2E9C-101B-9397-08002B2CF9AE}" pid="16" name="ICV">
    <vt:lpwstr>249919158F6D4DE2A3F9068F406A9533_12</vt:lpwstr>
  </property>
</Properties>
</file>