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E3FF98">
      <w:pPr>
        <w:pStyle w:val="20"/>
        <w:tabs>
          <w:tab w:val="left" w:pos="337"/>
        </w:tabs>
        <w:ind w:left="0" w:leftChars="0" w:firstLine="0" w:firstLineChars="0"/>
        <w:rPr>
          <w:rFonts w:asciiTheme="minorHAnsi" w:hAnsiTheme="minorHAnsi" w:eastAsiaTheme="minorEastAsia" w:cstheme="minorBidi"/>
          <w:color w:val="auto"/>
          <w:kern w:val="2"/>
          <w:sz w:val="21"/>
          <w:szCs w:val="24"/>
          <w:lang w:val="zh-CN"/>
        </w:rPr>
      </w:pPr>
      <w:bookmarkStart w:id="0" w:name="_Hlk105422821"/>
      <w:r>
        <w:rPr>
          <w:sz w:val="21"/>
        </w:rPr>
        <mc:AlternateContent>
          <mc:Choice Requires="wps">
            <w:drawing>
              <wp:anchor distT="0" distB="0" distL="114300" distR="114300" simplePos="0" relativeHeight="251660288" behindDoc="0" locked="0" layoutInCell="1" allowOverlap="1">
                <wp:simplePos x="0" y="0"/>
                <wp:positionH relativeFrom="column">
                  <wp:posOffset>3424555</wp:posOffset>
                </wp:positionH>
                <wp:positionV relativeFrom="paragraph">
                  <wp:posOffset>-103505</wp:posOffset>
                </wp:positionV>
                <wp:extent cx="2025650" cy="876300"/>
                <wp:effectExtent l="4445" t="4445" r="12065" b="18415"/>
                <wp:wrapNone/>
                <wp:docPr id="3" name="文本框 3"/>
                <wp:cNvGraphicFramePr/>
                <a:graphic xmlns:a="http://schemas.openxmlformats.org/drawingml/2006/main">
                  <a:graphicData uri="http://schemas.microsoft.com/office/word/2010/wordprocessingShape">
                    <wps:wsp>
                      <wps:cNvSpPr txBox="1"/>
                      <wps:spPr>
                        <a:xfrm>
                          <a:off x="3888105" y="893445"/>
                          <a:ext cx="2025650" cy="876300"/>
                        </a:xfrm>
                        <a:prstGeom prst="rect">
                          <a:avLst/>
                        </a:prstGeom>
                        <a:solidFill>
                          <a:schemeClr val="lt1"/>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14:paraId="5B9C3415">
                            <w:pPr>
                              <w:adjustRightInd w:val="0"/>
                              <w:snapToGrid w:val="0"/>
                              <w:spacing w:line="240" w:lineRule="auto"/>
                              <w:ind w:left="0" w:leftChars="0" w:firstLine="0" w:firstLineChars="0"/>
                              <w:jc w:val="left"/>
                              <w:rPr>
                                <w:rFonts w:cs="Times New Roman"/>
                                <w:b/>
                                <w:bCs/>
                                <w:sz w:val="144"/>
                                <w:szCs w:val="144"/>
                              </w:rPr>
                            </w:pPr>
                            <w:r>
                              <w:rPr>
                                <w:rFonts w:cs="Times New Roman"/>
                                <w:b/>
                                <w:bCs/>
                                <w:sz w:val="112"/>
                                <w:szCs w:val="112"/>
                              </w:rPr>
                              <w:t>DB43</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9.65pt;margin-top:-8.15pt;height:69pt;width:159.5pt;z-index:251660288;mso-width-relative:page;mso-height-relative:page;" fillcolor="#FFFFFF [3201]" filled="t" stroked="t" coordsize="21600,21600" o:gfxdata="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Aep&#10;H3DZAAAACwEAAA8AAAAAAAAAAQAgAAAAIgAAAGRycy9kb3ducmV2LnhtbFBLAQIUABQAAAAIAIdO&#10;4kCOxPOWWwIAAMMEAAAOAAAAAAAAAAEAIAAAACgBAABkcnMvZTJvRG9jLnhtbFBLBQYAAAAABgAG&#10;AFkBAAD1BQAAAAA=&#10;">
                <v:fill on="t" focussize="0,0"/>
                <v:stroke weight="0.5pt" color="#FFFFFF [3212]" joinstyle="round"/>
                <v:imagedata o:title=""/>
                <o:lock v:ext="edit" aspectratio="f"/>
                <v:textbox>
                  <w:txbxContent>
                    <w:p w14:paraId="5B9C3415">
                      <w:pPr>
                        <w:adjustRightInd w:val="0"/>
                        <w:snapToGrid w:val="0"/>
                        <w:spacing w:line="240" w:lineRule="auto"/>
                        <w:ind w:left="0" w:leftChars="0" w:firstLine="0" w:firstLineChars="0"/>
                        <w:jc w:val="left"/>
                        <w:rPr>
                          <w:rFonts w:cs="Times New Roman"/>
                          <w:b/>
                          <w:bCs/>
                          <w:sz w:val="144"/>
                          <w:szCs w:val="144"/>
                        </w:rPr>
                      </w:pPr>
                      <w:r>
                        <w:rPr>
                          <w:rFonts w:cs="Times New Roman"/>
                          <w:b/>
                          <w:bCs/>
                          <w:sz w:val="112"/>
                          <w:szCs w:val="112"/>
                        </w:rPr>
                        <w:t>DB43</w:t>
                      </w:r>
                    </w:p>
                  </w:txbxContent>
                </v:textbox>
              </v:shape>
            </w:pict>
          </mc:Fallback>
        </mc:AlternateContent>
      </w:r>
      <w:r>
        <w:rPr>
          <w:rFonts w:asciiTheme="minorHAnsi" w:hAnsiTheme="minorHAnsi" w:eastAsiaTheme="minorEastAsia" w:cstheme="minorBidi"/>
          <w:color w:val="auto"/>
          <w:kern w:val="2"/>
          <w:sz w:val="21"/>
          <w:szCs w:val="24"/>
        </w:rPr>
        <w:tab/>
      </w:r>
    </w:p>
    <w:p w14:paraId="05E13BB0">
      <w:pPr>
        <w:pStyle w:val="20"/>
        <w:ind w:left="0" w:leftChars="0" w:firstLine="0" w:firstLineChars="0"/>
        <w:rPr>
          <w:rFonts w:asciiTheme="minorHAnsi" w:hAnsiTheme="minorHAnsi" w:eastAsiaTheme="minorEastAsia" w:cstheme="minorBidi"/>
          <w:color w:val="auto"/>
          <w:kern w:val="2"/>
          <w:sz w:val="21"/>
          <w:szCs w:val="24"/>
          <w:lang w:val="zh-CN"/>
        </w:rPr>
      </w:pPr>
    </w:p>
    <w:p w14:paraId="12709EEC">
      <w:pPr>
        <w:pStyle w:val="20"/>
        <w:ind w:left="0" w:leftChars="0" w:firstLine="0" w:firstLineChars="0"/>
        <w:jc w:val="distribute"/>
        <w:rPr>
          <w:rFonts w:asciiTheme="minorHAnsi" w:hAnsiTheme="minorHAnsi" w:eastAsiaTheme="minorEastAsia" w:cstheme="minorBidi"/>
          <w:color w:val="auto"/>
          <w:kern w:val="2"/>
          <w:sz w:val="21"/>
          <w:szCs w:val="24"/>
        </w:rPr>
      </w:pPr>
      <w:r>
        <w:rPr>
          <w:rFonts w:hint="eastAsia" w:ascii="黑体" w:hAnsi="黑体" w:eastAsia="黑体" w:cs="黑体"/>
          <w:color w:val="auto"/>
          <w:kern w:val="2"/>
          <w:sz w:val="52"/>
          <w:szCs w:val="52"/>
        </w:rPr>
        <w:t>湖  南  省  地  方  标  准</w:t>
      </w:r>
    </w:p>
    <w:p w14:paraId="14EF963D">
      <w:pPr>
        <w:pStyle w:val="20"/>
        <w:ind w:left="420" w:firstLine="640"/>
        <w:jc w:val="right"/>
        <w:rPr>
          <w:rFonts w:ascii="黑体" w:hAnsi="黑体" w:eastAsia="黑体" w:cs="黑体"/>
          <w:color w:val="auto"/>
          <w:kern w:val="2"/>
        </w:rPr>
      </w:pPr>
      <w:r>
        <w:rPr>
          <w:rFonts w:eastAsia="黑体" w:cs="Times New Roman" w:asciiTheme="minorHAnsi" w:hAnsiTheme="minorHAnsi"/>
          <w:color w:val="auto"/>
          <w:kern w:val="2"/>
        </w:rPr>
        <w:t>DB43/T****—2022</w:t>
      </w:r>
    </w:p>
    <w:p w14:paraId="1B066635">
      <w:pPr>
        <w:pStyle w:val="20"/>
        <w:ind w:left="420" w:firstLine="420"/>
        <w:rPr>
          <w:rFonts w:asciiTheme="minorHAnsi" w:hAnsiTheme="minorHAnsi" w:eastAsiaTheme="minorEastAsia" w:cstheme="minorBidi"/>
          <w:color w:val="auto"/>
          <w:kern w:val="2"/>
          <w:sz w:val="21"/>
          <w:szCs w:val="24"/>
          <w:lang w:val="zh-CN"/>
        </w:rPr>
      </w:pPr>
      <w:r>
        <w:rPr>
          <w:sz w:val="21"/>
        </w:rPr>
        <mc:AlternateContent>
          <mc:Choice Requires="wps">
            <w:drawing>
              <wp:anchor distT="0" distB="0" distL="114300" distR="114300" simplePos="0" relativeHeight="251661312" behindDoc="0" locked="0" layoutInCell="1" allowOverlap="1">
                <wp:simplePos x="0" y="0"/>
                <wp:positionH relativeFrom="column">
                  <wp:posOffset>-99695</wp:posOffset>
                </wp:positionH>
                <wp:positionV relativeFrom="paragraph">
                  <wp:posOffset>27940</wp:posOffset>
                </wp:positionV>
                <wp:extent cx="5670550" cy="6350"/>
                <wp:effectExtent l="0" t="0" r="0" b="0"/>
                <wp:wrapNone/>
                <wp:docPr id="4" name="直接连接符 4"/>
                <wp:cNvGraphicFramePr/>
                <a:graphic xmlns:a="http://schemas.openxmlformats.org/drawingml/2006/main">
                  <a:graphicData uri="http://schemas.microsoft.com/office/word/2010/wordprocessingShape">
                    <wps:wsp>
                      <wps:cNvCnPr/>
                      <wps:spPr>
                        <a:xfrm>
                          <a:off x="1005205" y="3179445"/>
                          <a:ext cx="56705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7.85pt;margin-top:2.2pt;height:0.5pt;width:446.5pt;z-index:251661312;mso-width-relative:page;mso-height-relative:page;" filled="f" stroked="t" coordsize="21600,21600" o:gfxdata="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qzluu1QAAAAcBAAAPAAAAAAAAAAEAIAAAACIAAABkcnMvZG93bnJldi54bWxQSwECFAAUAAAA&#10;CACHTuJA4I5+1fEBAADAAwAADgAAAAAAAAABACAAAAAkAQAAZHJzL2Uyb0RvYy54bWxQSwUGAAAA&#10;AAYABgBZAQAAhwUAAAAA&#10;">
                <v:fill on="f" focussize="0,0"/>
                <v:stroke weight="0.5pt" color="#000000 [3200]" miterlimit="8" joinstyle="miter"/>
                <v:imagedata o:title=""/>
                <o:lock v:ext="edit" aspectratio="f"/>
              </v:line>
            </w:pict>
          </mc:Fallback>
        </mc:AlternateContent>
      </w:r>
    </w:p>
    <w:p w14:paraId="5952264A">
      <w:pPr>
        <w:pStyle w:val="20"/>
        <w:ind w:left="420" w:firstLine="420"/>
        <w:rPr>
          <w:rFonts w:asciiTheme="minorHAnsi" w:hAnsiTheme="minorHAnsi" w:eastAsiaTheme="minorEastAsia" w:cstheme="minorBidi"/>
          <w:color w:val="auto"/>
          <w:kern w:val="2"/>
          <w:sz w:val="21"/>
          <w:szCs w:val="24"/>
          <w:lang w:val="zh-CN"/>
        </w:rPr>
      </w:pPr>
    </w:p>
    <w:p w14:paraId="2FF82C5A">
      <w:pPr>
        <w:pStyle w:val="20"/>
        <w:ind w:left="420" w:firstLine="420"/>
        <w:rPr>
          <w:rFonts w:asciiTheme="minorHAnsi" w:hAnsiTheme="minorHAnsi" w:eastAsiaTheme="minorEastAsia" w:cstheme="minorBidi"/>
          <w:color w:val="auto"/>
          <w:kern w:val="2"/>
          <w:sz w:val="21"/>
          <w:szCs w:val="24"/>
          <w:lang w:val="zh-CN"/>
        </w:rPr>
      </w:pPr>
    </w:p>
    <w:p w14:paraId="4BBB779A">
      <w:pPr>
        <w:pStyle w:val="20"/>
        <w:ind w:left="0" w:leftChars="0" w:firstLine="0" w:firstLineChars="0"/>
        <w:rPr>
          <w:rFonts w:asciiTheme="minorHAnsi" w:hAnsiTheme="minorHAnsi" w:eastAsiaTheme="minorEastAsia" w:cstheme="minorBidi"/>
          <w:color w:val="auto"/>
          <w:kern w:val="2"/>
          <w:sz w:val="21"/>
          <w:szCs w:val="24"/>
          <w:lang w:val="zh-CN"/>
        </w:rPr>
      </w:pPr>
    </w:p>
    <w:p w14:paraId="2D76011D">
      <w:pPr>
        <w:pStyle w:val="20"/>
        <w:ind w:left="0" w:leftChars="0" w:firstLine="0" w:firstLineChars="0"/>
        <w:jc w:val="center"/>
        <w:rPr>
          <w:rFonts w:ascii="黑体" w:hAnsi="黑体" w:eastAsia="黑体" w:cs="黑体"/>
          <w:b/>
          <w:bCs/>
          <w:color w:val="auto"/>
          <w:kern w:val="2"/>
          <w:sz w:val="52"/>
          <w:szCs w:val="52"/>
        </w:rPr>
      </w:pPr>
      <w:r>
        <w:rPr>
          <w:rFonts w:hint="eastAsia" w:ascii="黑体" w:hAnsi="黑体" w:eastAsia="黑体" w:cs="黑体"/>
          <w:b/>
          <w:bCs/>
          <w:color w:val="auto"/>
          <w:kern w:val="2"/>
          <w:sz w:val="52"/>
          <w:szCs w:val="52"/>
        </w:rPr>
        <w:t>网络社区团购经营规范</w:t>
      </w:r>
    </w:p>
    <w:p w14:paraId="771D36E8">
      <w:pPr>
        <w:pStyle w:val="20"/>
        <w:ind w:left="0" w:leftChars="0" w:firstLine="0" w:firstLineChars="0"/>
        <w:jc w:val="center"/>
        <w:rPr>
          <w:rFonts w:asciiTheme="minorHAnsi" w:hAnsiTheme="minorHAnsi" w:eastAsiaTheme="minorEastAsia" w:cstheme="minorBidi"/>
          <w:color w:val="auto"/>
          <w:kern w:val="2"/>
          <w:sz w:val="21"/>
          <w:szCs w:val="24"/>
        </w:rPr>
      </w:pPr>
      <w:r>
        <w:rPr>
          <w:rFonts w:ascii="Times New Roman" w:hAnsi="Times New Roman" w:cs="Times New Roman" w:eastAsiaTheme="minorEastAsia"/>
          <w:color w:val="auto"/>
          <w:kern w:val="2"/>
          <w:sz w:val="28"/>
          <w:szCs w:val="28"/>
        </w:rPr>
        <w:t>Business norms for Online Community Group purchase</w:t>
      </w:r>
    </w:p>
    <w:p w14:paraId="13A6D516">
      <w:pPr>
        <w:pStyle w:val="20"/>
        <w:ind w:left="0" w:leftChars="0" w:firstLine="0" w:firstLineChars="0"/>
        <w:jc w:val="center"/>
        <w:rPr>
          <w:rFonts w:asciiTheme="minorHAnsi" w:hAnsiTheme="minorHAnsi" w:eastAsiaTheme="minorEastAsia" w:cstheme="minorBidi"/>
          <w:color w:val="auto"/>
          <w:kern w:val="2"/>
          <w:sz w:val="21"/>
          <w:szCs w:val="24"/>
          <w:lang w:val="zh-CN"/>
        </w:rPr>
      </w:pPr>
      <w:r>
        <w:rPr>
          <w:rFonts w:hint="eastAsia" w:ascii="黑体" w:hAnsi="黑体" w:eastAsia="黑体" w:cs="黑体"/>
          <w:color w:val="auto"/>
          <w:kern w:val="2"/>
          <w:sz w:val="28"/>
          <w:szCs w:val="28"/>
          <w:lang w:val="zh-CN"/>
        </w:rPr>
        <w:t>（</w:t>
      </w:r>
      <w:r>
        <w:rPr>
          <w:rFonts w:hint="eastAsia" w:ascii="黑体" w:hAnsi="黑体" w:eastAsia="黑体" w:cs="黑体"/>
          <w:color w:val="auto"/>
          <w:kern w:val="2"/>
          <w:sz w:val="28"/>
          <w:szCs w:val="28"/>
        </w:rPr>
        <w:t>征求意见稿</w:t>
      </w:r>
      <w:r>
        <w:rPr>
          <w:rFonts w:hint="eastAsia" w:ascii="黑体" w:hAnsi="黑体" w:eastAsia="黑体" w:cs="黑体"/>
          <w:color w:val="auto"/>
          <w:kern w:val="2"/>
          <w:sz w:val="28"/>
          <w:szCs w:val="28"/>
          <w:lang w:val="zh-CN"/>
        </w:rPr>
        <w:t>）</w:t>
      </w:r>
    </w:p>
    <w:p w14:paraId="4EF7FA07">
      <w:pPr>
        <w:pStyle w:val="20"/>
        <w:ind w:left="420" w:firstLine="420"/>
        <w:rPr>
          <w:rFonts w:asciiTheme="minorHAnsi" w:hAnsiTheme="minorHAnsi" w:eastAsiaTheme="minorEastAsia" w:cstheme="minorBidi"/>
          <w:color w:val="auto"/>
          <w:kern w:val="2"/>
          <w:sz w:val="21"/>
          <w:szCs w:val="24"/>
          <w:lang w:val="zh-CN"/>
        </w:rPr>
      </w:pPr>
    </w:p>
    <w:p w14:paraId="3DDA0ECD">
      <w:pPr>
        <w:pStyle w:val="20"/>
        <w:ind w:left="420" w:firstLine="420"/>
        <w:rPr>
          <w:rFonts w:asciiTheme="minorHAnsi" w:hAnsiTheme="minorHAnsi" w:eastAsiaTheme="minorEastAsia" w:cstheme="minorBidi"/>
          <w:color w:val="auto"/>
          <w:kern w:val="2"/>
          <w:sz w:val="21"/>
          <w:szCs w:val="24"/>
          <w:lang w:val="zh-CN"/>
        </w:rPr>
      </w:pPr>
    </w:p>
    <w:p w14:paraId="6F0D0479">
      <w:pPr>
        <w:pStyle w:val="20"/>
        <w:ind w:left="420" w:firstLine="420"/>
        <w:rPr>
          <w:rFonts w:asciiTheme="minorHAnsi" w:hAnsiTheme="minorHAnsi" w:eastAsiaTheme="minorEastAsia" w:cstheme="minorBidi"/>
          <w:color w:val="auto"/>
          <w:kern w:val="2"/>
          <w:sz w:val="21"/>
          <w:szCs w:val="24"/>
          <w:lang w:val="zh-CN"/>
        </w:rPr>
      </w:pPr>
    </w:p>
    <w:p w14:paraId="2ECCC5C3">
      <w:pPr>
        <w:pStyle w:val="20"/>
        <w:ind w:left="0" w:leftChars="0" w:firstLine="0" w:firstLineChars="0"/>
        <w:rPr>
          <w:rFonts w:asciiTheme="minorHAnsi" w:hAnsiTheme="minorHAnsi" w:eastAsiaTheme="minorEastAsia" w:cstheme="minorBidi"/>
          <w:color w:val="auto"/>
          <w:kern w:val="2"/>
          <w:sz w:val="21"/>
          <w:szCs w:val="24"/>
          <w:lang w:val="zh-CN"/>
        </w:rPr>
      </w:pPr>
    </w:p>
    <w:p w14:paraId="13CB0379">
      <w:pPr>
        <w:pStyle w:val="20"/>
        <w:ind w:left="420" w:firstLine="420"/>
        <w:rPr>
          <w:rFonts w:asciiTheme="minorHAnsi" w:hAnsiTheme="minorHAnsi" w:eastAsiaTheme="minorEastAsia" w:cstheme="minorBidi"/>
          <w:color w:val="auto"/>
          <w:kern w:val="2"/>
          <w:sz w:val="21"/>
          <w:szCs w:val="24"/>
          <w:lang w:val="zh-CN"/>
        </w:rPr>
      </w:pPr>
    </w:p>
    <w:p w14:paraId="62FB2900">
      <w:pPr>
        <w:pStyle w:val="20"/>
        <w:snapToGrid w:val="0"/>
        <w:spacing w:line="240" w:lineRule="auto"/>
        <w:ind w:left="0" w:leftChars="0" w:firstLine="0" w:firstLineChars="0"/>
        <w:rPr>
          <w:rFonts w:ascii="黑体" w:hAnsi="黑体" w:eastAsia="黑体" w:cs="黑体"/>
          <w:b/>
          <w:bCs/>
          <w:color w:val="auto"/>
          <w:kern w:val="2"/>
          <w:sz w:val="24"/>
          <w:szCs w:val="24"/>
        </w:rPr>
      </w:pPr>
      <w:r>
        <w:rPr>
          <w:rFonts w:hint="eastAsia" w:ascii="黑体" w:hAnsi="黑体" w:eastAsia="黑体" w:cs="黑体"/>
          <w:b/>
          <w:bCs/>
          <w:color w:val="auto"/>
          <w:kern w:val="2"/>
          <w:sz w:val="24"/>
          <w:szCs w:val="24"/>
        </w:rPr>
        <w:t>2022-*-* 发布                                          2022-*-* 实施</w:t>
      </w:r>
    </w:p>
    <w:p w14:paraId="5C18A44C">
      <w:pPr>
        <w:pStyle w:val="20"/>
        <w:ind w:left="0" w:leftChars="0" w:firstLine="0" w:firstLineChars="0"/>
        <w:jc w:val="distribute"/>
        <w:rPr>
          <w:rFonts w:ascii="黑体" w:hAnsi="黑体" w:eastAsia="黑体" w:cs="黑体"/>
          <w:b/>
          <w:bCs/>
          <w:color w:val="auto"/>
          <w:kern w:val="2"/>
          <w:sz w:val="30"/>
          <w:szCs w:val="30"/>
        </w:rPr>
      </w:pPr>
      <w:r>
        <w:rPr>
          <w:sz w:val="21"/>
        </w:rPr>
        <mc:AlternateContent>
          <mc:Choice Requires="wps">
            <w:drawing>
              <wp:anchor distT="0" distB="0" distL="114300" distR="114300" simplePos="0" relativeHeight="251662336" behindDoc="0" locked="0" layoutInCell="1" allowOverlap="1">
                <wp:simplePos x="0" y="0"/>
                <wp:positionH relativeFrom="column">
                  <wp:posOffset>-144145</wp:posOffset>
                </wp:positionH>
                <wp:positionV relativeFrom="paragraph">
                  <wp:posOffset>80010</wp:posOffset>
                </wp:positionV>
                <wp:extent cx="5594350" cy="6350"/>
                <wp:effectExtent l="0" t="4445" r="13970" b="12065"/>
                <wp:wrapNone/>
                <wp:docPr id="5" name="直接连接符 5"/>
                <wp:cNvGraphicFramePr/>
                <a:graphic xmlns:a="http://schemas.openxmlformats.org/drawingml/2006/main">
                  <a:graphicData uri="http://schemas.microsoft.com/office/word/2010/wordprocessingShape">
                    <wps:wsp>
                      <wps:cNvCnPr/>
                      <wps:spPr>
                        <a:xfrm flipV="1">
                          <a:off x="1017905" y="7855585"/>
                          <a:ext cx="55943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11.35pt;margin-top:6.3pt;height:0.5pt;width:440.5pt;z-index:251662336;mso-width-relative:page;mso-height-relative:page;" filled="f" stroked="t" coordsize="21600,21600" o:gfxdata="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cTc9fXAAAACQEAAA8AAAAAAAAAAQAgAAAAIgAAAGRycy9kb3ducmV2LnhtbFBL&#10;AQIUABQAAAAIAIdO4kAA812s9wEAAMoDAAAOAAAAAAAAAAEAIAAAACYBAABkcnMvZTJvRG9jLnht&#10;bFBLBQYAAAAABgAGAFkBAACPBQAAAAA=&#10;">
                <v:fill on="f" focussize="0,0"/>
                <v:stroke weight="0.5pt" color="#000000 [3200]" miterlimit="8" joinstyle="miter"/>
                <v:imagedata o:title=""/>
                <o:lock v:ext="edit" aspectratio="f"/>
              </v:line>
            </w:pict>
          </mc:Fallback>
        </mc:AlternateContent>
      </w:r>
      <w:r>
        <w:rPr>
          <w:sz w:val="30"/>
        </w:rPr>
        <mc:AlternateContent>
          <mc:Choice Requires="wps">
            <w:drawing>
              <wp:anchor distT="0" distB="0" distL="114300" distR="114300" simplePos="0" relativeHeight="251664384" behindDoc="0" locked="0" layoutInCell="1" allowOverlap="1">
                <wp:simplePos x="0" y="0"/>
                <wp:positionH relativeFrom="column">
                  <wp:posOffset>3754755</wp:posOffset>
                </wp:positionH>
                <wp:positionV relativeFrom="paragraph">
                  <wp:posOffset>490220</wp:posOffset>
                </wp:positionV>
                <wp:extent cx="927100" cy="367665"/>
                <wp:effectExtent l="4445" t="4445" r="13335" b="8890"/>
                <wp:wrapNone/>
                <wp:docPr id="7" name="文本框 7"/>
                <wp:cNvGraphicFramePr/>
                <a:graphic xmlns:a="http://schemas.openxmlformats.org/drawingml/2006/main">
                  <a:graphicData uri="http://schemas.microsoft.com/office/word/2010/wordprocessingShape">
                    <wps:wsp>
                      <wps:cNvSpPr txBox="1"/>
                      <wps:spPr>
                        <a:xfrm>
                          <a:off x="4885055" y="9269095"/>
                          <a:ext cx="927100" cy="367665"/>
                        </a:xfrm>
                        <a:prstGeom prst="rect">
                          <a:avLst/>
                        </a:prstGeom>
                        <a:solidFill>
                          <a:schemeClr val="lt1"/>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14:paraId="7CCD8525">
                            <w:pPr>
                              <w:ind w:left="0" w:leftChars="0" w:firstLine="0" w:firstLineChars="0"/>
                              <w:rPr>
                                <w:rFonts w:ascii="黑体" w:hAnsi="黑体" w:eastAsia="黑体" w:cs="黑体"/>
                                <w:b/>
                                <w:bCs/>
                                <w:sz w:val="28"/>
                                <w:szCs w:val="28"/>
                              </w:rPr>
                            </w:pPr>
                            <w:r>
                              <w:rPr>
                                <w:rFonts w:hint="eastAsia" w:ascii="黑体" w:hAnsi="黑体" w:eastAsia="黑体" w:cs="黑体"/>
                                <w:b/>
                                <w:bCs/>
                                <w:sz w:val="28"/>
                                <w:szCs w:val="28"/>
                              </w:rPr>
                              <w:t>发 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5.65pt;margin-top:38.6pt;height:28.95pt;width:73pt;z-index:251664384;mso-width-relative:page;mso-height-relative:page;" fillcolor="#FFFFFF [3201]" filled="t" stroked="t" coordsize="21600,21600" o:gfxdata="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5VH90NcAAAAKAQAADwAAAAAAAAABACAAAAAiAAAAZHJzL2Rvd25yZXYueG1sUEsBAhQAFAAAAAgA&#10;h07iQNDYBW9fAgAAwwQAAA4AAAAAAAAAAQAgAAAAJgEAAGRycy9lMm9Eb2MueG1sUEsFBgAAAAAG&#10;AAYAWQEAAPcFAAAAAA==&#10;">
                <v:fill on="t" focussize="0,0"/>
                <v:stroke weight="0.5pt" color="#FFFFFF [3212]" joinstyle="round"/>
                <v:imagedata o:title=""/>
                <o:lock v:ext="edit" aspectratio="f"/>
                <v:textbox>
                  <w:txbxContent>
                    <w:p w14:paraId="7CCD8525">
                      <w:pPr>
                        <w:ind w:left="0" w:leftChars="0" w:firstLine="0" w:firstLineChars="0"/>
                        <w:rPr>
                          <w:rFonts w:ascii="黑体" w:hAnsi="黑体" w:eastAsia="黑体" w:cs="黑体"/>
                          <w:b/>
                          <w:bCs/>
                          <w:sz w:val="28"/>
                          <w:szCs w:val="28"/>
                        </w:rPr>
                      </w:pPr>
                      <w:r>
                        <w:rPr>
                          <w:rFonts w:hint="eastAsia" w:ascii="黑体" w:hAnsi="黑体" w:eastAsia="黑体" w:cs="黑体"/>
                          <w:b/>
                          <w:bCs/>
                          <w:sz w:val="28"/>
                          <w:szCs w:val="28"/>
                        </w:rPr>
                        <w:t>发 布</w:t>
                      </w:r>
                    </w:p>
                  </w:txbxContent>
                </v:textbox>
              </v:shape>
            </w:pict>
          </mc:Fallback>
        </mc:AlternateContent>
      </w:r>
      <w:r>
        <w:rPr>
          <w:sz w:val="30"/>
        </w:rPr>
        <mc:AlternateContent>
          <mc:Choice Requires="wps">
            <w:drawing>
              <wp:anchor distT="0" distB="0" distL="114300" distR="114300" simplePos="0" relativeHeight="251663360" behindDoc="0" locked="0" layoutInCell="1" allowOverlap="1">
                <wp:simplePos x="0" y="0"/>
                <wp:positionH relativeFrom="column">
                  <wp:posOffset>948055</wp:posOffset>
                </wp:positionH>
                <wp:positionV relativeFrom="paragraph">
                  <wp:posOffset>521970</wp:posOffset>
                </wp:positionV>
                <wp:extent cx="2489200" cy="463550"/>
                <wp:effectExtent l="4445" t="4445" r="5715" b="19685"/>
                <wp:wrapNone/>
                <wp:docPr id="6" name="文本框 6"/>
                <wp:cNvGraphicFramePr/>
                <a:graphic xmlns:a="http://schemas.openxmlformats.org/drawingml/2006/main">
                  <a:graphicData uri="http://schemas.microsoft.com/office/word/2010/wordprocessingShape">
                    <wps:wsp>
                      <wps:cNvSpPr txBox="1"/>
                      <wps:spPr>
                        <a:xfrm>
                          <a:off x="1722755" y="9192895"/>
                          <a:ext cx="2489200" cy="463550"/>
                        </a:xfrm>
                        <a:prstGeom prst="rect">
                          <a:avLst/>
                        </a:prstGeom>
                        <a:solidFill>
                          <a:schemeClr val="lt1"/>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14:paraId="1A894FD9">
                            <w:pPr>
                              <w:ind w:left="0" w:leftChars="0" w:firstLine="0" w:firstLineChars="0"/>
                              <w:jc w:val="distribute"/>
                              <w:rPr>
                                <w:rFonts w:ascii="黑体" w:hAnsi="黑体" w:eastAsia="黑体" w:cs="黑体"/>
                                <w:b/>
                                <w:bCs/>
                                <w:sz w:val="32"/>
                                <w:szCs w:val="32"/>
                              </w:rPr>
                            </w:pPr>
                            <w:r>
                              <w:rPr>
                                <w:rFonts w:hint="eastAsia" w:ascii="黑体" w:hAnsi="黑体" w:eastAsia="黑体" w:cs="黑体"/>
                                <w:b/>
                                <w:bCs/>
                                <w:sz w:val="32"/>
                                <w:szCs w:val="32"/>
                              </w:rPr>
                              <w:t>湖南省市场监督管理局</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4.65pt;margin-top:41.1pt;height:36.5pt;width:196pt;z-index:251663360;mso-width-relative:page;mso-height-relative:page;" fillcolor="#FFFFFF [3201]" filled="t" stroked="t" coordsize="21600,21600" o:gfxdata="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xQ2Y&#10;FdcAAAAKAQAADwAAAAAAAAABACAAAAAiAAAAZHJzL2Rvd25yZXYueG1sUEsBAhQAFAAAAAgAh07i&#10;QI9yt4VcAgAAxAQAAA4AAAAAAAAAAQAgAAAAJgEAAGRycy9lMm9Eb2MueG1sUEsFBgAAAAAGAAYA&#10;WQEAAPQFAAAAAA==&#10;">
                <v:fill on="t" focussize="0,0"/>
                <v:stroke weight="0.5pt" color="#FFFFFF [3212]" joinstyle="round"/>
                <v:imagedata o:title=""/>
                <o:lock v:ext="edit" aspectratio="f"/>
                <v:textbox>
                  <w:txbxContent>
                    <w:p w14:paraId="1A894FD9">
                      <w:pPr>
                        <w:ind w:left="0" w:leftChars="0" w:firstLine="0" w:firstLineChars="0"/>
                        <w:jc w:val="distribute"/>
                        <w:rPr>
                          <w:rFonts w:ascii="黑体" w:hAnsi="黑体" w:eastAsia="黑体" w:cs="黑体"/>
                          <w:b/>
                          <w:bCs/>
                          <w:sz w:val="32"/>
                          <w:szCs w:val="32"/>
                        </w:rPr>
                      </w:pPr>
                      <w:r>
                        <w:rPr>
                          <w:rFonts w:hint="eastAsia" w:ascii="黑体" w:hAnsi="黑体" w:eastAsia="黑体" w:cs="黑体"/>
                          <w:b/>
                          <w:bCs/>
                          <w:sz w:val="32"/>
                          <w:szCs w:val="32"/>
                        </w:rPr>
                        <w:t>湖南省市场监督管理局</w:t>
                      </w:r>
                    </w:p>
                  </w:txbxContent>
                </v:textbox>
              </v:shape>
            </w:pict>
          </mc:Fallback>
        </mc:AlternateContent>
      </w:r>
      <w:r>
        <w:rPr>
          <w:rFonts w:hint="eastAsia" w:ascii="黑体" w:hAnsi="黑体" w:eastAsia="黑体" w:cs="黑体"/>
          <w:b/>
          <w:bCs/>
          <w:color w:val="auto"/>
          <w:kern w:val="2"/>
          <w:sz w:val="30"/>
          <w:szCs w:val="30"/>
        </w:rPr>
        <w:t xml:space="preserve">           </w:t>
      </w:r>
    </w:p>
    <w:p w14:paraId="1130831C">
      <w:pPr>
        <w:pStyle w:val="20"/>
        <w:ind w:left="420" w:firstLine="600"/>
        <w:rPr>
          <w:rFonts w:asciiTheme="minorHAnsi" w:hAnsiTheme="minorHAnsi" w:eastAsiaTheme="minorEastAsia" w:cstheme="minorBidi"/>
          <w:color w:val="auto"/>
          <w:kern w:val="2"/>
          <w:sz w:val="30"/>
          <w:szCs w:val="30"/>
          <w:lang w:val="zh-CN"/>
        </w:rPr>
      </w:pPr>
    </w:p>
    <w:p w14:paraId="2E095537">
      <w:pPr>
        <w:pStyle w:val="20"/>
        <w:ind w:left="0" w:leftChars="0" w:firstLine="0" w:firstLineChars="0"/>
        <w:rPr>
          <w:rFonts w:asciiTheme="minorHAnsi" w:hAnsiTheme="minorHAnsi" w:eastAsiaTheme="minorEastAsia" w:cstheme="minorBidi"/>
          <w:color w:val="auto"/>
          <w:kern w:val="2"/>
          <w:sz w:val="21"/>
          <w:szCs w:val="24"/>
          <w:lang w:val="zh-CN"/>
        </w:rPr>
      </w:pPr>
    </w:p>
    <w:sdt>
      <w:sdtPr>
        <w:rPr>
          <w:rFonts w:asciiTheme="minorHAnsi" w:hAnsiTheme="minorHAnsi" w:eastAsiaTheme="minorEastAsia" w:cstheme="minorBidi"/>
          <w:color w:val="auto"/>
          <w:kern w:val="2"/>
          <w:sz w:val="21"/>
          <w:szCs w:val="24"/>
          <w:lang w:val="zh-CN"/>
        </w:rPr>
        <w:id w:val="-1776322032"/>
        <w:docPartObj>
          <w:docPartGallery w:val="Table of Contents"/>
          <w:docPartUnique/>
        </w:docPartObj>
      </w:sdtPr>
      <w:sdtEndPr>
        <w:rPr>
          <w:rFonts w:ascii="Times New Roman" w:hAnsi="Times New Roman" w:eastAsiaTheme="minorEastAsia" w:cstheme="minorBidi"/>
          <w:b/>
          <w:bCs/>
          <w:color w:val="auto"/>
          <w:kern w:val="2"/>
          <w:sz w:val="21"/>
          <w:szCs w:val="24"/>
          <w:lang w:val="zh-CN"/>
        </w:rPr>
      </w:sdtEndPr>
      <w:sdtContent>
        <w:p w14:paraId="7C70F264">
          <w:pPr>
            <w:pStyle w:val="20"/>
            <w:ind w:left="420" w:firstLine="420"/>
            <w:jc w:val="center"/>
          </w:pPr>
          <w:r>
            <w:rPr>
              <w:lang w:val="zh-CN"/>
            </w:rPr>
            <w:t>目</w:t>
          </w:r>
          <w:r>
            <w:rPr>
              <w:rFonts w:hint="eastAsia"/>
            </w:rPr>
            <w:t xml:space="preserve"> 次</w:t>
          </w:r>
        </w:p>
        <w:p w14:paraId="76B4619A">
          <w:pPr>
            <w:pStyle w:val="8"/>
            <w:tabs>
              <w:tab w:val="right" w:leader="dot" w:pos="8306"/>
            </w:tabs>
            <w:ind w:left="420" w:firstLine="420"/>
          </w:pPr>
          <w:r>
            <w:fldChar w:fldCharType="begin"/>
          </w:r>
          <w:r>
            <w:instrText xml:space="preserve"> TOC \o "1-3" \h \z \u </w:instrText>
          </w:r>
          <w:r>
            <w:fldChar w:fldCharType="separate"/>
          </w:r>
          <w:r>
            <w:fldChar w:fldCharType="begin"/>
          </w:r>
          <w:r>
            <w:instrText xml:space="preserve"> HYPERLINK \l "_Toc30566" </w:instrText>
          </w:r>
          <w:r>
            <w:fldChar w:fldCharType="separate"/>
          </w:r>
          <w:r>
            <w:rPr>
              <w:rFonts w:hint="eastAsia"/>
            </w:rPr>
            <w:t>前  言</w:t>
          </w:r>
          <w:r>
            <w:tab/>
          </w:r>
          <w:r>
            <w:fldChar w:fldCharType="begin"/>
          </w:r>
          <w:r>
            <w:instrText xml:space="preserve"> PAGEREF _Toc30566 \h </w:instrText>
          </w:r>
          <w:r>
            <w:fldChar w:fldCharType="separate"/>
          </w:r>
          <w:r>
            <w:t>1</w:t>
          </w:r>
          <w:r>
            <w:fldChar w:fldCharType="end"/>
          </w:r>
          <w:r>
            <w:fldChar w:fldCharType="end"/>
          </w:r>
        </w:p>
        <w:p w14:paraId="28453373">
          <w:pPr>
            <w:pStyle w:val="8"/>
            <w:tabs>
              <w:tab w:val="right" w:leader="dot" w:pos="8306"/>
            </w:tabs>
            <w:ind w:left="420" w:firstLine="420"/>
          </w:pPr>
          <w:r>
            <w:fldChar w:fldCharType="begin"/>
          </w:r>
          <w:r>
            <w:instrText xml:space="preserve"> HYPERLINK \l "_Toc30147" </w:instrText>
          </w:r>
          <w:r>
            <w:fldChar w:fldCharType="separate"/>
          </w:r>
          <w:r>
            <w:rPr>
              <w:rFonts w:hint="eastAsia" w:ascii="黑体" w:hAnsi="黑体" w:eastAsia="黑体" w:cs="黑体"/>
            </w:rPr>
            <w:t>1  范围</w:t>
          </w:r>
          <w:r>
            <w:tab/>
          </w:r>
          <w:r>
            <w:fldChar w:fldCharType="begin"/>
          </w:r>
          <w:r>
            <w:instrText xml:space="preserve"> PAGEREF _Toc30147 \h </w:instrText>
          </w:r>
          <w:r>
            <w:fldChar w:fldCharType="separate"/>
          </w:r>
          <w:r>
            <w:t>2</w:t>
          </w:r>
          <w:r>
            <w:fldChar w:fldCharType="end"/>
          </w:r>
          <w:r>
            <w:fldChar w:fldCharType="end"/>
          </w:r>
        </w:p>
        <w:p w14:paraId="0623DBFF">
          <w:pPr>
            <w:pStyle w:val="8"/>
            <w:tabs>
              <w:tab w:val="right" w:leader="dot" w:pos="8306"/>
            </w:tabs>
            <w:ind w:left="420" w:firstLine="420"/>
          </w:pPr>
          <w:r>
            <w:fldChar w:fldCharType="begin"/>
          </w:r>
          <w:r>
            <w:instrText xml:space="preserve"> HYPERLINK \l "_Toc23800" </w:instrText>
          </w:r>
          <w:r>
            <w:fldChar w:fldCharType="separate"/>
          </w:r>
          <w:r>
            <w:rPr>
              <w:rFonts w:hint="eastAsia" w:ascii="黑体" w:hAnsi="黑体" w:eastAsia="黑体" w:cs="黑体"/>
            </w:rPr>
            <w:t>2  规范性引用文件</w:t>
          </w:r>
          <w:r>
            <w:tab/>
          </w:r>
          <w:r>
            <w:fldChar w:fldCharType="begin"/>
          </w:r>
          <w:r>
            <w:instrText xml:space="preserve"> PAGEREF _Toc23800 \h </w:instrText>
          </w:r>
          <w:r>
            <w:fldChar w:fldCharType="separate"/>
          </w:r>
          <w:r>
            <w:t>2</w:t>
          </w:r>
          <w:r>
            <w:fldChar w:fldCharType="end"/>
          </w:r>
          <w:r>
            <w:fldChar w:fldCharType="end"/>
          </w:r>
        </w:p>
        <w:p w14:paraId="5E7DD115">
          <w:pPr>
            <w:pStyle w:val="8"/>
            <w:tabs>
              <w:tab w:val="right" w:leader="dot" w:pos="8306"/>
            </w:tabs>
            <w:ind w:left="420" w:firstLine="420"/>
          </w:pPr>
          <w:r>
            <w:fldChar w:fldCharType="begin"/>
          </w:r>
          <w:r>
            <w:instrText xml:space="preserve"> HYPERLINK \l "_Toc7718" </w:instrText>
          </w:r>
          <w:r>
            <w:fldChar w:fldCharType="separate"/>
          </w:r>
          <w:r>
            <w:rPr>
              <w:rFonts w:hint="eastAsia" w:ascii="黑体" w:hAnsi="黑体" w:eastAsia="黑体" w:cs="黑体"/>
            </w:rPr>
            <w:t>3  术语和定义</w:t>
          </w:r>
          <w:r>
            <w:tab/>
          </w:r>
          <w:r>
            <w:fldChar w:fldCharType="begin"/>
          </w:r>
          <w:r>
            <w:instrText xml:space="preserve"> PAGEREF _Toc7718 \h </w:instrText>
          </w:r>
          <w:r>
            <w:fldChar w:fldCharType="separate"/>
          </w:r>
          <w:r>
            <w:t>3</w:t>
          </w:r>
          <w:r>
            <w:fldChar w:fldCharType="end"/>
          </w:r>
          <w:r>
            <w:fldChar w:fldCharType="end"/>
          </w:r>
        </w:p>
        <w:p w14:paraId="7CA2E07E">
          <w:pPr>
            <w:pStyle w:val="9"/>
            <w:tabs>
              <w:tab w:val="right" w:leader="dot" w:pos="8306"/>
            </w:tabs>
            <w:ind w:firstLine="420"/>
          </w:pPr>
          <w:r>
            <w:fldChar w:fldCharType="begin"/>
          </w:r>
          <w:r>
            <w:instrText xml:space="preserve"> HYPERLINK \l "_Toc23845" </w:instrText>
          </w:r>
          <w:r>
            <w:fldChar w:fldCharType="separate"/>
          </w:r>
          <w:r>
            <w:rPr>
              <w:rFonts w:hint="eastAsia" w:ascii="黑体" w:hAnsi="黑体" w:eastAsia="黑体" w:cs="黑体"/>
            </w:rPr>
            <w:t>3.1 网络社区团购</w:t>
          </w:r>
          <w:r>
            <w:tab/>
          </w:r>
          <w:r>
            <w:fldChar w:fldCharType="begin"/>
          </w:r>
          <w:r>
            <w:instrText xml:space="preserve"> PAGEREF _Toc23845 \h </w:instrText>
          </w:r>
          <w:r>
            <w:fldChar w:fldCharType="separate"/>
          </w:r>
          <w:r>
            <w:t>3</w:t>
          </w:r>
          <w:r>
            <w:fldChar w:fldCharType="end"/>
          </w:r>
          <w:r>
            <w:fldChar w:fldCharType="end"/>
          </w:r>
        </w:p>
        <w:p w14:paraId="5EE477AC">
          <w:pPr>
            <w:pStyle w:val="9"/>
            <w:tabs>
              <w:tab w:val="right" w:leader="dot" w:pos="8306"/>
            </w:tabs>
            <w:ind w:firstLine="420"/>
          </w:pPr>
          <w:r>
            <w:fldChar w:fldCharType="begin"/>
          </w:r>
          <w:r>
            <w:instrText xml:space="preserve"> HYPERLINK \l "_Toc9150" </w:instrText>
          </w:r>
          <w:r>
            <w:fldChar w:fldCharType="separate"/>
          </w:r>
          <w:r>
            <w:rPr>
              <w:rFonts w:hint="eastAsia" w:ascii="黑体" w:hAnsi="黑体" w:eastAsia="黑体" w:cs="黑体"/>
            </w:rPr>
            <w:t>3.2网络社区团购平台经营者</w:t>
          </w:r>
          <w:r>
            <w:tab/>
          </w:r>
          <w:r>
            <w:fldChar w:fldCharType="begin"/>
          </w:r>
          <w:r>
            <w:instrText xml:space="preserve"> PAGEREF _Toc9150 \h </w:instrText>
          </w:r>
          <w:r>
            <w:fldChar w:fldCharType="separate"/>
          </w:r>
          <w:r>
            <w:t>3</w:t>
          </w:r>
          <w:r>
            <w:fldChar w:fldCharType="end"/>
          </w:r>
          <w:r>
            <w:fldChar w:fldCharType="end"/>
          </w:r>
        </w:p>
        <w:p w14:paraId="77C654BE">
          <w:pPr>
            <w:pStyle w:val="9"/>
            <w:tabs>
              <w:tab w:val="right" w:leader="dot" w:pos="8306"/>
            </w:tabs>
            <w:ind w:firstLine="420"/>
          </w:pPr>
          <w:r>
            <w:fldChar w:fldCharType="begin"/>
          </w:r>
          <w:r>
            <w:instrText xml:space="preserve"> HYPERLINK \l "_Toc25510" </w:instrText>
          </w:r>
          <w:r>
            <w:fldChar w:fldCharType="separate"/>
          </w:r>
          <w:r>
            <w:rPr>
              <w:rFonts w:hint="eastAsia"/>
            </w:rPr>
            <w:t>3.3网络社区团购供应商</w:t>
          </w:r>
          <w:r>
            <w:tab/>
          </w:r>
          <w:r>
            <w:fldChar w:fldCharType="begin"/>
          </w:r>
          <w:r>
            <w:instrText xml:space="preserve"> PAGEREF _Toc25510 \h </w:instrText>
          </w:r>
          <w:r>
            <w:fldChar w:fldCharType="separate"/>
          </w:r>
          <w:r>
            <w:t>3</w:t>
          </w:r>
          <w:r>
            <w:fldChar w:fldCharType="end"/>
          </w:r>
          <w:r>
            <w:fldChar w:fldCharType="end"/>
          </w:r>
        </w:p>
        <w:p w14:paraId="38BC9935">
          <w:pPr>
            <w:pStyle w:val="9"/>
            <w:tabs>
              <w:tab w:val="right" w:leader="dot" w:pos="8306"/>
            </w:tabs>
            <w:ind w:firstLine="420"/>
          </w:pPr>
          <w:r>
            <w:fldChar w:fldCharType="begin"/>
          </w:r>
          <w:r>
            <w:instrText xml:space="preserve"> HYPERLINK \l "_Toc19850" </w:instrText>
          </w:r>
          <w:r>
            <w:fldChar w:fldCharType="separate"/>
          </w:r>
          <w:r>
            <w:rPr>
              <w:rFonts w:hint="eastAsia"/>
            </w:rPr>
            <w:t>3.4网络社区团购线下提货点</w:t>
          </w:r>
          <w:r>
            <w:tab/>
          </w:r>
          <w:r>
            <w:fldChar w:fldCharType="begin"/>
          </w:r>
          <w:r>
            <w:instrText xml:space="preserve"> PAGEREF _Toc19850 \h </w:instrText>
          </w:r>
          <w:r>
            <w:fldChar w:fldCharType="separate"/>
          </w:r>
          <w:r>
            <w:t>3</w:t>
          </w:r>
          <w:r>
            <w:fldChar w:fldCharType="end"/>
          </w:r>
          <w:r>
            <w:fldChar w:fldCharType="end"/>
          </w:r>
        </w:p>
        <w:p w14:paraId="57A6CCF1">
          <w:pPr>
            <w:pStyle w:val="9"/>
            <w:tabs>
              <w:tab w:val="right" w:leader="dot" w:pos="8306"/>
            </w:tabs>
            <w:ind w:firstLine="420"/>
          </w:pPr>
          <w:r>
            <w:fldChar w:fldCharType="begin"/>
          </w:r>
          <w:r>
            <w:instrText xml:space="preserve"> HYPERLINK \l "_Toc9466" </w:instrText>
          </w:r>
          <w:r>
            <w:fldChar w:fldCharType="separate"/>
          </w:r>
          <w:r>
            <w:rPr>
              <w:rFonts w:hint="eastAsia"/>
            </w:rPr>
            <w:t>3.5网络社区团购团长</w:t>
          </w:r>
          <w:r>
            <w:tab/>
          </w:r>
          <w:r>
            <w:fldChar w:fldCharType="begin"/>
          </w:r>
          <w:r>
            <w:instrText xml:space="preserve"> PAGEREF _Toc9466 \h </w:instrText>
          </w:r>
          <w:r>
            <w:fldChar w:fldCharType="separate"/>
          </w:r>
          <w:r>
            <w:t>3</w:t>
          </w:r>
          <w:r>
            <w:fldChar w:fldCharType="end"/>
          </w:r>
          <w:r>
            <w:fldChar w:fldCharType="end"/>
          </w:r>
        </w:p>
        <w:p w14:paraId="70306672">
          <w:pPr>
            <w:pStyle w:val="9"/>
            <w:tabs>
              <w:tab w:val="right" w:leader="dot" w:pos="8306"/>
            </w:tabs>
            <w:ind w:firstLine="420"/>
          </w:pPr>
          <w:r>
            <w:fldChar w:fldCharType="begin"/>
          </w:r>
          <w:r>
            <w:instrText xml:space="preserve"> HYPERLINK \l "_Toc27011" </w:instrText>
          </w:r>
          <w:r>
            <w:fldChar w:fldCharType="separate"/>
          </w:r>
          <w:r>
            <w:rPr>
              <w:rFonts w:hint="eastAsia"/>
            </w:rPr>
            <w:t>3.6 中心仓</w:t>
          </w:r>
          <w:r>
            <w:tab/>
          </w:r>
          <w:r>
            <w:fldChar w:fldCharType="begin"/>
          </w:r>
          <w:r>
            <w:instrText xml:space="preserve"> PAGEREF _Toc27011 \h </w:instrText>
          </w:r>
          <w:r>
            <w:fldChar w:fldCharType="separate"/>
          </w:r>
          <w:r>
            <w:t>3</w:t>
          </w:r>
          <w:r>
            <w:fldChar w:fldCharType="end"/>
          </w:r>
          <w:r>
            <w:fldChar w:fldCharType="end"/>
          </w:r>
        </w:p>
        <w:p w14:paraId="58C430B8">
          <w:pPr>
            <w:pStyle w:val="9"/>
            <w:tabs>
              <w:tab w:val="right" w:leader="dot" w:pos="8306"/>
            </w:tabs>
            <w:ind w:firstLine="420"/>
          </w:pPr>
          <w:r>
            <w:fldChar w:fldCharType="begin"/>
          </w:r>
          <w:r>
            <w:instrText xml:space="preserve"> HYPERLINK \l "_Toc23756" </w:instrText>
          </w:r>
          <w:r>
            <w:fldChar w:fldCharType="separate"/>
          </w:r>
          <w:r>
            <w:rPr>
              <w:rFonts w:hint="eastAsia"/>
            </w:rPr>
            <w:t>3.7网格仓</w:t>
          </w:r>
          <w:r>
            <w:tab/>
          </w:r>
          <w:r>
            <w:fldChar w:fldCharType="begin"/>
          </w:r>
          <w:r>
            <w:instrText xml:space="preserve"> PAGEREF _Toc23756 \h </w:instrText>
          </w:r>
          <w:r>
            <w:fldChar w:fldCharType="separate"/>
          </w:r>
          <w:r>
            <w:t>4</w:t>
          </w:r>
          <w:r>
            <w:fldChar w:fldCharType="end"/>
          </w:r>
          <w:r>
            <w:fldChar w:fldCharType="end"/>
          </w:r>
        </w:p>
        <w:p w14:paraId="6E6A25AC">
          <w:pPr>
            <w:pStyle w:val="8"/>
            <w:tabs>
              <w:tab w:val="right" w:leader="dot" w:pos="8306"/>
            </w:tabs>
            <w:ind w:left="420" w:firstLine="420"/>
          </w:pPr>
          <w:r>
            <w:fldChar w:fldCharType="begin"/>
          </w:r>
          <w:r>
            <w:instrText xml:space="preserve"> HYPERLINK \l "_Toc7159" </w:instrText>
          </w:r>
          <w:r>
            <w:fldChar w:fldCharType="separate"/>
          </w:r>
          <w:r>
            <w:rPr>
              <w:rFonts w:hint="eastAsia" w:ascii="黑体" w:hAnsi="黑体" w:eastAsia="黑体" w:cs="黑体"/>
            </w:rPr>
            <w:t>4  缩略语</w:t>
          </w:r>
          <w:r>
            <w:tab/>
          </w:r>
          <w:r>
            <w:fldChar w:fldCharType="begin"/>
          </w:r>
          <w:r>
            <w:instrText xml:space="preserve"> PAGEREF _Toc7159 \h </w:instrText>
          </w:r>
          <w:r>
            <w:fldChar w:fldCharType="separate"/>
          </w:r>
          <w:r>
            <w:t>4</w:t>
          </w:r>
          <w:r>
            <w:fldChar w:fldCharType="end"/>
          </w:r>
          <w:r>
            <w:fldChar w:fldCharType="end"/>
          </w:r>
        </w:p>
        <w:p w14:paraId="51138D08">
          <w:pPr>
            <w:pStyle w:val="9"/>
            <w:tabs>
              <w:tab w:val="right" w:leader="dot" w:pos="8306"/>
            </w:tabs>
            <w:ind w:firstLine="420"/>
          </w:pPr>
          <w:r>
            <w:fldChar w:fldCharType="begin"/>
          </w:r>
          <w:r>
            <w:instrText xml:space="preserve"> HYPERLINK \l "_Toc16467" </w:instrText>
          </w:r>
          <w:r>
            <w:fldChar w:fldCharType="separate"/>
          </w:r>
          <w:r>
            <w:rPr>
              <w:rFonts w:hint="eastAsia"/>
            </w:rPr>
            <w:t>4</w:t>
          </w:r>
          <w:r>
            <w:t>.1</w:t>
          </w:r>
          <w:r>
            <w:rPr>
              <w:rFonts w:hint="eastAsia"/>
            </w:rPr>
            <w:t>网络社区团购平台经营者（下称平台经营者）</w:t>
          </w:r>
          <w:r>
            <w:tab/>
          </w:r>
          <w:r>
            <w:fldChar w:fldCharType="begin"/>
          </w:r>
          <w:r>
            <w:instrText xml:space="preserve"> PAGEREF _Toc16467 \h </w:instrText>
          </w:r>
          <w:r>
            <w:fldChar w:fldCharType="separate"/>
          </w:r>
          <w:r>
            <w:t>4</w:t>
          </w:r>
          <w:r>
            <w:fldChar w:fldCharType="end"/>
          </w:r>
          <w:r>
            <w:fldChar w:fldCharType="end"/>
          </w:r>
        </w:p>
        <w:p w14:paraId="52C6E8F3">
          <w:pPr>
            <w:pStyle w:val="9"/>
            <w:tabs>
              <w:tab w:val="right" w:leader="dot" w:pos="8306"/>
            </w:tabs>
            <w:spacing w:line="360" w:lineRule="auto"/>
            <w:ind w:firstLine="420"/>
          </w:pPr>
          <w:r>
            <w:fldChar w:fldCharType="begin"/>
          </w:r>
          <w:r>
            <w:instrText xml:space="preserve"> HYPERLINK \l "_Toc26329" </w:instrText>
          </w:r>
          <w:r>
            <w:fldChar w:fldCharType="separate"/>
          </w:r>
          <w:r>
            <w:rPr>
              <w:rFonts w:hint="eastAsia"/>
            </w:rPr>
            <w:t>4</w:t>
          </w:r>
          <w:r>
            <w:t>.2</w:t>
          </w:r>
          <w:r>
            <w:rPr>
              <w:rFonts w:hint="eastAsia"/>
            </w:rPr>
            <w:t>网络社区团购供应商（下称供应商）</w:t>
          </w:r>
          <w:r>
            <w:tab/>
          </w:r>
          <w:r>
            <w:fldChar w:fldCharType="begin"/>
          </w:r>
          <w:r>
            <w:instrText xml:space="preserve"> PAGEREF _Toc26329 \h </w:instrText>
          </w:r>
          <w:r>
            <w:fldChar w:fldCharType="separate"/>
          </w:r>
          <w:r>
            <w:t>4</w:t>
          </w:r>
          <w:r>
            <w:fldChar w:fldCharType="end"/>
          </w:r>
          <w:r>
            <w:fldChar w:fldCharType="end"/>
          </w:r>
        </w:p>
        <w:p w14:paraId="57929C0D">
          <w:pPr>
            <w:pStyle w:val="9"/>
            <w:tabs>
              <w:tab w:val="right" w:leader="dot" w:pos="8306"/>
            </w:tabs>
            <w:ind w:firstLine="420"/>
          </w:pPr>
          <w:r>
            <w:fldChar w:fldCharType="begin"/>
          </w:r>
          <w:r>
            <w:instrText xml:space="preserve"> HYPERLINK \l "_Toc19687" </w:instrText>
          </w:r>
          <w:r>
            <w:fldChar w:fldCharType="separate"/>
          </w:r>
          <w:r>
            <w:rPr>
              <w:rFonts w:hint="eastAsia"/>
            </w:rPr>
            <w:t>4</w:t>
          </w:r>
          <w:r>
            <w:t>.3</w:t>
          </w:r>
          <w:r>
            <w:rPr>
              <w:rFonts w:hint="eastAsia"/>
            </w:rPr>
            <w:t>网络社区团购线下提货点（下称自提点）</w:t>
          </w:r>
          <w:r>
            <w:tab/>
          </w:r>
          <w:r>
            <w:fldChar w:fldCharType="begin"/>
          </w:r>
          <w:r>
            <w:instrText xml:space="preserve"> PAGEREF _Toc19687 \h </w:instrText>
          </w:r>
          <w:r>
            <w:fldChar w:fldCharType="separate"/>
          </w:r>
          <w:r>
            <w:t>4</w:t>
          </w:r>
          <w:r>
            <w:fldChar w:fldCharType="end"/>
          </w:r>
          <w:r>
            <w:fldChar w:fldCharType="end"/>
          </w:r>
        </w:p>
        <w:p w14:paraId="75DFC55F">
          <w:pPr>
            <w:pStyle w:val="9"/>
            <w:tabs>
              <w:tab w:val="right" w:leader="dot" w:pos="8306"/>
            </w:tabs>
            <w:ind w:firstLine="420"/>
          </w:pPr>
          <w:r>
            <w:fldChar w:fldCharType="begin"/>
          </w:r>
          <w:r>
            <w:instrText xml:space="preserve"> HYPERLINK \l "_Toc4234" </w:instrText>
          </w:r>
          <w:r>
            <w:fldChar w:fldCharType="separate"/>
          </w:r>
          <w:r>
            <w:rPr>
              <w:rFonts w:hint="eastAsia"/>
            </w:rPr>
            <w:t>4</w:t>
          </w:r>
          <w:r>
            <w:t>.4</w:t>
          </w:r>
          <w:r>
            <w:rPr>
              <w:rFonts w:hint="eastAsia"/>
            </w:rPr>
            <w:t>社区团购团长（下称团长）</w:t>
          </w:r>
          <w:r>
            <w:tab/>
          </w:r>
          <w:r>
            <w:fldChar w:fldCharType="begin"/>
          </w:r>
          <w:r>
            <w:instrText xml:space="preserve"> PAGEREF _Toc4234 \h </w:instrText>
          </w:r>
          <w:r>
            <w:fldChar w:fldCharType="separate"/>
          </w:r>
          <w:r>
            <w:t>4</w:t>
          </w:r>
          <w:r>
            <w:fldChar w:fldCharType="end"/>
          </w:r>
          <w:r>
            <w:fldChar w:fldCharType="end"/>
          </w:r>
        </w:p>
        <w:p w14:paraId="3F9294B5">
          <w:pPr>
            <w:pStyle w:val="8"/>
            <w:tabs>
              <w:tab w:val="right" w:leader="dot" w:pos="8306"/>
            </w:tabs>
            <w:ind w:left="420" w:firstLine="420"/>
          </w:pPr>
          <w:r>
            <w:fldChar w:fldCharType="begin"/>
          </w:r>
          <w:r>
            <w:instrText xml:space="preserve"> HYPERLINK \l "_Toc7210" </w:instrText>
          </w:r>
          <w:r>
            <w:fldChar w:fldCharType="separate"/>
          </w:r>
          <w:r>
            <w:rPr>
              <w:rFonts w:hint="eastAsia" w:ascii="黑体" w:hAnsi="黑体" w:eastAsia="黑体" w:cs="黑体"/>
            </w:rPr>
            <w:t>5  网络社区团购的业态属性及特点</w:t>
          </w:r>
          <w:r>
            <w:tab/>
          </w:r>
          <w:r>
            <w:fldChar w:fldCharType="begin"/>
          </w:r>
          <w:r>
            <w:instrText xml:space="preserve"> PAGEREF _Toc7210 \h </w:instrText>
          </w:r>
          <w:r>
            <w:fldChar w:fldCharType="separate"/>
          </w:r>
          <w:r>
            <w:t>4</w:t>
          </w:r>
          <w:r>
            <w:fldChar w:fldCharType="end"/>
          </w:r>
          <w:r>
            <w:fldChar w:fldCharType="end"/>
          </w:r>
        </w:p>
        <w:p w14:paraId="546DD2D5">
          <w:pPr>
            <w:pStyle w:val="9"/>
            <w:tabs>
              <w:tab w:val="right" w:leader="dot" w:pos="8306"/>
            </w:tabs>
            <w:ind w:firstLine="420"/>
          </w:pPr>
          <w:r>
            <w:fldChar w:fldCharType="begin"/>
          </w:r>
          <w:r>
            <w:instrText xml:space="preserve"> HYPERLINK \l "_Toc3552" </w:instrText>
          </w:r>
          <w:r>
            <w:fldChar w:fldCharType="separate"/>
          </w:r>
          <w:r>
            <w:rPr>
              <w:rFonts w:hint="eastAsia"/>
            </w:rPr>
            <w:t>5.1 商业模式</w:t>
          </w:r>
          <w:r>
            <w:tab/>
          </w:r>
          <w:r>
            <w:fldChar w:fldCharType="begin"/>
          </w:r>
          <w:r>
            <w:instrText xml:space="preserve"> PAGEREF _Toc3552 \h </w:instrText>
          </w:r>
          <w:r>
            <w:fldChar w:fldCharType="separate"/>
          </w:r>
          <w:r>
            <w:t>4</w:t>
          </w:r>
          <w:r>
            <w:fldChar w:fldCharType="end"/>
          </w:r>
          <w:r>
            <w:fldChar w:fldCharType="end"/>
          </w:r>
        </w:p>
        <w:p w14:paraId="658EAB6A">
          <w:pPr>
            <w:pStyle w:val="9"/>
            <w:tabs>
              <w:tab w:val="right" w:leader="dot" w:pos="8306"/>
            </w:tabs>
            <w:ind w:firstLine="420"/>
          </w:pPr>
          <w:r>
            <w:fldChar w:fldCharType="begin"/>
          </w:r>
          <w:r>
            <w:instrText xml:space="preserve"> HYPERLINK \l "_Toc29291" </w:instrText>
          </w:r>
          <w:r>
            <w:fldChar w:fldCharType="separate"/>
          </w:r>
          <w:r>
            <w:rPr>
              <w:rFonts w:hint="eastAsia"/>
            </w:rPr>
            <w:t>5.2 业态属性特征</w:t>
          </w:r>
          <w:r>
            <w:tab/>
          </w:r>
          <w:r>
            <w:fldChar w:fldCharType="begin"/>
          </w:r>
          <w:r>
            <w:instrText xml:space="preserve"> PAGEREF _Toc29291 \h </w:instrText>
          </w:r>
          <w:r>
            <w:fldChar w:fldCharType="separate"/>
          </w:r>
          <w:r>
            <w:t>4</w:t>
          </w:r>
          <w:r>
            <w:fldChar w:fldCharType="end"/>
          </w:r>
          <w:r>
            <w:fldChar w:fldCharType="end"/>
          </w:r>
        </w:p>
        <w:p w14:paraId="76EA9313">
          <w:pPr>
            <w:pStyle w:val="8"/>
            <w:tabs>
              <w:tab w:val="right" w:leader="dot" w:pos="8306"/>
            </w:tabs>
            <w:ind w:left="420" w:firstLine="420"/>
          </w:pPr>
          <w:r>
            <w:fldChar w:fldCharType="begin"/>
          </w:r>
          <w:r>
            <w:instrText xml:space="preserve"> HYPERLINK \l "_Toc29050" </w:instrText>
          </w:r>
          <w:r>
            <w:fldChar w:fldCharType="separate"/>
          </w:r>
          <w:r>
            <w:rPr>
              <w:rFonts w:hint="eastAsia" w:ascii="黑体" w:hAnsi="黑体" w:eastAsia="黑体" w:cs="黑体"/>
            </w:rPr>
            <w:t>6  资质要求</w:t>
          </w:r>
          <w:r>
            <w:tab/>
          </w:r>
          <w:r>
            <w:fldChar w:fldCharType="begin"/>
          </w:r>
          <w:r>
            <w:instrText xml:space="preserve"> PAGEREF _Toc29050 \h </w:instrText>
          </w:r>
          <w:r>
            <w:fldChar w:fldCharType="separate"/>
          </w:r>
          <w:r>
            <w:t>5</w:t>
          </w:r>
          <w:r>
            <w:fldChar w:fldCharType="end"/>
          </w:r>
          <w:r>
            <w:fldChar w:fldCharType="end"/>
          </w:r>
        </w:p>
        <w:p w14:paraId="65856F72">
          <w:pPr>
            <w:pStyle w:val="9"/>
            <w:tabs>
              <w:tab w:val="right" w:leader="dot" w:pos="8306"/>
            </w:tabs>
            <w:ind w:firstLine="420"/>
          </w:pPr>
          <w:r>
            <w:fldChar w:fldCharType="begin"/>
          </w:r>
          <w:r>
            <w:instrText xml:space="preserve"> HYPERLINK \l "_Toc8493" </w:instrText>
          </w:r>
          <w:r>
            <w:fldChar w:fldCharType="separate"/>
          </w:r>
          <w:r>
            <w:rPr>
              <w:rFonts w:hint="eastAsia"/>
            </w:rPr>
            <w:t>6.1平台经营者基本资质</w:t>
          </w:r>
          <w:r>
            <w:tab/>
          </w:r>
          <w:r>
            <w:fldChar w:fldCharType="begin"/>
          </w:r>
          <w:r>
            <w:instrText xml:space="preserve"> PAGEREF _Toc8493 \h </w:instrText>
          </w:r>
          <w:r>
            <w:fldChar w:fldCharType="separate"/>
          </w:r>
          <w:r>
            <w:t>5</w:t>
          </w:r>
          <w:r>
            <w:fldChar w:fldCharType="end"/>
          </w:r>
          <w:r>
            <w:fldChar w:fldCharType="end"/>
          </w:r>
        </w:p>
        <w:p w14:paraId="40355EA7">
          <w:pPr>
            <w:pStyle w:val="9"/>
            <w:tabs>
              <w:tab w:val="right" w:leader="dot" w:pos="8306"/>
            </w:tabs>
            <w:ind w:firstLine="420"/>
          </w:pPr>
          <w:r>
            <w:fldChar w:fldCharType="begin"/>
          </w:r>
          <w:r>
            <w:instrText xml:space="preserve"> HYPERLINK \l "_Toc12962" </w:instrText>
          </w:r>
          <w:r>
            <w:fldChar w:fldCharType="separate"/>
          </w:r>
          <w:r>
            <w:rPr>
              <w:rFonts w:hint="eastAsia"/>
            </w:rPr>
            <w:t>6.2 供应商要求</w:t>
          </w:r>
          <w:r>
            <w:tab/>
          </w:r>
          <w:r>
            <w:fldChar w:fldCharType="begin"/>
          </w:r>
          <w:r>
            <w:instrText xml:space="preserve"> PAGEREF _Toc12962 \h </w:instrText>
          </w:r>
          <w:r>
            <w:fldChar w:fldCharType="separate"/>
          </w:r>
          <w:r>
            <w:t>5</w:t>
          </w:r>
          <w:r>
            <w:fldChar w:fldCharType="end"/>
          </w:r>
          <w:r>
            <w:fldChar w:fldCharType="end"/>
          </w:r>
        </w:p>
        <w:p w14:paraId="21A4C58F">
          <w:pPr>
            <w:pStyle w:val="9"/>
            <w:tabs>
              <w:tab w:val="right" w:leader="dot" w:pos="8306"/>
            </w:tabs>
            <w:ind w:firstLine="420"/>
          </w:pPr>
          <w:r>
            <w:fldChar w:fldCharType="begin"/>
          </w:r>
          <w:r>
            <w:instrText xml:space="preserve"> HYPERLINK \l "_Toc26373" </w:instrText>
          </w:r>
          <w:r>
            <w:fldChar w:fldCharType="separate"/>
          </w:r>
          <w:r>
            <w:rPr>
              <w:rFonts w:hint="eastAsia"/>
            </w:rPr>
            <w:t>6.3 自提点要求</w:t>
          </w:r>
          <w:r>
            <w:tab/>
          </w:r>
          <w:r>
            <w:fldChar w:fldCharType="begin"/>
          </w:r>
          <w:r>
            <w:instrText xml:space="preserve"> PAGEREF _Toc26373 \h </w:instrText>
          </w:r>
          <w:r>
            <w:fldChar w:fldCharType="separate"/>
          </w:r>
          <w:r>
            <w:t>5</w:t>
          </w:r>
          <w:r>
            <w:fldChar w:fldCharType="end"/>
          </w:r>
          <w:r>
            <w:fldChar w:fldCharType="end"/>
          </w:r>
        </w:p>
        <w:p w14:paraId="2281B34B">
          <w:pPr>
            <w:pStyle w:val="9"/>
            <w:tabs>
              <w:tab w:val="right" w:leader="dot" w:pos="8306"/>
            </w:tabs>
            <w:ind w:firstLine="420"/>
          </w:pPr>
          <w:r>
            <w:fldChar w:fldCharType="begin"/>
          </w:r>
          <w:r>
            <w:instrText xml:space="preserve"> HYPERLINK \l "_Toc28747" </w:instrText>
          </w:r>
          <w:r>
            <w:fldChar w:fldCharType="separate"/>
          </w:r>
          <w:r>
            <w:rPr>
              <w:rFonts w:hint="eastAsia"/>
            </w:rPr>
            <w:t>6.4团长要求</w:t>
          </w:r>
          <w:r>
            <w:tab/>
          </w:r>
          <w:r>
            <w:fldChar w:fldCharType="begin"/>
          </w:r>
          <w:r>
            <w:instrText xml:space="preserve"> PAGEREF _Toc28747 \h </w:instrText>
          </w:r>
          <w:r>
            <w:fldChar w:fldCharType="separate"/>
          </w:r>
          <w:r>
            <w:t>6</w:t>
          </w:r>
          <w:r>
            <w:fldChar w:fldCharType="end"/>
          </w:r>
          <w:r>
            <w:fldChar w:fldCharType="end"/>
          </w:r>
        </w:p>
        <w:p w14:paraId="1484881B">
          <w:pPr>
            <w:pStyle w:val="9"/>
            <w:tabs>
              <w:tab w:val="right" w:leader="dot" w:pos="8306"/>
            </w:tabs>
            <w:ind w:firstLine="420"/>
          </w:pPr>
          <w:r>
            <w:fldChar w:fldCharType="begin"/>
          </w:r>
          <w:r>
            <w:instrText xml:space="preserve"> HYPERLINK \l "_Toc32541" </w:instrText>
          </w:r>
          <w:r>
            <w:fldChar w:fldCharType="separate"/>
          </w:r>
          <w:r>
            <w:rPr>
              <w:rFonts w:hint="eastAsia"/>
            </w:rPr>
            <w:t>6.5 网格仓要求</w:t>
          </w:r>
          <w:r>
            <w:tab/>
          </w:r>
          <w:r>
            <w:fldChar w:fldCharType="begin"/>
          </w:r>
          <w:r>
            <w:instrText xml:space="preserve"> PAGEREF _Toc32541 \h </w:instrText>
          </w:r>
          <w:r>
            <w:fldChar w:fldCharType="separate"/>
          </w:r>
          <w:r>
            <w:t>6</w:t>
          </w:r>
          <w:r>
            <w:fldChar w:fldCharType="end"/>
          </w:r>
          <w:r>
            <w:fldChar w:fldCharType="end"/>
          </w:r>
        </w:p>
        <w:p w14:paraId="441C50B0">
          <w:pPr>
            <w:pStyle w:val="8"/>
            <w:tabs>
              <w:tab w:val="right" w:leader="dot" w:pos="8306"/>
            </w:tabs>
            <w:ind w:left="420" w:firstLine="420"/>
          </w:pPr>
          <w:r>
            <w:fldChar w:fldCharType="begin"/>
          </w:r>
          <w:r>
            <w:instrText xml:space="preserve"> HYPERLINK \l "_Toc14571" </w:instrText>
          </w:r>
          <w:r>
            <w:fldChar w:fldCharType="separate"/>
          </w:r>
          <w:r>
            <w:rPr>
              <w:rFonts w:hint="eastAsia" w:ascii="黑体" w:hAnsi="黑体" w:eastAsia="黑体" w:cs="黑体"/>
            </w:rPr>
            <w:t>7  合规经营要求</w:t>
          </w:r>
          <w:r>
            <w:tab/>
          </w:r>
          <w:r>
            <w:fldChar w:fldCharType="begin"/>
          </w:r>
          <w:r>
            <w:instrText xml:space="preserve"> PAGEREF _Toc14571 \h </w:instrText>
          </w:r>
          <w:r>
            <w:fldChar w:fldCharType="separate"/>
          </w:r>
          <w:r>
            <w:t>6</w:t>
          </w:r>
          <w:r>
            <w:fldChar w:fldCharType="end"/>
          </w:r>
          <w:r>
            <w:fldChar w:fldCharType="end"/>
          </w:r>
        </w:p>
        <w:p w14:paraId="50A89817">
          <w:pPr>
            <w:pStyle w:val="9"/>
            <w:tabs>
              <w:tab w:val="right" w:leader="dot" w:pos="8306"/>
            </w:tabs>
            <w:ind w:firstLine="420"/>
          </w:pPr>
          <w:r>
            <w:fldChar w:fldCharType="begin"/>
          </w:r>
          <w:r>
            <w:instrText xml:space="preserve"> HYPERLINK \l "_Toc26147" </w:instrText>
          </w:r>
          <w:r>
            <w:fldChar w:fldCharType="separate"/>
          </w:r>
          <w:r>
            <w:rPr>
              <w:rFonts w:hint="eastAsia"/>
            </w:rPr>
            <w:t>7.1 平台信息发布</w:t>
          </w:r>
          <w:r>
            <w:tab/>
          </w:r>
          <w:r>
            <w:fldChar w:fldCharType="begin"/>
          </w:r>
          <w:r>
            <w:instrText xml:space="preserve"> PAGEREF _Toc26147 \h </w:instrText>
          </w:r>
          <w:r>
            <w:fldChar w:fldCharType="separate"/>
          </w:r>
          <w:r>
            <w:t>6</w:t>
          </w:r>
          <w:r>
            <w:fldChar w:fldCharType="end"/>
          </w:r>
          <w:r>
            <w:fldChar w:fldCharType="end"/>
          </w:r>
        </w:p>
        <w:p w14:paraId="3B401551">
          <w:pPr>
            <w:pStyle w:val="9"/>
            <w:tabs>
              <w:tab w:val="right" w:leader="dot" w:pos="8306"/>
            </w:tabs>
            <w:ind w:firstLine="420"/>
          </w:pPr>
          <w:r>
            <w:fldChar w:fldCharType="begin"/>
          </w:r>
          <w:r>
            <w:instrText xml:space="preserve"> HYPERLINK \l "_Toc26180" </w:instrText>
          </w:r>
          <w:r>
            <w:fldChar w:fldCharType="separate"/>
          </w:r>
          <w:r>
            <w:rPr>
              <w:rFonts w:hint="eastAsia"/>
            </w:rPr>
            <w:t>7.2 商品定价</w:t>
          </w:r>
          <w:r>
            <w:tab/>
          </w:r>
          <w:r>
            <w:fldChar w:fldCharType="begin"/>
          </w:r>
          <w:r>
            <w:instrText xml:space="preserve"> PAGEREF _Toc26180 \h </w:instrText>
          </w:r>
          <w:r>
            <w:fldChar w:fldCharType="separate"/>
          </w:r>
          <w:r>
            <w:t>7</w:t>
          </w:r>
          <w:r>
            <w:fldChar w:fldCharType="end"/>
          </w:r>
          <w:r>
            <w:fldChar w:fldCharType="end"/>
          </w:r>
        </w:p>
        <w:p w14:paraId="33DCC0CA">
          <w:pPr>
            <w:pStyle w:val="9"/>
            <w:tabs>
              <w:tab w:val="right" w:leader="dot" w:pos="8306"/>
            </w:tabs>
            <w:ind w:firstLine="420"/>
          </w:pPr>
          <w:r>
            <w:fldChar w:fldCharType="begin"/>
          </w:r>
          <w:r>
            <w:instrText xml:space="preserve"> HYPERLINK \l "_Toc18292" </w:instrText>
          </w:r>
          <w:r>
            <w:fldChar w:fldCharType="separate"/>
          </w:r>
          <w:r>
            <w:rPr>
              <w:rFonts w:hint="eastAsia"/>
            </w:rPr>
            <w:t>7.3 经营竞争与反垄断</w:t>
          </w:r>
          <w:r>
            <w:tab/>
          </w:r>
          <w:r>
            <w:fldChar w:fldCharType="begin"/>
          </w:r>
          <w:r>
            <w:instrText xml:space="preserve"> PAGEREF _Toc18292 \h </w:instrText>
          </w:r>
          <w:r>
            <w:fldChar w:fldCharType="separate"/>
          </w:r>
          <w:r>
            <w:t>7</w:t>
          </w:r>
          <w:r>
            <w:fldChar w:fldCharType="end"/>
          </w:r>
          <w:r>
            <w:fldChar w:fldCharType="end"/>
          </w:r>
        </w:p>
        <w:p w14:paraId="08D58B68">
          <w:pPr>
            <w:pStyle w:val="9"/>
            <w:tabs>
              <w:tab w:val="right" w:leader="dot" w:pos="8306"/>
            </w:tabs>
            <w:ind w:firstLine="420"/>
          </w:pPr>
          <w:r>
            <w:fldChar w:fldCharType="begin"/>
          </w:r>
          <w:r>
            <w:instrText xml:space="preserve"> HYPERLINK \l "_Toc21595" </w:instrText>
          </w:r>
          <w:r>
            <w:fldChar w:fldCharType="separate"/>
          </w:r>
          <w:r>
            <w:rPr>
              <w:rFonts w:hint="eastAsia"/>
            </w:rPr>
            <w:t>7.4宣传与促销</w:t>
          </w:r>
          <w:r>
            <w:tab/>
          </w:r>
          <w:r>
            <w:fldChar w:fldCharType="begin"/>
          </w:r>
          <w:r>
            <w:instrText xml:space="preserve"> PAGEREF _Toc21595 \h </w:instrText>
          </w:r>
          <w:r>
            <w:fldChar w:fldCharType="separate"/>
          </w:r>
          <w:r>
            <w:t>8</w:t>
          </w:r>
          <w:r>
            <w:fldChar w:fldCharType="end"/>
          </w:r>
          <w:r>
            <w:fldChar w:fldCharType="end"/>
          </w:r>
        </w:p>
        <w:p w14:paraId="10C2032B">
          <w:pPr>
            <w:pStyle w:val="9"/>
            <w:tabs>
              <w:tab w:val="right" w:leader="dot" w:pos="8306"/>
            </w:tabs>
            <w:ind w:firstLine="420"/>
          </w:pPr>
          <w:r>
            <w:fldChar w:fldCharType="begin"/>
          </w:r>
          <w:r>
            <w:instrText xml:space="preserve"> HYPERLINK \l "_Toc23734" </w:instrText>
          </w:r>
          <w:r>
            <w:fldChar w:fldCharType="separate"/>
          </w:r>
          <w:r>
            <w:rPr>
              <w:rFonts w:hint="eastAsia"/>
            </w:rPr>
            <w:t>7.5票据提供</w:t>
          </w:r>
          <w:r>
            <w:tab/>
          </w:r>
          <w:r>
            <w:fldChar w:fldCharType="begin"/>
          </w:r>
          <w:r>
            <w:instrText xml:space="preserve"> PAGEREF _Toc23734 \h </w:instrText>
          </w:r>
          <w:r>
            <w:fldChar w:fldCharType="separate"/>
          </w:r>
          <w:r>
            <w:t>8</w:t>
          </w:r>
          <w:r>
            <w:fldChar w:fldCharType="end"/>
          </w:r>
          <w:r>
            <w:fldChar w:fldCharType="end"/>
          </w:r>
        </w:p>
        <w:p w14:paraId="124A57E5">
          <w:pPr>
            <w:pStyle w:val="8"/>
            <w:tabs>
              <w:tab w:val="right" w:leader="dot" w:pos="8306"/>
            </w:tabs>
            <w:ind w:left="420" w:firstLine="420"/>
          </w:pPr>
          <w:r>
            <w:fldChar w:fldCharType="begin"/>
          </w:r>
          <w:r>
            <w:instrText xml:space="preserve"> HYPERLINK \l "_Toc13604" </w:instrText>
          </w:r>
          <w:r>
            <w:fldChar w:fldCharType="separate"/>
          </w:r>
          <w:r>
            <w:rPr>
              <w:rFonts w:hint="eastAsia" w:ascii="黑体" w:hAnsi="黑体" w:eastAsia="黑体" w:cs="黑体"/>
            </w:rPr>
            <w:t>8  食品安全及商品质量要求</w:t>
          </w:r>
          <w:r>
            <w:tab/>
          </w:r>
          <w:r>
            <w:fldChar w:fldCharType="begin"/>
          </w:r>
          <w:r>
            <w:instrText xml:space="preserve"> PAGEREF _Toc13604 \h </w:instrText>
          </w:r>
          <w:r>
            <w:fldChar w:fldCharType="separate"/>
          </w:r>
          <w:r>
            <w:t>9</w:t>
          </w:r>
          <w:r>
            <w:fldChar w:fldCharType="end"/>
          </w:r>
          <w:r>
            <w:fldChar w:fldCharType="end"/>
          </w:r>
        </w:p>
        <w:p w14:paraId="74EE9701">
          <w:pPr>
            <w:pStyle w:val="9"/>
            <w:tabs>
              <w:tab w:val="right" w:leader="dot" w:pos="8306"/>
            </w:tabs>
            <w:ind w:firstLine="420"/>
          </w:pPr>
          <w:r>
            <w:fldChar w:fldCharType="begin"/>
          </w:r>
          <w:r>
            <w:instrText xml:space="preserve"> HYPERLINK \l "_Toc6986" </w:instrText>
          </w:r>
          <w:r>
            <w:fldChar w:fldCharType="separate"/>
          </w:r>
          <w:r>
            <w:rPr>
              <w:rFonts w:hint="eastAsia"/>
            </w:rPr>
            <w:t>8.1 食品安全管理</w:t>
          </w:r>
          <w:r>
            <w:tab/>
          </w:r>
          <w:r>
            <w:fldChar w:fldCharType="begin"/>
          </w:r>
          <w:r>
            <w:instrText xml:space="preserve"> PAGEREF _Toc6986 \h </w:instrText>
          </w:r>
          <w:r>
            <w:fldChar w:fldCharType="separate"/>
          </w:r>
          <w:r>
            <w:t>9</w:t>
          </w:r>
          <w:r>
            <w:fldChar w:fldCharType="end"/>
          </w:r>
          <w:r>
            <w:fldChar w:fldCharType="end"/>
          </w:r>
        </w:p>
        <w:p w14:paraId="5FC7CEAA">
          <w:pPr>
            <w:pStyle w:val="9"/>
            <w:tabs>
              <w:tab w:val="right" w:leader="dot" w:pos="8306"/>
            </w:tabs>
            <w:ind w:firstLine="420"/>
          </w:pPr>
          <w:r>
            <w:fldChar w:fldCharType="begin"/>
          </w:r>
          <w:r>
            <w:instrText xml:space="preserve"> HYPERLINK \l "_Toc3769" </w:instrText>
          </w:r>
          <w:r>
            <w:fldChar w:fldCharType="separate"/>
          </w:r>
          <w:r>
            <w:rPr>
              <w:rFonts w:hint="eastAsia"/>
            </w:rPr>
            <w:t>8.2 质量安全管理</w:t>
          </w:r>
          <w:r>
            <w:tab/>
          </w:r>
          <w:r>
            <w:fldChar w:fldCharType="begin"/>
          </w:r>
          <w:r>
            <w:instrText xml:space="preserve"> PAGEREF _Toc3769 \h </w:instrText>
          </w:r>
          <w:r>
            <w:fldChar w:fldCharType="separate"/>
          </w:r>
          <w:r>
            <w:t>9</w:t>
          </w:r>
          <w:r>
            <w:fldChar w:fldCharType="end"/>
          </w:r>
          <w:r>
            <w:fldChar w:fldCharType="end"/>
          </w:r>
        </w:p>
        <w:p w14:paraId="6A04F1A3">
          <w:pPr>
            <w:pStyle w:val="9"/>
            <w:tabs>
              <w:tab w:val="right" w:leader="dot" w:pos="8306"/>
            </w:tabs>
            <w:ind w:firstLine="420"/>
          </w:pPr>
          <w:r>
            <w:fldChar w:fldCharType="begin"/>
          </w:r>
          <w:r>
            <w:instrText xml:space="preserve"> HYPERLINK \l "_Toc9782" </w:instrText>
          </w:r>
          <w:r>
            <w:fldChar w:fldCharType="separate"/>
          </w:r>
          <w:r>
            <w:rPr>
              <w:rFonts w:hint="eastAsia"/>
            </w:rPr>
            <w:t>8.3 良好品质证明管理</w:t>
          </w:r>
          <w:r>
            <w:tab/>
          </w:r>
          <w:r>
            <w:fldChar w:fldCharType="begin"/>
          </w:r>
          <w:r>
            <w:instrText xml:space="preserve"> PAGEREF _Toc9782 \h </w:instrText>
          </w:r>
          <w:r>
            <w:fldChar w:fldCharType="separate"/>
          </w:r>
          <w:r>
            <w:t>10</w:t>
          </w:r>
          <w:r>
            <w:fldChar w:fldCharType="end"/>
          </w:r>
          <w:r>
            <w:fldChar w:fldCharType="end"/>
          </w:r>
        </w:p>
        <w:p w14:paraId="3AC2737B">
          <w:pPr>
            <w:pStyle w:val="8"/>
            <w:tabs>
              <w:tab w:val="right" w:leader="dot" w:pos="8306"/>
            </w:tabs>
            <w:ind w:left="420" w:firstLine="420"/>
          </w:pPr>
          <w:r>
            <w:fldChar w:fldCharType="begin"/>
          </w:r>
          <w:r>
            <w:instrText xml:space="preserve"> HYPERLINK \l "_Toc8209" </w:instrText>
          </w:r>
          <w:r>
            <w:fldChar w:fldCharType="separate"/>
          </w:r>
          <w:r>
            <w:rPr>
              <w:rFonts w:hint="eastAsia" w:ascii="黑体" w:hAnsi="黑体" w:eastAsia="黑体" w:cs="黑体"/>
            </w:rPr>
            <w:t>9  消费者权益保护要求</w:t>
          </w:r>
          <w:r>
            <w:tab/>
          </w:r>
          <w:r>
            <w:fldChar w:fldCharType="begin"/>
          </w:r>
          <w:r>
            <w:instrText xml:space="preserve"> PAGEREF _Toc8209 \h </w:instrText>
          </w:r>
          <w:r>
            <w:fldChar w:fldCharType="separate"/>
          </w:r>
          <w:r>
            <w:t>10</w:t>
          </w:r>
          <w:r>
            <w:fldChar w:fldCharType="end"/>
          </w:r>
          <w:r>
            <w:fldChar w:fldCharType="end"/>
          </w:r>
        </w:p>
        <w:p w14:paraId="214052EF">
          <w:pPr>
            <w:pStyle w:val="9"/>
            <w:tabs>
              <w:tab w:val="right" w:leader="dot" w:pos="8306"/>
            </w:tabs>
            <w:ind w:firstLine="420"/>
          </w:pPr>
          <w:r>
            <w:fldChar w:fldCharType="begin"/>
          </w:r>
          <w:r>
            <w:instrText xml:space="preserve"> HYPERLINK \l "_Toc28793" </w:instrText>
          </w:r>
          <w:r>
            <w:fldChar w:fldCharType="separate"/>
          </w:r>
          <w:r>
            <w:rPr>
              <w:rFonts w:hint="eastAsia"/>
            </w:rPr>
            <w:t>9.1 售后服务</w:t>
          </w:r>
          <w:r>
            <w:tab/>
          </w:r>
          <w:r>
            <w:fldChar w:fldCharType="begin"/>
          </w:r>
          <w:r>
            <w:instrText xml:space="preserve"> PAGEREF _Toc28793 \h </w:instrText>
          </w:r>
          <w:r>
            <w:fldChar w:fldCharType="separate"/>
          </w:r>
          <w:r>
            <w:t>10</w:t>
          </w:r>
          <w:r>
            <w:fldChar w:fldCharType="end"/>
          </w:r>
          <w:r>
            <w:fldChar w:fldCharType="end"/>
          </w:r>
        </w:p>
        <w:p w14:paraId="1C38CC8E">
          <w:pPr>
            <w:pStyle w:val="9"/>
            <w:tabs>
              <w:tab w:val="right" w:leader="dot" w:pos="8306"/>
            </w:tabs>
            <w:ind w:firstLine="420"/>
          </w:pPr>
          <w:r>
            <w:fldChar w:fldCharType="begin"/>
          </w:r>
          <w:r>
            <w:instrText xml:space="preserve"> HYPERLINK \l "_Toc2186" </w:instrText>
          </w:r>
          <w:r>
            <w:fldChar w:fldCharType="separate"/>
          </w:r>
          <w:r>
            <w:rPr>
              <w:rFonts w:hint="eastAsia"/>
            </w:rPr>
            <w:t>9.2 投诉处理</w:t>
          </w:r>
          <w:r>
            <w:tab/>
          </w:r>
          <w:r>
            <w:fldChar w:fldCharType="begin"/>
          </w:r>
          <w:r>
            <w:instrText xml:space="preserve"> PAGEREF _Toc2186 \h </w:instrText>
          </w:r>
          <w:r>
            <w:fldChar w:fldCharType="separate"/>
          </w:r>
          <w:r>
            <w:t>10</w:t>
          </w:r>
          <w:r>
            <w:fldChar w:fldCharType="end"/>
          </w:r>
          <w:r>
            <w:fldChar w:fldCharType="end"/>
          </w:r>
        </w:p>
        <w:p w14:paraId="2DE9498C">
          <w:pPr>
            <w:pStyle w:val="8"/>
            <w:tabs>
              <w:tab w:val="right" w:leader="dot" w:pos="8306"/>
            </w:tabs>
            <w:ind w:left="420" w:firstLine="420"/>
          </w:pPr>
          <w:r>
            <w:fldChar w:fldCharType="begin"/>
          </w:r>
          <w:r>
            <w:instrText xml:space="preserve"> HYPERLINK \l "_Toc6887" </w:instrText>
          </w:r>
          <w:r>
            <w:fldChar w:fldCharType="separate"/>
          </w:r>
          <w:r>
            <w:rPr>
              <w:rFonts w:hint="eastAsia" w:ascii="黑体" w:hAnsi="黑体" w:eastAsia="黑体" w:cs="黑体"/>
            </w:rPr>
            <w:t>10  信息安全及留存要求</w:t>
          </w:r>
          <w:r>
            <w:tab/>
          </w:r>
          <w:r>
            <w:fldChar w:fldCharType="begin"/>
          </w:r>
          <w:r>
            <w:instrText xml:space="preserve"> PAGEREF _Toc6887 \h </w:instrText>
          </w:r>
          <w:r>
            <w:fldChar w:fldCharType="separate"/>
          </w:r>
          <w:r>
            <w:t>11</w:t>
          </w:r>
          <w:r>
            <w:fldChar w:fldCharType="end"/>
          </w:r>
          <w:r>
            <w:fldChar w:fldCharType="end"/>
          </w:r>
        </w:p>
        <w:p w14:paraId="61F1EBA3">
          <w:pPr>
            <w:pStyle w:val="9"/>
            <w:tabs>
              <w:tab w:val="right" w:leader="dot" w:pos="8306"/>
            </w:tabs>
            <w:ind w:firstLine="420"/>
          </w:pPr>
          <w:r>
            <w:fldChar w:fldCharType="begin"/>
          </w:r>
          <w:r>
            <w:instrText xml:space="preserve"> HYPERLINK \l "_Toc12497" </w:instrText>
          </w:r>
          <w:r>
            <w:fldChar w:fldCharType="separate"/>
          </w:r>
          <w:r>
            <w:rPr>
              <w:rFonts w:hint="eastAsia"/>
            </w:rPr>
            <w:t>10.1信息安全责任及保密</w:t>
          </w:r>
          <w:r>
            <w:tab/>
          </w:r>
          <w:r>
            <w:fldChar w:fldCharType="begin"/>
          </w:r>
          <w:r>
            <w:instrText xml:space="preserve"> PAGEREF _Toc12497 \h </w:instrText>
          </w:r>
          <w:r>
            <w:fldChar w:fldCharType="separate"/>
          </w:r>
          <w:r>
            <w:t>11</w:t>
          </w:r>
          <w:r>
            <w:fldChar w:fldCharType="end"/>
          </w:r>
          <w:r>
            <w:fldChar w:fldCharType="end"/>
          </w:r>
        </w:p>
        <w:p w14:paraId="5716BCBE">
          <w:pPr>
            <w:pStyle w:val="9"/>
            <w:tabs>
              <w:tab w:val="right" w:leader="dot" w:pos="8306"/>
            </w:tabs>
            <w:ind w:firstLine="420"/>
          </w:pPr>
          <w:r>
            <w:fldChar w:fldCharType="begin"/>
          </w:r>
          <w:r>
            <w:instrText xml:space="preserve"> HYPERLINK \l "_Toc12800" </w:instrText>
          </w:r>
          <w:r>
            <w:fldChar w:fldCharType="separate"/>
          </w:r>
          <w:r>
            <w:rPr>
              <w:rFonts w:hint="eastAsia"/>
            </w:rPr>
            <w:t>10.2 信息留存</w:t>
          </w:r>
          <w:r>
            <w:tab/>
          </w:r>
          <w:r>
            <w:fldChar w:fldCharType="begin"/>
          </w:r>
          <w:r>
            <w:instrText xml:space="preserve"> PAGEREF _Toc12800 \h </w:instrText>
          </w:r>
          <w:r>
            <w:fldChar w:fldCharType="separate"/>
          </w:r>
          <w:r>
            <w:t>11</w:t>
          </w:r>
          <w:r>
            <w:fldChar w:fldCharType="end"/>
          </w:r>
          <w:r>
            <w:fldChar w:fldCharType="end"/>
          </w:r>
        </w:p>
        <w:p w14:paraId="0F93D644">
          <w:pPr>
            <w:pStyle w:val="8"/>
            <w:tabs>
              <w:tab w:val="right" w:leader="dot" w:pos="8306"/>
            </w:tabs>
            <w:ind w:left="420" w:firstLine="420"/>
          </w:pPr>
          <w:r>
            <w:fldChar w:fldCharType="begin"/>
          </w:r>
          <w:r>
            <w:instrText xml:space="preserve"> HYPERLINK \l "_Toc10210" </w:instrText>
          </w:r>
          <w:r>
            <w:fldChar w:fldCharType="separate"/>
          </w:r>
          <w:r>
            <w:rPr>
              <w:rFonts w:hint="eastAsia" w:ascii="黑体" w:hAnsi="黑体" w:eastAsia="黑体" w:cs="黑体"/>
            </w:rPr>
            <w:t>11  附则</w:t>
          </w:r>
          <w:r>
            <w:tab/>
          </w:r>
          <w:r>
            <w:fldChar w:fldCharType="begin"/>
          </w:r>
          <w:r>
            <w:instrText xml:space="preserve"> PAGEREF _Toc10210 \h </w:instrText>
          </w:r>
          <w:r>
            <w:fldChar w:fldCharType="separate"/>
          </w:r>
          <w:r>
            <w:t>11</w:t>
          </w:r>
          <w:r>
            <w:fldChar w:fldCharType="end"/>
          </w:r>
          <w:r>
            <w:fldChar w:fldCharType="end"/>
          </w:r>
        </w:p>
        <w:p w14:paraId="03CDF66F">
          <w:pPr>
            <w:pStyle w:val="9"/>
            <w:tabs>
              <w:tab w:val="right" w:leader="dot" w:pos="8306"/>
            </w:tabs>
            <w:ind w:firstLine="420"/>
          </w:pPr>
          <w:r>
            <w:fldChar w:fldCharType="begin"/>
          </w:r>
          <w:r>
            <w:instrText xml:space="preserve"> HYPERLINK \l "_Toc21340" </w:instrText>
          </w:r>
          <w:r>
            <w:fldChar w:fldCharType="separate"/>
          </w:r>
          <w:r>
            <w:rPr>
              <w:rFonts w:hint="eastAsia"/>
            </w:rPr>
            <w:t>参考文献</w:t>
          </w:r>
          <w:r>
            <w:tab/>
          </w:r>
          <w:r>
            <w:fldChar w:fldCharType="begin"/>
          </w:r>
          <w:r>
            <w:instrText xml:space="preserve"> PAGEREF _Toc21340 \h </w:instrText>
          </w:r>
          <w:r>
            <w:fldChar w:fldCharType="separate"/>
          </w:r>
          <w:r>
            <w:t>12</w:t>
          </w:r>
          <w:r>
            <w:fldChar w:fldCharType="end"/>
          </w:r>
          <w:r>
            <w:fldChar w:fldCharType="end"/>
          </w:r>
        </w:p>
        <w:p w14:paraId="17ECAE70">
          <w:pPr>
            <w:ind w:left="420" w:firstLine="420"/>
          </w:pPr>
          <w:r>
            <w:rPr>
              <w:bCs/>
              <w:lang w:val="zh-CN"/>
            </w:rPr>
            <w:fldChar w:fldCharType="end"/>
          </w:r>
        </w:p>
      </w:sdtContent>
    </w:sdt>
    <w:p w14:paraId="2F97FCEA">
      <w:pPr>
        <w:ind w:left="420" w:firstLine="420"/>
      </w:pPr>
    </w:p>
    <w:p w14:paraId="1D196A66">
      <w:pPr>
        <w:ind w:left="420" w:firstLine="420"/>
      </w:pPr>
      <w:r>
        <w:rPr>
          <w:rFonts w:hint="eastAsia"/>
        </w:rPr>
        <w:t xml:space="preserve"> </w:t>
      </w:r>
    </w:p>
    <w:p w14:paraId="6337C4C4">
      <w:pPr>
        <w:ind w:left="420" w:firstLine="420"/>
      </w:pPr>
    </w:p>
    <w:p w14:paraId="3CBA1CA1">
      <w:pPr>
        <w:ind w:left="420" w:firstLine="420"/>
      </w:pPr>
    </w:p>
    <w:p w14:paraId="2CD7E535">
      <w:pPr>
        <w:ind w:left="420" w:firstLine="420"/>
      </w:pPr>
    </w:p>
    <w:p w14:paraId="2FACD93D">
      <w:pPr>
        <w:ind w:left="420" w:firstLine="420"/>
      </w:pPr>
    </w:p>
    <w:p w14:paraId="68FC6231">
      <w:pPr>
        <w:ind w:left="420" w:firstLine="420"/>
      </w:pPr>
    </w:p>
    <w:p w14:paraId="1D3911BA">
      <w:pPr>
        <w:ind w:left="420" w:firstLine="420"/>
      </w:pPr>
    </w:p>
    <w:p w14:paraId="730051B8">
      <w:pPr>
        <w:ind w:left="420" w:firstLine="420"/>
      </w:pPr>
    </w:p>
    <w:p w14:paraId="6A5B8A9C">
      <w:pPr>
        <w:ind w:left="420" w:firstLine="420"/>
      </w:pPr>
    </w:p>
    <w:p w14:paraId="3680AA42">
      <w:pPr>
        <w:ind w:left="420" w:firstLine="420"/>
      </w:pPr>
    </w:p>
    <w:p w14:paraId="78CF1BE4">
      <w:pPr>
        <w:ind w:left="420" w:firstLine="420"/>
      </w:pPr>
    </w:p>
    <w:p w14:paraId="7BE2B1BC">
      <w:pPr>
        <w:ind w:left="420" w:firstLine="420"/>
      </w:pPr>
    </w:p>
    <w:p w14:paraId="36A10A05">
      <w:pPr>
        <w:ind w:left="420" w:firstLine="420"/>
      </w:pPr>
    </w:p>
    <w:p w14:paraId="1EB301D1">
      <w:pPr>
        <w:ind w:left="420" w:firstLine="420"/>
      </w:pPr>
    </w:p>
    <w:p w14:paraId="0FCE9FFD">
      <w:pPr>
        <w:ind w:left="420" w:firstLine="420"/>
      </w:pPr>
    </w:p>
    <w:p w14:paraId="2A129E06">
      <w:pPr>
        <w:ind w:left="420" w:firstLine="420"/>
      </w:pPr>
    </w:p>
    <w:p w14:paraId="4AB40EA3">
      <w:pPr>
        <w:ind w:left="420" w:firstLine="420"/>
      </w:pPr>
    </w:p>
    <w:p w14:paraId="7D31656F">
      <w:pPr>
        <w:ind w:left="420" w:firstLine="420"/>
      </w:pPr>
    </w:p>
    <w:p w14:paraId="7108F764">
      <w:pPr>
        <w:pStyle w:val="2"/>
        <w:ind w:left="199" w:leftChars="95" w:firstLine="198" w:firstLineChars="82"/>
        <w:jc w:val="cente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p>
    <w:p w14:paraId="73A8B09D">
      <w:pPr>
        <w:pStyle w:val="2"/>
        <w:ind w:left="199" w:leftChars="95" w:firstLine="198" w:firstLineChars="82"/>
        <w:jc w:val="center"/>
      </w:pPr>
      <w:bookmarkStart w:id="1" w:name="_Toc30566"/>
      <w:r>
        <w:rPr>
          <w:rFonts w:hint="eastAsia"/>
        </w:rPr>
        <w:t>前  言</w:t>
      </w:r>
      <w:bookmarkEnd w:id="1"/>
    </w:p>
    <w:p w14:paraId="6E6CEE1F">
      <w:pPr>
        <w:ind w:left="199" w:leftChars="95" w:firstLine="199" w:firstLineChars="95"/>
      </w:pPr>
      <w:r>
        <w:t>本标准按照GB</w:t>
      </w:r>
      <w:r>
        <w:rPr>
          <w:rFonts w:hint="eastAsia"/>
        </w:rPr>
        <w:t>/</w:t>
      </w:r>
      <w:r>
        <w:t>T 20001</w:t>
      </w:r>
      <w:r>
        <w:rPr>
          <w:rFonts w:hint="eastAsia"/>
        </w:rPr>
        <w:t>.5</w:t>
      </w:r>
      <w:r>
        <w:t>-201</w:t>
      </w:r>
      <w:r>
        <w:rPr>
          <w:rFonts w:hint="eastAsia"/>
        </w:rPr>
        <w:t>7</w:t>
      </w:r>
      <w:r>
        <w:t xml:space="preserve">给出的规则起草。 </w:t>
      </w:r>
    </w:p>
    <w:p w14:paraId="7EBF1AF7">
      <w:pPr>
        <w:ind w:left="199" w:leftChars="95" w:firstLine="199" w:firstLineChars="95"/>
      </w:pPr>
      <w:r>
        <w:t>本标准由</w:t>
      </w:r>
      <w:r>
        <w:rPr>
          <w:rFonts w:hint="eastAsia"/>
        </w:rPr>
        <w:t>湖南省市场监督管理局</w:t>
      </w:r>
      <w:r>
        <w:t xml:space="preserve">提出并归口。 </w:t>
      </w:r>
    </w:p>
    <w:p w14:paraId="31251A8C">
      <w:pPr>
        <w:ind w:left="0" w:leftChars="0" w:firstLine="420" w:firstLineChars="200"/>
        <w:rPr>
          <w:rFonts w:hint="default" w:eastAsiaTheme="minorEastAsia"/>
          <w:lang w:val="en-US" w:eastAsia="zh-CN"/>
        </w:rPr>
      </w:pPr>
      <w:r>
        <w:t>本标准起草单位：</w:t>
      </w:r>
      <w:r>
        <w:rPr>
          <w:rFonts w:hint="eastAsia"/>
        </w:rPr>
        <w:t xml:space="preserve">湖南工商大学 </w:t>
      </w:r>
      <w:r>
        <w:t xml:space="preserve"> </w:t>
      </w:r>
      <w:r>
        <w:rPr>
          <w:rFonts w:hint="eastAsia"/>
        </w:rPr>
        <w:t xml:space="preserve">湖南省现代流通理论研究基地  （中国）消费经济学会 </w:t>
      </w:r>
      <w:r>
        <w:rPr>
          <w:rFonts w:hint="eastAsia"/>
          <w:lang w:val="en-US" w:eastAsia="zh-CN"/>
        </w:rPr>
        <w:t xml:space="preserve">  湖南省电子商务协会</w:t>
      </w:r>
    </w:p>
    <w:p w14:paraId="1EF4EDB8">
      <w:pPr>
        <w:ind w:left="0" w:leftChars="0" w:firstLine="420" w:firstLineChars="200"/>
        <w:rPr>
          <w:rFonts w:hint="default"/>
          <w:lang w:val="en-US"/>
        </w:rPr>
      </w:pPr>
      <w:r>
        <w:t>本标准主要起草人：</w:t>
      </w:r>
      <w:r>
        <w:rPr>
          <w:rFonts w:hint="eastAsia"/>
        </w:rPr>
        <w:t>张俊英  唐红涛  金铭  申婧  黄文瑶</w:t>
      </w:r>
      <w:r>
        <w:rPr>
          <w:rFonts w:hint="eastAsia"/>
          <w:lang w:val="en-US" w:eastAsia="zh-CN"/>
        </w:rPr>
        <w:t xml:space="preserve">  尹向东  魏勇军  张帆  张新亮</w:t>
      </w:r>
    </w:p>
    <w:p w14:paraId="1A870C1B">
      <w:pPr>
        <w:ind w:left="420" w:firstLine="420"/>
      </w:pPr>
    </w:p>
    <w:p w14:paraId="754469D1">
      <w:pPr>
        <w:ind w:left="420" w:firstLine="420"/>
      </w:pPr>
    </w:p>
    <w:p w14:paraId="2F891B12">
      <w:pPr>
        <w:ind w:left="420" w:firstLine="420"/>
      </w:pPr>
    </w:p>
    <w:p w14:paraId="7604B4F3">
      <w:pPr>
        <w:ind w:left="420" w:firstLine="420"/>
      </w:pPr>
    </w:p>
    <w:p w14:paraId="26EEF2BF">
      <w:pPr>
        <w:ind w:left="420" w:firstLine="420"/>
      </w:pPr>
    </w:p>
    <w:p w14:paraId="35C02557">
      <w:pPr>
        <w:ind w:left="420" w:firstLine="420"/>
      </w:pPr>
    </w:p>
    <w:p w14:paraId="636F75FF">
      <w:pPr>
        <w:ind w:left="420" w:firstLine="420"/>
      </w:pPr>
    </w:p>
    <w:p w14:paraId="5C6A76A2">
      <w:pPr>
        <w:ind w:left="420" w:firstLine="420"/>
      </w:pPr>
    </w:p>
    <w:p w14:paraId="36ACAF2D">
      <w:pPr>
        <w:ind w:left="420" w:firstLine="420"/>
      </w:pPr>
    </w:p>
    <w:p w14:paraId="11798E37">
      <w:pPr>
        <w:ind w:left="420" w:firstLine="420"/>
      </w:pPr>
    </w:p>
    <w:p w14:paraId="2A146337">
      <w:pPr>
        <w:ind w:left="420" w:firstLine="420"/>
      </w:pPr>
    </w:p>
    <w:p w14:paraId="5E41CEA6">
      <w:pPr>
        <w:ind w:left="420" w:firstLine="420"/>
      </w:pPr>
    </w:p>
    <w:p w14:paraId="7A5D2B7D">
      <w:pPr>
        <w:ind w:left="420" w:firstLine="420"/>
      </w:pPr>
    </w:p>
    <w:p w14:paraId="1963BDD8">
      <w:pPr>
        <w:ind w:left="420" w:firstLine="420"/>
      </w:pPr>
    </w:p>
    <w:p w14:paraId="033F41B1">
      <w:pPr>
        <w:ind w:left="420" w:firstLine="420"/>
      </w:pPr>
    </w:p>
    <w:p w14:paraId="6BC3F54B">
      <w:pPr>
        <w:ind w:left="420" w:firstLine="420"/>
      </w:pPr>
    </w:p>
    <w:p w14:paraId="688E8305">
      <w:pPr>
        <w:ind w:left="420" w:firstLine="420"/>
      </w:pPr>
    </w:p>
    <w:p w14:paraId="42EB0681">
      <w:pPr>
        <w:ind w:left="420" w:firstLine="420"/>
      </w:pPr>
    </w:p>
    <w:p w14:paraId="3CC62DD7">
      <w:pPr>
        <w:ind w:left="420" w:firstLine="420"/>
      </w:pPr>
    </w:p>
    <w:p w14:paraId="61CF959F">
      <w:pPr>
        <w:ind w:left="420" w:firstLine="420"/>
      </w:pPr>
    </w:p>
    <w:p w14:paraId="3871244B">
      <w:pPr>
        <w:ind w:left="420" w:firstLine="420"/>
      </w:pPr>
    </w:p>
    <w:p w14:paraId="0B4D26AD">
      <w:pPr>
        <w:ind w:left="420" w:firstLine="420"/>
      </w:pPr>
    </w:p>
    <w:p w14:paraId="118CC29E">
      <w:pPr>
        <w:ind w:left="420" w:firstLine="420"/>
      </w:pPr>
    </w:p>
    <w:p w14:paraId="71B82588">
      <w:pPr>
        <w:ind w:left="420" w:firstLine="420"/>
      </w:pPr>
    </w:p>
    <w:p w14:paraId="7A574EA9">
      <w:pPr>
        <w:ind w:left="420" w:firstLine="420"/>
      </w:pPr>
    </w:p>
    <w:p w14:paraId="506145A2">
      <w:pPr>
        <w:ind w:left="420" w:firstLine="420"/>
      </w:pPr>
    </w:p>
    <w:p w14:paraId="43EB718A">
      <w:pPr>
        <w:ind w:left="0" w:leftChars="0" w:firstLine="0" w:firstLineChars="0"/>
      </w:pPr>
    </w:p>
    <w:p w14:paraId="68E0DCDE">
      <w:pPr>
        <w:ind w:left="420" w:firstLine="1766" w:firstLineChars="400"/>
        <w:rPr>
          <w:sz w:val="36"/>
          <w:szCs w:val="44"/>
        </w:rPr>
      </w:pPr>
      <w:r>
        <w:rPr>
          <w:rFonts w:hint="eastAsia" w:ascii="黑体" w:hAnsi="黑体" w:eastAsia="黑体" w:cs="黑体"/>
          <w:b/>
          <w:bCs/>
          <w:spacing w:val="40"/>
          <w:kern w:val="0"/>
          <w:sz w:val="36"/>
          <w:szCs w:val="56"/>
          <w:fitText w:val="4320" w:id="2089046142"/>
        </w:rPr>
        <w:t>网络社区团购经营规</w:t>
      </w:r>
      <w:r>
        <w:rPr>
          <w:rFonts w:hint="eastAsia" w:ascii="黑体" w:hAnsi="黑体" w:eastAsia="黑体" w:cs="黑体"/>
          <w:b/>
          <w:bCs/>
          <w:spacing w:val="0"/>
          <w:kern w:val="0"/>
          <w:sz w:val="36"/>
          <w:szCs w:val="56"/>
          <w:fitText w:val="4320" w:id="2089046142"/>
        </w:rPr>
        <w:t>范</w:t>
      </w:r>
    </w:p>
    <w:p w14:paraId="2B8E133D">
      <w:pPr>
        <w:pStyle w:val="2"/>
        <w:tabs>
          <w:tab w:val="left" w:pos="7191"/>
        </w:tabs>
        <w:ind w:left="0" w:leftChars="0" w:firstLine="0" w:firstLineChars="0"/>
        <w:rPr>
          <w:rFonts w:ascii="黑体" w:hAnsi="黑体" w:eastAsia="黑体" w:cs="黑体"/>
        </w:rPr>
      </w:pPr>
      <w:bookmarkStart w:id="2" w:name="_Toc30147"/>
      <w:r>
        <w:rPr>
          <w:rFonts w:hint="eastAsia" w:ascii="黑体" w:hAnsi="黑体" w:eastAsia="黑体" w:cs="黑体"/>
        </w:rPr>
        <w:t>1  范围</w:t>
      </w:r>
      <w:bookmarkEnd w:id="2"/>
      <w:r>
        <w:rPr>
          <w:rFonts w:hint="eastAsia" w:ascii="黑体" w:hAnsi="黑体" w:eastAsia="黑体" w:cs="黑体"/>
        </w:rPr>
        <w:t xml:space="preserve"> </w:t>
      </w:r>
      <w:r>
        <w:rPr>
          <w:rFonts w:hint="eastAsia" w:ascii="黑体" w:hAnsi="黑体" w:eastAsia="黑体" w:cs="黑体"/>
        </w:rPr>
        <w:tab/>
      </w:r>
    </w:p>
    <w:p w14:paraId="671BAC7A">
      <w:pPr>
        <w:ind w:left="0" w:leftChars="0" w:firstLine="420"/>
        <w:rPr>
          <w:shd w:val="clear" w:color="auto" w:fill="FFFFFF"/>
        </w:rPr>
      </w:pPr>
      <w:r>
        <w:rPr>
          <w:rFonts w:hint="eastAsia"/>
          <w:shd w:val="clear" w:color="auto" w:fill="FFFFFF"/>
        </w:rPr>
        <w:t>本标准规定了网络社区团购平台线上及线下合法合规经营管理的基本要求，描述了对应的证实方法。具体包括线上商品与服务展示要求、平台市场竞争合规要求、网格仓服务站点要求、社区提货点服务要求、平台供应链食品安全要求、消费者维权投诉处理要求等。</w:t>
      </w:r>
    </w:p>
    <w:p w14:paraId="565FBC64">
      <w:pPr>
        <w:pStyle w:val="2"/>
        <w:ind w:left="0" w:leftChars="0" w:firstLine="0" w:firstLineChars="0"/>
        <w:rPr>
          <w:rFonts w:ascii="黑体" w:hAnsi="黑体" w:eastAsia="黑体" w:cs="黑体"/>
        </w:rPr>
      </w:pPr>
      <w:bookmarkStart w:id="3" w:name="_Toc23800"/>
      <w:r>
        <w:rPr>
          <w:rFonts w:hint="eastAsia" w:ascii="黑体" w:hAnsi="黑体" w:eastAsia="黑体" w:cs="黑体"/>
        </w:rPr>
        <w:t>2  规范性引用文件</w:t>
      </w:r>
      <w:bookmarkEnd w:id="3"/>
      <w:r>
        <w:rPr>
          <w:rFonts w:hint="eastAsia" w:ascii="黑体" w:hAnsi="黑体" w:eastAsia="黑体" w:cs="黑体"/>
        </w:rPr>
        <w:t xml:space="preserve"> </w:t>
      </w:r>
    </w:p>
    <w:p w14:paraId="2F9889FA">
      <w:pPr>
        <w:ind w:left="0" w:leftChars="0" w:firstLine="420"/>
      </w:pPr>
      <w:r>
        <w:rPr>
          <w:rFonts w:hint="eastAsia"/>
        </w:rPr>
        <w:t>下列文件中的内容通过文中的规范性引用而构成本标准必不可少的条款。其中，注明日期的引用文件，仅该日期对应的版本适用于本标准；不注日期的引用文件，其最新版本（包括所有的修改版）适用于本标准。</w:t>
      </w:r>
    </w:p>
    <w:p w14:paraId="7F3D9F7B">
      <w:pPr>
        <w:ind w:left="0" w:leftChars="0" w:firstLine="420"/>
      </w:pPr>
      <w:r>
        <w:rPr>
          <w:rFonts w:hint="eastAsia"/>
        </w:rPr>
        <w:t>GB/T31524电子商务平台运营与技术规范</w:t>
      </w:r>
    </w:p>
    <w:p w14:paraId="28735D4C">
      <w:pPr>
        <w:ind w:left="199" w:leftChars="95" w:firstLine="199" w:firstLineChars="95"/>
      </w:pPr>
      <w:r>
        <w:t xml:space="preserve">GB/T 35273-2020 </w:t>
      </w:r>
      <w:r>
        <w:rPr>
          <w:rFonts w:hint="eastAsia"/>
        </w:rPr>
        <w:t>信息安全技术个人信息安全规范</w:t>
      </w:r>
    </w:p>
    <w:p w14:paraId="10B0855B">
      <w:pPr>
        <w:ind w:left="199" w:leftChars="95" w:firstLine="199" w:firstLineChars="95"/>
      </w:pPr>
      <w:r>
        <w:t xml:space="preserve">GB/T 35411-2017 </w:t>
      </w:r>
      <w:r>
        <w:rPr>
          <w:rFonts w:hint="eastAsia"/>
        </w:rPr>
        <w:t>电子商务平台产品信息展示要求</w:t>
      </w:r>
    </w:p>
    <w:p w14:paraId="644650AD">
      <w:pPr>
        <w:ind w:left="199" w:leftChars="95" w:firstLine="199" w:firstLineChars="95"/>
      </w:pPr>
      <w:r>
        <w:t xml:space="preserve">GB/T 35408-2017 </w:t>
      </w:r>
      <w:r>
        <w:rPr>
          <w:rFonts w:hint="eastAsia"/>
        </w:rPr>
        <w:t>电子商务质量管理 术语</w:t>
      </w:r>
    </w:p>
    <w:p w14:paraId="606F53D1">
      <w:pPr>
        <w:ind w:left="199" w:leftChars="95" w:firstLine="199" w:firstLineChars="95"/>
      </w:pPr>
      <w:r>
        <w:t xml:space="preserve">GB/T 36310-2018 </w:t>
      </w:r>
      <w:r>
        <w:rPr>
          <w:rFonts w:hint="eastAsia"/>
        </w:rPr>
        <w:t>电子商务模式规范</w:t>
      </w:r>
    </w:p>
    <w:p w14:paraId="62F2A81C">
      <w:pPr>
        <w:ind w:left="420" w:firstLine="0" w:firstLineChars="0"/>
      </w:pPr>
      <w:r>
        <w:rPr>
          <w:rFonts w:hint="eastAsia"/>
        </w:rPr>
        <w:t>《中华人民共和国电子商务法》</w:t>
      </w:r>
    </w:p>
    <w:p w14:paraId="3949998D">
      <w:pPr>
        <w:ind w:left="420" w:firstLine="0" w:firstLineChars="0"/>
      </w:pPr>
      <w:r>
        <w:rPr>
          <w:rFonts w:hint="eastAsia"/>
        </w:rPr>
        <w:t>《中华人民共和国消费者权益保护法》</w:t>
      </w:r>
    </w:p>
    <w:p w14:paraId="6ACC3555">
      <w:pPr>
        <w:ind w:left="199" w:leftChars="95" w:firstLine="199" w:firstLineChars="95"/>
      </w:pPr>
      <w:r>
        <w:rPr>
          <w:rFonts w:hint="eastAsia"/>
        </w:rPr>
        <w:t>《中华人民共和国食品安全法》</w:t>
      </w:r>
    </w:p>
    <w:p w14:paraId="18D1A778">
      <w:pPr>
        <w:ind w:left="199" w:leftChars="95" w:firstLine="199" w:firstLineChars="95"/>
      </w:pPr>
      <w:r>
        <w:rPr>
          <w:rFonts w:hint="eastAsia"/>
        </w:rPr>
        <w:t>《中华人民共和国价格法》</w:t>
      </w:r>
    </w:p>
    <w:p w14:paraId="6AE8968D">
      <w:pPr>
        <w:ind w:left="199" w:leftChars="95" w:firstLine="199" w:firstLineChars="95"/>
      </w:pPr>
      <w:r>
        <w:rPr>
          <w:rFonts w:hint="eastAsia"/>
        </w:rPr>
        <w:t>《中华人民共和国反不正当竞争法》</w:t>
      </w:r>
    </w:p>
    <w:p w14:paraId="7F74565A">
      <w:pPr>
        <w:ind w:left="199" w:leftChars="95" w:firstLine="199" w:firstLineChars="95"/>
      </w:pPr>
      <w:r>
        <w:rPr>
          <w:rFonts w:hint="eastAsia"/>
        </w:rPr>
        <w:t>《中华人民共和国反垄断法》</w:t>
      </w:r>
    </w:p>
    <w:p w14:paraId="7CC3F89D">
      <w:pPr>
        <w:ind w:left="199" w:leftChars="95" w:firstLine="199" w:firstLineChars="95"/>
      </w:pPr>
      <w:r>
        <w:rPr>
          <w:rFonts w:hint="eastAsia"/>
        </w:rPr>
        <w:t>《中华人民共和国广告法》</w:t>
      </w:r>
    </w:p>
    <w:p w14:paraId="7AC4B6D8">
      <w:pPr>
        <w:ind w:left="199" w:leftChars="95" w:firstLine="199" w:firstLineChars="95"/>
      </w:pPr>
      <w:r>
        <w:rPr>
          <w:rFonts w:hint="eastAsia"/>
        </w:rPr>
        <w:t>《中华人民共和国个人信息保护法》</w:t>
      </w:r>
    </w:p>
    <w:p w14:paraId="7F83EA77">
      <w:pPr>
        <w:ind w:left="199" w:leftChars="95" w:firstLine="199" w:firstLineChars="95"/>
      </w:pPr>
      <w:r>
        <w:rPr>
          <w:rFonts w:hint="eastAsia"/>
        </w:rPr>
        <w:t>《中华人民共和国网络安全法》</w:t>
      </w:r>
    </w:p>
    <w:p w14:paraId="5218E34F">
      <w:pPr>
        <w:ind w:left="420" w:firstLine="0" w:firstLineChars="0"/>
      </w:pPr>
      <w:r>
        <w:rPr>
          <w:rFonts w:hint="eastAsia"/>
        </w:rPr>
        <w:t>《中华人民共和国数据安全法》</w:t>
      </w:r>
    </w:p>
    <w:p w14:paraId="1758670C">
      <w:pPr>
        <w:ind w:left="199" w:leftChars="95" w:firstLine="199" w:firstLineChars="95"/>
      </w:pPr>
      <w:r>
        <w:rPr>
          <w:rFonts w:hint="eastAsia"/>
        </w:rPr>
        <w:t>《网络交易监督管理办法》</w:t>
      </w:r>
    </w:p>
    <w:p w14:paraId="0F87CC39">
      <w:pPr>
        <w:ind w:left="420" w:firstLine="0" w:firstLineChars="0"/>
      </w:pPr>
      <w:r>
        <w:rPr>
          <w:rFonts w:hint="eastAsia"/>
        </w:rPr>
        <w:t>《规范促销行为暂行规定》</w:t>
      </w:r>
    </w:p>
    <w:p w14:paraId="4EA816E5">
      <w:pPr>
        <w:pStyle w:val="2"/>
        <w:ind w:left="0" w:leftChars="0" w:firstLine="0" w:firstLineChars="0"/>
        <w:rPr>
          <w:rFonts w:ascii="黑体" w:hAnsi="黑体" w:eastAsia="黑体" w:cs="黑体"/>
        </w:rPr>
      </w:pPr>
      <w:bookmarkStart w:id="4" w:name="_Toc7718"/>
      <w:r>
        <w:rPr>
          <w:rFonts w:hint="eastAsia" w:ascii="黑体" w:hAnsi="黑体" w:eastAsia="黑体" w:cs="黑体"/>
        </w:rPr>
        <w:t>3  术语和定义</w:t>
      </w:r>
      <w:bookmarkEnd w:id="4"/>
      <w:r>
        <w:rPr>
          <w:rFonts w:hint="eastAsia" w:ascii="黑体" w:hAnsi="黑体" w:eastAsia="黑体" w:cs="黑体"/>
        </w:rPr>
        <w:t xml:space="preserve"> </w:t>
      </w:r>
    </w:p>
    <w:p w14:paraId="1BC52263">
      <w:pPr>
        <w:ind w:left="0" w:leftChars="0" w:firstLine="420"/>
      </w:pPr>
      <w:r>
        <w:rPr>
          <w:rFonts w:hint="eastAsia"/>
        </w:rPr>
        <w:t>下列术语和定义适用于本文件。</w:t>
      </w:r>
    </w:p>
    <w:p w14:paraId="7806432A">
      <w:pPr>
        <w:pStyle w:val="3"/>
        <w:ind w:left="199" w:leftChars="95" w:firstLine="198" w:firstLineChars="94"/>
        <w:rPr>
          <w:rFonts w:ascii="黑体" w:hAnsi="黑体" w:eastAsia="黑体" w:cs="黑体"/>
        </w:rPr>
      </w:pPr>
      <w:bookmarkStart w:id="5" w:name="_Toc23845"/>
      <w:r>
        <w:rPr>
          <w:rFonts w:hint="eastAsia" w:ascii="黑体" w:hAnsi="黑体" w:eastAsia="黑体" w:cs="黑体"/>
        </w:rPr>
        <w:t xml:space="preserve">3.1 </w:t>
      </w:r>
      <w:bookmarkStart w:id="6" w:name="_Hlk98875846"/>
      <w:r>
        <w:rPr>
          <w:rFonts w:hint="eastAsia" w:ascii="黑体" w:hAnsi="黑体" w:eastAsia="黑体" w:cs="黑体"/>
        </w:rPr>
        <w:t>网络社区团购</w:t>
      </w:r>
      <w:bookmarkEnd w:id="5"/>
      <w:bookmarkEnd w:id="6"/>
    </w:p>
    <w:p w14:paraId="2B09207B">
      <w:pPr>
        <w:ind w:left="0" w:leftChars="0" w:firstLine="420"/>
        <w:rPr>
          <w:rFonts w:ascii="宋体" w:hAnsi="宋体" w:eastAsia="宋体" w:cs="宋体"/>
          <w:color w:val="333333"/>
          <w:kern w:val="0"/>
          <w:szCs w:val="21"/>
          <w:shd w:val="clear" w:color="auto" w:fill="FFFFFF"/>
        </w:rPr>
      </w:pPr>
      <w:r>
        <w:rPr>
          <w:rFonts w:hint="eastAsia" w:ascii="宋体" w:hAnsi="宋体" w:eastAsia="宋体" w:cs="宋体"/>
          <w:color w:val="333333"/>
          <w:kern w:val="0"/>
          <w:szCs w:val="21"/>
          <w:shd w:val="clear" w:color="auto" w:fill="FFFFFF"/>
        </w:rPr>
        <w:t>网络社区团购是以社区为单位，以团长为节点收集消费需求，通过网络社区团购平台下单，并在约定时间进行线下履约的电子商务经营业态。</w:t>
      </w:r>
    </w:p>
    <w:p w14:paraId="7DBB40C4">
      <w:pPr>
        <w:pStyle w:val="3"/>
        <w:ind w:left="199" w:leftChars="95" w:firstLine="198" w:firstLineChars="94"/>
        <w:rPr>
          <w:rFonts w:ascii="黑体" w:hAnsi="黑体" w:eastAsia="黑体" w:cs="黑体"/>
        </w:rPr>
      </w:pPr>
      <w:bookmarkStart w:id="7" w:name="_Toc9150"/>
      <w:bookmarkStart w:id="8" w:name="_Hlk98875529"/>
      <w:r>
        <w:rPr>
          <w:rFonts w:hint="eastAsia" w:ascii="黑体" w:hAnsi="黑体" w:eastAsia="黑体" w:cs="黑体"/>
        </w:rPr>
        <w:t>3.2网络社区团购平台经营者</w:t>
      </w:r>
      <w:bookmarkEnd w:id="7"/>
      <w:bookmarkEnd w:id="8"/>
    </w:p>
    <w:p w14:paraId="4198BCD8">
      <w:pPr>
        <w:ind w:left="0" w:leftChars="0" w:firstLine="420"/>
      </w:pPr>
      <w:r>
        <w:rPr>
          <w:rFonts w:hint="eastAsia"/>
        </w:rPr>
        <w:t>指网络社区团购网站、客户端、微信小程序、微信链接、微信朋友圈、QQ群、微信接龙等及未来技术发展出现的新的服务形态的平台经营方。其向商家、用户等提供的互联网信息发布、网页浏览、交易撮合、仓储配送以及技术支持、相关软件、系统维护等相关服务。</w:t>
      </w:r>
    </w:p>
    <w:p w14:paraId="442CE517">
      <w:pPr>
        <w:pStyle w:val="14"/>
        <w:rPr>
          <w:rFonts w:hint="default"/>
        </w:rPr>
      </w:pPr>
      <w:bookmarkStart w:id="9" w:name="_Toc25510"/>
      <w:r>
        <w:t>3.3网络社区团购供应商</w:t>
      </w:r>
      <w:bookmarkEnd w:id="9"/>
    </w:p>
    <w:p w14:paraId="41BFB281">
      <w:pPr>
        <w:ind w:left="0" w:leftChars="0" w:firstLine="420"/>
      </w:pPr>
      <w:r>
        <w:rPr>
          <w:rFonts w:hint="eastAsia"/>
        </w:rPr>
        <w:t>指入驻网络社区团购平台的商家，实际向用户销售商品或服务的主体。</w:t>
      </w:r>
    </w:p>
    <w:p w14:paraId="59FAD655">
      <w:pPr>
        <w:pStyle w:val="14"/>
        <w:rPr>
          <w:rFonts w:hint="default"/>
        </w:rPr>
      </w:pPr>
      <w:bookmarkStart w:id="10" w:name="_Toc19850"/>
      <w:r>
        <w:t>3.4网络社区团购线下提货点</w:t>
      </w:r>
      <w:bookmarkEnd w:id="10"/>
      <w:r>
        <w:t xml:space="preserve"> </w:t>
      </w:r>
    </w:p>
    <w:p w14:paraId="5EF4D545">
      <w:pPr>
        <w:ind w:left="0" w:leftChars="0" w:firstLine="420"/>
        <w:rPr>
          <w:rFonts w:ascii="宋体" w:hAnsi="宋体" w:eastAsia="宋体" w:cs="宋体"/>
          <w:color w:val="333333"/>
          <w:kern w:val="0"/>
          <w:szCs w:val="21"/>
          <w:shd w:val="clear" w:color="auto" w:fill="FFFFFF"/>
        </w:rPr>
      </w:pPr>
      <w:r>
        <w:rPr>
          <w:rFonts w:hint="eastAsia" w:ascii="宋体" w:hAnsi="宋体" w:eastAsia="宋体" w:cs="宋体"/>
          <w:color w:val="333333"/>
          <w:kern w:val="0"/>
          <w:szCs w:val="21"/>
          <w:shd w:val="clear" w:color="auto" w:fill="FFFFFF"/>
        </w:rPr>
        <w:t>指与网络社区团购平台经营者合作、为商家提供商品短期存储和保管、为用户办理提货、协助商家为用户提供商品售后服务的场所。</w:t>
      </w:r>
    </w:p>
    <w:p w14:paraId="5340D68D">
      <w:pPr>
        <w:pStyle w:val="14"/>
        <w:rPr>
          <w:rFonts w:hint="default"/>
        </w:rPr>
      </w:pPr>
      <w:bookmarkStart w:id="11" w:name="_Toc9466"/>
      <w:r>
        <w:t>3.</w:t>
      </w:r>
      <w:bookmarkStart w:id="12" w:name="_Hlk98875718"/>
      <w:r>
        <w:t>5网络社区团购团长</w:t>
      </w:r>
      <w:bookmarkEnd w:id="11"/>
    </w:p>
    <w:bookmarkEnd w:id="12"/>
    <w:p w14:paraId="6732901F">
      <w:pPr>
        <w:ind w:left="0" w:leftChars="0" w:firstLine="420"/>
      </w:pPr>
      <w:r>
        <w:rPr>
          <w:rFonts w:hint="eastAsia"/>
        </w:rPr>
        <w:t>指</w:t>
      </w:r>
      <w:r>
        <w:t>与</w:t>
      </w:r>
      <w:r>
        <w:rPr>
          <w:rFonts w:hint="eastAsia"/>
        </w:rPr>
        <w:t>为了社区团购</w:t>
      </w:r>
      <w:r>
        <w:t>平台</w:t>
      </w:r>
      <w:r>
        <w:rPr>
          <w:rFonts w:hint="eastAsia"/>
        </w:rPr>
        <w:t>经营者</w:t>
      </w:r>
      <w:r>
        <w:t>合作，为消费者提供商品选购、订单自提、售后处理、推广商品等全部或部分服务的各类民事主体</w:t>
      </w:r>
      <w:r>
        <w:rPr>
          <w:rFonts w:hint="eastAsia"/>
        </w:rPr>
        <w:t>。</w:t>
      </w:r>
    </w:p>
    <w:p w14:paraId="2B8805A0">
      <w:pPr>
        <w:pStyle w:val="14"/>
        <w:rPr>
          <w:rFonts w:hint="default"/>
        </w:rPr>
      </w:pPr>
      <w:bookmarkStart w:id="13" w:name="_Toc27011"/>
      <w:r>
        <w:t>3.6 中心仓</w:t>
      </w:r>
      <w:bookmarkEnd w:id="13"/>
    </w:p>
    <w:p w14:paraId="11916E51">
      <w:pPr>
        <w:ind w:left="0" w:leftChars="0" w:firstLine="420"/>
      </w:pPr>
      <w:r>
        <w:t>中心仓是集合低成本存储，中转，前置备货，</w:t>
      </w:r>
      <w:r>
        <w:rPr>
          <w:rFonts w:hint="eastAsia"/>
        </w:rPr>
        <w:t>对网格</w:t>
      </w:r>
      <w:r>
        <w:t>仓与大客户收发货等综合服务的物流枢纽中心。</w:t>
      </w:r>
    </w:p>
    <w:p w14:paraId="3ED943EF">
      <w:pPr>
        <w:pStyle w:val="14"/>
        <w:rPr>
          <w:rFonts w:hint="default"/>
        </w:rPr>
      </w:pPr>
      <w:bookmarkStart w:id="14" w:name="_Toc23756"/>
      <w:r>
        <w:t>3.7网格仓</w:t>
      </w:r>
      <w:bookmarkEnd w:id="14"/>
    </w:p>
    <w:p w14:paraId="127E2988">
      <w:pPr>
        <w:ind w:left="0" w:leftChars="0" w:firstLine="420"/>
      </w:pPr>
      <w:r>
        <w:rPr>
          <w:rFonts w:hint="eastAsia"/>
        </w:rPr>
        <w:t>网络社区团购</w:t>
      </w:r>
      <w:r>
        <w:t>平台在仓配环节的节点，</w:t>
      </w:r>
      <w:r>
        <w:rPr>
          <w:rFonts w:hint="eastAsia"/>
        </w:rPr>
        <w:t>根据其辐射半径呈网格</w:t>
      </w:r>
      <w:r>
        <w:t>状设置在城市不同</w:t>
      </w:r>
      <w:r>
        <w:rPr>
          <w:rFonts w:hint="eastAsia"/>
        </w:rPr>
        <w:t>区域，承载中心仓至自提点的商品流转及交付的功能，</w:t>
      </w:r>
      <w:r>
        <w:t>按用户订单进行二次分拣、配送等作业的服务站点。</w:t>
      </w:r>
    </w:p>
    <w:p w14:paraId="4BEDEEAE">
      <w:pPr>
        <w:pStyle w:val="2"/>
        <w:ind w:left="0" w:leftChars="0" w:firstLine="0" w:firstLineChars="0"/>
        <w:rPr>
          <w:rFonts w:ascii="黑体" w:hAnsi="黑体" w:eastAsia="黑体" w:cs="黑体"/>
        </w:rPr>
      </w:pPr>
      <w:bookmarkStart w:id="15" w:name="_Toc7159"/>
      <w:r>
        <w:rPr>
          <w:rFonts w:hint="eastAsia" w:ascii="黑体" w:hAnsi="黑体" w:eastAsia="黑体" w:cs="黑体"/>
        </w:rPr>
        <w:t>4  缩略语</w:t>
      </w:r>
      <w:bookmarkEnd w:id="15"/>
      <w:r>
        <w:rPr>
          <w:rFonts w:hint="eastAsia" w:ascii="黑体" w:hAnsi="黑体" w:eastAsia="黑体" w:cs="黑体"/>
        </w:rPr>
        <w:t xml:space="preserve"> </w:t>
      </w:r>
    </w:p>
    <w:p w14:paraId="719770D5">
      <w:pPr>
        <w:pStyle w:val="3"/>
        <w:ind w:left="199" w:leftChars="95" w:firstLine="198" w:firstLineChars="94"/>
      </w:pPr>
      <w:bookmarkStart w:id="16" w:name="_Toc16467"/>
      <w:r>
        <w:rPr>
          <w:rFonts w:hint="eastAsia"/>
        </w:rPr>
        <w:t>4</w:t>
      </w:r>
      <w:r>
        <w:t>.1</w:t>
      </w:r>
      <w:bookmarkStart w:id="17" w:name="_Hlk99348372"/>
      <w:r>
        <w:rPr>
          <w:rFonts w:hint="eastAsia"/>
        </w:rPr>
        <w:t>网络社区团购平台经营者（下称平台经营者）</w:t>
      </w:r>
      <w:bookmarkEnd w:id="16"/>
      <w:bookmarkEnd w:id="17"/>
    </w:p>
    <w:p w14:paraId="30C3AFEA">
      <w:pPr>
        <w:pStyle w:val="3"/>
        <w:ind w:left="420" w:firstLine="0" w:firstLineChars="0"/>
      </w:pPr>
      <w:bookmarkStart w:id="18" w:name="_Toc26329"/>
      <w:r>
        <w:rPr>
          <w:rFonts w:hint="eastAsia"/>
        </w:rPr>
        <w:t>4</w:t>
      </w:r>
      <w:r>
        <w:t>.2</w:t>
      </w:r>
      <w:r>
        <w:rPr>
          <w:rFonts w:hint="eastAsia"/>
        </w:rPr>
        <w:t>网络社区团购供应商（下称供应商）</w:t>
      </w:r>
      <w:bookmarkEnd w:id="18"/>
    </w:p>
    <w:p w14:paraId="7E7AEFF5">
      <w:pPr>
        <w:pStyle w:val="3"/>
        <w:ind w:left="199" w:leftChars="95" w:firstLine="198" w:firstLineChars="94"/>
      </w:pPr>
      <w:bookmarkStart w:id="19" w:name="_Toc19687"/>
      <w:r>
        <w:rPr>
          <w:rFonts w:hint="eastAsia"/>
        </w:rPr>
        <w:t>4</w:t>
      </w:r>
      <w:r>
        <w:t>.3</w:t>
      </w:r>
      <w:r>
        <w:rPr>
          <w:rFonts w:hint="eastAsia"/>
        </w:rPr>
        <w:t>网络社区团购线下提货点（下称自提点）</w:t>
      </w:r>
      <w:bookmarkEnd w:id="19"/>
    </w:p>
    <w:p w14:paraId="43D4A1B0">
      <w:pPr>
        <w:pStyle w:val="3"/>
        <w:ind w:left="199" w:leftChars="95" w:firstLine="198" w:firstLineChars="94"/>
      </w:pPr>
      <w:bookmarkStart w:id="20" w:name="_Toc4234"/>
      <w:r>
        <w:rPr>
          <w:rFonts w:hint="eastAsia"/>
        </w:rPr>
        <w:t>4</w:t>
      </w:r>
      <w:r>
        <w:t>.4</w:t>
      </w:r>
      <w:r>
        <w:rPr>
          <w:rFonts w:hint="eastAsia"/>
        </w:rPr>
        <w:t>社区团购团长（下称团长）</w:t>
      </w:r>
      <w:bookmarkEnd w:id="20"/>
    </w:p>
    <w:p w14:paraId="66A07978">
      <w:pPr>
        <w:pStyle w:val="2"/>
        <w:ind w:left="0" w:leftChars="0" w:firstLine="0" w:firstLineChars="0"/>
        <w:rPr>
          <w:rFonts w:ascii="黑体" w:hAnsi="黑体" w:eastAsia="黑体" w:cs="黑体"/>
        </w:rPr>
      </w:pPr>
      <w:bookmarkStart w:id="21" w:name="_Toc7210"/>
      <w:r>
        <w:rPr>
          <w:rFonts w:hint="eastAsia" w:ascii="黑体" w:hAnsi="黑体" w:eastAsia="黑体" w:cs="黑体"/>
        </w:rPr>
        <w:t>5  网络社区团购的业态属性及特点</w:t>
      </w:r>
      <w:bookmarkEnd w:id="21"/>
      <w:r>
        <w:rPr>
          <w:rFonts w:hint="eastAsia" w:ascii="黑体" w:hAnsi="黑体" w:eastAsia="黑体" w:cs="黑体"/>
        </w:rPr>
        <w:t xml:space="preserve"> </w:t>
      </w:r>
    </w:p>
    <w:p w14:paraId="20490415">
      <w:pPr>
        <w:pStyle w:val="14"/>
        <w:rPr>
          <w:rFonts w:hint="default"/>
        </w:rPr>
      </w:pPr>
      <w:bookmarkStart w:id="22" w:name="_Toc3552"/>
      <w:r>
        <w:t>5.1商业模式</w:t>
      </w:r>
      <w:bookmarkEnd w:id="22"/>
    </w:p>
    <w:p w14:paraId="01D4622B">
      <w:pPr>
        <w:ind w:left="199" w:leftChars="95" w:firstLine="199" w:firstLineChars="95"/>
      </w:pPr>
      <w:r>
        <w:rPr>
          <w:rFonts w:hint="eastAsia"/>
        </w:rPr>
        <w:t>5.1.1网络社区团购属于O2O（线上线下一体化）电子商务商业模式。</w:t>
      </w:r>
    </w:p>
    <w:p w14:paraId="4AC58262">
      <w:pPr>
        <w:ind w:left="199" w:leftChars="95" w:firstLine="199" w:firstLineChars="95"/>
      </w:pPr>
      <w:r>
        <w:rPr>
          <w:rFonts w:hint="eastAsia"/>
        </w:rPr>
        <w:t>5.1.2平台经营者可以以自营和非自营的方式开展网络社区团购经营活动。</w:t>
      </w:r>
    </w:p>
    <w:p w14:paraId="3C55D3DA">
      <w:pPr>
        <w:ind w:left="0" w:leftChars="0" w:firstLine="420"/>
      </w:pPr>
      <w:r>
        <w:rPr>
          <w:rFonts w:hint="eastAsia"/>
        </w:rPr>
        <w:t>5.1.3平台自营模式的网络社区团购，是指平台经营者以标准化的要求，对商品进行统一生产或采购、商品展示、在线交易，并通过仓配体系完成履约，直接面向最终消费群体进行销售商品的经营活动。</w:t>
      </w:r>
    </w:p>
    <w:p w14:paraId="0CB0986F">
      <w:pPr>
        <w:ind w:left="0" w:leftChars="0" w:firstLine="420"/>
      </w:pPr>
      <w:r>
        <w:rPr>
          <w:rFonts w:hint="eastAsia"/>
        </w:rPr>
        <w:t>5.1.4非自营模式的网络社区团购，是指平台经营者仅负责提供网络经营场所和商品运营工具与环境，提供交易撮合、订单汇总、商品归集、分拣包装、配送到点等服务，但不以自己名义对外销售商品的经营活动。</w:t>
      </w:r>
    </w:p>
    <w:p w14:paraId="5041BFDD">
      <w:pPr>
        <w:pStyle w:val="14"/>
        <w:rPr>
          <w:rFonts w:hint="default"/>
        </w:rPr>
      </w:pPr>
      <w:bookmarkStart w:id="23" w:name="_Toc29291"/>
      <w:r>
        <w:t>5.2业态属性特征</w:t>
      </w:r>
      <w:bookmarkEnd w:id="23"/>
    </w:p>
    <w:p w14:paraId="2DAABFE6">
      <w:pPr>
        <w:ind w:left="0" w:leftChars="0" w:firstLine="420"/>
      </w:pPr>
      <w:r>
        <w:rPr>
          <w:rFonts w:hint="eastAsia"/>
        </w:rPr>
        <w:t>5.2.1网络社区团购的价值创造来自于整体大批量的供给与零星分散的需求的有效对接，并基于大数据及其未来科技集中仓配提升供应链效率实现高效履约。</w:t>
      </w:r>
    </w:p>
    <w:p w14:paraId="281E2E27">
      <w:pPr>
        <w:ind w:left="0" w:leftChars="0" w:firstLine="420"/>
      </w:pPr>
      <w:r>
        <w:rPr>
          <w:rFonts w:hint="eastAsia"/>
        </w:rPr>
        <w:t>5.2.2网络社区团购效率提升来自于供应链体系的规模化与智能化。</w:t>
      </w:r>
    </w:p>
    <w:p w14:paraId="3958DC42">
      <w:pPr>
        <w:ind w:left="0" w:leftChars="0" w:firstLine="420"/>
      </w:pPr>
      <w:r>
        <w:rPr>
          <w:rFonts w:hint="eastAsia"/>
        </w:rPr>
        <w:t>5.2.3平台经营者从事经营活动，应当遵循自愿、平等、公平、诚信原则，遵守法律、法规、规章和商业道德、公序良俗，公平参与市场竞争，认真履行法定义务，积极承担主体责任，接受社会各界监督。</w:t>
      </w:r>
    </w:p>
    <w:p w14:paraId="53578DFA">
      <w:pPr>
        <w:pStyle w:val="2"/>
        <w:ind w:left="0" w:leftChars="0" w:firstLine="0" w:firstLineChars="0"/>
        <w:rPr>
          <w:rFonts w:ascii="黑体" w:hAnsi="黑体" w:eastAsia="黑体" w:cs="黑体"/>
        </w:rPr>
      </w:pPr>
      <w:bookmarkStart w:id="24" w:name="_Toc29050"/>
      <w:r>
        <w:rPr>
          <w:rFonts w:hint="eastAsia" w:ascii="黑体" w:hAnsi="黑体" w:eastAsia="黑体" w:cs="黑体"/>
        </w:rPr>
        <w:t>6  资质要求</w:t>
      </w:r>
      <w:bookmarkEnd w:id="24"/>
    </w:p>
    <w:p w14:paraId="276D1367">
      <w:pPr>
        <w:pStyle w:val="14"/>
        <w:rPr>
          <w:rFonts w:hint="default"/>
        </w:rPr>
      </w:pPr>
      <w:bookmarkStart w:id="25" w:name="_Toc8493"/>
      <w:r>
        <w:t>6.1平台经营者基本资质</w:t>
      </w:r>
      <w:bookmarkEnd w:id="25"/>
    </w:p>
    <w:p w14:paraId="316D29F1">
      <w:pPr>
        <w:ind w:left="0" w:leftChars="0" w:firstLine="420"/>
      </w:pPr>
      <w:r>
        <w:rPr>
          <w:rFonts w:hint="eastAsia"/>
        </w:rPr>
        <w:t>6.1.1平台经营者以自己名义销售商品（含提供服务，下同）的，属于商品销售者，</w:t>
      </w:r>
      <w:bookmarkStart w:id="26" w:name="_Hlk99453743"/>
      <w:r>
        <w:rPr>
          <w:rFonts w:hint="eastAsia"/>
        </w:rPr>
        <w:t>应当依法办理市场主体登记。交易活动需要取得相关行政许可的，应依法取得行政许可后，方可从事经营活动。</w:t>
      </w:r>
      <w:bookmarkEnd w:id="26"/>
      <w:r>
        <w:rPr>
          <w:rFonts w:hint="eastAsia"/>
        </w:rPr>
        <w:t>交易活动须进行备案的，应当依法到监管部门进行备案。</w:t>
      </w:r>
    </w:p>
    <w:p w14:paraId="67D29584">
      <w:pPr>
        <w:ind w:left="0" w:leftChars="0" w:firstLine="420"/>
      </w:pPr>
      <w:r>
        <w:rPr>
          <w:rFonts w:hint="eastAsia"/>
        </w:rPr>
        <w:t>6.1.2平台经营者以非自营方式开展网络社区团购，应当依照《中华人民共和国电子商务法》等法律规定，进行平台经营者市场主体登记，依法履行平台经营者的责任和义务。</w:t>
      </w:r>
    </w:p>
    <w:p w14:paraId="4D50D2D9">
      <w:pPr>
        <w:pStyle w:val="14"/>
        <w:rPr>
          <w:rFonts w:hint="default"/>
        </w:rPr>
      </w:pPr>
      <w:bookmarkStart w:id="27" w:name="_Toc12962"/>
      <w:r>
        <w:t>6.2供应商要求</w:t>
      </w:r>
      <w:bookmarkEnd w:id="27"/>
    </w:p>
    <w:p w14:paraId="0DBFF460">
      <w:pPr>
        <w:ind w:left="0" w:leftChars="0" w:firstLine="420"/>
      </w:pPr>
      <w:r>
        <w:rPr>
          <w:rFonts w:hint="eastAsia"/>
        </w:rPr>
        <w:t>6.2.1入驻网络社区团购平台的供应商，应当依法取得营业执照及相关类目商品的经营资质，</w:t>
      </w:r>
      <w:r>
        <w:t>并在经营项目范围内从事</w:t>
      </w:r>
      <w:r>
        <w:rPr>
          <w:rFonts w:hint="eastAsia"/>
        </w:rPr>
        <w:t>经营。符合《电子商务法》第十条 “豁免等级”情形的商家除外。</w:t>
      </w:r>
    </w:p>
    <w:p w14:paraId="2497B26D">
      <w:pPr>
        <w:ind w:left="0" w:leftChars="0" w:firstLine="420"/>
      </w:pPr>
      <w:r>
        <w:rPr>
          <w:rFonts w:hint="eastAsia"/>
        </w:rPr>
        <w:t>6.2.2平台经营者有权根据国家相关法律法规和规范性文件的要求针对不同类目的商家实施资质准入。</w:t>
      </w:r>
    </w:p>
    <w:p w14:paraId="4125C595">
      <w:pPr>
        <w:ind w:left="0" w:leftChars="0" w:firstLine="420"/>
      </w:pPr>
      <w:r>
        <w:rPr>
          <w:rFonts w:hint="eastAsia"/>
        </w:rPr>
        <w:t>6.2.3平台经营者在与供应商签订协议前，应当对其经营资质、经营场所、生产环境、商品质量等进行全面考察与审核。</w:t>
      </w:r>
    </w:p>
    <w:p w14:paraId="4676BC00">
      <w:pPr>
        <w:pStyle w:val="14"/>
        <w:rPr>
          <w:rFonts w:hint="default"/>
        </w:rPr>
      </w:pPr>
      <w:bookmarkStart w:id="28" w:name="_Toc26373"/>
      <w:r>
        <w:t>6.3自提点要求</w:t>
      </w:r>
      <w:bookmarkEnd w:id="28"/>
    </w:p>
    <w:p w14:paraId="3433F477">
      <w:pPr>
        <w:ind w:left="0" w:leftChars="0" w:firstLine="420"/>
      </w:pPr>
      <w:r>
        <w:rPr>
          <w:rFonts w:hint="eastAsia"/>
        </w:rPr>
        <w:t>6.3.1申请作为自提点的自然人和经营者，应当具备食品贮存条件，对温度、湿度有特殊要求的食品、食用农产品，应当配备相应的设施设备（如冷藏冷冻设备、货架等）并满足食品安全要求。</w:t>
      </w:r>
    </w:p>
    <w:p w14:paraId="7508638E">
      <w:pPr>
        <w:ind w:left="0" w:leftChars="0" w:firstLine="420"/>
      </w:pPr>
      <w:r>
        <w:rPr>
          <w:rFonts w:hint="eastAsia"/>
        </w:rPr>
        <w:t>6.3.2鼓励平台经营者发展已经取得营业执照和食品经营等行政许可的经营者作为自提点。</w:t>
      </w:r>
    </w:p>
    <w:p w14:paraId="09A4F7C2">
      <w:pPr>
        <w:pStyle w:val="14"/>
        <w:rPr>
          <w:rFonts w:hint="default"/>
        </w:rPr>
      </w:pPr>
      <w:bookmarkStart w:id="29" w:name="_Toc28747"/>
      <w:r>
        <w:t>6.4团长要求</w:t>
      </w:r>
      <w:bookmarkEnd w:id="29"/>
    </w:p>
    <w:p w14:paraId="7C63196A">
      <w:pPr>
        <w:ind w:left="0" w:leftChars="0" w:firstLine="420"/>
      </w:pPr>
      <w:r>
        <w:rPr>
          <w:rFonts w:hint="eastAsia"/>
        </w:rPr>
        <w:t>6.4.1申请成为团长的自然人应当具有运用智能通讯设备通过各类互联网终端（微信群、QQ群、朋友圈等）进行销售宣传、线下履约及售后服务的能力。</w:t>
      </w:r>
    </w:p>
    <w:p w14:paraId="1DE46431">
      <w:pPr>
        <w:ind w:left="0" w:leftChars="0" w:firstLine="420"/>
      </w:pPr>
      <w:r>
        <w:rPr>
          <w:rFonts w:hint="eastAsia"/>
        </w:rPr>
        <w:t>6.4.2平台有权制定相关规则以及规范管理制度对平台经营行为与团长个人经营行为进行鉴别和区分，明确相关责任与义务。</w:t>
      </w:r>
    </w:p>
    <w:p w14:paraId="149FB0DF">
      <w:pPr>
        <w:pStyle w:val="14"/>
        <w:rPr>
          <w:rFonts w:hint="default"/>
        </w:rPr>
      </w:pPr>
      <w:bookmarkStart w:id="30" w:name="_Toc32541"/>
      <w:r>
        <w:t>6.5网格仓要求</w:t>
      </w:r>
      <w:bookmarkEnd w:id="30"/>
    </w:p>
    <w:p w14:paraId="35D6A31E">
      <w:pPr>
        <w:ind w:left="0" w:leftChars="0" w:firstLine="420"/>
      </w:pPr>
      <w:r>
        <w:rPr>
          <w:rFonts w:hint="eastAsia"/>
        </w:rPr>
        <w:t>6.5.1网格仓（非平台自营），为</w:t>
      </w:r>
      <w:r>
        <w:t>社区电商平台提供商品收验货、订单分拣、商品打包、商品发货配送等作业</w:t>
      </w:r>
      <w:r>
        <w:rPr>
          <w:rFonts w:hint="eastAsia"/>
        </w:rPr>
        <w:t>和服务的，应当依法办理市场主体登记。</w:t>
      </w:r>
    </w:p>
    <w:p w14:paraId="65079AB3">
      <w:pPr>
        <w:ind w:left="0" w:leftChars="0" w:firstLine="420"/>
      </w:pPr>
      <w:r>
        <w:rPr>
          <w:rFonts w:hint="eastAsia"/>
        </w:rPr>
        <w:t>6.5.2网格仓应具有与其贮存的食品品种、数量相适应的贮存场所，保持场所环境整洁，并与有毒、有害场所以及其他污染源保持适当距离。不得选择露天场所作为网格仓。</w:t>
      </w:r>
    </w:p>
    <w:p w14:paraId="62C858A6">
      <w:pPr>
        <w:pStyle w:val="2"/>
        <w:ind w:left="0" w:leftChars="0" w:firstLine="0" w:firstLineChars="0"/>
        <w:rPr>
          <w:rFonts w:ascii="黑体" w:hAnsi="黑体" w:eastAsia="黑体" w:cs="黑体"/>
        </w:rPr>
      </w:pPr>
      <w:bookmarkStart w:id="31" w:name="_Toc14571"/>
      <w:r>
        <w:rPr>
          <w:rFonts w:hint="eastAsia" w:ascii="黑体" w:hAnsi="黑体" w:eastAsia="黑体" w:cs="黑体"/>
        </w:rPr>
        <w:t>7  合规经营要求</w:t>
      </w:r>
      <w:bookmarkEnd w:id="31"/>
    </w:p>
    <w:p w14:paraId="4D82B4C0">
      <w:pPr>
        <w:pStyle w:val="14"/>
        <w:rPr>
          <w:rFonts w:hint="default"/>
        </w:rPr>
      </w:pPr>
      <w:bookmarkStart w:id="32" w:name="_Toc26147"/>
      <w:r>
        <w:t>7.1平台信息发布</w:t>
      </w:r>
      <w:bookmarkEnd w:id="32"/>
    </w:p>
    <w:p w14:paraId="77137E79">
      <w:pPr>
        <w:ind w:left="0" w:leftChars="0" w:firstLine="420"/>
      </w:pPr>
      <w:bookmarkStart w:id="33" w:name="_Toc5595"/>
      <w:r>
        <w:rPr>
          <w:rFonts w:hint="eastAsia"/>
        </w:rPr>
        <w:t>7</w:t>
      </w:r>
      <w:r>
        <w:t>.1.1</w:t>
      </w:r>
      <w:bookmarkEnd w:id="33"/>
      <w:r>
        <w:rPr>
          <w:rFonts w:hint="eastAsia"/>
        </w:rPr>
        <w:t>平台在经营活动中，应当按照诚实信用的原则对商品及服务进行规范、准确、清楚的描述，保证信息真实、一致、完整。</w:t>
      </w:r>
    </w:p>
    <w:p w14:paraId="7A85FE7E">
      <w:pPr>
        <w:ind w:left="0" w:leftChars="0" w:firstLine="420"/>
      </w:pPr>
      <w:r>
        <w:t>7.1</w:t>
      </w:r>
      <w:r>
        <w:rPr>
          <w:rFonts w:hint="eastAsia"/>
        </w:rPr>
        <w:t>.2平台信息展示方式包括文字、表格、图片、语音、视频，影像、电子链接标识（如：二维码）等。</w:t>
      </w:r>
    </w:p>
    <w:p w14:paraId="4C229F0B">
      <w:pPr>
        <w:ind w:left="0" w:leftChars="0" w:firstLine="420"/>
      </w:pPr>
      <w:r>
        <w:rPr>
          <w:rFonts w:hint="eastAsia"/>
        </w:rPr>
        <w:t>7.1.3平台信息发布的文字、语音应使用简洁易懂的规范中文。两种以上的语言同时展示时中文在先，其他语种的信息均应有对应的中文。</w:t>
      </w:r>
    </w:p>
    <w:p w14:paraId="6FD02633">
      <w:pPr>
        <w:ind w:left="0" w:leftChars="0" w:firstLine="420"/>
      </w:pPr>
      <w:r>
        <w:t>7.1.</w:t>
      </w:r>
      <w:r>
        <w:rPr>
          <w:rFonts w:hint="eastAsia"/>
        </w:rPr>
        <w:t>4平台商品和服务的发布应当清晰反映其商业模式。平台经营者应当在每件商品详情页显著位置标注和描述商品的实际销售者，并通过适当方式如实公示其证照及相关经营资质，包括但不限于营业执照、相关行政许可等信息，并及时更新。</w:t>
      </w:r>
    </w:p>
    <w:p w14:paraId="02DC4A1A">
      <w:pPr>
        <w:ind w:left="0" w:leftChars="0" w:firstLine="420"/>
      </w:pPr>
      <w:r>
        <w:rPr>
          <w:rFonts w:hint="eastAsia"/>
        </w:rPr>
        <w:t>7.1.5平台经营者未标明或未完整标明商品实际销售者，导致消费者误认为系平台经营者自营的，平台经营者应当按照法律规定承担责任。平台经营者以非自营方式开展网络社区团购，受合作销售商委托发布商品信息的，由平台经营者与合作销售商依法对发布行为承担相应法律责任。</w:t>
      </w:r>
    </w:p>
    <w:p w14:paraId="06722BE0">
      <w:pPr>
        <w:ind w:left="0" w:leftChars="0" w:firstLine="420"/>
      </w:pPr>
      <w:r>
        <w:rPr>
          <w:rFonts w:hint="eastAsia"/>
        </w:rPr>
        <w:t>7.1.6商品识别、商品生产销售（如：生产日期等）和商品安全警示信息应当放置在商品介绍的主页面。</w:t>
      </w:r>
    </w:p>
    <w:p w14:paraId="3A27B3F0">
      <w:pPr>
        <w:ind w:left="0" w:leftChars="0" w:firstLine="420"/>
      </w:pPr>
      <w:r>
        <w:t>7.1.</w:t>
      </w:r>
      <w:r>
        <w:rPr>
          <w:rFonts w:hint="eastAsia"/>
        </w:rPr>
        <w:t>7商品的数量和规格、质量、价款或费用、履行期限和方式、安全注意事项和风险警示、售后服务、民事责任等与买家有重大利害关系的内容，应以显著方式展示。临期商品必须在促销页及详情页主页面显著位置标注。</w:t>
      </w:r>
    </w:p>
    <w:p w14:paraId="472BD766">
      <w:pPr>
        <w:ind w:left="0" w:leftChars="0" w:firstLine="420"/>
      </w:pPr>
      <w:r>
        <w:t>7.1.</w:t>
      </w:r>
      <w:r>
        <w:rPr>
          <w:rFonts w:hint="eastAsia"/>
        </w:rPr>
        <w:t>8商品详情页展示信息包括但不限于以下信息：</w:t>
      </w:r>
    </w:p>
    <w:p w14:paraId="5B1C4044">
      <w:pPr>
        <w:ind w:left="0" w:leftChars="0" w:firstLine="420"/>
      </w:pPr>
      <w:r>
        <w:rPr>
          <w:rFonts w:hint="eastAsia"/>
        </w:rPr>
        <w:t>——商品名称：商品通用名称和特定名称；</w:t>
      </w:r>
    </w:p>
    <w:p w14:paraId="08EE6E7E">
      <w:pPr>
        <w:ind w:left="0" w:leftChars="0" w:firstLine="420"/>
      </w:pPr>
      <w:r>
        <w:rPr>
          <w:rFonts w:hint="eastAsia"/>
        </w:rPr>
        <w:t>——商标和/或品牌；</w:t>
      </w:r>
    </w:p>
    <w:p w14:paraId="5674FDB5">
      <w:pPr>
        <w:ind w:left="0" w:leftChars="0" w:firstLine="420"/>
      </w:pPr>
      <w:r>
        <w:rPr>
          <w:rFonts w:hint="eastAsia"/>
        </w:rPr>
        <w:t>——商品规格、型号、参数或成分；</w:t>
      </w:r>
    </w:p>
    <w:p w14:paraId="03E9191F">
      <w:pPr>
        <w:ind w:left="0" w:leftChars="0" w:firstLine="420"/>
      </w:pPr>
      <w:r>
        <w:rPr>
          <w:rFonts w:hint="eastAsia"/>
        </w:rPr>
        <w:t>——商品生产日期及保质期、贮存条件；</w:t>
      </w:r>
    </w:p>
    <w:p w14:paraId="19543DD0">
      <w:pPr>
        <w:ind w:left="0" w:leftChars="0" w:firstLine="420"/>
      </w:pPr>
      <w:r>
        <w:rPr>
          <w:rFonts w:hint="eastAsia"/>
        </w:rPr>
        <w:t>——商品产地、生产者名称、地址等；</w:t>
      </w:r>
    </w:p>
    <w:p w14:paraId="629C41FA">
      <w:pPr>
        <w:ind w:left="0" w:leftChars="0" w:firstLine="420"/>
      </w:pPr>
      <w:r>
        <w:rPr>
          <w:rFonts w:hint="eastAsia"/>
        </w:rPr>
        <w:t>——根据需要，商品识别信息还应包括：1）市场准入信息：许可类产品证书、强制性产品认证证书等；2）商品条码；3）原产地标识；4）自愿性认证证书和/或标志等。</w:t>
      </w:r>
    </w:p>
    <w:p w14:paraId="1727E771">
      <w:pPr>
        <w:ind w:left="0" w:leftChars="0" w:firstLine="420"/>
      </w:pPr>
      <w:r>
        <w:t>7.1.9</w:t>
      </w:r>
      <w:r>
        <w:rPr>
          <w:rFonts w:hint="eastAsia"/>
        </w:rPr>
        <w:t>供应商在社区团购平台所销售的同类型商品的功能、性能指标等与实体店销售的商品有差别的，应以适当方式给与区分、标示与说明并在详情页展示，如标明“电商专供”等。</w:t>
      </w:r>
    </w:p>
    <w:p w14:paraId="3F7FD0F5">
      <w:pPr>
        <w:ind w:left="0" w:leftChars="0" w:firstLine="420"/>
      </w:pPr>
      <w:r>
        <w:rPr>
          <w:rFonts w:hint="eastAsia"/>
        </w:rPr>
        <w:t>7.1.10平台经营者应将消费者消费后对于每件商品的评论（无内容评论可折叠）都应清晰地展示在商品详情页，不得进行恶意删除控评。</w:t>
      </w:r>
    </w:p>
    <w:p w14:paraId="76A30AF7">
      <w:pPr>
        <w:pStyle w:val="14"/>
        <w:rPr>
          <w:rFonts w:hint="default"/>
        </w:rPr>
      </w:pPr>
      <w:bookmarkStart w:id="34" w:name="_Toc26180"/>
      <w:r>
        <w:t>7.2商品定价</w:t>
      </w:r>
      <w:bookmarkEnd w:id="34"/>
    </w:p>
    <w:p w14:paraId="26DEFFCE">
      <w:pPr>
        <w:ind w:left="0" w:leftChars="0" w:firstLine="420"/>
      </w:pPr>
      <w:r>
        <w:rPr>
          <w:rFonts w:hint="eastAsia"/>
        </w:rPr>
        <w:t>7.2.1对于自营商品，平台经营者应当规范使用自主定价权，合理定价。对于同款商品，平台不得利用技术优势和算法模型对消费者进行差别定价。</w:t>
      </w:r>
    </w:p>
    <w:p w14:paraId="06BB2255">
      <w:pPr>
        <w:ind w:left="0" w:leftChars="0" w:firstLine="420"/>
      </w:pPr>
      <w:r>
        <w:rPr>
          <w:rFonts w:hint="eastAsia"/>
        </w:rPr>
        <w:t>7.2.2对于非自营商品，平台经营者应充分尊重供应商自主定价权，不得以平台活动、流量限制或其他技术手段威胁逼迫供应商降价。</w:t>
      </w:r>
    </w:p>
    <w:p w14:paraId="69DD0626">
      <w:pPr>
        <w:ind w:left="0" w:leftChars="0" w:firstLine="420"/>
      </w:pPr>
      <w:r>
        <w:rPr>
          <w:rFonts w:hint="eastAsia"/>
        </w:rPr>
        <w:t>7.2.3网络社区团购经营者应当根据市场情况合理制定商品价格，不得通过低价倾销、价格串通、哄抬价格、价格欺诈等方式滥用自主定价权。在依法降价处理鲜活商品、季节性商品、积压商品等商品外，严禁以排挤竞争对手或独占市场为目的，以低于成本的价格倾销商品。</w:t>
      </w:r>
    </w:p>
    <w:p w14:paraId="6755661E">
      <w:pPr>
        <w:ind w:left="0" w:leftChars="0" w:firstLine="420"/>
      </w:pPr>
      <w:r>
        <w:rPr>
          <w:rFonts w:hint="eastAsia"/>
        </w:rPr>
        <w:t>7.2.4促销商品定价应真实有效有据，不得虚构原价、市场参考价或划线价作为活动价基准。活动价基准为同一经营者在同一平台本次促销活动前七日内的最低成交价格。如果前七日内没有交易的，活动价基准为本次促销活动前最后一次交易价格。</w:t>
      </w:r>
    </w:p>
    <w:p w14:paraId="4AB40680">
      <w:pPr>
        <w:ind w:left="0" w:leftChars="0" w:firstLine="420"/>
      </w:pPr>
      <w:r>
        <w:rPr>
          <w:rFonts w:hint="eastAsia"/>
        </w:rPr>
        <w:t>7.2.5当遇到公共应急事件，平台经营者应采取积极措施维护平台内经营的民生商品价格稳定，对平台内供应商价格串通、哄抬价格、价格欺诈等行为予以惩戒。</w:t>
      </w:r>
    </w:p>
    <w:p w14:paraId="11107355">
      <w:pPr>
        <w:pStyle w:val="14"/>
        <w:rPr>
          <w:rFonts w:hint="default"/>
        </w:rPr>
      </w:pPr>
      <w:bookmarkStart w:id="35" w:name="_Toc18292"/>
      <w:r>
        <w:t>7.3经营竞争与反垄断</w:t>
      </w:r>
      <w:bookmarkEnd w:id="35"/>
    </w:p>
    <w:p w14:paraId="3402801F">
      <w:pPr>
        <w:ind w:left="0" w:leftChars="0" w:firstLine="420"/>
      </w:pPr>
      <w:r>
        <w:rPr>
          <w:rFonts w:hint="eastAsia"/>
        </w:rPr>
        <w:t>7.3.1平台经营者应当守法经营、公平竞争，不得以不正当竞争方式获取交易机会或竞争优势并因此损害其他经营者或消费者合法权益。</w:t>
      </w:r>
    </w:p>
    <w:p w14:paraId="19A584FB">
      <w:pPr>
        <w:ind w:left="0" w:leftChars="0" w:firstLine="420"/>
      </w:pPr>
      <w:r>
        <w:rPr>
          <w:rFonts w:hint="eastAsia"/>
        </w:rPr>
        <w:t>7.3.2平台经营者不得滥用市场优势或资本优势以低于成本的价格实施低价倾销、长期补贴，进行恶</w:t>
      </w:r>
      <w:r>
        <w:rPr>
          <w:rFonts w:hint="eastAsia"/>
          <w:lang w:val="en-US" w:eastAsia="zh-CN"/>
        </w:rPr>
        <w:t>性</w:t>
      </w:r>
      <w:bookmarkStart w:id="51" w:name="_GoBack"/>
      <w:bookmarkEnd w:id="51"/>
      <w:r>
        <w:rPr>
          <w:rFonts w:hint="eastAsia"/>
        </w:rPr>
        <w:t>竞争，排挤竞争对手，扰乱正常经营秩序，损害国家利益或其他经营者的合法利益。</w:t>
      </w:r>
    </w:p>
    <w:p w14:paraId="75A086DE">
      <w:pPr>
        <w:ind w:left="0" w:leftChars="0" w:firstLine="420"/>
      </w:pPr>
      <w:r>
        <w:rPr>
          <w:rFonts w:hint="eastAsia"/>
        </w:rPr>
        <w:t>7.3.3平台经营者对平台内供应商的经营行为负有监管责任，发现供应商</w:t>
      </w:r>
      <w:r>
        <w:t>虚假促销、虚构原价、虚构交易</w:t>
      </w:r>
      <w:r>
        <w:rPr>
          <w:rFonts w:hint="eastAsia"/>
        </w:rPr>
        <w:t>、实施商业混淆、商业诋毁、刷单炒信等违背公平竞争、扰乱市场秩序的行为应及时制止并予以惩戒，如进行商品下架处理，列入供应商黑名单，解除合作协议等。平台内供应商涉及违法行为的，平台经营者应积极配合有关部门进行调查取证。</w:t>
      </w:r>
    </w:p>
    <w:p w14:paraId="0B9514CD">
      <w:pPr>
        <w:ind w:left="0" w:leftChars="0" w:firstLine="420"/>
        <w:rPr>
          <w:rFonts w:hint="eastAsia"/>
        </w:rPr>
      </w:pPr>
      <w:r>
        <w:rPr>
          <w:rFonts w:hint="eastAsia"/>
        </w:rPr>
        <w:t>7.3.4平台经营者应在消费者确认收货完成交易之后（不适用7天无理由退货的商品）3个工作日内或无理由退货期满3个工作日内及时与供应商结算货款和佣金，不得滥用市场支配地位恶意占用供应商资金。</w:t>
      </w:r>
    </w:p>
    <w:p w14:paraId="7E4127B6">
      <w:pPr>
        <w:ind w:left="0" w:leftChars="0" w:firstLine="420"/>
      </w:pPr>
      <w:r>
        <w:rPr>
          <w:rFonts w:hint="eastAsia"/>
        </w:rPr>
        <w:t>7.3.5平台经营者不得通过垄断协议或者通过数据、算法、平台规则或其他实质上的协同行为实施垄断。</w:t>
      </w:r>
    </w:p>
    <w:p w14:paraId="6BE30C7C">
      <w:pPr>
        <w:ind w:left="0" w:leftChars="0" w:firstLine="420"/>
      </w:pPr>
      <w:r>
        <w:rPr>
          <w:rFonts w:hint="eastAsia"/>
        </w:rPr>
        <w:t>7.3.6平台经营者不得实施没有正当理由的掠夺性定价、拒绝交易、搭售、限定供应商在竞争性平台间进行“二选一”等滥用市场支配地位，排除、限制竞争的行为。</w:t>
      </w:r>
    </w:p>
    <w:p w14:paraId="13F01836">
      <w:pPr>
        <w:pStyle w:val="14"/>
        <w:rPr>
          <w:rFonts w:hint="default"/>
        </w:rPr>
      </w:pPr>
      <w:bookmarkStart w:id="36" w:name="_Toc21595"/>
      <w:r>
        <w:t>7.4宣传与促销</w:t>
      </w:r>
      <w:bookmarkEnd w:id="36"/>
    </w:p>
    <w:p w14:paraId="46D63730">
      <w:pPr>
        <w:ind w:left="0" w:leftChars="0" w:firstLine="420"/>
      </w:pPr>
      <w:r>
        <w:rPr>
          <w:rFonts w:hint="eastAsia"/>
        </w:rPr>
        <w:t>7.4.1平台经营者应规范组织网络社区团购平台促销活动及相关宣传，遵守《规范促销行为暂行规定》相关要求，在网页显著位置以显著方式，公示促销活动的期限、方式、规则以及对消费者不利的限制性条件等信息。</w:t>
      </w:r>
    </w:p>
    <w:p w14:paraId="3074C545">
      <w:pPr>
        <w:ind w:left="0" w:leftChars="0" w:firstLine="420"/>
      </w:pPr>
      <w:r>
        <w:rPr>
          <w:rFonts w:hint="eastAsia"/>
        </w:rPr>
        <w:t>7.4.2平台经营者应规范发布并管理宣传与促销信息，参照《中华人民共和国广告法》相关规定制定平台促销信息及商品详情页描述信息发布规则，对供应商发布的宣传与促销信息进行审核，不得以虚假或者引人误解的信息欺骗和误导消费者。</w:t>
      </w:r>
    </w:p>
    <w:p w14:paraId="14C778E5">
      <w:pPr>
        <w:ind w:left="0" w:leftChars="0" w:firstLine="420"/>
      </w:pPr>
      <w:r>
        <w:rPr>
          <w:rFonts w:hint="eastAsia"/>
        </w:rPr>
        <w:t>7.4.3平台经营者应依法记录、保存促销活动期间在平台上发布的商品和服务信息内容及发布时间等，对促销活动方案、可以查验的促销统计数据应当进行留存管理，并接受行政机关监管。 </w:t>
      </w:r>
    </w:p>
    <w:p w14:paraId="249677D7">
      <w:pPr>
        <w:pStyle w:val="14"/>
        <w:rPr>
          <w:rFonts w:hint="default"/>
        </w:rPr>
      </w:pPr>
      <w:bookmarkStart w:id="37" w:name="_Toc23734"/>
      <w:r>
        <w:t>7.5票据提供</w:t>
      </w:r>
      <w:bookmarkEnd w:id="37"/>
    </w:p>
    <w:p w14:paraId="74887F52">
      <w:pPr>
        <w:ind w:left="0" w:leftChars="0" w:firstLine="420"/>
      </w:pPr>
      <w:r>
        <w:rPr>
          <w:rFonts w:hint="eastAsia"/>
        </w:rPr>
        <w:t>7.5.1平台经营者销售商品或者提供服务的，应当按照法律规定或者商业惯例出具纸质发票或者电子发票等购货凭证或者服务单据。</w:t>
      </w:r>
    </w:p>
    <w:p w14:paraId="481383EE">
      <w:pPr>
        <w:ind w:left="0" w:leftChars="0" w:firstLine="420"/>
      </w:pPr>
      <w:r>
        <w:rPr>
          <w:rFonts w:hint="eastAsia"/>
        </w:rPr>
        <w:t>7.5.2平台经营者应当在交易界面以便利于消费者的方式设置发票申请通道或提示，消费者索要发票等购货凭证的，发票提供方应当出具，不得拒绝或者附加条件。</w:t>
      </w:r>
    </w:p>
    <w:p w14:paraId="59CAF0D6">
      <w:pPr>
        <w:pStyle w:val="2"/>
        <w:ind w:left="0" w:leftChars="0" w:firstLine="0" w:firstLineChars="0"/>
        <w:rPr>
          <w:rFonts w:ascii="黑体" w:hAnsi="黑体" w:eastAsia="黑体" w:cs="黑体"/>
        </w:rPr>
      </w:pPr>
      <w:bookmarkStart w:id="38" w:name="_Toc13604"/>
      <w:r>
        <w:rPr>
          <w:rFonts w:hint="eastAsia" w:ascii="黑体" w:hAnsi="黑体" w:eastAsia="黑体" w:cs="黑体"/>
        </w:rPr>
        <w:t>8  食品安全及商品质量要求</w:t>
      </w:r>
      <w:bookmarkEnd w:id="38"/>
    </w:p>
    <w:p w14:paraId="6EF5B77E">
      <w:pPr>
        <w:pStyle w:val="14"/>
        <w:rPr>
          <w:rFonts w:hint="default"/>
        </w:rPr>
      </w:pPr>
      <w:bookmarkStart w:id="39" w:name="_Toc6986"/>
      <w:r>
        <w:t>8.1食品安全管理</w:t>
      </w:r>
      <w:bookmarkEnd w:id="39"/>
    </w:p>
    <w:p w14:paraId="726B7F9B">
      <w:pPr>
        <w:ind w:left="0" w:leftChars="0" w:firstLine="420"/>
      </w:pPr>
      <w:r>
        <w:rPr>
          <w:rFonts w:hint="eastAsia"/>
        </w:rPr>
        <w:t>8.1.1经网络社区团购平台销售的商品应当符合《中华人民共和国食品安全法》、《中华人民共和国产品质量法》及商品执行的质量检测标准。</w:t>
      </w:r>
    </w:p>
    <w:p w14:paraId="2D939A81">
      <w:pPr>
        <w:ind w:left="0" w:leftChars="0" w:firstLine="420"/>
      </w:pPr>
      <w:r>
        <w:rPr>
          <w:rFonts w:hint="eastAsia"/>
        </w:rPr>
        <w:t>8.1.2平台经营者应当履行食品安全主体责任和义务，依法健全完善食品安全管理制度。应设置专门机构或人员负责食品安全相关的审查登记、信用评价、交易信息保存等工作；应按不同品类的要求索票索证并完备商品追溯体系。</w:t>
      </w:r>
    </w:p>
    <w:p w14:paraId="6A70C142">
      <w:pPr>
        <w:ind w:left="0" w:leftChars="0" w:firstLine="420"/>
      </w:pPr>
      <w:r>
        <w:rPr>
          <w:rFonts w:hint="eastAsia"/>
        </w:rPr>
        <w:t>8.1.3平台经营者应当对供应商提交的身份证明、营业执照、行政许可、经营地址、联系方式等信息，进行核验、登记，建立登记档案，并至少每六个月核验更新一次，督促其“亮照、亮证、亮标”。应当建立并执行进货检查验收制度，验明产品合格证明和其他标识。</w:t>
      </w:r>
    </w:p>
    <w:p w14:paraId="48305BB5">
      <w:pPr>
        <w:ind w:left="0" w:leftChars="0" w:firstLine="420"/>
      </w:pPr>
      <w:r>
        <w:rPr>
          <w:rFonts w:hint="eastAsia"/>
        </w:rPr>
        <w:t>8.1.4平台经营者</w:t>
      </w:r>
      <w:r>
        <w:t>应对食品</w:t>
      </w:r>
      <w:r>
        <w:rPr>
          <w:rFonts w:hint="eastAsia"/>
        </w:rPr>
        <w:t>安全</w:t>
      </w:r>
      <w:r>
        <w:t>进行必要的监督，自行或委托第三方机构</w:t>
      </w:r>
      <w:r>
        <w:rPr>
          <w:rFonts w:hint="eastAsia"/>
        </w:rPr>
        <w:t>不定期</w:t>
      </w:r>
      <w:r>
        <w:t>对食品开展食品安全抽检，加强食品安全风险识别和处置</w:t>
      </w:r>
      <w:r>
        <w:rPr>
          <w:rFonts w:hint="eastAsia"/>
        </w:rPr>
        <w:t>。</w:t>
      </w:r>
    </w:p>
    <w:p w14:paraId="1A4DE304">
      <w:pPr>
        <w:ind w:left="0" w:leftChars="0" w:firstLine="420"/>
      </w:pPr>
      <w:r>
        <w:rPr>
          <w:rFonts w:hint="eastAsia"/>
        </w:rPr>
        <w:t>8.1.5平台经营者应制定中心仓、网格仓、自提点的管理制度与作业规范，以确保食品安全并</w:t>
      </w:r>
      <w:r>
        <w:t>自行或委托第三方机构</w:t>
      </w:r>
      <w:r>
        <w:rPr>
          <w:rFonts w:hint="eastAsia"/>
        </w:rPr>
        <w:t>定期</w:t>
      </w:r>
      <w:r>
        <w:t>对中心仓、网格站、自提点开展食品安全检查，形成检查报告，针对检查发现的问题，推进各方积极整改</w:t>
      </w:r>
      <w:r>
        <w:rPr>
          <w:rFonts w:hint="eastAsia"/>
        </w:rPr>
        <w:t>。</w:t>
      </w:r>
    </w:p>
    <w:p w14:paraId="3323D11B">
      <w:pPr>
        <w:ind w:left="0" w:leftChars="0" w:firstLine="420"/>
      </w:pPr>
      <w:r>
        <w:rPr>
          <w:rFonts w:hint="eastAsia"/>
        </w:rPr>
        <w:t>8.1.6平台经营者应加强食品安全知识宣传与培训，</w:t>
      </w:r>
      <w:r>
        <w:t>定期组织中心仓、网格站、自提点等各环节人员</w:t>
      </w:r>
      <w:r>
        <w:rPr>
          <w:rFonts w:hint="eastAsia"/>
        </w:rPr>
        <w:t>进行</w:t>
      </w:r>
      <w:r>
        <w:t>食品安全法律法规、操作规范等方面的培训、考核，并保留相关记录。</w:t>
      </w:r>
    </w:p>
    <w:p w14:paraId="5042A988">
      <w:pPr>
        <w:ind w:left="0" w:leftChars="0" w:firstLine="420"/>
      </w:pPr>
      <w:r>
        <w:rPr>
          <w:rFonts w:hint="eastAsia"/>
        </w:rPr>
        <w:t>8.1.7平台经营者</w:t>
      </w:r>
      <w:r>
        <w:t>应建立完善的投诉机制，及时处理消费者的食品安全咨询、投诉。</w:t>
      </w:r>
    </w:p>
    <w:p w14:paraId="01DB90C1">
      <w:pPr>
        <w:ind w:left="0" w:leftChars="0" w:firstLine="420"/>
      </w:pPr>
      <w:r>
        <w:rPr>
          <w:rFonts w:hint="eastAsia"/>
        </w:rPr>
        <w:t>8.1.8网络社区团购平台</w:t>
      </w:r>
      <w:r>
        <w:t>应建立食品安全追溯信息系统，保证食品可追溯，食品追溯和召回应符合GB 31621的相关规定</w:t>
      </w:r>
      <w:r>
        <w:rPr>
          <w:rFonts w:hint="eastAsia"/>
        </w:rPr>
        <w:t>。</w:t>
      </w:r>
    </w:p>
    <w:p w14:paraId="426A49B2">
      <w:pPr>
        <w:ind w:left="0" w:leftChars="0" w:firstLine="420"/>
      </w:pPr>
      <w:r>
        <w:rPr>
          <w:rFonts w:hint="eastAsia"/>
        </w:rPr>
        <w:t>8.1.9各平台严格按照承诺实现商品履约，在T+1模式下，需确保第二天中午前抵达团点储存，以保障食品安全和履约时效。</w:t>
      </w:r>
    </w:p>
    <w:p w14:paraId="0D1F0C91">
      <w:pPr>
        <w:pStyle w:val="14"/>
        <w:rPr>
          <w:rFonts w:hint="default"/>
        </w:rPr>
      </w:pPr>
      <w:bookmarkStart w:id="40" w:name="_Toc3769"/>
      <w:r>
        <w:t>8.2质量安全管理</w:t>
      </w:r>
      <w:bookmarkEnd w:id="40"/>
    </w:p>
    <w:p w14:paraId="29092070">
      <w:pPr>
        <w:ind w:left="0" w:leftChars="0" w:firstLine="420"/>
      </w:pPr>
      <w:r>
        <w:rPr>
          <w:rFonts w:hint="eastAsia"/>
        </w:rPr>
        <w:t>8.2.1平台经营者应当建立并执行进货检查验收制度，验明平台上架商品的合格证明和其他标识。对关系消费者生命健康的商品或者服务，平台经营者对合作销售商的资质资格未尽到审核义务，或者对消费者未尽到安全保障义务，造成消费者损害的，依法承担相应的责任。</w:t>
      </w:r>
    </w:p>
    <w:p w14:paraId="5968777F">
      <w:pPr>
        <w:ind w:left="0" w:leftChars="0" w:firstLine="420"/>
      </w:pPr>
      <w:r>
        <w:rPr>
          <w:rFonts w:hint="eastAsia"/>
        </w:rPr>
        <w:t>8.2.2平台经营者应当采取措施保证平台内销售产品的质量，不得销售或者提供假冒伪劣产品以及法律、法规禁止交易或禁止在网络经营的产品。平台经营者知道或者应当知道供应商销售的商品或者提供的服务不符合保障人身、财产安全的要求，或者有其他侵害消费者合法权益行为，未采取必要措施的，依法与该供应商承担连带责任。</w:t>
      </w:r>
    </w:p>
    <w:p w14:paraId="1C04703C">
      <w:pPr>
        <w:ind w:left="0" w:leftChars="0" w:firstLine="420"/>
      </w:pPr>
      <w:r>
        <w:rPr>
          <w:rFonts w:hint="eastAsia"/>
        </w:rPr>
        <w:t>8.2.3网络社区团购平台不得销售国家明令淘汰并停止销售的产品和失效、变质的产品。</w:t>
      </w:r>
    </w:p>
    <w:p w14:paraId="5F740551">
      <w:pPr>
        <w:ind w:left="0" w:leftChars="0" w:firstLine="420"/>
      </w:pPr>
      <w:r>
        <w:rPr>
          <w:rFonts w:hint="eastAsia"/>
        </w:rPr>
        <w:t>8.2.4网络社区团购平台不得销售伪造产地、伪造或者冒用他人的厂名、厂址，伪造或者冒用认证标志等质量标志的产品。</w:t>
      </w:r>
    </w:p>
    <w:p w14:paraId="45FC61BB">
      <w:pPr>
        <w:ind w:left="0" w:leftChars="0" w:firstLine="420"/>
      </w:pPr>
      <w:r>
        <w:rPr>
          <w:rFonts w:hint="eastAsia"/>
        </w:rPr>
        <w:t>8.2.5网络社区团购平台销售的商品的标识应当符合《中华人民共和国产品质量法》第二十七条的规定。</w:t>
      </w:r>
    </w:p>
    <w:p w14:paraId="56DFEDE5">
      <w:pPr>
        <w:pStyle w:val="14"/>
        <w:rPr>
          <w:rFonts w:hint="default"/>
        </w:rPr>
      </w:pPr>
      <w:bookmarkStart w:id="41" w:name="_Toc9782"/>
      <w:r>
        <w:t>8.3良好品质证明管理</w:t>
      </w:r>
      <w:bookmarkEnd w:id="41"/>
    </w:p>
    <w:p w14:paraId="69AB4CC6">
      <w:pPr>
        <w:ind w:left="0" w:leftChars="0" w:firstLine="420"/>
      </w:pPr>
      <w:r>
        <w:rPr>
          <w:rFonts w:hint="eastAsia"/>
        </w:rPr>
        <w:t>8.3.1平台经营者对取得有机食品、绿色食品、地理标志保护产品等产品认证、通过HACCP、ISO等体系认证及在产品包装宣称质量认证、评优的食品，应进行相应的证明文件的查验。</w:t>
      </w:r>
    </w:p>
    <w:p w14:paraId="61D67E39">
      <w:pPr>
        <w:ind w:left="0" w:leftChars="0" w:firstLine="420"/>
      </w:pPr>
      <w:r>
        <w:rPr>
          <w:rFonts w:hint="eastAsia"/>
        </w:rPr>
        <w:t>8.3.2网络社区团购平台销售小作坊食品应符合各省市属地法规及政策的要求，具有相应的经营资质以及产品合格证明文件。销售具有品牌的食品的合作销售者应符合GB/T 35409对于品牌资质的要求。</w:t>
      </w:r>
    </w:p>
    <w:p w14:paraId="1D6EA95C">
      <w:pPr>
        <w:pStyle w:val="2"/>
        <w:ind w:left="0" w:leftChars="0" w:firstLine="0" w:firstLineChars="0"/>
        <w:rPr>
          <w:rFonts w:ascii="黑体" w:hAnsi="黑体" w:eastAsia="黑体" w:cs="黑体"/>
        </w:rPr>
      </w:pPr>
      <w:bookmarkStart w:id="42" w:name="_Toc8209"/>
      <w:r>
        <w:rPr>
          <w:rFonts w:hint="eastAsia" w:ascii="黑体" w:hAnsi="黑体" w:eastAsia="黑体" w:cs="黑体"/>
        </w:rPr>
        <w:t>9  消费者权益保护要求</w:t>
      </w:r>
      <w:bookmarkEnd w:id="42"/>
    </w:p>
    <w:p w14:paraId="3D21CEA2">
      <w:pPr>
        <w:pStyle w:val="14"/>
        <w:rPr>
          <w:rFonts w:hint="default"/>
        </w:rPr>
      </w:pPr>
      <w:bookmarkStart w:id="43" w:name="_Toc28793"/>
      <w:r>
        <w:t>9.1 售后服务</w:t>
      </w:r>
      <w:bookmarkEnd w:id="43"/>
    </w:p>
    <w:p w14:paraId="425D8722">
      <w:pPr>
        <w:ind w:left="0" w:leftChars="0" w:firstLine="420"/>
      </w:pPr>
      <w:r>
        <w:rPr>
          <w:rFonts w:hint="eastAsia"/>
        </w:rPr>
        <w:t>9.1.1商品或服务通过网络社区团购平台销售后，平台经营者应提供线下和线上两种售后方式供消费者自行选择。线下通过团长直接为消费者提供的各种售后服务，线上通过平台客服或专属售后通道为消费者提供售后。</w:t>
      </w:r>
    </w:p>
    <w:p w14:paraId="5A27907D">
      <w:pPr>
        <w:ind w:left="0" w:leftChars="0" w:firstLine="420"/>
      </w:pPr>
      <w:r>
        <w:rPr>
          <w:rFonts w:hint="eastAsia"/>
        </w:rPr>
        <w:t>9.1.2平台经营者应当根据《中华人民共和国消费者权益保护法》第二十五条规定完善平台七日无理由退货规则以及配套的消费者权益保护制度，在其平台上显著位置明示，并从技术上保证消费者能够便利、完整地阅览和保存。</w:t>
      </w:r>
    </w:p>
    <w:p w14:paraId="604EDD02">
      <w:pPr>
        <w:ind w:left="0" w:leftChars="0" w:firstLine="420"/>
      </w:pPr>
      <w:r>
        <w:rPr>
          <w:rFonts w:hint="eastAsia"/>
        </w:rPr>
        <w:t>9.1.3消费者在网络社区团购平台购买的商品或者服务不符合质量要求的，可以依照国家规定、当事人约定退货，网络社区团购平台或供应商应履行更换、修理等义务。</w:t>
      </w:r>
    </w:p>
    <w:p w14:paraId="4F9C274E">
      <w:pPr>
        <w:ind w:left="0" w:leftChars="0" w:firstLine="420"/>
      </w:pPr>
      <w:r>
        <w:rPr>
          <w:rFonts w:hint="eastAsia"/>
        </w:rPr>
        <w:t>9.1.4平台经营者应建立和完善赔偿先付制度。平台经营者承诺先行赔付的，消费者有权向平台经营者主张先行赔付。平台经营者向消费者进行赔偿先付后，可以依法向供应商、自提点进行追偿。</w:t>
      </w:r>
    </w:p>
    <w:p w14:paraId="480F6145">
      <w:pPr>
        <w:pStyle w:val="14"/>
        <w:rPr>
          <w:rFonts w:hint="default"/>
        </w:rPr>
      </w:pPr>
      <w:bookmarkStart w:id="44" w:name="_Toc2186"/>
      <w:r>
        <w:t>9.2投诉处理</w:t>
      </w:r>
      <w:bookmarkEnd w:id="44"/>
    </w:p>
    <w:p w14:paraId="72CCA49A">
      <w:pPr>
        <w:ind w:left="0" w:leftChars="0" w:firstLine="420"/>
      </w:pPr>
      <w:bookmarkStart w:id="45" w:name="_Hlk99479719"/>
      <w:r>
        <w:rPr>
          <w:rFonts w:hint="eastAsia"/>
        </w:rPr>
        <w:t>9.2.1平台经营者应建立和执行消费者投诉服务响应机制，建立消费者投诉处理制度，规定履行服务条款。投诉服务内容包括：换货、退货、赔付。</w:t>
      </w:r>
    </w:p>
    <w:p w14:paraId="20A78E87">
      <w:pPr>
        <w:ind w:left="0" w:leftChars="0" w:firstLine="420"/>
      </w:pPr>
      <w:r>
        <w:rPr>
          <w:rFonts w:hint="eastAsia"/>
        </w:rPr>
        <w:t>9.2.2平台经营者</w:t>
      </w:r>
      <w:bookmarkEnd w:id="45"/>
      <w:r>
        <w:t>应在网站或手机APP公示投诉渠道，建立投诉处置制度。平台经营者接到投诉时，应及时与消费者进行确认、协商处理，并做好记录</w:t>
      </w:r>
      <w:r>
        <w:rPr>
          <w:rFonts w:hint="eastAsia"/>
        </w:rPr>
        <w:t>。</w:t>
      </w:r>
    </w:p>
    <w:p w14:paraId="71C926F1">
      <w:pPr>
        <w:pStyle w:val="2"/>
        <w:ind w:left="0" w:leftChars="0" w:firstLine="0" w:firstLineChars="0"/>
        <w:rPr>
          <w:rFonts w:ascii="黑体" w:hAnsi="黑体" w:eastAsia="黑体" w:cs="黑体"/>
        </w:rPr>
      </w:pPr>
      <w:bookmarkStart w:id="46" w:name="_Toc6887"/>
      <w:r>
        <w:rPr>
          <w:rFonts w:hint="eastAsia" w:ascii="黑体" w:hAnsi="黑体" w:eastAsia="黑体" w:cs="黑体"/>
        </w:rPr>
        <w:t>10  信息安全及留存要求</w:t>
      </w:r>
      <w:bookmarkEnd w:id="46"/>
      <w:r>
        <w:rPr>
          <w:rFonts w:hint="eastAsia" w:ascii="黑体" w:hAnsi="黑体" w:eastAsia="黑体" w:cs="黑体"/>
        </w:rPr>
        <w:t xml:space="preserve"> </w:t>
      </w:r>
    </w:p>
    <w:p w14:paraId="50F6E60E">
      <w:pPr>
        <w:pStyle w:val="14"/>
        <w:rPr>
          <w:rFonts w:hint="default"/>
        </w:rPr>
      </w:pPr>
      <w:bookmarkStart w:id="47" w:name="_Toc12497"/>
      <w:r>
        <w:t>10.1信息安全责任及保密</w:t>
      </w:r>
      <w:bookmarkEnd w:id="47"/>
    </w:p>
    <w:p w14:paraId="20CD734F">
      <w:pPr>
        <w:ind w:left="0" w:leftChars="0" w:firstLine="420"/>
      </w:pPr>
      <w:r>
        <w:rPr>
          <w:rFonts w:hint="eastAsia"/>
        </w:rPr>
        <w:t>10.1.1网络社区团购平台经营者应该严格遵守《</w:t>
      </w:r>
      <w:r>
        <w:rPr>
          <w:rFonts w:hint="eastAsia"/>
          <w:lang w:eastAsia="zh-CN"/>
        </w:rPr>
        <w:t>中华人民共和国</w:t>
      </w:r>
      <w:r>
        <w:rPr>
          <w:rFonts w:hint="eastAsia"/>
        </w:rPr>
        <w:t>个人信息保护法》等相关法律法规的规定，合理适度收集、使用、处理消费者个人信息，不得强制、频繁、过度索取用户权限，非法收集、使用消费者个人信息。</w:t>
      </w:r>
    </w:p>
    <w:p w14:paraId="3AEC8F85">
      <w:pPr>
        <w:ind w:left="0" w:leftChars="0" w:firstLine="420"/>
      </w:pPr>
      <w:r>
        <w:rPr>
          <w:rFonts w:hint="eastAsia"/>
        </w:rPr>
        <w:t>10.1.2</w:t>
      </w:r>
      <w:r>
        <w:rPr>
          <w:rFonts w:hint="eastAsia" w:ascii="宋体" w:hAnsi="宋体" w:cs="宋体"/>
          <w:kern w:val="0"/>
          <w:szCs w:val="21"/>
        </w:rPr>
        <w:t>平台经营者必须</w:t>
      </w:r>
      <w:r>
        <w:rPr>
          <w:rFonts w:ascii="宋体" w:hAnsi="宋体" w:cs="宋体"/>
          <w:kern w:val="0"/>
          <w:szCs w:val="21"/>
        </w:rPr>
        <w:t>与用户签订隐私权保护协议，并采取妥善的安全保密措施保护所有涉及用户隐私的信息。</w:t>
      </w:r>
    </w:p>
    <w:p w14:paraId="29D82AFF">
      <w:pPr>
        <w:ind w:left="0" w:leftChars="0" w:firstLine="420"/>
      </w:pPr>
      <w:r>
        <w:rPr>
          <w:rFonts w:hint="eastAsia"/>
        </w:rPr>
        <w:t>10.1.3用户的个人信息归提供者所有，仅能被用于与网络交易、提供网络交易平台服务等相关的活动，不得用于其他目的。非经用户同意，平台经营者不得以营利为目的向任何第三方披露、转让、使用或出售交易当事人名单、交易记录等涉及用户隐私或商业秘密的数据，但法律、行政法规另有规定的除外。</w:t>
      </w:r>
    </w:p>
    <w:p w14:paraId="4D2C8B07">
      <w:pPr>
        <w:ind w:left="0" w:leftChars="0" w:firstLine="420"/>
      </w:pPr>
      <w:r>
        <w:rPr>
          <w:rFonts w:hint="eastAsia"/>
        </w:rPr>
        <w:t>10.1.4平台经营者需保障消费者</w:t>
      </w:r>
      <w:r>
        <w:t>查阅、更正</w:t>
      </w:r>
      <w:r>
        <w:rPr>
          <w:rFonts w:hint="eastAsia"/>
        </w:rPr>
        <w:t>、</w:t>
      </w:r>
      <w:r>
        <w:t>补充</w:t>
      </w:r>
      <w:r>
        <w:rPr>
          <w:rFonts w:hint="eastAsia"/>
        </w:rPr>
        <w:t>及</w:t>
      </w:r>
      <w:r>
        <w:t>删除</w:t>
      </w:r>
      <w:r>
        <w:rPr>
          <w:rFonts w:hint="eastAsia"/>
        </w:rPr>
        <w:t>个人</w:t>
      </w:r>
      <w:r>
        <w:t>信息</w:t>
      </w:r>
      <w:r>
        <w:rPr>
          <w:rFonts w:hint="eastAsia"/>
        </w:rPr>
        <w:t>的权利，同时消费者还应能够</w:t>
      </w:r>
      <w:r>
        <w:t>改变授权范围</w:t>
      </w:r>
      <w:r>
        <w:rPr>
          <w:rFonts w:hint="eastAsia"/>
        </w:rPr>
        <w:t>、</w:t>
      </w:r>
      <w:r>
        <w:t>注销账户</w:t>
      </w:r>
      <w:r>
        <w:rPr>
          <w:rFonts w:hint="eastAsia"/>
        </w:rPr>
        <w:t>及</w:t>
      </w:r>
      <w:r>
        <w:t>约束信息系统自动决策</w:t>
      </w:r>
      <w:r>
        <w:rPr>
          <w:rFonts w:hint="eastAsia"/>
        </w:rPr>
        <w:t>。</w:t>
      </w:r>
    </w:p>
    <w:p w14:paraId="5F3BC745">
      <w:pPr>
        <w:ind w:left="0" w:leftChars="0" w:firstLine="420"/>
      </w:pPr>
      <w:r>
        <w:rPr>
          <w:rFonts w:hint="eastAsia"/>
        </w:rPr>
        <w:t>10.1.5平台经营者在用户终止使用其服务后，应当停止对用户个人信息的收集和使用，为用户提供注销账号的服务，并在网络平台上向用户公示注销途径。</w:t>
      </w:r>
    </w:p>
    <w:p w14:paraId="0AD9D0C5">
      <w:pPr>
        <w:pStyle w:val="14"/>
        <w:rPr>
          <w:rFonts w:hint="default"/>
        </w:rPr>
      </w:pPr>
      <w:bookmarkStart w:id="48" w:name="_Toc12800"/>
      <w:r>
        <w:t>10.2信息留存</w:t>
      </w:r>
      <w:bookmarkEnd w:id="48"/>
    </w:p>
    <w:p w14:paraId="2B062EDC">
      <w:pPr>
        <w:ind w:left="0" w:leftChars="0" w:firstLine="420"/>
      </w:pPr>
      <w:r>
        <w:rPr>
          <w:rFonts w:hint="eastAsia"/>
        </w:rPr>
        <w:t>10.2.1平台经营者应当记录、保存平台上发布的商品和服务信息、交易信息，并确保信息的完整性、时效性、可用性。商品和服务信息、交易信息保存时间自交易完成之日起不少于三年；法律、行政法规另有规定的，依照其规定。 </w:t>
      </w:r>
    </w:p>
    <w:p w14:paraId="32598B36">
      <w:pPr>
        <w:ind w:left="0" w:leftChars="0" w:firstLine="420"/>
        <w:rPr>
          <w:rFonts w:ascii="宋体" w:hAnsi="宋体" w:eastAsia="宋体" w:cs="宋体"/>
        </w:rPr>
      </w:pPr>
      <w:r>
        <w:rPr>
          <w:rFonts w:hint="eastAsia"/>
        </w:rPr>
        <w:t>10.2.2平台经营者应当协助配合监管部门依法开展调查、取证等工作。</w:t>
      </w:r>
      <w:r>
        <w:rPr>
          <w:rFonts w:hint="eastAsia" w:ascii="宋体" w:hAnsi="宋体" w:eastAsia="宋体" w:cs="宋体"/>
        </w:rPr>
        <w:t>对于监管部门依照法律法规的规定要求提供有关电子商务数据信息的，平台经营者应当及时提供。</w:t>
      </w:r>
    </w:p>
    <w:p w14:paraId="4CC415C5">
      <w:pPr>
        <w:pStyle w:val="2"/>
        <w:ind w:left="0" w:leftChars="0" w:firstLine="0" w:firstLineChars="0"/>
        <w:rPr>
          <w:rFonts w:ascii="黑体" w:hAnsi="黑体" w:eastAsia="黑体" w:cs="黑体"/>
        </w:rPr>
      </w:pPr>
      <w:bookmarkStart w:id="49" w:name="_Toc10210"/>
      <w:r>
        <w:rPr>
          <w:rFonts w:hint="eastAsia" w:ascii="黑体" w:hAnsi="黑体" w:eastAsia="黑体" w:cs="黑体"/>
        </w:rPr>
        <w:t>11  附则</w:t>
      </w:r>
      <w:bookmarkEnd w:id="49"/>
    </w:p>
    <w:p w14:paraId="3196471E">
      <w:pPr>
        <w:ind w:left="0" w:leftChars="0" w:firstLine="420"/>
        <w:rPr>
          <w:rFonts w:ascii="宋体" w:hAnsi="宋体" w:eastAsia="宋体" w:cs="宋体"/>
        </w:rPr>
      </w:pPr>
      <w:r>
        <w:rPr>
          <w:rFonts w:ascii="宋体" w:hAnsi="宋体" w:eastAsia="宋体" w:cs="宋体"/>
        </w:rPr>
        <w:t>本</w:t>
      </w:r>
      <w:r>
        <w:rPr>
          <w:rFonts w:hint="eastAsia" w:ascii="宋体" w:hAnsi="宋体" w:eastAsia="宋体" w:cs="宋体"/>
          <w:lang w:val="en-US" w:eastAsia="zh-CN"/>
        </w:rPr>
        <w:t>规范</w:t>
      </w:r>
      <w:r>
        <w:rPr>
          <w:rFonts w:ascii="宋体" w:hAnsi="宋体" w:eastAsia="宋体" w:cs="宋体"/>
        </w:rPr>
        <w:t>自202</w:t>
      </w:r>
      <w:r>
        <w:rPr>
          <w:rFonts w:hint="eastAsia" w:ascii="宋体" w:hAnsi="宋体" w:eastAsia="宋体" w:cs="宋体"/>
        </w:rPr>
        <w:t>2</w:t>
      </w:r>
      <w:r>
        <w:rPr>
          <w:rFonts w:ascii="宋体" w:hAnsi="宋体" w:eastAsia="宋体" w:cs="宋体"/>
        </w:rPr>
        <w:t>年8月1日起施行。</w:t>
      </w:r>
    </w:p>
    <w:p w14:paraId="192D8B83">
      <w:pPr>
        <w:pStyle w:val="14"/>
        <w:ind w:left="0" w:leftChars="0" w:firstLine="0" w:firstLineChars="0"/>
        <w:jc w:val="center"/>
        <w:rPr>
          <w:rFonts w:hint="default"/>
        </w:rPr>
      </w:pPr>
      <w:bookmarkStart w:id="50" w:name="_Toc21340"/>
      <w:r>
        <w:t>参考文献</w:t>
      </w:r>
      <w:bookmarkEnd w:id="50"/>
    </w:p>
    <w:p w14:paraId="68953ED6">
      <w:pPr>
        <w:ind w:left="199" w:leftChars="95" w:firstLine="199" w:firstLineChars="95"/>
      </w:pPr>
      <w:r>
        <w:rPr>
          <w:rFonts w:hint="eastAsia"/>
        </w:rPr>
        <w:t>[</w:t>
      </w:r>
      <w:r>
        <w:t>1]</w:t>
      </w:r>
      <w:r>
        <w:rPr>
          <w:rFonts w:hint="eastAsia"/>
        </w:rPr>
        <w:t>重庆市市场监管局.</w:t>
      </w:r>
      <w:r>
        <w:t xml:space="preserve"> 《重庆市网络社区团购合规经营指南》</w:t>
      </w:r>
      <w:r>
        <w:rPr>
          <w:rFonts w:hint="eastAsia"/>
        </w:rPr>
        <w:t>.</w:t>
      </w:r>
      <w:r>
        <w:t xml:space="preserve">  2021</w:t>
      </w:r>
      <w:r>
        <w:rPr>
          <w:rFonts w:hint="eastAsia"/>
        </w:rPr>
        <w:t>年</w:t>
      </w:r>
    </w:p>
    <w:p w14:paraId="4A10328F">
      <w:pPr>
        <w:ind w:left="0" w:leftChars="0" w:firstLine="420"/>
      </w:pPr>
      <w:r>
        <w:rPr>
          <w:rFonts w:hint="eastAsia"/>
        </w:rPr>
        <w:t>[</w:t>
      </w:r>
      <w:r>
        <w:t>2]</w:t>
      </w:r>
      <w:r>
        <w:rPr>
          <w:rFonts w:hint="eastAsia"/>
        </w:rPr>
        <w:t>内蒙古自治区市场监督管理局.</w:t>
      </w:r>
      <w:r>
        <w:t xml:space="preserve"> 《内蒙古自治区社区团购电商合规经营指南》</w:t>
      </w:r>
      <w:r>
        <w:rPr>
          <w:rFonts w:hint="eastAsia"/>
        </w:rPr>
        <w:t>.</w:t>
      </w:r>
      <w:r>
        <w:t xml:space="preserve">  2022</w:t>
      </w:r>
      <w:r>
        <w:rPr>
          <w:rFonts w:hint="eastAsia"/>
        </w:rPr>
        <w:t>年</w:t>
      </w:r>
      <w:r>
        <w:t xml:space="preserve"> </w:t>
      </w:r>
    </w:p>
    <w:p w14:paraId="22E2C5C2">
      <w:pPr>
        <w:ind w:left="199" w:leftChars="95" w:firstLine="199" w:firstLineChars="95"/>
      </w:pPr>
      <w:r>
        <w:rPr>
          <w:rFonts w:hint="eastAsia"/>
        </w:rPr>
        <w:t>[3]TCCFAGS 016-2020 前置仓管理规范</w:t>
      </w:r>
    </w:p>
    <w:p w14:paraId="733C9DE5">
      <w:pPr>
        <w:ind w:left="199" w:leftChars="95" w:firstLine="199" w:firstLineChars="95"/>
      </w:pPr>
      <w:r>
        <w:rPr>
          <w:rFonts w:hint="eastAsia"/>
        </w:rPr>
        <w:t>[4]</w:t>
      </w:r>
      <w:r>
        <w:t>T/CCFAGS 022—2021 社区电商仓配食品安全管控指引</w:t>
      </w:r>
    </w:p>
    <w:p w14:paraId="24BD28BA">
      <w:pPr>
        <w:ind w:left="199" w:leftChars="95" w:firstLine="199" w:firstLineChars="95"/>
      </w:pPr>
      <w:r>
        <w:rPr>
          <w:rFonts w:hint="eastAsia"/>
        </w:rPr>
        <w:t>[5]</w:t>
      </w:r>
      <w:r>
        <w:t>T/CCFAGS 023—2021 社区电商商户入驻食品安全管控指引</w:t>
      </w:r>
    </w:p>
    <w:p w14:paraId="6617A81D">
      <w:pPr>
        <w:ind w:left="199" w:leftChars="95" w:firstLine="199" w:firstLineChars="95"/>
      </w:pPr>
      <w:r>
        <w:rPr>
          <w:rFonts w:hint="eastAsia"/>
        </w:rPr>
        <w:t>[6]DB33/T 2041 电子商务平台入驻商户管理基本要求</w:t>
      </w:r>
    </w:p>
    <w:p w14:paraId="3CF18741">
      <w:pPr>
        <w:ind w:left="199" w:leftChars="95" w:firstLine="199" w:firstLineChars="95"/>
      </w:pPr>
      <w:r>
        <w:rPr>
          <w:rFonts w:hint="eastAsia"/>
        </w:rPr>
        <w:t>[7]DB33/T 2043 电子商务平台交易产品质量管理基本要求</w:t>
      </w:r>
    </w:p>
    <w:p w14:paraId="3D377F9E">
      <w:pPr>
        <w:ind w:left="0" w:leftChars="0" w:firstLine="420"/>
      </w:pPr>
    </w:p>
    <w:bookmarkEnd w:id="0"/>
    <w:p w14:paraId="1B79878C">
      <w:pPr>
        <w:ind w:left="420" w:firstLine="420"/>
      </w:pPr>
    </w:p>
    <w:sectPr>
      <w:footerReference r:id="rId11"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420" w:firstLine="420"/>
      </w:pPr>
      <w:r>
        <w:separator/>
      </w:r>
    </w:p>
  </w:endnote>
  <w:endnote w:type="continuationSeparator" w:id="1">
    <w:p>
      <w:pPr>
        <w:spacing w:line="240" w:lineRule="auto"/>
        <w:ind w:left="420"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06906">
    <w:pPr>
      <w:pStyle w:val="6"/>
      <w:ind w:left="42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65D071">
    <w:pPr>
      <w:pStyle w:val="6"/>
      <w:ind w:left="42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B435A">
    <w:pPr>
      <w:pStyle w:val="6"/>
      <w:ind w:left="42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AABB9">
    <w:pPr>
      <w:pStyle w:val="6"/>
      <w:ind w:left="42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8C5FE9">
                          <w:pPr>
                            <w:pStyle w:val="6"/>
                            <w:ind w:left="420" w:firstLine="36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78C5FE9">
                    <w:pPr>
                      <w:pStyle w:val="6"/>
                      <w:ind w:left="420" w:firstLine="360"/>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left="420" w:firstLine="420"/>
      </w:pPr>
      <w:r>
        <w:separator/>
      </w:r>
    </w:p>
  </w:footnote>
  <w:footnote w:type="continuationSeparator" w:id="1">
    <w:p>
      <w:pPr>
        <w:spacing w:line="240" w:lineRule="auto"/>
        <w:ind w:left="420"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99A884">
    <w:pPr>
      <w:pStyle w:val="7"/>
      <w:pBdr>
        <w:bottom w:val="none" w:color="auto" w:sz="0" w:space="1"/>
      </w:pBdr>
      <w:tabs>
        <w:tab w:val="left" w:pos="5630"/>
      </w:tabs>
      <w:ind w:left="0" w:leftChars="0" w:firstLine="0" w:firstLineChars="0"/>
      <w:jc w:val="left"/>
      <w:rPr>
        <w:rFonts w:hint="eastAsia" w:eastAsiaTheme="minor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9AF19">
    <w:pPr>
      <w:pStyle w:val="7"/>
      <w:ind w:left="420"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A5B2DB">
    <w:pPr>
      <w:pStyle w:val="7"/>
      <w:ind w:left="420"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U2YTQ3NWQ0MWY4ZDA3YmU0YjIxMTU0NzJkMzM1MWYifQ=="/>
  </w:docVars>
  <w:rsids>
    <w:rsidRoot w:val="514F153B"/>
    <w:rsid w:val="0001169C"/>
    <w:rsid w:val="00076012"/>
    <w:rsid w:val="000A2772"/>
    <w:rsid w:val="000A325B"/>
    <w:rsid w:val="000A4B89"/>
    <w:rsid w:val="0012631E"/>
    <w:rsid w:val="00172AD4"/>
    <w:rsid w:val="00174DFB"/>
    <w:rsid w:val="0019355C"/>
    <w:rsid w:val="001A3066"/>
    <w:rsid w:val="001B7287"/>
    <w:rsid w:val="00273024"/>
    <w:rsid w:val="002A0EE6"/>
    <w:rsid w:val="002D40AD"/>
    <w:rsid w:val="002F106D"/>
    <w:rsid w:val="002F1943"/>
    <w:rsid w:val="002F5521"/>
    <w:rsid w:val="0033366A"/>
    <w:rsid w:val="003463CA"/>
    <w:rsid w:val="00366657"/>
    <w:rsid w:val="003804C0"/>
    <w:rsid w:val="00385FDC"/>
    <w:rsid w:val="00395989"/>
    <w:rsid w:val="003D3142"/>
    <w:rsid w:val="0042267B"/>
    <w:rsid w:val="00436A1F"/>
    <w:rsid w:val="00441115"/>
    <w:rsid w:val="0044286A"/>
    <w:rsid w:val="004532E7"/>
    <w:rsid w:val="00460C3D"/>
    <w:rsid w:val="00474ABE"/>
    <w:rsid w:val="004C0394"/>
    <w:rsid w:val="004D1029"/>
    <w:rsid w:val="004D5AFA"/>
    <w:rsid w:val="004E5EE8"/>
    <w:rsid w:val="004F27CD"/>
    <w:rsid w:val="005040F6"/>
    <w:rsid w:val="00554ADF"/>
    <w:rsid w:val="00582699"/>
    <w:rsid w:val="00594DB1"/>
    <w:rsid w:val="005A0561"/>
    <w:rsid w:val="00647413"/>
    <w:rsid w:val="006577BA"/>
    <w:rsid w:val="00683009"/>
    <w:rsid w:val="006A7EE4"/>
    <w:rsid w:val="006B6645"/>
    <w:rsid w:val="00717E89"/>
    <w:rsid w:val="00723E24"/>
    <w:rsid w:val="00767BA6"/>
    <w:rsid w:val="007D0CED"/>
    <w:rsid w:val="007F27CB"/>
    <w:rsid w:val="00843D42"/>
    <w:rsid w:val="0084644A"/>
    <w:rsid w:val="00873DEF"/>
    <w:rsid w:val="008C74E3"/>
    <w:rsid w:val="008D27C7"/>
    <w:rsid w:val="00910681"/>
    <w:rsid w:val="00914AD8"/>
    <w:rsid w:val="009578AA"/>
    <w:rsid w:val="009A7153"/>
    <w:rsid w:val="009E460A"/>
    <w:rsid w:val="00A83742"/>
    <w:rsid w:val="00A9076E"/>
    <w:rsid w:val="00AA3607"/>
    <w:rsid w:val="00AE07C9"/>
    <w:rsid w:val="00AF5994"/>
    <w:rsid w:val="00AF778A"/>
    <w:rsid w:val="00B04C50"/>
    <w:rsid w:val="00B13C2B"/>
    <w:rsid w:val="00B23A2E"/>
    <w:rsid w:val="00B43E72"/>
    <w:rsid w:val="00B51CF7"/>
    <w:rsid w:val="00B63FBC"/>
    <w:rsid w:val="00BA4E12"/>
    <w:rsid w:val="00BF4E3F"/>
    <w:rsid w:val="00C3107A"/>
    <w:rsid w:val="00C329D6"/>
    <w:rsid w:val="00C77215"/>
    <w:rsid w:val="00C86B6C"/>
    <w:rsid w:val="00C87189"/>
    <w:rsid w:val="00CD5D58"/>
    <w:rsid w:val="00CF10C7"/>
    <w:rsid w:val="00D03F48"/>
    <w:rsid w:val="00D33CC9"/>
    <w:rsid w:val="00D54BC6"/>
    <w:rsid w:val="00D603F4"/>
    <w:rsid w:val="00D657D9"/>
    <w:rsid w:val="00DD3868"/>
    <w:rsid w:val="00DE436E"/>
    <w:rsid w:val="00DF4506"/>
    <w:rsid w:val="00E04621"/>
    <w:rsid w:val="00E148B4"/>
    <w:rsid w:val="00E15986"/>
    <w:rsid w:val="00E15CB7"/>
    <w:rsid w:val="00E8130D"/>
    <w:rsid w:val="00E91152"/>
    <w:rsid w:val="00EB5F94"/>
    <w:rsid w:val="00EC3184"/>
    <w:rsid w:val="00EE109C"/>
    <w:rsid w:val="00EE5166"/>
    <w:rsid w:val="00EE6F51"/>
    <w:rsid w:val="00F223EB"/>
    <w:rsid w:val="00F66048"/>
    <w:rsid w:val="00F669D5"/>
    <w:rsid w:val="00F677D3"/>
    <w:rsid w:val="00F70F91"/>
    <w:rsid w:val="00F73F37"/>
    <w:rsid w:val="00FB6550"/>
    <w:rsid w:val="00FF4C2F"/>
    <w:rsid w:val="018F6E4B"/>
    <w:rsid w:val="02316071"/>
    <w:rsid w:val="02427F54"/>
    <w:rsid w:val="026779BA"/>
    <w:rsid w:val="029D5C98"/>
    <w:rsid w:val="02B367BE"/>
    <w:rsid w:val="02F52F7E"/>
    <w:rsid w:val="0364308E"/>
    <w:rsid w:val="03905F6A"/>
    <w:rsid w:val="03EA2642"/>
    <w:rsid w:val="046A11F7"/>
    <w:rsid w:val="04B21D97"/>
    <w:rsid w:val="0500292C"/>
    <w:rsid w:val="05680258"/>
    <w:rsid w:val="05ED7B0B"/>
    <w:rsid w:val="065C2858"/>
    <w:rsid w:val="068C3E93"/>
    <w:rsid w:val="06A927DF"/>
    <w:rsid w:val="06CB676A"/>
    <w:rsid w:val="0865499C"/>
    <w:rsid w:val="089332FC"/>
    <w:rsid w:val="08BB45BC"/>
    <w:rsid w:val="08C309A8"/>
    <w:rsid w:val="0A287BF0"/>
    <w:rsid w:val="0A43011E"/>
    <w:rsid w:val="0A9B30A2"/>
    <w:rsid w:val="0AAB6B93"/>
    <w:rsid w:val="0AE841F8"/>
    <w:rsid w:val="0B0C41E8"/>
    <w:rsid w:val="0B313457"/>
    <w:rsid w:val="0B641361"/>
    <w:rsid w:val="0B9F73F6"/>
    <w:rsid w:val="0BE321EC"/>
    <w:rsid w:val="0C393FF2"/>
    <w:rsid w:val="0C3C13A7"/>
    <w:rsid w:val="0C5114BF"/>
    <w:rsid w:val="0C6B427F"/>
    <w:rsid w:val="0D381D74"/>
    <w:rsid w:val="0D4E6F66"/>
    <w:rsid w:val="0D887163"/>
    <w:rsid w:val="0EC47D0D"/>
    <w:rsid w:val="0EF12838"/>
    <w:rsid w:val="0FE33117"/>
    <w:rsid w:val="10F14B73"/>
    <w:rsid w:val="110E3927"/>
    <w:rsid w:val="1111580B"/>
    <w:rsid w:val="11474305"/>
    <w:rsid w:val="11651569"/>
    <w:rsid w:val="11CD2292"/>
    <w:rsid w:val="128B1137"/>
    <w:rsid w:val="135E7DD2"/>
    <w:rsid w:val="13870ADF"/>
    <w:rsid w:val="13B32A60"/>
    <w:rsid w:val="157040DB"/>
    <w:rsid w:val="15823CC5"/>
    <w:rsid w:val="1651030E"/>
    <w:rsid w:val="16870C60"/>
    <w:rsid w:val="168925A2"/>
    <w:rsid w:val="17116379"/>
    <w:rsid w:val="17565523"/>
    <w:rsid w:val="18A62B93"/>
    <w:rsid w:val="18ED14A8"/>
    <w:rsid w:val="18F81E4F"/>
    <w:rsid w:val="19981644"/>
    <w:rsid w:val="1A9E284D"/>
    <w:rsid w:val="1B1B3010"/>
    <w:rsid w:val="1BB8156B"/>
    <w:rsid w:val="1D626A36"/>
    <w:rsid w:val="1D9B3B85"/>
    <w:rsid w:val="1DA23267"/>
    <w:rsid w:val="1E1A0197"/>
    <w:rsid w:val="1FDF020D"/>
    <w:rsid w:val="212A4349"/>
    <w:rsid w:val="216B0993"/>
    <w:rsid w:val="217F2B75"/>
    <w:rsid w:val="21CB6D1C"/>
    <w:rsid w:val="21FF3FE2"/>
    <w:rsid w:val="221A6BBB"/>
    <w:rsid w:val="2227241A"/>
    <w:rsid w:val="22424EF1"/>
    <w:rsid w:val="23355F74"/>
    <w:rsid w:val="241D36A6"/>
    <w:rsid w:val="24254335"/>
    <w:rsid w:val="245D7CB3"/>
    <w:rsid w:val="248F0B1C"/>
    <w:rsid w:val="24944C49"/>
    <w:rsid w:val="252C4420"/>
    <w:rsid w:val="26163096"/>
    <w:rsid w:val="26C2328E"/>
    <w:rsid w:val="26DE260A"/>
    <w:rsid w:val="27526104"/>
    <w:rsid w:val="27CF125E"/>
    <w:rsid w:val="27E2526A"/>
    <w:rsid w:val="28DE3C83"/>
    <w:rsid w:val="29DC52B9"/>
    <w:rsid w:val="29F72A50"/>
    <w:rsid w:val="29FA2D3E"/>
    <w:rsid w:val="2A016B93"/>
    <w:rsid w:val="2A40375B"/>
    <w:rsid w:val="2ACD7074"/>
    <w:rsid w:val="2CA156F3"/>
    <w:rsid w:val="2CA26675"/>
    <w:rsid w:val="2CED40B6"/>
    <w:rsid w:val="2CFE48A0"/>
    <w:rsid w:val="2D4633D7"/>
    <w:rsid w:val="2D8D6B75"/>
    <w:rsid w:val="2DEE2BBA"/>
    <w:rsid w:val="2E775909"/>
    <w:rsid w:val="2ECC3AD7"/>
    <w:rsid w:val="2F5C24CA"/>
    <w:rsid w:val="2FEF2222"/>
    <w:rsid w:val="2FF52573"/>
    <w:rsid w:val="30B061A9"/>
    <w:rsid w:val="319D2E26"/>
    <w:rsid w:val="31C41AE0"/>
    <w:rsid w:val="31EE736E"/>
    <w:rsid w:val="32685D3A"/>
    <w:rsid w:val="330802DE"/>
    <w:rsid w:val="338E7158"/>
    <w:rsid w:val="33D73BAE"/>
    <w:rsid w:val="33DC6471"/>
    <w:rsid w:val="34684D93"/>
    <w:rsid w:val="35D03966"/>
    <w:rsid w:val="36A14B65"/>
    <w:rsid w:val="37595C95"/>
    <w:rsid w:val="38A70B1A"/>
    <w:rsid w:val="39AC103F"/>
    <w:rsid w:val="39DF395A"/>
    <w:rsid w:val="3A324341"/>
    <w:rsid w:val="3ACB1344"/>
    <w:rsid w:val="3AE77C1A"/>
    <w:rsid w:val="3B3B472C"/>
    <w:rsid w:val="3B763831"/>
    <w:rsid w:val="3B9B3B32"/>
    <w:rsid w:val="3C120292"/>
    <w:rsid w:val="3C251AE4"/>
    <w:rsid w:val="3C3D61FA"/>
    <w:rsid w:val="3C54160F"/>
    <w:rsid w:val="3D0A2E41"/>
    <w:rsid w:val="3D175195"/>
    <w:rsid w:val="3D6A6D52"/>
    <w:rsid w:val="3D6A70A3"/>
    <w:rsid w:val="3E6D6BC9"/>
    <w:rsid w:val="3E8F1DC6"/>
    <w:rsid w:val="3FD1089C"/>
    <w:rsid w:val="3FE217B5"/>
    <w:rsid w:val="40450635"/>
    <w:rsid w:val="4099413D"/>
    <w:rsid w:val="415D15DB"/>
    <w:rsid w:val="42AD648E"/>
    <w:rsid w:val="43C144F6"/>
    <w:rsid w:val="44BD6193"/>
    <w:rsid w:val="44E002B6"/>
    <w:rsid w:val="455E285C"/>
    <w:rsid w:val="45AE5873"/>
    <w:rsid w:val="45D43029"/>
    <w:rsid w:val="45FB01D2"/>
    <w:rsid w:val="462F2A31"/>
    <w:rsid w:val="46CC011B"/>
    <w:rsid w:val="46D82B66"/>
    <w:rsid w:val="4714669E"/>
    <w:rsid w:val="47B6645C"/>
    <w:rsid w:val="482C28BF"/>
    <w:rsid w:val="489A6D50"/>
    <w:rsid w:val="48AD3507"/>
    <w:rsid w:val="48C20A74"/>
    <w:rsid w:val="48DA546B"/>
    <w:rsid w:val="494D4BF2"/>
    <w:rsid w:val="49A540DA"/>
    <w:rsid w:val="4B047121"/>
    <w:rsid w:val="4B381611"/>
    <w:rsid w:val="4B607BE0"/>
    <w:rsid w:val="4BD25472"/>
    <w:rsid w:val="4C7B525A"/>
    <w:rsid w:val="4C8B480A"/>
    <w:rsid w:val="4C916828"/>
    <w:rsid w:val="4D0D0348"/>
    <w:rsid w:val="4E3221F7"/>
    <w:rsid w:val="4E844B6F"/>
    <w:rsid w:val="4EC35917"/>
    <w:rsid w:val="4F245314"/>
    <w:rsid w:val="51155CC7"/>
    <w:rsid w:val="514F153B"/>
    <w:rsid w:val="51944186"/>
    <w:rsid w:val="525A079F"/>
    <w:rsid w:val="526462C5"/>
    <w:rsid w:val="52F20DEF"/>
    <w:rsid w:val="532C190B"/>
    <w:rsid w:val="533A5C8A"/>
    <w:rsid w:val="537601B2"/>
    <w:rsid w:val="5382777D"/>
    <w:rsid w:val="53D82726"/>
    <w:rsid w:val="53DA1FAD"/>
    <w:rsid w:val="540C5695"/>
    <w:rsid w:val="547E7D27"/>
    <w:rsid w:val="552A2474"/>
    <w:rsid w:val="574F3E1A"/>
    <w:rsid w:val="57861F0F"/>
    <w:rsid w:val="582B0C2D"/>
    <w:rsid w:val="58AE46A9"/>
    <w:rsid w:val="58F30FB6"/>
    <w:rsid w:val="593626CC"/>
    <w:rsid w:val="595D2A62"/>
    <w:rsid w:val="59680B5E"/>
    <w:rsid w:val="5AB0606E"/>
    <w:rsid w:val="5B9A4D33"/>
    <w:rsid w:val="5C715254"/>
    <w:rsid w:val="5C741402"/>
    <w:rsid w:val="5CF64305"/>
    <w:rsid w:val="5D3E1BE0"/>
    <w:rsid w:val="5D5C2DED"/>
    <w:rsid w:val="5E05025D"/>
    <w:rsid w:val="5E7B54F5"/>
    <w:rsid w:val="5EF166D2"/>
    <w:rsid w:val="5F4D4114"/>
    <w:rsid w:val="600D5DA5"/>
    <w:rsid w:val="606715C2"/>
    <w:rsid w:val="60F65306"/>
    <w:rsid w:val="6109503A"/>
    <w:rsid w:val="611E064F"/>
    <w:rsid w:val="61311B23"/>
    <w:rsid w:val="625C73EB"/>
    <w:rsid w:val="62B40A46"/>
    <w:rsid w:val="63062FA0"/>
    <w:rsid w:val="64EA2D4B"/>
    <w:rsid w:val="657809E0"/>
    <w:rsid w:val="65892459"/>
    <w:rsid w:val="658E5019"/>
    <w:rsid w:val="65C9123C"/>
    <w:rsid w:val="660E1A20"/>
    <w:rsid w:val="66AF6FEE"/>
    <w:rsid w:val="676D76AD"/>
    <w:rsid w:val="68604ABB"/>
    <w:rsid w:val="696058F9"/>
    <w:rsid w:val="69653EB7"/>
    <w:rsid w:val="698C2CAC"/>
    <w:rsid w:val="69D16911"/>
    <w:rsid w:val="69F3198C"/>
    <w:rsid w:val="69F91E6A"/>
    <w:rsid w:val="6A781BF8"/>
    <w:rsid w:val="6AA046F1"/>
    <w:rsid w:val="6AA634DC"/>
    <w:rsid w:val="6AF50A70"/>
    <w:rsid w:val="6B061456"/>
    <w:rsid w:val="6B8C6F93"/>
    <w:rsid w:val="6EA308D5"/>
    <w:rsid w:val="6F376B9A"/>
    <w:rsid w:val="6F501303"/>
    <w:rsid w:val="712815DC"/>
    <w:rsid w:val="71627030"/>
    <w:rsid w:val="71C10356"/>
    <w:rsid w:val="72911648"/>
    <w:rsid w:val="733011C2"/>
    <w:rsid w:val="738B62C0"/>
    <w:rsid w:val="73F27BAF"/>
    <w:rsid w:val="74253985"/>
    <w:rsid w:val="75CC0E4F"/>
    <w:rsid w:val="75DD69E3"/>
    <w:rsid w:val="76165FAC"/>
    <w:rsid w:val="763501BA"/>
    <w:rsid w:val="78460D8C"/>
    <w:rsid w:val="78821C3E"/>
    <w:rsid w:val="7BD115D5"/>
    <w:rsid w:val="7C507B69"/>
    <w:rsid w:val="7CAB0F4B"/>
    <w:rsid w:val="7CB43F00"/>
    <w:rsid w:val="7CB72F36"/>
    <w:rsid w:val="7D191274"/>
    <w:rsid w:val="7DDA4B38"/>
    <w:rsid w:val="7E2227F2"/>
    <w:rsid w:val="7EA074B2"/>
    <w:rsid w:val="7EF13B6B"/>
    <w:rsid w:val="7F883821"/>
    <w:rsid w:val="7F8F6BFA"/>
    <w:rsid w:val="7FF308E4"/>
    <w:rsid w:val="7FF750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left="200" w:leftChars="200" w:firstLine="200" w:firstLineChars="200"/>
      <w:jc w:val="both"/>
    </w:pPr>
    <w:rPr>
      <w:rFonts w:ascii="Times New Roman" w:hAnsi="Times New Roman" w:eastAsiaTheme="minorEastAsia" w:cstheme="minorBidi"/>
      <w:kern w:val="2"/>
      <w:sz w:val="21"/>
      <w:szCs w:val="24"/>
      <w:lang w:val="en-US" w:eastAsia="zh-CN" w:bidi="ar-SA"/>
    </w:rPr>
  </w:style>
  <w:style w:type="paragraph" w:styleId="2">
    <w:name w:val="heading 1"/>
    <w:basedOn w:val="1"/>
    <w:next w:val="1"/>
    <w:link w:val="18"/>
    <w:qFormat/>
    <w:uiPriority w:val="0"/>
    <w:pPr>
      <w:keepNext/>
      <w:keepLines/>
      <w:spacing w:before="340" w:after="330" w:line="578" w:lineRule="auto"/>
      <w:outlineLvl w:val="0"/>
    </w:pPr>
    <w:rPr>
      <w:b/>
      <w:bCs/>
      <w:kern w:val="44"/>
      <w:sz w:val="24"/>
      <w:szCs w:val="44"/>
    </w:rPr>
  </w:style>
  <w:style w:type="paragraph" w:styleId="3">
    <w:name w:val="heading 2"/>
    <w:basedOn w:val="1"/>
    <w:next w:val="1"/>
    <w:link w:val="19"/>
    <w:unhideWhenUsed/>
    <w:qFormat/>
    <w:uiPriority w:val="0"/>
    <w:pPr>
      <w:keepNext/>
      <w:keepLines/>
      <w:spacing w:before="260" w:after="260" w:line="416" w:lineRule="auto"/>
      <w:outlineLvl w:val="1"/>
    </w:pPr>
    <w:rPr>
      <w:rFonts w:asciiTheme="majorHAnsi" w:hAnsiTheme="majorHAnsi" w:eastAsiaTheme="majorEastAsia" w:cstheme="majorBidi"/>
      <w:b/>
      <w:bCs/>
      <w:szCs w:val="32"/>
    </w:rPr>
  </w:style>
  <w:style w:type="paragraph" w:styleId="4">
    <w:name w:val="heading 3"/>
    <w:basedOn w:val="1"/>
    <w:next w:val="1"/>
    <w:link w:val="21"/>
    <w:unhideWhenUsed/>
    <w:qFormat/>
    <w:uiPriority w:val="0"/>
    <w:pPr>
      <w:keepNext/>
      <w:keepLines/>
      <w:spacing w:before="260" w:after="260" w:line="416" w:lineRule="auto"/>
      <w:outlineLvl w:val="2"/>
    </w:pPr>
    <w:rPr>
      <w:bCs/>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toc 3"/>
    <w:basedOn w:val="1"/>
    <w:next w:val="1"/>
    <w:qFormat/>
    <w:uiPriority w:val="39"/>
    <w:pPr>
      <w:ind w:left="840" w:leftChars="400"/>
    </w:pPr>
  </w:style>
  <w:style w:type="paragraph" w:styleId="6">
    <w:name w:val="footer"/>
    <w:basedOn w:val="1"/>
    <w:link w:val="16"/>
    <w:qFormat/>
    <w:uiPriority w:val="0"/>
    <w:pPr>
      <w:tabs>
        <w:tab w:val="center" w:pos="4153"/>
        <w:tab w:val="right" w:pos="8306"/>
      </w:tabs>
      <w:snapToGrid w:val="0"/>
      <w:jc w:val="left"/>
    </w:pPr>
    <w:rPr>
      <w:sz w:val="18"/>
      <w:szCs w:val="18"/>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1"/>
    <w:next w:val="1"/>
    <w:link w:val="23"/>
    <w:qFormat/>
    <w:uiPriority w:val="39"/>
  </w:style>
  <w:style w:type="paragraph" w:styleId="9">
    <w:name w:val="toc 2"/>
    <w:basedOn w:val="1"/>
    <w:next w:val="1"/>
    <w:link w:val="22"/>
    <w:qFormat/>
    <w:uiPriority w:val="39"/>
    <w:pPr>
      <w:ind w:left="420"/>
    </w:pPr>
  </w:style>
  <w:style w:type="paragraph" w:styleId="10">
    <w:name w:val="Normal (Web)"/>
    <w:basedOn w:val="1"/>
    <w:qFormat/>
    <w:uiPriority w:val="0"/>
    <w:rPr>
      <w:rFonts w:cs="Times New Roman"/>
      <w:sz w:val="24"/>
    </w:rPr>
  </w:style>
  <w:style w:type="character" w:styleId="13">
    <w:name w:val="Hyperlink"/>
    <w:basedOn w:val="12"/>
    <w:unhideWhenUsed/>
    <w:qFormat/>
    <w:uiPriority w:val="99"/>
    <w:rPr>
      <w:color w:val="0563C1" w:themeColor="hyperlink"/>
      <w:u w:val="single"/>
      <w14:textFill>
        <w14:solidFill>
          <w14:schemeClr w14:val="hlink"/>
        </w14:solidFill>
      </w14:textFill>
    </w:rPr>
  </w:style>
  <w:style w:type="paragraph" w:customStyle="1" w:styleId="14">
    <w:name w:val="样式1"/>
    <w:basedOn w:val="1"/>
    <w:next w:val="1"/>
    <w:qFormat/>
    <w:uiPriority w:val="0"/>
    <w:pPr>
      <w:keepNext/>
      <w:keepLines/>
      <w:spacing w:before="260" w:after="260" w:line="416" w:lineRule="auto"/>
      <w:ind w:left="199" w:leftChars="95" w:firstLine="198" w:firstLineChars="94"/>
      <w:outlineLvl w:val="1"/>
    </w:pPr>
    <w:rPr>
      <w:rFonts w:hint="eastAsia" w:ascii="黑体" w:hAnsi="黑体" w:eastAsia="黑体" w:cs="黑体"/>
      <w:b/>
      <w:bCs/>
      <w:szCs w:val="32"/>
    </w:rPr>
  </w:style>
  <w:style w:type="character" w:customStyle="1" w:styleId="15">
    <w:name w:val="页眉 字符"/>
    <w:basedOn w:val="12"/>
    <w:link w:val="7"/>
    <w:qFormat/>
    <w:uiPriority w:val="0"/>
    <w:rPr>
      <w:rFonts w:asciiTheme="minorHAnsi" w:hAnsiTheme="minorHAnsi" w:eastAsiaTheme="minorEastAsia" w:cstheme="minorBidi"/>
      <w:kern w:val="2"/>
      <w:sz w:val="18"/>
      <w:szCs w:val="18"/>
    </w:rPr>
  </w:style>
  <w:style w:type="character" w:customStyle="1" w:styleId="16">
    <w:name w:val="页脚 字符"/>
    <w:basedOn w:val="12"/>
    <w:link w:val="6"/>
    <w:qFormat/>
    <w:uiPriority w:val="0"/>
    <w:rPr>
      <w:rFonts w:asciiTheme="minorHAnsi" w:hAnsiTheme="minorHAnsi" w:eastAsiaTheme="minorEastAsia" w:cstheme="minorBidi"/>
      <w:kern w:val="2"/>
      <w:sz w:val="18"/>
      <w:szCs w:val="18"/>
    </w:rPr>
  </w:style>
  <w:style w:type="character" w:styleId="17">
    <w:name w:val="Placeholder Text"/>
    <w:basedOn w:val="12"/>
    <w:semiHidden/>
    <w:qFormat/>
    <w:uiPriority w:val="99"/>
    <w:rPr>
      <w:color w:val="808080"/>
    </w:rPr>
  </w:style>
  <w:style w:type="character" w:customStyle="1" w:styleId="18">
    <w:name w:val="标题 1 字符"/>
    <w:basedOn w:val="12"/>
    <w:link w:val="2"/>
    <w:qFormat/>
    <w:uiPriority w:val="0"/>
    <w:rPr>
      <w:rFonts w:asciiTheme="minorHAnsi" w:hAnsiTheme="minorHAnsi" w:eastAsiaTheme="minorEastAsia" w:cstheme="minorBidi"/>
      <w:b/>
      <w:bCs/>
      <w:kern w:val="44"/>
      <w:sz w:val="24"/>
      <w:szCs w:val="44"/>
    </w:rPr>
  </w:style>
  <w:style w:type="character" w:customStyle="1" w:styleId="19">
    <w:name w:val="标题 2 字符"/>
    <w:basedOn w:val="12"/>
    <w:link w:val="3"/>
    <w:qFormat/>
    <w:uiPriority w:val="0"/>
    <w:rPr>
      <w:rFonts w:asciiTheme="majorHAnsi" w:hAnsiTheme="majorHAnsi" w:eastAsiaTheme="majorEastAsia" w:cstheme="majorBidi"/>
      <w:b/>
      <w:bCs/>
      <w:kern w:val="2"/>
      <w:sz w:val="21"/>
      <w:szCs w:val="32"/>
    </w:rPr>
  </w:style>
  <w:style w:type="paragraph" w:customStyle="1" w:styleId="20">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21">
    <w:name w:val="标题 3 字符"/>
    <w:basedOn w:val="12"/>
    <w:link w:val="4"/>
    <w:qFormat/>
    <w:uiPriority w:val="0"/>
    <w:rPr>
      <w:rFonts w:eastAsiaTheme="minorEastAsia" w:cstheme="minorBidi"/>
      <w:bCs/>
      <w:kern w:val="2"/>
      <w:sz w:val="21"/>
      <w:szCs w:val="32"/>
    </w:rPr>
  </w:style>
  <w:style w:type="character" w:customStyle="1" w:styleId="22">
    <w:name w:val="TOC 2 字符"/>
    <w:link w:val="9"/>
    <w:qFormat/>
    <w:uiPriority w:val="39"/>
  </w:style>
  <w:style w:type="character" w:customStyle="1" w:styleId="23">
    <w:name w:val="TOC 1 字符"/>
    <w:link w:val="8"/>
    <w:qFormat/>
    <w:uiPriority w:val="39"/>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7525</Words>
  <Characters>8208</Characters>
  <Lines>78</Lines>
  <Paragraphs>22</Paragraphs>
  <TotalTime>0</TotalTime>
  <ScaleCrop>false</ScaleCrop>
  <LinksUpToDate>false</LinksUpToDate>
  <CharactersWithSpaces>8543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2022-04-17T22:05:00Z</dcterms:created>
  <dc:creator>唐红涛</dc:creator>
  <cp:lastModifiedBy>A0杜先生</cp:lastModifiedBy>
  <dcterms:modified xsi:type="dcterms:W3CDTF">2025-10-17T02:00:57Z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B5F96F1D0B8248DA87901BAFF693964E</vt:lpwstr>
  </property>
  <property fmtid="{D5CDD505-2E9C-101B-9397-08002B2CF9AE}" pid="4" name="KSOTemplateDocerSaveRecord">
    <vt:lpwstr>eyJoZGlkIjoiYTA2NDdlMGE5ZjUwMGJmOGY5YWVkMmRlNTZiOTY2YjAiLCJ1c2VySWQiOiI1MzMzNzMxNzEifQ==</vt:lpwstr>
  </property>
</Properties>
</file>