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b/>
          <w:color w:val="000000"/>
          <w:kern w:val="0"/>
          <w:sz w:val="36"/>
          <w:szCs w:val="36"/>
        </w:rPr>
      </w:pPr>
      <w:r>
        <w:rPr>
          <w:rFonts w:eastAsia="仿宋_GB2312"/>
          <w:b/>
          <w:color w:val="000000"/>
          <w:kern w:val="0"/>
          <w:sz w:val="36"/>
          <w:szCs w:val="36"/>
        </w:rPr>
        <w:t>湖南省地方标准</w:t>
      </w:r>
    </w:p>
    <w:p>
      <w:pPr>
        <w:jc w:val="center"/>
        <w:rPr>
          <w:rFonts w:eastAsia="仿宋_GB2312"/>
          <w:b/>
          <w:color w:val="000000"/>
          <w:kern w:val="0"/>
          <w:sz w:val="36"/>
          <w:szCs w:val="36"/>
        </w:rPr>
      </w:pPr>
      <w:r>
        <w:rPr>
          <w:rFonts w:eastAsia="仿宋_GB2312"/>
          <w:b/>
          <w:color w:val="000000"/>
          <w:kern w:val="0"/>
          <w:sz w:val="36"/>
          <w:szCs w:val="36"/>
        </w:rPr>
        <w:t>《</w:t>
      </w:r>
      <w:r>
        <w:rPr>
          <w:rFonts w:hint="eastAsia" w:eastAsia="仿宋_GB2312"/>
          <w:b/>
          <w:color w:val="000000"/>
          <w:kern w:val="0"/>
          <w:sz w:val="36"/>
          <w:szCs w:val="36"/>
        </w:rPr>
        <w:t>茄果类露地蔬菜绿色栽培技术规程</w:t>
      </w:r>
      <w:r>
        <w:rPr>
          <w:rFonts w:eastAsia="仿宋_GB2312"/>
          <w:b/>
          <w:color w:val="000000"/>
          <w:kern w:val="0"/>
          <w:sz w:val="36"/>
          <w:szCs w:val="36"/>
        </w:rPr>
        <w:t>》</w:t>
      </w:r>
    </w:p>
    <w:p>
      <w:pPr>
        <w:tabs>
          <w:tab w:val="left" w:pos="2685"/>
        </w:tabs>
        <w:jc w:val="center"/>
        <w:rPr>
          <w:rFonts w:eastAsia="仿宋_GB2312"/>
          <w:b/>
          <w:color w:val="000000"/>
          <w:kern w:val="0"/>
          <w:sz w:val="36"/>
          <w:szCs w:val="36"/>
        </w:rPr>
      </w:pPr>
      <w:r>
        <w:rPr>
          <w:rFonts w:eastAsia="仿宋_GB2312"/>
          <w:b/>
          <w:color w:val="000000"/>
          <w:kern w:val="0"/>
          <w:sz w:val="36"/>
          <w:szCs w:val="36"/>
        </w:rPr>
        <w:t>编制说明</w:t>
      </w:r>
    </w:p>
    <w:p>
      <w:pPr>
        <w:jc w:val="center"/>
        <w:rPr>
          <w:b/>
          <w:sz w:val="44"/>
          <w:szCs w:val="44"/>
        </w:rPr>
      </w:pPr>
    </w:p>
    <w:p>
      <w:pPr>
        <w:spacing w:line="360" w:lineRule="auto"/>
        <w:ind w:firstLine="643" w:firstLineChars="200"/>
        <w:rPr>
          <w:rFonts w:eastAsia="仿宋_GB2312"/>
          <w:b/>
          <w:sz w:val="32"/>
          <w:szCs w:val="32"/>
        </w:rPr>
      </w:pPr>
      <w:r>
        <w:rPr>
          <w:rFonts w:eastAsia="仿宋_GB2312"/>
          <w:b/>
          <w:sz w:val="32"/>
          <w:szCs w:val="32"/>
        </w:rPr>
        <w:t>一、任务来源</w:t>
      </w:r>
    </w:p>
    <w:p>
      <w:pPr>
        <w:tabs>
          <w:tab w:val="left" w:pos="2685"/>
        </w:tabs>
        <w:ind w:firstLine="560" w:firstLineChars="200"/>
        <w:jc w:val="left"/>
        <w:rPr>
          <w:rFonts w:hint="eastAsia" w:eastAsia="仿宋_GB2312"/>
          <w:sz w:val="28"/>
          <w:szCs w:val="28"/>
          <w:lang w:val="en-US" w:eastAsia="zh-CN"/>
        </w:rPr>
      </w:pPr>
      <w:r>
        <w:rPr>
          <w:rFonts w:eastAsia="仿宋_GB2312"/>
          <w:sz w:val="28"/>
          <w:szCs w:val="28"/>
        </w:rPr>
        <w:t>根据《</w:t>
      </w:r>
      <w:r>
        <w:rPr>
          <w:rFonts w:hint="eastAsia" w:eastAsia="仿宋_GB2312"/>
          <w:sz w:val="28"/>
          <w:szCs w:val="28"/>
        </w:rPr>
        <w:t>湖南省市场监督管理局关于下达2021年第一批地方标准制修订项目计划的通知</w:t>
      </w:r>
      <w:r>
        <w:rPr>
          <w:rFonts w:eastAsia="仿宋_GB2312"/>
          <w:sz w:val="28"/>
          <w:szCs w:val="28"/>
        </w:rPr>
        <w:t>》</w:t>
      </w:r>
      <w:r>
        <w:rPr>
          <w:rFonts w:hint="eastAsia" w:eastAsia="仿宋_GB2312"/>
          <w:sz w:val="28"/>
          <w:szCs w:val="28"/>
          <w:lang w:eastAsia="zh-CN"/>
        </w:rPr>
        <w:t>（发文日期：2021年3月11日）</w:t>
      </w:r>
      <w:r>
        <w:rPr>
          <w:rFonts w:eastAsia="仿宋_GB2312"/>
          <w:sz w:val="28"/>
          <w:szCs w:val="28"/>
        </w:rPr>
        <w:t>的要求，对湖南省农业技术规程《</w:t>
      </w:r>
      <w:r>
        <w:rPr>
          <w:rFonts w:hint="eastAsia" w:eastAsia="仿宋_GB2312"/>
          <w:sz w:val="28"/>
          <w:szCs w:val="28"/>
        </w:rPr>
        <w:t>茄果类露地蔬菜绿色栽培技术规程</w:t>
      </w:r>
      <w:r>
        <w:rPr>
          <w:rFonts w:eastAsia="仿宋_GB2312"/>
          <w:sz w:val="28"/>
          <w:szCs w:val="28"/>
        </w:rPr>
        <w:t>》进行制定。本规程的主要起草单位为湖南</w:t>
      </w:r>
      <w:r>
        <w:rPr>
          <w:rFonts w:hint="eastAsia" w:eastAsia="仿宋_GB2312"/>
          <w:sz w:val="28"/>
          <w:szCs w:val="28"/>
          <w:lang w:eastAsia="zh-CN"/>
        </w:rPr>
        <w:t>省农业环境生态研究所、湖南省植物保护研究所、汉寿县农业农村局</w:t>
      </w:r>
      <w:r>
        <w:rPr>
          <w:rFonts w:eastAsia="仿宋_GB2312"/>
          <w:sz w:val="28"/>
          <w:szCs w:val="28"/>
        </w:rPr>
        <w:t>。</w:t>
      </w:r>
      <w:r>
        <w:rPr>
          <w:rFonts w:hint="eastAsia" w:eastAsia="仿宋_GB2312"/>
          <w:sz w:val="28"/>
          <w:szCs w:val="28"/>
          <w:lang w:val="en-US" w:eastAsia="zh-CN"/>
        </w:rPr>
        <w:t xml:space="preserve"> </w:t>
      </w:r>
    </w:p>
    <w:p>
      <w:pPr>
        <w:spacing w:line="360" w:lineRule="auto"/>
        <w:ind w:firstLine="643" w:firstLineChars="200"/>
        <w:rPr>
          <w:rFonts w:eastAsia="仿宋_GB2312"/>
          <w:b/>
          <w:sz w:val="32"/>
          <w:szCs w:val="32"/>
        </w:rPr>
      </w:pPr>
      <w:r>
        <w:rPr>
          <w:rFonts w:eastAsia="仿宋_GB2312"/>
          <w:b/>
          <w:sz w:val="32"/>
          <w:szCs w:val="32"/>
        </w:rPr>
        <w:t>二、制定目的、意义</w:t>
      </w:r>
    </w:p>
    <w:p>
      <w:pPr>
        <w:spacing w:line="360" w:lineRule="auto"/>
        <w:ind w:firstLine="560" w:firstLineChars="200"/>
        <w:rPr>
          <w:rFonts w:hint="eastAsia" w:eastAsia="仿宋_GB2312"/>
          <w:sz w:val="28"/>
          <w:szCs w:val="28"/>
        </w:rPr>
      </w:pPr>
      <w:r>
        <w:rPr>
          <w:rFonts w:hint="eastAsia" w:eastAsia="仿宋_GB2312"/>
          <w:sz w:val="28"/>
          <w:szCs w:val="28"/>
        </w:rPr>
        <w:t>茄果类蔬菜泛指茄科植物中以浆果供食用的蔬菜。世界上普遍栽培的有番茄属的番茄</w:t>
      </w:r>
      <w:r>
        <w:rPr>
          <w:rFonts w:hint="eastAsia" w:eastAsia="仿宋_GB2312"/>
          <w:sz w:val="28"/>
          <w:szCs w:val="28"/>
          <w:lang w:eastAsia="zh-CN"/>
        </w:rPr>
        <w:t>、</w:t>
      </w:r>
      <w:r>
        <w:rPr>
          <w:rFonts w:hint="eastAsia" w:eastAsia="仿宋_GB2312"/>
          <w:sz w:val="28"/>
          <w:szCs w:val="28"/>
        </w:rPr>
        <w:t>茄属的茄子</w:t>
      </w:r>
      <w:r>
        <w:rPr>
          <w:rFonts w:hint="eastAsia" w:eastAsia="仿宋_GB2312"/>
          <w:sz w:val="28"/>
          <w:szCs w:val="28"/>
          <w:lang w:eastAsia="zh-CN"/>
        </w:rPr>
        <w:t>、</w:t>
      </w:r>
      <w:r>
        <w:rPr>
          <w:rFonts w:hint="eastAsia" w:eastAsia="仿宋_GB2312"/>
          <w:sz w:val="28"/>
          <w:szCs w:val="28"/>
        </w:rPr>
        <w:t>辣椒属的辣椒</w:t>
      </w:r>
      <w:r>
        <w:rPr>
          <w:rFonts w:hint="eastAsia" w:eastAsia="仿宋_GB2312"/>
          <w:sz w:val="28"/>
          <w:szCs w:val="28"/>
          <w:lang w:eastAsia="zh-CN"/>
        </w:rPr>
        <w:t>、</w:t>
      </w:r>
      <w:r>
        <w:rPr>
          <w:rFonts w:hint="eastAsia" w:eastAsia="仿宋_GB2312"/>
          <w:sz w:val="28"/>
          <w:szCs w:val="28"/>
        </w:rPr>
        <w:t>及甜椒</w:t>
      </w:r>
      <w:r>
        <w:rPr>
          <w:rFonts w:hint="eastAsia" w:eastAsia="仿宋_GB2312"/>
          <w:sz w:val="28"/>
          <w:szCs w:val="28"/>
          <w:lang w:eastAsia="zh-CN"/>
        </w:rPr>
        <w:t>，</w:t>
      </w:r>
      <w:r>
        <w:rPr>
          <w:rFonts w:hint="eastAsia" w:eastAsia="仿宋_GB2312"/>
          <w:sz w:val="28"/>
          <w:szCs w:val="28"/>
        </w:rPr>
        <w:t>在个别地区还有酸浆属的酸浆等。茄果类蔬菜含有丰富的维生素、矿物盐、碳水化合物及少量蛋白质。番茄中含有较多的有机酸，辣椒、甜椒中维生素C含量高。可供熟食、生食或加工，是全世界消费市场最重要的蔬菜之一。已经成为许多地区农业结构调整的主要内容，在增加农民收入、实现脱贫致富方面发挥了重要作用。</w:t>
      </w:r>
    </w:p>
    <w:p>
      <w:pPr>
        <w:spacing w:line="360" w:lineRule="auto"/>
        <w:ind w:firstLine="560" w:firstLineChars="200"/>
        <w:rPr>
          <w:rFonts w:eastAsia="仿宋_GB2312"/>
          <w:sz w:val="28"/>
          <w:szCs w:val="28"/>
        </w:rPr>
      </w:pPr>
      <w:r>
        <w:rPr>
          <w:rFonts w:hint="eastAsia" w:eastAsia="仿宋_GB2312"/>
          <w:sz w:val="28"/>
          <w:szCs w:val="28"/>
        </w:rPr>
        <w:t>随着消费市场对茄果类蔬菜的需求量逐年增加，推动产业迅猛发展的同时，也出现了许多突出的问题，高水肥药投入下的集约化种植面积不断扩大，多年连作、水肥药管控不合理等因素造成土传病害连年发生并呈逐年加重趋势，致使茄果类蔬菜严重减产，菜农利益受损，生产积极性受到严重打击。同时，导致菜地土壤酸化板结、肥力质量退化、有机质大幅下降、微生物生态系统失衡及地表、地下水氮磷污染等一系列生态环境问题。事实上，关于茄果类蔬菜栽培过程中的化肥减施增效及有机肥替代培肥土壤、测土配方施肥、化学农药减施与生物农药及性（食）诱球、黄板等物理防控结合，并集成配套抗性基质育苗、覆膜控草、轮作换茬、合理密植等高效栽培技术手段，国内外已有大量研究并产生了一系列技术成果。湖南省作为中部地区茄果类蔬菜种植大省之一，年播种面积超15万公顷，年产量800多万吨。因此，立足湖南露地蔬菜主产区，在集成前人研究成果的基础上，进一步进行技术集成与落地熟化，形成湖南省茄果类蔬菜化肥农药减施增效及高效栽培技术模式，凝练形成湖南主产区茄果类露地蔬菜绿色栽培技术规程，对于引导我省茄果类蔬菜安全高效生产及品牌形象树立具有非常重要的现实意义。</w:t>
      </w:r>
    </w:p>
    <w:p>
      <w:pPr>
        <w:spacing w:line="360" w:lineRule="auto"/>
        <w:ind w:firstLine="643" w:firstLineChars="200"/>
        <w:rPr>
          <w:rFonts w:eastAsia="仿宋_GB2312"/>
          <w:b/>
          <w:sz w:val="32"/>
          <w:szCs w:val="32"/>
        </w:rPr>
      </w:pPr>
      <w:r>
        <w:rPr>
          <w:rFonts w:eastAsia="仿宋_GB2312"/>
          <w:b/>
          <w:sz w:val="32"/>
          <w:szCs w:val="32"/>
        </w:rPr>
        <w:t>三、制定标准的原则</w:t>
      </w:r>
    </w:p>
    <w:p>
      <w:pPr>
        <w:spacing w:line="360" w:lineRule="auto"/>
        <w:ind w:firstLine="560" w:firstLineChars="200"/>
        <w:rPr>
          <w:rFonts w:eastAsia="仿宋_GB2312"/>
          <w:sz w:val="28"/>
          <w:szCs w:val="28"/>
        </w:rPr>
      </w:pPr>
      <w:r>
        <w:rPr>
          <w:rFonts w:eastAsia="仿宋_GB2312"/>
          <w:sz w:val="28"/>
          <w:szCs w:val="28"/>
        </w:rPr>
        <w:t>1、</w:t>
      </w:r>
      <w:r>
        <w:rPr>
          <w:rFonts w:eastAsia="仿宋_GB2312"/>
          <w:b/>
          <w:sz w:val="28"/>
          <w:szCs w:val="28"/>
        </w:rPr>
        <w:t>合规的原则</w:t>
      </w:r>
    </w:p>
    <w:p>
      <w:pPr>
        <w:spacing w:line="360" w:lineRule="auto"/>
        <w:ind w:firstLine="560" w:firstLineChars="200"/>
        <w:rPr>
          <w:rFonts w:eastAsia="仿宋_GB2312"/>
          <w:sz w:val="28"/>
          <w:szCs w:val="28"/>
        </w:rPr>
      </w:pPr>
      <w:r>
        <w:rPr>
          <w:rFonts w:eastAsia="仿宋_GB2312"/>
          <w:sz w:val="28"/>
          <w:szCs w:val="28"/>
        </w:rPr>
        <w:t>制定本标准遵循国家有关法律、法规的要求，符合国家、省政府有关农业和标准化方面的政策规定。</w:t>
      </w:r>
    </w:p>
    <w:p>
      <w:pPr>
        <w:spacing w:line="360" w:lineRule="auto"/>
        <w:ind w:firstLine="562" w:firstLineChars="200"/>
        <w:rPr>
          <w:rFonts w:eastAsia="仿宋_GB2312"/>
          <w:b/>
          <w:sz w:val="28"/>
          <w:szCs w:val="28"/>
        </w:rPr>
      </w:pPr>
      <w:r>
        <w:rPr>
          <w:rFonts w:eastAsia="仿宋_GB2312"/>
          <w:b/>
          <w:sz w:val="28"/>
          <w:szCs w:val="28"/>
        </w:rPr>
        <w:t>2、安全的原则</w:t>
      </w:r>
    </w:p>
    <w:p>
      <w:pPr>
        <w:spacing w:line="360" w:lineRule="auto"/>
        <w:ind w:firstLine="560" w:firstLineChars="200"/>
        <w:rPr>
          <w:rFonts w:eastAsia="仿宋_GB2312"/>
          <w:sz w:val="28"/>
          <w:szCs w:val="28"/>
        </w:rPr>
      </w:pPr>
      <w:r>
        <w:rPr>
          <w:rFonts w:eastAsia="仿宋_GB2312"/>
          <w:sz w:val="28"/>
          <w:szCs w:val="28"/>
        </w:rPr>
        <w:t>制定本标准遵循确保质量安全的原则，标准中有关质量安全控制按绿色农产品相关要求确定。</w:t>
      </w:r>
    </w:p>
    <w:p>
      <w:pPr>
        <w:spacing w:line="360" w:lineRule="auto"/>
        <w:ind w:firstLine="562" w:firstLineChars="200"/>
        <w:rPr>
          <w:rFonts w:eastAsia="仿宋_GB2312"/>
          <w:b/>
          <w:sz w:val="28"/>
          <w:szCs w:val="28"/>
        </w:rPr>
      </w:pPr>
      <w:r>
        <w:rPr>
          <w:rFonts w:eastAsia="仿宋_GB2312"/>
          <w:b/>
          <w:sz w:val="28"/>
          <w:szCs w:val="28"/>
        </w:rPr>
        <w:t>3、科学的原则</w:t>
      </w:r>
    </w:p>
    <w:p>
      <w:pPr>
        <w:spacing w:line="360" w:lineRule="auto"/>
        <w:ind w:firstLine="560" w:firstLineChars="200"/>
        <w:rPr>
          <w:rFonts w:eastAsia="仿宋_GB2312"/>
          <w:sz w:val="28"/>
          <w:szCs w:val="28"/>
        </w:rPr>
      </w:pPr>
      <w:r>
        <w:rPr>
          <w:rFonts w:eastAsia="仿宋_GB2312"/>
          <w:sz w:val="28"/>
          <w:szCs w:val="28"/>
        </w:rPr>
        <w:t>制定本标准遵循生态、环保、科学的原则，标准的内容要求科学可靠。</w:t>
      </w:r>
    </w:p>
    <w:p>
      <w:pPr>
        <w:spacing w:line="360" w:lineRule="auto"/>
        <w:ind w:firstLine="562" w:firstLineChars="200"/>
        <w:rPr>
          <w:rFonts w:eastAsia="仿宋_GB2312"/>
          <w:b/>
          <w:sz w:val="28"/>
          <w:szCs w:val="28"/>
        </w:rPr>
      </w:pPr>
      <w:r>
        <w:rPr>
          <w:rFonts w:eastAsia="仿宋_GB2312"/>
          <w:b/>
          <w:sz w:val="28"/>
          <w:szCs w:val="28"/>
        </w:rPr>
        <w:t>4、可操作的原则</w:t>
      </w:r>
    </w:p>
    <w:p>
      <w:pPr>
        <w:spacing w:line="360" w:lineRule="auto"/>
        <w:ind w:firstLine="560" w:firstLineChars="200"/>
        <w:rPr>
          <w:rFonts w:eastAsia="仿宋_GB2312"/>
          <w:sz w:val="28"/>
          <w:szCs w:val="28"/>
        </w:rPr>
      </w:pPr>
      <w:r>
        <w:rPr>
          <w:rFonts w:eastAsia="仿宋_GB2312"/>
          <w:sz w:val="28"/>
          <w:szCs w:val="28"/>
        </w:rPr>
        <w:t>本标准所确定的术语和定义、各项要求应符合我省农业生产的特点特色，方便农业蔬菜在采标过程中的实际操作。</w:t>
      </w:r>
    </w:p>
    <w:p>
      <w:pPr>
        <w:spacing w:line="360" w:lineRule="auto"/>
        <w:ind w:firstLine="643" w:firstLineChars="200"/>
        <w:rPr>
          <w:rFonts w:eastAsia="仿宋_GB2312"/>
          <w:b/>
          <w:sz w:val="32"/>
          <w:szCs w:val="32"/>
        </w:rPr>
      </w:pPr>
      <w:r>
        <w:rPr>
          <w:rFonts w:eastAsia="仿宋_GB2312"/>
          <w:b/>
          <w:sz w:val="32"/>
          <w:szCs w:val="32"/>
        </w:rPr>
        <w:t>四、标准制定的过程</w:t>
      </w:r>
    </w:p>
    <w:p>
      <w:pPr>
        <w:ind w:firstLine="645"/>
        <w:rPr>
          <w:rFonts w:eastAsia="仿宋_GB2312"/>
          <w:b/>
          <w:bCs/>
          <w:sz w:val="28"/>
          <w:szCs w:val="28"/>
        </w:rPr>
      </w:pPr>
      <w:r>
        <w:rPr>
          <w:rFonts w:eastAsia="仿宋_GB2312"/>
          <w:b/>
          <w:bCs/>
          <w:sz w:val="28"/>
          <w:szCs w:val="28"/>
        </w:rPr>
        <w:t>1、前期准备工作</w:t>
      </w:r>
    </w:p>
    <w:p>
      <w:pPr>
        <w:spacing w:line="360" w:lineRule="auto"/>
        <w:ind w:firstLine="560" w:firstLineChars="200"/>
        <w:rPr>
          <w:rFonts w:eastAsia="仿宋_GB2312"/>
          <w:sz w:val="28"/>
          <w:szCs w:val="28"/>
        </w:rPr>
      </w:pPr>
      <w:r>
        <w:rPr>
          <w:rFonts w:eastAsia="仿宋_GB2312"/>
          <w:sz w:val="28"/>
          <w:szCs w:val="28"/>
        </w:rPr>
        <w:t>202</w:t>
      </w:r>
      <w:r>
        <w:rPr>
          <w:rFonts w:hint="eastAsia" w:eastAsia="仿宋_GB2312"/>
          <w:sz w:val="28"/>
          <w:szCs w:val="28"/>
          <w:lang w:val="en-US" w:eastAsia="zh-CN"/>
        </w:rPr>
        <w:t>1</w:t>
      </w:r>
      <w:r>
        <w:rPr>
          <w:rFonts w:eastAsia="仿宋_GB2312"/>
          <w:sz w:val="28"/>
          <w:szCs w:val="28"/>
        </w:rPr>
        <w:t>年1月开始启动制订工作，</w:t>
      </w:r>
      <w:r>
        <w:rPr>
          <w:rFonts w:hint="eastAsia" w:eastAsia="仿宋_GB2312"/>
          <w:sz w:val="28"/>
          <w:szCs w:val="28"/>
          <w:lang w:val="en-US" w:eastAsia="zh-CN"/>
        </w:rPr>
        <w:t>2</w:t>
      </w:r>
      <w:r>
        <w:rPr>
          <w:rFonts w:eastAsia="仿宋_GB2312"/>
          <w:sz w:val="28"/>
          <w:szCs w:val="28"/>
        </w:rPr>
        <w:t>月</w:t>
      </w:r>
      <w:r>
        <w:rPr>
          <w:rFonts w:hint="eastAsia" w:eastAsia="仿宋_GB2312"/>
          <w:sz w:val="28"/>
          <w:szCs w:val="28"/>
          <w:lang w:eastAsia="zh-CN"/>
        </w:rPr>
        <w:t>下</w:t>
      </w:r>
      <w:r>
        <w:rPr>
          <w:rFonts w:eastAsia="仿宋_GB2312"/>
          <w:sz w:val="28"/>
          <w:szCs w:val="28"/>
        </w:rPr>
        <w:t>旬召开</w:t>
      </w:r>
      <w:r>
        <w:rPr>
          <w:rFonts w:hint="eastAsia" w:eastAsia="仿宋_GB2312"/>
          <w:sz w:val="28"/>
          <w:szCs w:val="28"/>
          <w:lang w:eastAsia="zh-CN"/>
        </w:rPr>
        <w:t>了该</w:t>
      </w:r>
      <w:r>
        <w:rPr>
          <w:rFonts w:eastAsia="仿宋_GB2312"/>
          <w:sz w:val="28"/>
          <w:szCs w:val="28"/>
        </w:rPr>
        <w:t>地方标准起草启动会，确定本标准制定由湖南</w:t>
      </w:r>
      <w:r>
        <w:rPr>
          <w:rFonts w:hint="eastAsia" w:eastAsia="仿宋_GB2312"/>
          <w:sz w:val="28"/>
          <w:szCs w:val="28"/>
          <w:lang w:eastAsia="zh-CN"/>
        </w:rPr>
        <w:t>省农业环境生态研究所</w:t>
      </w:r>
      <w:r>
        <w:rPr>
          <w:rFonts w:eastAsia="仿宋_GB2312"/>
          <w:sz w:val="28"/>
          <w:szCs w:val="28"/>
        </w:rPr>
        <w:t>牵头，</w:t>
      </w:r>
      <w:r>
        <w:rPr>
          <w:rFonts w:hint="eastAsia" w:eastAsia="仿宋_GB2312"/>
          <w:sz w:val="28"/>
          <w:szCs w:val="28"/>
          <w:lang w:eastAsia="zh-CN"/>
        </w:rPr>
        <w:t>由湖南省植物保护研究所、汉寿县农业农村局参与起草。同时，组织</w:t>
      </w:r>
      <w:r>
        <w:rPr>
          <w:rFonts w:eastAsia="仿宋_GB2312"/>
          <w:sz w:val="28"/>
          <w:szCs w:val="28"/>
        </w:rPr>
        <w:t>成立</w:t>
      </w:r>
      <w:r>
        <w:rPr>
          <w:rFonts w:hint="eastAsia" w:eastAsia="仿宋_GB2312"/>
          <w:sz w:val="28"/>
          <w:szCs w:val="28"/>
          <w:lang w:eastAsia="zh-CN"/>
        </w:rPr>
        <w:t>了</w:t>
      </w:r>
      <w:r>
        <w:rPr>
          <w:rFonts w:eastAsia="仿宋_GB2312"/>
          <w:sz w:val="28"/>
          <w:szCs w:val="28"/>
        </w:rPr>
        <w:t>编制组，制定了工作计划，起草人员由</w:t>
      </w:r>
      <w:r>
        <w:rPr>
          <w:rFonts w:hint="eastAsia" w:eastAsia="仿宋_GB2312"/>
          <w:sz w:val="28"/>
          <w:szCs w:val="28"/>
        </w:rPr>
        <w:t>崔新卫、彭福元、成飞雪、鲁耀雄、高鹏、龙世平、卢红玲、丁立君、黄庆</w:t>
      </w:r>
      <w:r>
        <w:rPr>
          <w:rFonts w:eastAsia="仿宋_GB2312"/>
          <w:sz w:val="28"/>
          <w:szCs w:val="28"/>
        </w:rPr>
        <w:t>等</w:t>
      </w:r>
      <w:r>
        <w:rPr>
          <w:rFonts w:hint="eastAsia" w:eastAsia="仿宋_GB2312"/>
          <w:sz w:val="28"/>
          <w:szCs w:val="28"/>
          <w:lang w:val="en-US" w:eastAsia="zh-CN"/>
        </w:rPr>
        <w:t>9人</w:t>
      </w:r>
      <w:r>
        <w:rPr>
          <w:rFonts w:eastAsia="仿宋_GB2312"/>
          <w:sz w:val="28"/>
          <w:szCs w:val="28"/>
        </w:rPr>
        <w:t>组成，确定了人员分工，确定了制定的方法与思路，明确了各阶段的任务与目标。</w:t>
      </w:r>
    </w:p>
    <w:p>
      <w:pPr>
        <w:ind w:firstLine="645"/>
        <w:rPr>
          <w:rFonts w:eastAsia="仿宋_GB2312"/>
          <w:b/>
          <w:bCs/>
          <w:sz w:val="28"/>
          <w:szCs w:val="28"/>
        </w:rPr>
      </w:pPr>
      <w:r>
        <w:rPr>
          <w:rFonts w:eastAsia="仿宋_GB2312"/>
          <w:b/>
          <w:bCs/>
          <w:sz w:val="28"/>
          <w:szCs w:val="28"/>
        </w:rPr>
        <w:t>2、开展调查研究</w:t>
      </w:r>
    </w:p>
    <w:p>
      <w:pPr>
        <w:pStyle w:val="22"/>
        <w:spacing w:line="300" w:lineRule="auto"/>
        <w:ind w:firstLine="560"/>
        <w:rPr>
          <w:rFonts w:ascii="Times New Roman" w:eastAsia="仿宋_GB2312"/>
          <w:sz w:val="28"/>
          <w:szCs w:val="28"/>
        </w:rPr>
      </w:pPr>
      <w:r>
        <w:rPr>
          <w:rFonts w:ascii="Times New Roman" w:eastAsia="仿宋_GB2312"/>
          <w:sz w:val="28"/>
          <w:szCs w:val="28"/>
        </w:rPr>
        <w:t>202</w:t>
      </w:r>
      <w:r>
        <w:rPr>
          <w:rFonts w:hint="eastAsia" w:ascii="Times New Roman" w:eastAsia="仿宋_GB2312"/>
          <w:sz w:val="28"/>
          <w:szCs w:val="28"/>
          <w:lang w:val="en-US" w:eastAsia="zh-CN"/>
        </w:rPr>
        <w:t>1</w:t>
      </w:r>
      <w:r>
        <w:rPr>
          <w:rFonts w:ascii="Times New Roman" w:eastAsia="仿宋_GB2312"/>
          <w:sz w:val="28"/>
          <w:szCs w:val="28"/>
        </w:rPr>
        <w:t>年</w:t>
      </w:r>
      <w:r>
        <w:rPr>
          <w:rFonts w:hint="eastAsia" w:ascii="Times New Roman" w:eastAsia="仿宋_GB2312"/>
          <w:sz w:val="28"/>
          <w:szCs w:val="28"/>
          <w:lang w:val="en-US" w:eastAsia="zh-CN"/>
        </w:rPr>
        <w:t>3</w:t>
      </w:r>
      <w:r>
        <w:rPr>
          <w:rFonts w:ascii="Times New Roman" w:eastAsia="仿宋_GB2312"/>
          <w:sz w:val="28"/>
          <w:szCs w:val="28"/>
        </w:rPr>
        <w:t>月至</w:t>
      </w:r>
      <w:r>
        <w:rPr>
          <w:rFonts w:hint="eastAsia" w:ascii="Times New Roman" w:eastAsia="仿宋_GB2312"/>
          <w:sz w:val="28"/>
          <w:szCs w:val="28"/>
          <w:lang w:val="en-US" w:eastAsia="zh-CN"/>
        </w:rPr>
        <w:t>7</w:t>
      </w:r>
      <w:r>
        <w:rPr>
          <w:rFonts w:ascii="Times New Roman" w:eastAsia="仿宋_GB2312"/>
          <w:sz w:val="28"/>
          <w:szCs w:val="28"/>
        </w:rPr>
        <w:t>月，编制组成员收集与起草标准有关的资料，收集了</w:t>
      </w:r>
      <w:r>
        <w:rPr>
          <w:rFonts w:hint="eastAsia" w:ascii="Times New Roman" w:eastAsia="仿宋_GB2312"/>
          <w:sz w:val="28"/>
          <w:szCs w:val="28"/>
          <w:lang w:eastAsia="zh-CN"/>
        </w:rPr>
        <w:t>《</w:t>
      </w:r>
      <w:r>
        <w:rPr>
          <w:rFonts w:hint="eastAsia" w:ascii="Times New Roman" w:eastAsia="仿宋_GB2312"/>
          <w:sz w:val="28"/>
          <w:szCs w:val="28"/>
        </w:rPr>
        <w:t>绿色食品 产地环境质量</w:t>
      </w:r>
      <w:r>
        <w:rPr>
          <w:rFonts w:hint="eastAsia" w:ascii="Times New Roman" w:eastAsia="仿宋_GB2312"/>
          <w:sz w:val="28"/>
          <w:szCs w:val="28"/>
          <w:lang w:eastAsia="zh-CN"/>
        </w:rPr>
        <w:t>》（</w:t>
      </w:r>
      <w:r>
        <w:rPr>
          <w:rFonts w:hint="eastAsia" w:ascii="Times New Roman" w:eastAsia="仿宋_GB2312"/>
          <w:sz w:val="28"/>
          <w:szCs w:val="28"/>
        </w:rPr>
        <w:t>NY/T 391</w:t>
      </w:r>
      <w:r>
        <w:rPr>
          <w:rFonts w:hint="eastAsia" w:ascii="Times New Roman" w:eastAsia="仿宋_GB2312"/>
          <w:sz w:val="28"/>
          <w:szCs w:val="28"/>
          <w:lang w:eastAsia="zh-CN"/>
        </w:rPr>
        <w:t>）、《</w:t>
      </w:r>
      <w:r>
        <w:rPr>
          <w:rFonts w:hint="eastAsia" w:ascii="Times New Roman" w:eastAsia="仿宋_GB2312"/>
          <w:sz w:val="28"/>
          <w:szCs w:val="28"/>
        </w:rPr>
        <w:t>绿色食品 农药使用准则</w:t>
      </w:r>
      <w:r>
        <w:rPr>
          <w:rFonts w:hint="eastAsia" w:ascii="Times New Roman" w:eastAsia="仿宋_GB2312"/>
          <w:sz w:val="28"/>
          <w:szCs w:val="28"/>
          <w:lang w:eastAsia="zh-CN"/>
        </w:rPr>
        <w:t>》（</w:t>
      </w:r>
      <w:r>
        <w:rPr>
          <w:rFonts w:hint="eastAsia" w:ascii="Times New Roman" w:eastAsia="仿宋_GB2312"/>
          <w:sz w:val="28"/>
          <w:szCs w:val="28"/>
        </w:rPr>
        <w:t>NY/T 393</w:t>
      </w:r>
      <w:r>
        <w:rPr>
          <w:rFonts w:hint="eastAsia" w:ascii="Times New Roman" w:eastAsia="仿宋_GB2312"/>
          <w:sz w:val="28"/>
          <w:szCs w:val="28"/>
          <w:lang w:eastAsia="zh-CN"/>
        </w:rPr>
        <w:t>）、</w:t>
      </w:r>
      <w:r>
        <w:rPr>
          <w:rFonts w:hint="eastAsia" w:ascii="Times New Roman" w:eastAsia="仿宋_GB2312"/>
          <w:sz w:val="28"/>
          <w:szCs w:val="28"/>
        </w:rPr>
        <w:t xml:space="preserve"> </w:t>
      </w:r>
      <w:r>
        <w:rPr>
          <w:rFonts w:hint="eastAsia" w:ascii="Times New Roman" w:eastAsia="仿宋_GB2312"/>
          <w:sz w:val="28"/>
          <w:szCs w:val="28"/>
          <w:lang w:eastAsia="zh-CN"/>
        </w:rPr>
        <w:t>《</w:t>
      </w:r>
      <w:r>
        <w:rPr>
          <w:rFonts w:hint="eastAsia" w:ascii="Times New Roman" w:eastAsia="仿宋_GB2312"/>
          <w:sz w:val="28"/>
          <w:szCs w:val="28"/>
        </w:rPr>
        <w:t>绿色食品 肥料使用准则</w:t>
      </w:r>
      <w:r>
        <w:rPr>
          <w:rFonts w:hint="eastAsia" w:ascii="Times New Roman" w:eastAsia="仿宋_GB2312"/>
          <w:sz w:val="28"/>
          <w:szCs w:val="28"/>
          <w:lang w:eastAsia="zh-CN"/>
        </w:rPr>
        <w:t>》（</w:t>
      </w:r>
      <w:r>
        <w:rPr>
          <w:rFonts w:hint="eastAsia" w:ascii="Times New Roman" w:eastAsia="仿宋_GB2312"/>
          <w:sz w:val="28"/>
          <w:szCs w:val="28"/>
        </w:rPr>
        <w:t>NY/T 394</w:t>
      </w:r>
      <w:r>
        <w:rPr>
          <w:rFonts w:hint="eastAsia" w:ascii="Times New Roman" w:eastAsia="仿宋_GB2312"/>
          <w:sz w:val="28"/>
          <w:szCs w:val="28"/>
          <w:lang w:eastAsia="zh-CN"/>
        </w:rPr>
        <w:t>）、《</w:t>
      </w:r>
      <w:r>
        <w:rPr>
          <w:rFonts w:hint="eastAsia" w:ascii="Times New Roman" w:eastAsia="仿宋_GB2312"/>
          <w:sz w:val="28"/>
          <w:szCs w:val="28"/>
        </w:rPr>
        <w:t>绿色食品 茄果类蔬菜</w:t>
      </w:r>
      <w:r>
        <w:rPr>
          <w:rFonts w:hint="eastAsia" w:ascii="Times New Roman" w:eastAsia="仿宋_GB2312"/>
          <w:sz w:val="28"/>
          <w:szCs w:val="28"/>
          <w:lang w:eastAsia="zh-CN"/>
        </w:rPr>
        <w:t>》（</w:t>
      </w:r>
      <w:r>
        <w:rPr>
          <w:rFonts w:hint="eastAsia" w:ascii="Times New Roman" w:eastAsia="仿宋_GB2312"/>
          <w:sz w:val="28"/>
          <w:szCs w:val="28"/>
        </w:rPr>
        <w:t>NY/T 655</w:t>
      </w:r>
      <w:r>
        <w:rPr>
          <w:rFonts w:hint="eastAsia" w:ascii="Times New Roman" w:eastAsia="仿宋_GB2312"/>
          <w:sz w:val="28"/>
          <w:szCs w:val="28"/>
          <w:lang w:eastAsia="zh-CN"/>
        </w:rPr>
        <w:t>）、</w:t>
      </w:r>
      <w:r>
        <w:rPr>
          <w:rFonts w:hint="eastAsia" w:ascii="Times New Roman" w:eastAsia="仿宋_GB2312"/>
          <w:sz w:val="28"/>
          <w:szCs w:val="28"/>
        </w:rPr>
        <w:t xml:space="preserve"> </w:t>
      </w:r>
      <w:r>
        <w:rPr>
          <w:rFonts w:hint="eastAsia" w:ascii="Times New Roman" w:eastAsia="仿宋_GB2312"/>
          <w:sz w:val="28"/>
          <w:szCs w:val="28"/>
          <w:lang w:eastAsia="zh-CN"/>
        </w:rPr>
        <w:t>《</w:t>
      </w:r>
      <w:r>
        <w:rPr>
          <w:rFonts w:hint="eastAsia" w:ascii="Times New Roman" w:eastAsia="仿宋_GB2312"/>
          <w:sz w:val="28"/>
          <w:szCs w:val="28"/>
        </w:rPr>
        <w:t>绿色食品 贮藏运输准则</w:t>
      </w:r>
      <w:r>
        <w:rPr>
          <w:rFonts w:hint="eastAsia" w:ascii="Times New Roman" w:eastAsia="仿宋_GB2312"/>
          <w:sz w:val="28"/>
          <w:szCs w:val="28"/>
          <w:lang w:eastAsia="zh-CN"/>
        </w:rPr>
        <w:t>》（</w:t>
      </w:r>
      <w:r>
        <w:rPr>
          <w:rFonts w:hint="eastAsia" w:ascii="Times New Roman" w:eastAsia="仿宋_GB2312"/>
          <w:sz w:val="28"/>
          <w:szCs w:val="28"/>
        </w:rPr>
        <w:t>NY/T1056</w:t>
      </w:r>
      <w:r>
        <w:rPr>
          <w:rFonts w:hint="eastAsia" w:ascii="Times New Roman" w:eastAsia="仿宋_GB2312"/>
          <w:sz w:val="28"/>
          <w:szCs w:val="28"/>
          <w:lang w:eastAsia="zh-CN"/>
        </w:rPr>
        <w:t>）及《露地蔬菜优质高效安全栽培技术》 （兰州大学出版社，2018）、《露地蔬菜种植与病虫害防治技术》（北京理工大学出版社，2013）等</w:t>
      </w:r>
      <w:r>
        <w:rPr>
          <w:rFonts w:ascii="Times New Roman" w:eastAsia="仿宋_GB2312"/>
          <w:sz w:val="28"/>
          <w:szCs w:val="28"/>
        </w:rPr>
        <w:t>资料10余份，进行了广泛的调查研究，期间走访了汉寿县汉美蔬菜食品科技有限公司、汉寿县龙阳镇诚盟蔬菜种植专业合作社、</w:t>
      </w:r>
      <w:r>
        <w:rPr>
          <w:rFonts w:hint="eastAsia" w:ascii="Times New Roman" w:eastAsia="仿宋_GB2312"/>
          <w:sz w:val="28"/>
          <w:szCs w:val="28"/>
          <w:lang w:eastAsia="zh-CN"/>
        </w:rPr>
        <w:t>岳阳市新泰和蔬菜种植基地</w:t>
      </w:r>
      <w:r>
        <w:rPr>
          <w:rFonts w:ascii="Times New Roman" w:eastAsia="仿宋_GB2312"/>
          <w:sz w:val="28"/>
          <w:szCs w:val="28"/>
        </w:rPr>
        <w:t>等生产基地，</w:t>
      </w:r>
      <w:r>
        <w:rPr>
          <w:rFonts w:ascii="Times New Roman" w:eastAsia="仿宋_GB2312"/>
          <w:kern w:val="2"/>
          <w:sz w:val="28"/>
          <w:szCs w:val="28"/>
        </w:rPr>
        <w:t>并与种植业同行们开展了</w:t>
      </w:r>
      <w:r>
        <w:rPr>
          <w:rFonts w:hint="eastAsia" w:ascii="Times New Roman" w:eastAsia="仿宋_GB2312"/>
          <w:kern w:val="2"/>
          <w:sz w:val="28"/>
          <w:szCs w:val="28"/>
          <w:lang w:eastAsia="zh-CN"/>
        </w:rPr>
        <w:t>深入广泛</w:t>
      </w:r>
      <w:r>
        <w:rPr>
          <w:rFonts w:ascii="Times New Roman" w:eastAsia="仿宋_GB2312"/>
          <w:kern w:val="2"/>
          <w:sz w:val="28"/>
          <w:szCs w:val="28"/>
        </w:rPr>
        <w:t>的意见交流，这些工作，</w:t>
      </w:r>
      <w:r>
        <w:rPr>
          <w:rFonts w:ascii="Times New Roman" w:eastAsia="仿宋_GB2312"/>
          <w:sz w:val="28"/>
          <w:szCs w:val="28"/>
        </w:rPr>
        <w:t>为标准起草打下了较为充分的基础。</w:t>
      </w:r>
    </w:p>
    <w:p>
      <w:pPr>
        <w:ind w:firstLine="645"/>
        <w:rPr>
          <w:rFonts w:eastAsia="仿宋_GB2312"/>
          <w:b/>
          <w:bCs/>
          <w:sz w:val="28"/>
          <w:szCs w:val="28"/>
        </w:rPr>
      </w:pPr>
      <w:r>
        <w:rPr>
          <w:rFonts w:eastAsia="仿宋_GB2312"/>
          <w:b/>
          <w:bCs/>
          <w:sz w:val="28"/>
          <w:szCs w:val="28"/>
        </w:rPr>
        <w:t>3、完成标准的征求意见稿</w:t>
      </w:r>
    </w:p>
    <w:p>
      <w:pPr>
        <w:ind w:firstLine="560" w:firstLineChars="200"/>
        <w:rPr>
          <w:rFonts w:eastAsia="方正仿宋_GB2312"/>
          <w:sz w:val="28"/>
          <w:szCs w:val="28"/>
        </w:rPr>
      </w:pPr>
      <w:r>
        <w:rPr>
          <w:rFonts w:eastAsia="方正仿宋_GB2312"/>
          <w:sz w:val="28"/>
          <w:szCs w:val="28"/>
        </w:rPr>
        <w:t>2021年</w:t>
      </w:r>
      <w:r>
        <w:rPr>
          <w:rFonts w:hint="eastAsia" w:eastAsia="方正仿宋_GB2312"/>
          <w:sz w:val="28"/>
          <w:szCs w:val="28"/>
          <w:lang w:val="en-US" w:eastAsia="zh-CN"/>
        </w:rPr>
        <w:t>8-9</w:t>
      </w:r>
      <w:r>
        <w:rPr>
          <w:rFonts w:eastAsia="方正仿宋_GB2312"/>
          <w:sz w:val="28"/>
          <w:szCs w:val="28"/>
        </w:rPr>
        <w:t>月，编制组成员将收集到的与标准起草有关的资料和交流意见进行整理，完成了标准文本的撰写，形成标准征求意见稿，同时撰写了编制说明。</w:t>
      </w:r>
    </w:p>
    <w:p>
      <w:pPr>
        <w:ind w:firstLine="645"/>
        <w:rPr>
          <w:rFonts w:eastAsia="仿宋_GB2312"/>
          <w:b/>
          <w:bCs/>
          <w:sz w:val="28"/>
          <w:szCs w:val="28"/>
        </w:rPr>
      </w:pPr>
      <w:r>
        <w:rPr>
          <w:rFonts w:eastAsia="仿宋_GB2312"/>
          <w:b/>
          <w:bCs/>
          <w:sz w:val="28"/>
          <w:szCs w:val="28"/>
        </w:rPr>
        <w:t>4、征求意见</w:t>
      </w:r>
    </w:p>
    <w:p>
      <w:pPr>
        <w:ind w:firstLine="560" w:firstLineChars="200"/>
        <w:rPr>
          <w:rFonts w:eastAsia="方正仿宋_GB2312"/>
          <w:sz w:val="28"/>
          <w:szCs w:val="28"/>
        </w:rPr>
      </w:pPr>
      <w:r>
        <w:rPr>
          <w:rFonts w:eastAsia="方正仿宋_GB2312"/>
          <w:sz w:val="28"/>
          <w:szCs w:val="28"/>
        </w:rPr>
        <w:t>2021年</w:t>
      </w:r>
      <w:r>
        <w:rPr>
          <w:rFonts w:hint="eastAsia" w:eastAsia="方正仿宋_GB2312"/>
          <w:sz w:val="28"/>
          <w:szCs w:val="28"/>
          <w:lang w:val="en-US" w:eastAsia="zh-CN"/>
        </w:rPr>
        <w:t>10</w:t>
      </w:r>
      <w:r>
        <w:rPr>
          <w:rFonts w:eastAsia="方正仿宋_GB2312"/>
          <w:sz w:val="28"/>
          <w:szCs w:val="28"/>
        </w:rPr>
        <w:t>月，编制组进行了函件标准意见征求。征求了</w:t>
      </w:r>
      <w:r>
        <w:rPr>
          <w:rFonts w:hint="eastAsia" w:eastAsia="方正仿宋_GB2312"/>
          <w:sz w:val="28"/>
          <w:szCs w:val="28"/>
          <w:lang w:eastAsia="zh-CN"/>
        </w:rPr>
        <w:t>湖南农业大学、</w:t>
      </w:r>
      <w:r>
        <w:rPr>
          <w:rFonts w:eastAsia="方正仿宋_GB2312"/>
          <w:sz w:val="28"/>
          <w:szCs w:val="28"/>
        </w:rPr>
        <w:t>湖南省蔬菜研究所、湖南省蔬菜协会、汉寿县农业农村局等</w:t>
      </w:r>
      <w:r>
        <w:rPr>
          <w:rFonts w:hint="eastAsia" w:eastAsia="方正仿宋_GB2312"/>
          <w:sz w:val="28"/>
          <w:szCs w:val="28"/>
          <w:lang w:val="en-US" w:eastAsia="zh-CN"/>
        </w:rPr>
        <w:t>9</w:t>
      </w:r>
      <w:r>
        <w:rPr>
          <w:rFonts w:hint="eastAsia" w:eastAsia="方正仿宋_GB2312"/>
          <w:sz w:val="28"/>
          <w:szCs w:val="28"/>
          <w:lang w:eastAsia="zh-CN"/>
        </w:rPr>
        <w:t>家</w:t>
      </w:r>
      <w:r>
        <w:rPr>
          <w:rFonts w:eastAsia="方正仿宋_GB2312"/>
          <w:sz w:val="28"/>
          <w:szCs w:val="28"/>
        </w:rPr>
        <w:t>单位或部门的意见，其中种植业单位</w:t>
      </w:r>
      <w:r>
        <w:rPr>
          <w:rFonts w:hint="eastAsia" w:eastAsia="方正仿宋_GB2312"/>
          <w:sz w:val="28"/>
          <w:szCs w:val="28"/>
          <w:lang w:val="en-US" w:eastAsia="zh-CN"/>
        </w:rPr>
        <w:t>3</w:t>
      </w:r>
      <w:r>
        <w:rPr>
          <w:rFonts w:eastAsia="方正仿宋_GB2312"/>
          <w:sz w:val="28"/>
          <w:szCs w:val="28"/>
        </w:rPr>
        <w:t>家、行业主管部门2个、专业科研院所3个、蔬菜行业协会</w:t>
      </w:r>
      <w:r>
        <w:rPr>
          <w:rFonts w:hint="eastAsia" w:eastAsia="方正仿宋_GB2312"/>
          <w:sz w:val="28"/>
          <w:szCs w:val="28"/>
          <w:lang w:val="en-US" w:eastAsia="zh-CN"/>
        </w:rPr>
        <w:t>1</w:t>
      </w:r>
      <w:r>
        <w:rPr>
          <w:rFonts w:eastAsia="方正仿宋_GB2312"/>
          <w:sz w:val="28"/>
          <w:szCs w:val="28"/>
        </w:rPr>
        <w:t>个；共征集意见1</w:t>
      </w:r>
      <w:r>
        <w:rPr>
          <w:rFonts w:hint="eastAsia" w:eastAsia="方正仿宋_GB2312"/>
          <w:sz w:val="28"/>
          <w:szCs w:val="28"/>
          <w:lang w:val="en-US" w:eastAsia="zh-CN"/>
        </w:rPr>
        <w:t>2</w:t>
      </w:r>
      <w:r>
        <w:rPr>
          <w:rFonts w:eastAsia="方正仿宋_GB2312"/>
          <w:sz w:val="28"/>
          <w:szCs w:val="28"/>
        </w:rPr>
        <w:t>条，采纳1</w:t>
      </w:r>
      <w:r>
        <w:rPr>
          <w:rFonts w:hint="eastAsia" w:eastAsia="方正仿宋_GB2312"/>
          <w:sz w:val="28"/>
          <w:szCs w:val="28"/>
          <w:lang w:val="en-US" w:eastAsia="zh-CN"/>
        </w:rPr>
        <w:t>0</w:t>
      </w:r>
      <w:r>
        <w:rPr>
          <w:rFonts w:eastAsia="方正仿宋_GB2312"/>
          <w:sz w:val="28"/>
          <w:szCs w:val="28"/>
        </w:rPr>
        <w:t>条。</w:t>
      </w:r>
    </w:p>
    <w:p>
      <w:pPr>
        <w:ind w:firstLine="645"/>
        <w:rPr>
          <w:rFonts w:eastAsia="仿宋_GB2312"/>
          <w:b/>
          <w:bCs/>
          <w:sz w:val="28"/>
          <w:szCs w:val="28"/>
        </w:rPr>
      </w:pPr>
      <w:r>
        <w:rPr>
          <w:rFonts w:eastAsia="仿宋_GB2312"/>
          <w:b/>
          <w:bCs/>
          <w:sz w:val="28"/>
          <w:szCs w:val="28"/>
        </w:rPr>
        <w:t>5、编制标准送审稿</w:t>
      </w:r>
    </w:p>
    <w:p>
      <w:pPr>
        <w:ind w:firstLine="560" w:firstLineChars="200"/>
        <w:rPr>
          <w:rFonts w:eastAsia="方正仿宋_GB2312"/>
          <w:sz w:val="28"/>
          <w:szCs w:val="28"/>
        </w:rPr>
      </w:pPr>
      <w:r>
        <w:rPr>
          <w:rFonts w:eastAsia="方正仿宋_GB2312"/>
          <w:sz w:val="28"/>
          <w:szCs w:val="28"/>
        </w:rPr>
        <w:t>2021年10月，编制组将收集到的反馈意见，经过分析、整理，对标准的内容进行了逐项修改和完善，形成了标准送审稿。</w:t>
      </w:r>
    </w:p>
    <w:p>
      <w:pPr>
        <w:spacing w:line="360" w:lineRule="auto"/>
        <w:ind w:firstLine="643" w:firstLineChars="200"/>
        <w:rPr>
          <w:rFonts w:eastAsia="仿宋_GB2312"/>
          <w:b/>
          <w:sz w:val="32"/>
          <w:szCs w:val="32"/>
        </w:rPr>
      </w:pPr>
      <w:r>
        <w:rPr>
          <w:rFonts w:eastAsia="仿宋_GB2312"/>
          <w:b/>
          <w:sz w:val="32"/>
          <w:szCs w:val="32"/>
        </w:rPr>
        <w:t>五、制定标准的依据</w:t>
      </w:r>
    </w:p>
    <w:p>
      <w:pPr>
        <w:pStyle w:val="22"/>
        <w:spacing w:line="300" w:lineRule="auto"/>
        <w:ind w:firstLine="560"/>
        <w:rPr>
          <w:rFonts w:hint="eastAsia" w:ascii="Times New Roman" w:eastAsia="方正仿宋_GB2312"/>
          <w:sz w:val="28"/>
          <w:szCs w:val="28"/>
          <w:lang w:eastAsia="zh-CN"/>
        </w:rPr>
      </w:pPr>
      <w:r>
        <w:rPr>
          <w:rFonts w:ascii="Times New Roman" w:eastAsia="方正仿宋_GB2312"/>
          <w:sz w:val="28"/>
          <w:szCs w:val="28"/>
        </w:rPr>
        <w:t>在编制该项标准的过程中，我们依据的标准</w:t>
      </w:r>
      <w:r>
        <w:rPr>
          <w:rFonts w:hint="eastAsia" w:ascii="Times New Roman" w:eastAsia="方正仿宋_GB2312"/>
          <w:sz w:val="28"/>
          <w:szCs w:val="28"/>
          <w:lang w:eastAsia="zh-CN"/>
        </w:rPr>
        <w:t>及资料如下</w:t>
      </w:r>
      <w:r>
        <w:rPr>
          <w:rFonts w:ascii="Times New Roman" w:eastAsia="方正仿宋_GB2312"/>
          <w:sz w:val="28"/>
          <w:szCs w:val="28"/>
        </w:rPr>
        <w:t>：《农药合理使用准则》</w:t>
      </w:r>
      <w:r>
        <w:rPr>
          <w:rFonts w:hint="eastAsia" w:ascii="Times New Roman" w:eastAsia="方正仿宋_GB2312"/>
          <w:sz w:val="28"/>
          <w:szCs w:val="28"/>
          <w:lang w:eastAsia="zh-CN"/>
        </w:rPr>
        <w:t>（</w:t>
      </w:r>
      <w:r>
        <w:rPr>
          <w:rFonts w:ascii="Times New Roman" w:eastAsia="方正仿宋_GB2312"/>
          <w:sz w:val="28"/>
          <w:szCs w:val="28"/>
        </w:rPr>
        <w:t>GB/T8321.10</w:t>
      </w:r>
      <w:r>
        <w:rPr>
          <w:rFonts w:hint="eastAsia" w:ascii="Times New Roman" w:eastAsia="方正仿宋_GB2312"/>
          <w:sz w:val="28"/>
          <w:szCs w:val="28"/>
          <w:lang w:eastAsia="zh-CN"/>
        </w:rPr>
        <w:t>）</w:t>
      </w:r>
      <w:r>
        <w:rPr>
          <w:rFonts w:ascii="Times New Roman" w:eastAsia="方正仿宋_GB2312"/>
          <w:sz w:val="28"/>
          <w:szCs w:val="28"/>
        </w:rPr>
        <w:t>、《有机产品  第1部分：生产》</w:t>
      </w:r>
      <w:r>
        <w:rPr>
          <w:rFonts w:hint="eastAsia" w:ascii="Times New Roman" w:eastAsia="方正仿宋_GB2312"/>
          <w:sz w:val="28"/>
          <w:szCs w:val="28"/>
          <w:lang w:eastAsia="zh-CN"/>
        </w:rPr>
        <w:t>（</w:t>
      </w:r>
      <w:r>
        <w:rPr>
          <w:rFonts w:ascii="Times New Roman" w:eastAsia="方正仿宋_GB2312"/>
          <w:sz w:val="28"/>
          <w:szCs w:val="28"/>
        </w:rPr>
        <w:t>GB/T19630.1</w:t>
      </w:r>
      <w:r>
        <w:rPr>
          <w:rFonts w:hint="eastAsia" w:ascii="Times New Roman" w:eastAsia="方正仿宋_GB2312"/>
          <w:sz w:val="28"/>
          <w:szCs w:val="28"/>
          <w:lang w:eastAsia="zh-CN"/>
        </w:rPr>
        <w:t>）</w:t>
      </w:r>
      <w:r>
        <w:rPr>
          <w:rFonts w:ascii="Times New Roman" w:eastAsia="方正仿宋_GB2312"/>
          <w:sz w:val="28"/>
          <w:szCs w:val="28"/>
        </w:rPr>
        <w:t>、《良好农业规范</w:t>
      </w:r>
      <w:r>
        <w:rPr>
          <w:rFonts w:hint="eastAsia" w:ascii="Times New Roman" w:eastAsia="方正仿宋_GB2312"/>
          <w:sz w:val="28"/>
          <w:szCs w:val="28"/>
          <w:lang w:val="en-US" w:eastAsia="zh-CN"/>
        </w:rPr>
        <w:t xml:space="preserve"> </w:t>
      </w:r>
      <w:r>
        <w:rPr>
          <w:rFonts w:ascii="Times New Roman" w:eastAsia="方正仿宋_GB2312"/>
          <w:sz w:val="28"/>
          <w:szCs w:val="28"/>
        </w:rPr>
        <w:t>第5部分：水果和蔬菜控制点与符合性规范》</w:t>
      </w:r>
      <w:r>
        <w:rPr>
          <w:rFonts w:hint="eastAsia" w:ascii="Times New Roman" w:eastAsia="方正仿宋_GB2312"/>
          <w:sz w:val="28"/>
          <w:szCs w:val="28"/>
          <w:lang w:eastAsia="zh-CN"/>
        </w:rPr>
        <w:t>（</w:t>
      </w:r>
      <w:r>
        <w:rPr>
          <w:rFonts w:ascii="Times New Roman" w:eastAsia="方正仿宋_GB2312"/>
          <w:sz w:val="28"/>
          <w:szCs w:val="28"/>
        </w:rPr>
        <w:t>GB/T 20014.5</w:t>
      </w:r>
      <w:r>
        <w:rPr>
          <w:rFonts w:hint="eastAsia" w:ascii="Times New Roman" w:eastAsia="方正仿宋_GB2312"/>
          <w:sz w:val="28"/>
          <w:szCs w:val="28"/>
          <w:lang w:eastAsia="zh-CN"/>
        </w:rPr>
        <w:t>）、</w:t>
      </w:r>
      <w:r>
        <w:rPr>
          <w:rFonts w:hint="eastAsia" w:ascii="Times New Roman" w:eastAsia="仿宋_GB2312"/>
          <w:sz w:val="28"/>
          <w:szCs w:val="28"/>
          <w:lang w:eastAsia="zh-CN"/>
        </w:rPr>
        <w:t>《</w:t>
      </w:r>
      <w:r>
        <w:rPr>
          <w:rFonts w:hint="eastAsia" w:ascii="Times New Roman" w:eastAsia="仿宋_GB2312"/>
          <w:sz w:val="28"/>
          <w:szCs w:val="28"/>
        </w:rPr>
        <w:t>绿色食品 产地环境质量</w:t>
      </w:r>
      <w:r>
        <w:rPr>
          <w:rFonts w:hint="eastAsia" w:ascii="Times New Roman" w:eastAsia="仿宋_GB2312"/>
          <w:sz w:val="28"/>
          <w:szCs w:val="28"/>
          <w:lang w:eastAsia="zh-CN"/>
        </w:rPr>
        <w:t>》（</w:t>
      </w:r>
      <w:r>
        <w:rPr>
          <w:rFonts w:hint="eastAsia" w:ascii="Times New Roman" w:eastAsia="仿宋_GB2312"/>
          <w:sz w:val="28"/>
          <w:szCs w:val="28"/>
        </w:rPr>
        <w:t>NY/T 391</w:t>
      </w:r>
      <w:r>
        <w:rPr>
          <w:rFonts w:hint="eastAsia" w:ascii="Times New Roman" w:eastAsia="仿宋_GB2312"/>
          <w:sz w:val="28"/>
          <w:szCs w:val="28"/>
          <w:lang w:eastAsia="zh-CN"/>
        </w:rPr>
        <w:t>）、《</w:t>
      </w:r>
      <w:r>
        <w:rPr>
          <w:rFonts w:hint="eastAsia" w:ascii="Times New Roman" w:eastAsia="仿宋_GB2312"/>
          <w:sz w:val="28"/>
          <w:szCs w:val="28"/>
        </w:rPr>
        <w:t>绿色食品 农药使用准则</w:t>
      </w:r>
      <w:r>
        <w:rPr>
          <w:rFonts w:hint="eastAsia" w:ascii="Times New Roman" w:eastAsia="仿宋_GB2312"/>
          <w:sz w:val="28"/>
          <w:szCs w:val="28"/>
          <w:lang w:eastAsia="zh-CN"/>
        </w:rPr>
        <w:t>》（</w:t>
      </w:r>
      <w:r>
        <w:rPr>
          <w:rFonts w:hint="eastAsia" w:ascii="Times New Roman" w:eastAsia="仿宋_GB2312"/>
          <w:sz w:val="28"/>
          <w:szCs w:val="28"/>
        </w:rPr>
        <w:t>NY/T 393</w:t>
      </w:r>
      <w:r>
        <w:rPr>
          <w:rFonts w:hint="eastAsia" w:ascii="Times New Roman" w:eastAsia="仿宋_GB2312"/>
          <w:sz w:val="28"/>
          <w:szCs w:val="28"/>
          <w:lang w:eastAsia="zh-CN"/>
        </w:rPr>
        <w:t>）、</w:t>
      </w:r>
      <w:r>
        <w:rPr>
          <w:rFonts w:hint="eastAsia" w:ascii="Times New Roman" w:eastAsia="仿宋_GB2312"/>
          <w:sz w:val="28"/>
          <w:szCs w:val="28"/>
        </w:rPr>
        <w:t xml:space="preserve"> </w:t>
      </w:r>
      <w:r>
        <w:rPr>
          <w:rFonts w:hint="eastAsia" w:ascii="Times New Roman" w:eastAsia="仿宋_GB2312"/>
          <w:sz w:val="28"/>
          <w:szCs w:val="28"/>
          <w:lang w:eastAsia="zh-CN"/>
        </w:rPr>
        <w:t>《</w:t>
      </w:r>
      <w:r>
        <w:rPr>
          <w:rFonts w:hint="eastAsia" w:ascii="Times New Roman" w:eastAsia="仿宋_GB2312"/>
          <w:sz w:val="28"/>
          <w:szCs w:val="28"/>
        </w:rPr>
        <w:t>绿色食品 肥料使用准则</w:t>
      </w:r>
      <w:r>
        <w:rPr>
          <w:rFonts w:hint="eastAsia" w:ascii="Times New Roman" w:eastAsia="仿宋_GB2312"/>
          <w:sz w:val="28"/>
          <w:szCs w:val="28"/>
          <w:lang w:eastAsia="zh-CN"/>
        </w:rPr>
        <w:t>》（</w:t>
      </w:r>
      <w:r>
        <w:rPr>
          <w:rFonts w:hint="eastAsia" w:ascii="Times New Roman" w:eastAsia="仿宋_GB2312"/>
          <w:sz w:val="28"/>
          <w:szCs w:val="28"/>
        </w:rPr>
        <w:t>NY/T 394</w:t>
      </w:r>
      <w:r>
        <w:rPr>
          <w:rFonts w:hint="eastAsia" w:ascii="Times New Roman" w:eastAsia="仿宋_GB2312"/>
          <w:sz w:val="28"/>
          <w:szCs w:val="28"/>
          <w:lang w:eastAsia="zh-CN"/>
        </w:rPr>
        <w:t>）、《</w:t>
      </w:r>
      <w:r>
        <w:rPr>
          <w:rFonts w:hint="eastAsia" w:ascii="Times New Roman" w:eastAsia="仿宋_GB2312"/>
          <w:sz w:val="28"/>
          <w:szCs w:val="28"/>
        </w:rPr>
        <w:t>绿色食品 茄果类蔬菜</w:t>
      </w:r>
      <w:r>
        <w:rPr>
          <w:rFonts w:hint="eastAsia" w:ascii="Times New Roman" w:eastAsia="仿宋_GB2312"/>
          <w:sz w:val="28"/>
          <w:szCs w:val="28"/>
          <w:lang w:eastAsia="zh-CN"/>
        </w:rPr>
        <w:t>》（</w:t>
      </w:r>
      <w:r>
        <w:rPr>
          <w:rFonts w:hint="eastAsia" w:ascii="Times New Roman" w:eastAsia="仿宋_GB2312"/>
          <w:sz w:val="28"/>
          <w:szCs w:val="28"/>
        </w:rPr>
        <w:t>NY/T 655</w:t>
      </w:r>
      <w:r>
        <w:rPr>
          <w:rFonts w:hint="eastAsia" w:ascii="Times New Roman" w:eastAsia="仿宋_GB2312"/>
          <w:sz w:val="28"/>
          <w:szCs w:val="28"/>
          <w:lang w:eastAsia="zh-CN"/>
        </w:rPr>
        <w:t>）、</w:t>
      </w:r>
      <w:r>
        <w:rPr>
          <w:rFonts w:hint="eastAsia" w:ascii="Times New Roman" w:eastAsia="仿宋_GB2312"/>
          <w:sz w:val="28"/>
          <w:szCs w:val="28"/>
        </w:rPr>
        <w:t xml:space="preserve"> </w:t>
      </w:r>
      <w:r>
        <w:rPr>
          <w:rFonts w:hint="eastAsia" w:ascii="Times New Roman" w:eastAsia="仿宋_GB2312"/>
          <w:sz w:val="28"/>
          <w:szCs w:val="28"/>
          <w:lang w:eastAsia="zh-CN"/>
        </w:rPr>
        <w:t>《</w:t>
      </w:r>
      <w:r>
        <w:rPr>
          <w:rFonts w:hint="eastAsia" w:ascii="Times New Roman" w:eastAsia="仿宋_GB2312"/>
          <w:sz w:val="28"/>
          <w:szCs w:val="28"/>
        </w:rPr>
        <w:t>绿色食品 贮藏运输准则</w:t>
      </w:r>
      <w:r>
        <w:rPr>
          <w:rFonts w:hint="eastAsia" w:ascii="Times New Roman" w:eastAsia="仿宋_GB2312"/>
          <w:sz w:val="28"/>
          <w:szCs w:val="28"/>
          <w:lang w:eastAsia="zh-CN"/>
        </w:rPr>
        <w:t>》（</w:t>
      </w:r>
      <w:r>
        <w:rPr>
          <w:rFonts w:hint="eastAsia" w:ascii="Times New Roman" w:eastAsia="仿宋_GB2312"/>
          <w:sz w:val="28"/>
          <w:szCs w:val="28"/>
        </w:rPr>
        <w:t>NY/T1056</w:t>
      </w:r>
      <w:r>
        <w:rPr>
          <w:rFonts w:hint="eastAsia" w:ascii="Times New Roman" w:eastAsia="仿宋_GB2312"/>
          <w:sz w:val="28"/>
          <w:szCs w:val="28"/>
          <w:lang w:eastAsia="zh-CN"/>
        </w:rPr>
        <w:t>）</w:t>
      </w:r>
      <w:r>
        <w:rPr>
          <w:rFonts w:ascii="Times New Roman" w:eastAsia="方正仿宋_GB2312"/>
          <w:sz w:val="28"/>
          <w:szCs w:val="28"/>
        </w:rPr>
        <w:t>、《蔬菜育苗基质》</w:t>
      </w:r>
      <w:r>
        <w:rPr>
          <w:rFonts w:hint="eastAsia" w:ascii="Times New Roman" w:eastAsia="方正仿宋_GB2312"/>
          <w:sz w:val="28"/>
          <w:szCs w:val="28"/>
          <w:lang w:eastAsia="zh-CN"/>
        </w:rPr>
        <w:t>（</w:t>
      </w:r>
      <w:r>
        <w:rPr>
          <w:rFonts w:ascii="Times New Roman" w:eastAsia="方正仿宋_GB2312"/>
          <w:sz w:val="28"/>
          <w:szCs w:val="28"/>
        </w:rPr>
        <w:t>NY/T 2118</w:t>
      </w:r>
      <w:r>
        <w:rPr>
          <w:rFonts w:hint="eastAsia" w:ascii="Times New Roman" w:eastAsia="方正仿宋_GB2312"/>
          <w:sz w:val="28"/>
          <w:szCs w:val="28"/>
          <w:lang w:eastAsia="zh-CN"/>
        </w:rPr>
        <w:t>）</w:t>
      </w:r>
      <w:r>
        <w:rPr>
          <w:rFonts w:hint="eastAsia" w:ascii="Times New Roman" w:eastAsia="仿宋_GB2312"/>
          <w:sz w:val="28"/>
          <w:szCs w:val="28"/>
          <w:lang w:eastAsia="zh-CN"/>
        </w:rPr>
        <w:t>及《露地蔬菜优质高效安全栽培技术》（兰州大学出版社，2018）、《露地蔬菜种植与病虫害防治技术》（北京理工大学出版社，2013）。</w:t>
      </w:r>
    </w:p>
    <w:p>
      <w:pPr>
        <w:spacing w:line="360" w:lineRule="auto"/>
        <w:ind w:firstLine="643" w:firstLineChars="200"/>
        <w:rPr>
          <w:rFonts w:eastAsia="仿宋_GB2312"/>
          <w:b/>
          <w:sz w:val="32"/>
          <w:szCs w:val="32"/>
        </w:rPr>
      </w:pPr>
      <w:r>
        <w:rPr>
          <w:rFonts w:eastAsia="仿宋_GB2312"/>
          <w:b/>
          <w:sz w:val="32"/>
          <w:szCs w:val="32"/>
        </w:rPr>
        <w:t>六、标准的主要内容说明</w:t>
      </w:r>
    </w:p>
    <w:p>
      <w:pPr>
        <w:ind w:firstLine="645"/>
        <w:rPr>
          <w:rFonts w:eastAsia="仿宋_GB2312"/>
          <w:b/>
          <w:sz w:val="28"/>
          <w:szCs w:val="28"/>
        </w:rPr>
      </w:pPr>
      <w:r>
        <w:rPr>
          <w:rFonts w:eastAsia="仿宋_GB2312"/>
          <w:b/>
          <w:sz w:val="28"/>
          <w:szCs w:val="28"/>
        </w:rPr>
        <w:t>1、标准的适用范围</w:t>
      </w:r>
    </w:p>
    <w:p>
      <w:pPr>
        <w:ind w:firstLine="645"/>
        <w:rPr>
          <w:rFonts w:eastAsia="仿宋_GB2312"/>
          <w:sz w:val="28"/>
          <w:szCs w:val="28"/>
        </w:rPr>
      </w:pPr>
      <w:r>
        <w:rPr>
          <w:rFonts w:hint="eastAsia" w:eastAsia="仿宋_GB2312"/>
          <w:sz w:val="28"/>
          <w:szCs w:val="28"/>
        </w:rPr>
        <w:t>本</w:t>
      </w:r>
      <w:r>
        <w:rPr>
          <w:rFonts w:hint="eastAsia" w:eastAsia="仿宋_GB2312"/>
          <w:sz w:val="28"/>
          <w:szCs w:val="28"/>
          <w:lang w:eastAsia="zh-CN"/>
        </w:rPr>
        <w:t>标准</w:t>
      </w:r>
      <w:r>
        <w:rPr>
          <w:rFonts w:hint="eastAsia" w:eastAsia="仿宋_GB2312"/>
          <w:sz w:val="28"/>
          <w:szCs w:val="28"/>
        </w:rPr>
        <w:t>适用于湖南地区</w:t>
      </w:r>
      <w:r>
        <w:rPr>
          <w:rFonts w:hint="eastAsia" w:eastAsia="仿宋_GB2312"/>
          <w:sz w:val="28"/>
          <w:szCs w:val="28"/>
          <w:lang w:eastAsia="zh-CN"/>
        </w:rPr>
        <w:t>绿色产品—</w:t>
      </w:r>
      <w:r>
        <w:rPr>
          <w:rFonts w:hint="eastAsia" w:eastAsia="仿宋_GB2312"/>
          <w:sz w:val="28"/>
          <w:szCs w:val="28"/>
        </w:rPr>
        <w:t>茄果类露地蔬菜栽培</w:t>
      </w:r>
      <w:r>
        <w:rPr>
          <w:rFonts w:eastAsia="仿宋_GB2312"/>
          <w:sz w:val="28"/>
          <w:szCs w:val="28"/>
        </w:rPr>
        <w:t>。</w:t>
      </w:r>
    </w:p>
    <w:p>
      <w:pPr>
        <w:ind w:firstLine="645"/>
        <w:rPr>
          <w:rFonts w:hint="eastAsia" w:eastAsia="仿宋_GB2312"/>
          <w:b/>
          <w:sz w:val="28"/>
          <w:szCs w:val="28"/>
          <w:lang w:val="en-US" w:eastAsia="zh-CN"/>
        </w:rPr>
      </w:pPr>
      <w:r>
        <w:rPr>
          <w:rFonts w:eastAsia="仿宋_GB2312"/>
          <w:b/>
          <w:sz w:val="28"/>
          <w:szCs w:val="28"/>
        </w:rPr>
        <w:t>2、标准的主要内容</w:t>
      </w:r>
      <w:r>
        <w:rPr>
          <w:rFonts w:hint="eastAsia" w:eastAsia="仿宋_GB2312"/>
          <w:b/>
          <w:sz w:val="28"/>
          <w:szCs w:val="28"/>
          <w:lang w:eastAsia="zh-CN"/>
        </w:rPr>
        <w:t>说明</w:t>
      </w:r>
    </w:p>
    <w:p>
      <w:pPr>
        <w:ind w:firstLine="645"/>
        <w:rPr>
          <w:rFonts w:eastAsia="仿宋_GB2312"/>
          <w:sz w:val="28"/>
          <w:szCs w:val="28"/>
        </w:rPr>
      </w:pPr>
      <w:r>
        <w:rPr>
          <w:rFonts w:hint="eastAsia" w:eastAsia="仿宋_GB2312"/>
          <w:sz w:val="28"/>
          <w:szCs w:val="28"/>
        </w:rPr>
        <w:t>本文件规定了茄果类露地蔬菜栽培过程中的术语和定义、产地环境、品种选择与育苗、整地施肥、定植、中耕松土、排灌管理、追肥、病虫草害防治、采收</w:t>
      </w:r>
      <w:r>
        <w:rPr>
          <w:rFonts w:hint="eastAsia" w:eastAsia="仿宋_GB2312"/>
          <w:sz w:val="28"/>
          <w:szCs w:val="28"/>
          <w:lang w:eastAsia="zh-CN"/>
        </w:rPr>
        <w:t>及</w:t>
      </w:r>
      <w:r>
        <w:rPr>
          <w:rFonts w:hint="eastAsia" w:eastAsia="仿宋_GB2312"/>
          <w:sz w:val="28"/>
          <w:szCs w:val="28"/>
        </w:rPr>
        <w:t>采</w:t>
      </w:r>
      <w:r>
        <w:rPr>
          <w:rFonts w:hint="eastAsia" w:eastAsia="仿宋_GB2312"/>
          <w:sz w:val="28"/>
          <w:szCs w:val="28"/>
          <w:lang w:eastAsia="zh-CN"/>
        </w:rPr>
        <w:t>后</w:t>
      </w:r>
      <w:r>
        <w:rPr>
          <w:rFonts w:hint="eastAsia" w:eastAsia="仿宋_GB2312"/>
          <w:sz w:val="28"/>
          <w:szCs w:val="28"/>
        </w:rPr>
        <w:t>土壤培肥、生产档案等</w:t>
      </w:r>
      <w:r>
        <w:rPr>
          <w:rFonts w:eastAsia="仿宋_GB2312"/>
          <w:sz w:val="28"/>
          <w:szCs w:val="28"/>
        </w:rPr>
        <w:t>方面的要求。</w:t>
      </w:r>
    </w:p>
    <w:p>
      <w:pPr>
        <w:ind w:firstLine="645"/>
        <w:rPr>
          <w:rFonts w:hint="eastAsia" w:eastAsia="仿宋_GB2312"/>
          <w:sz w:val="28"/>
          <w:szCs w:val="28"/>
          <w:lang w:eastAsia="zh-CN"/>
        </w:rPr>
      </w:pPr>
      <w:r>
        <w:rPr>
          <w:rFonts w:hint="eastAsia" w:eastAsia="仿宋_GB2312"/>
          <w:sz w:val="28"/>
          <w:szCs w:val="28"/>
          <w:lang w:eastAsia="zh-CN"/>
        </w:rPr>
        <w:t>本文件严格按照</w:t>
      </w:r>
      <w:r>
        <w:rPr>
          <w:rFonts w:hint="eastAsia" w:eastAsia="仿宋_GB2312"/>
          <w:sz w:val="28"/>
          <w:szCs w:val="28"/>
          <w:lang w:val="en-US" w:eastAsia="zh-CN"/>
        </w:rPr>
        <w:t>NY/T 394（绿色食品  肥料使用准则）中的化肥减控与合理增施有机肥等原则，在保障养分充分供给的基础上，确保有机氮的当季投入量占总氮投入量的一半以上，大幅减少了化肥的使用。同时，结合茄果类蔬菜的养分需求规律及湖南省各个地区的常规施肥用量，形成了如下</w:t>
      </w:r>
      <w:r>
        <w:rPr>
          <w:rFonts w:hint="eastAsia" w:eastAsia="仿宋_GB2312"/>
          <w:sz w:val="28"/>
          <w:szCs w:val="28"/>
          <w:lang w:eastAsia="zh-CN"/>
        </w:rPr>
        <w:t>具体操作措施：</w:t>
      </w:r>
    </w:p>
    <w:p>
      <w:pPr>
        <w:ind w:firstLine="645"/>
        <w:rPr>
          <w:rFonts w:hint="eastAsia" w:eastAsia="仿宋_GB2312"/>
          <w:sz w:val="28"/>
          <w:szCs w:val="28"/>
          <w:lang w:val="en-US" w:eastAsia="zh-CN"/>
        </w:rPr>
      </w:pPr>
      <w:r>
        <w:rPr>
          <w:rFonts w:hint="eastAsia" w:eastAsia="仿宋_GB2312"/>
          <w:sz w:val="28"/>
          <w:szCs w:val="28"/>
          <w:lang w:eastAsia="zh-CN"/>
        </w:rPr>
        <w:t>第“</w:t>
      </w:r>
      <w:r>
        <w:rPr>
          <w:rFonts w:hint="eastAsia" w:eastAsia="仿宋_GB2312"/>
          <w:sz w:val="28"/>
          <w:szCs w:val="28"/>
          <w:lang w:val="en-US" w:eastAsia="zh-CN"/>
        </w:rPr>
        <w:t>6.3 施肥整地</w:t>
      </w:r>
      <w:r>
        <w:rPr>
          <w:rFonts w:hint="eastAsia" w:eastAsia="仿宋_GB2312"/>
          <w:sz w:val="28"/>
          <w:szCs w:val="28"/>
          <w:lang w:eastAsia="zh-CN"/>
        </w:rPr>
        <w:t>”内容中规定了每亩施入充分</w:t>
      </w:r>
      <w:r>
        <w:rPr>
          <w:rFonts w:hint="default" w:eastAsia="仿宋_GB2312"/>
          <w:sz w:val="28"/>
          <w:szCs w:val="28"/>
          <w:lang w:eastAsia="zh-CN"/>
        </w:rPr>
        <w:t>腐熟</w:t>
      </w:r>
      <w:r>
        <w:rPr>
          <w:rFonts w:hint="eastAsia" w:eastAsia="仿宋_GB2312"/>
          <w:sz w:val="28"/>
          <w:szCs w:val="28"/>
          <w:lang w:eastAsia="zh-CN"/>
        </w:rPr>
        <w:t>的农家肥</w:t>
      </w:r>
      <w:r>
        <w:rPr>
          <w:rFonts w:hint="eastAsia" w:eastAsia="仿宋_GB2312"/>
          <w:sz w:val="28"/>
          <w:szCs w:val="28"/>
          <w:lang w:val="en-US" w:eastAsia="zh-CN"/>
        </w:rPr>
        <w:t>25</w:t>
      </w:r>
      <w:r>
        <w:rPr>
          <w:rFonts w:hint="default" w:eastAsia="仿宋_GB2312"/>
          <w:sz w:val="28"/>
          <w:szCs w:val="28"/>
          <w:lang w:eastAsia="zh-CN"/>
        </w:rPr>
        <w:t>00～</w:t>
      </w:r>
      <w:r>
        <w:rPr>
          <w:rFonts w:hint="eastAsia" w:eastAsia="仿宋_GB2312"/>
          <w:sz w:val="28"/>
          <w:szCs w:val="28"/>
          <w:lang w:val="en-US" w:eastAsia="zh-CN"/>
        </w:rPr>
        <w:t>5</w:t>
      </w:r>
      <w:r>
        <w:rPr>
          <w:rFonts w:hint="default" w:eastAsia="仿宋_GB2312"/>
          <w:sz w:val="28"/>
          <w:szCs w:val="28"/>
          <w:lang w:eastAsia="zh-CN"/>
        </w:rPr>
        <w:t>000</w:t>
      </w:r>
      <w:r>
        <w:rPr>
          <w:rFonts w:hint="eastAsia" w:eastAsia="仿宋_GB2312"/>
          <w:sz w:val="28"/>
          <w:szCs w:val="28"/>
          <w:lang w:val="en-US" w:eastAsia="zh-CN"/>
        </w:rPr>
        <w:t xml:space="preserve"> </w:t>
      </w:r>
      <w:r>
        <w:rPr>
          <w:rFonts w:hint="default" w:eastAsia="仿宋_GB2312"/>
          <w:sz w:val="28"/>
          <w:szCs w:val="28"/>
          <w:lang w:eastAsia="zh-CN"/>
        </w:rPr>
        <w:t>kg，或商品有机肥</w:t>
      </w:r>
      <w:r>
        <w:rPr>
          <w:rFonts w:hint="eastAsia" w:eastAsia="仿宋_GB2312"/>
          <w:sz w:val="28"/>
          <w:szCs w:val="28"/>
          <w:lang w:val="en-US" w:eastAsia="zh-CN"/>
        </w:rPr>
        <w:t>30</w:t>
      </w:r>
      <w:r>
        <w:rPr>
          <w:rFonts w:hint="default" w:eastAsia="仿宋_GB2312"/>
          <w:sz w:val="28"/>
          <w:szCs w:val="28"/>
          <w:lang w:eastAsia="zh-CN"/>
        </w:rPr>
        <w:t>0～</w:t>
      </w:r>
      <w:r>
        <w:rPr>
          <w:rFonts w:hint="eastAsia" w:eastAsia="仿宋_GB2312"/>
          <w:sz w:val="28"/>
          <w:szCs w:val="28"/>
          <w:lang w:val="en-US" w:eastAsia="zh-CN"/>
        </w:rPr>
        <w:t>6</w:t>
      </w:r>
      <w:r>
        <w:rPr>
          <w:rFonts w:hint="default" w:eastAsia="仿宋_GB2312"/>
          <w:sz w:val="28"/>
          <w:szCs w:val="28"/>
          <w:lang w:eastAsia="zh-CN"/>
        </w:rPr>
        <w:t>00</w:t>
      </w:r>
      <w:r>
        <w:rPr>
          <w:rFonts w:hint="eastAsia" w:eastAsia="仿宋_GB2312"/>
          <w:sz w:val="28"/>
          <w:szCs w:val="28"/>
          <w:lang w:val="en-US" w:eastAsia="zh-CN"/>
        </w:rPr>
        <w:t xml:space="preserve"> </w:t>
      </w:r>
      <w:r>
        <w:rPr>
          <w:rFonts w:hint="default" w:eastAsia="仿宋_GB2312"/>
          <w:sz w:val="28"/>
          <w:szCs w:val="28"/>
          <w:lang w:eastAsia="zh-CN"/>
        </w:rPr>
        <w:t>kg（施用生物有机肥效果更佳，使用量同商品有机肥）</w:t>
      </w:r>
      <w:r>
        <w:rPr>
          <w:rFonts w:hint="eastAsia" w:eastAsia="仿宋_GB2312"/>
          <w:sz w:val="28"/>
          <w:szCs w:val="28"/>
          <w:lang w:eastAsia="zh-CN"/>
        </w:rPr>
        <w:t>，</w:t>
      </w:r>
      <w:r>
        <w:rPr>
          <w:rFonts w:hint="default" w:eastAsia="仿宋_GB2312"/>
          <w:sz w:val="28"/>
          <w:szCs w:val="28"/>
          <w:lang w:eastAsia="zh-CN"/>
        </w:rPr>
        <w:t>再加腐熟饼肥</w:t>
      </w:r>
      <w:r>
        <w:rPr>
          <w:rFonts w:hint="eastAsia" w:eastAsia="仿宋_GB2312"/>
          <w:sz w:val="28"/>
          <w:szCs w:val="28"/>
          <w:lang w:val="en-US" w:eastAsia="zh-CN"/>
        </w:rPr>
        <w:t>35</w:t>
      </w:r>
      <w:r>
        <w:rPr>
          <w:rFonts w:hint="default" w:eastAsia="仿宋_GB2312"/>
          <w:sz w:val="28"/>
          <w:szCs w:val="28"/>
          <w:lang w:eastAsia="zh-CN"/>
        </w:rPr>
        <w:t>～</w:t>
      </w:r>
      <w:r>
        <w:rPr>
          <w:rFonts w:hint="eastAsia" w:eastAsia="仿宋_GB2312"/>
          <w:sz w:val="28"/>
          <w:szCs w:val="28"/>
          <w:lang w:val="en-US" w:eastAsia="zh-CN"/>
        </w:rPr>
        <w:t xml:space="preserve">70 </w:t>
      </w:r>
      <w:r>
        <w:rPr>
          <w:rFonts w:hint="default" w:eastAsia="仿宋_GB2312"/>
          <w:sz w:val="28"/>
          <w:szCs w:val="28"/>
          <w:lang w:eastAsia="zh-CN"/>
        </w:rPr>
        <w:t>kg</w:t>
      </w:r>
      <w:r>
        <w:rPr>
          <w:rFonts w:hint="eastAsia" w:eastAsia="仿宋_GB2312"/>
          <w:sz w:val="28"/>
          <w:szCs w:val="28"/>
          <w:lang w:eastAsia="zh-CN"/>
        </w:rPr>
        <w:t>，以优质有机肥替代化肥，大幅减少了化肥的应用，提升了土壤有机质水平，缓解了长期应用化肥导致的土壤酸化板结等生产障碍，同时注重了土壤生产过程中微量元素镁的补充，避免出现缺素效应。第“</w:t>
      </w:r>
      <w:r>
        <w:rPr>
          <w:rFonts w:hint="eastAsia" w:eastAsia="仿宋_GB2312"/>
          <w:sz w:val="28"/>
          <w:szCs w:val="28"/>
          <w:lang w:val="en-US" w:eastAsia="zh-CN"/>
        </w:rPr>
        <w:t>7 定植</w:t>
      </w:r>
      <w:r>
        <w:rPr>
          <w:rFonts w:hint="eastAsia" w:eastAsia="仿宋_GB2312"/>
          <w:sz w:val="28"/>
          <w:szCs w:val="28"/>
          <w:lang w:eastAsia="zh-CN"/>
        </w:rPr>
        <w:t>”内容中规定了幼苗移栽定植后将秸秆覆盖在移栽穴蔸的周围，增加了幼苗根际的保水力和通透性，同时具有较优的防草效果。第“</w:t>
      </w:r>
      <w:r>
        <w:rPr>
          <w:rFonts w:hint="eastAsia" w:eastAsia="仿宋_GB2312"/>
          <w:sz w:val="28"/>
          <w:szCs w:val="28"/>
          <w:lang w:val="en-US" w:eastAsia="zh-CN"/>
        </w:rPr>
        <w:t>10 追肥</w:t>
      </w:r>
      <w:r>
        <w:rPr>
          <w:rFonts w:hint="eastAsia" w:eastAsia="仿宋_GB2312"/>
          <w:sz w:val="28"/>
          <w:szCs w:val="28"/>
          <w:lang w:eastAsia="zh-CN"/>
        </w:rPr>
        <w:t>”内容提出了优先考虑采用发酵饼肥（15～18 kg/亩）追肥，但应适当提前4～6天实施。第“</w:t>
      </w:r>
      <w:r>
        <w:rPr>
          <w:rFonts w:hint="eastAsia" w:eastAsia="仿宋_GB2312"/>
          <w:sz w:val="28"/>
          <w:szCs w:val="28"/>
          <w:lang w:val="en-US" w:eastAsia="zh-CN"/>
        </w:rPr>
        <w:t>13 采后土壤培肥</w:t>
      </w:r>
      <w:r>
        <w:rPr>
          <w:rFonts w:hint="eastAsia" w:eastAsia="仿宋_GB2312"/>
          <w:sz w:val="28"/>
          <w:szCs w:val="28"/>
          <w:lang w:eastAsia="zh-CN"/>
        </w:rPr>
        <w:t>”内容中规定了</w:t>
      </w:r>
      <w:r>
        <w:rPr>
          <w:rFonts w:hint="eastAsia" w:eastAsia="仿宋_GB2312"/>
          <w:sz w:val="28"/>
          <w:szCs w:val="28"/>
          <w:lang w:val="en-US" w:eastAsia="zh-CN"/>
        </w:rPr>
        <w:t>种植空档期依据时间长短可选择种植紫云英、肥田萝卜、苕子等绿肥，于接茬蔬菜移栽前一个月左右翻压还田，通过绿肥种植来培肥土壤地力和改善集约化种植菜地土壤微生态环境。</w:t>
      </w:r>
      <w:bookmarkStart w:id="0" w:name="_Toc28038"/>
      <w:bookmarkStart w:id="1" w:name="_Toc24841"/>
      <w:r>
        <w:rPr>
          <w:rFonts w:hint="eastAsia" w:eastAsia="仿宋_GB2312"/>
          <w:sz w:val="28"/>
          <w:szCs w:val="28"/>
          <w:lang w:val="en-US" w:eastAsia="zh-CN"/>
        </w:rPr>
        <w:t>此外，该规程中规定了“于翻耕起垄后将</w:t>
      </w:r>
      <w:r>
        <w:rPr>
          <w:rFonts w:hint="default" w:eastAsia="仿宋_GB2312"/>
          <w:sz w:val="28"/>
          <w:szCs w:val="28"/>
          <w:lang w:val="en-US" w:eastAsia="zh-CN"/>
        </w:rPr>
        <w:t>以上几种肥料均匀撒</w:t>
      </w:r>
      <w:r>
        <w:rPr>
          <w:rFonts w:hint="eastAsia" w:eastAsia="仿宋_GB2312"/>
          <w:sz w:val="28"/>
          <w:szCs w:val="28"/>
          <w:lang w:val="en-US" w:eastAsia="zh-CN"/>
        </w:rPr>
        <w:t>施垄面</w:t>
      </w:r>
      <w:r>
        <w:rPr>
          <w:rFonts w:hint="default" w:eastAsia="仿宋_GB2312"/>
          <w:sz w:val="28"/>
          <w:szCs w:val="28"/>
          <w:lang w:val="en-US" w:eastAsia="zh-CN"/>
        </w:rPr>
        <w:t>，</w:t>
      </w:r>
      <w:r>
        <w:rPr>
          <w:rFonts w:hint="eastAsia" w:eastAsia="仿宋_GB2312"/>
          <w:sz w:val="28"/>
          <w:szCs w:val="28"/>
          <w:lang w:val="en-US" w:eastAsia="zh-CN"/>
        </w:rPr>
        <w:t>耙耕入土、混拌均匀</w:t>
      </w:r>
      <w:r>
        <w:rPr>
          <w:rFonts w:hint="default" w:eastAsia="仿宋_GB2312"/>
          <w:sz w:val="28"/>
          <w:szCs w:val="28"/>
          <w:lang w:val="en-US" w:eastAsia="zh-CN"/>
        </w:rPr>
        <w:t>，</w:t>
      </w:r>
      <w:r>
        <w:rPr>
          <w:rFonts w:hint="eastAsia" w:eastAsia="仿宋_GB2312"/>
          <w:sz w:val="28"/>
          <w:szCs w:val="28"/>
          <w:lang w:val="en-US" w:eastAsia="zh-CN"/>
        </w:rPr>
        <w:t>划定栽培行，垄间开深沟排灌</w:t>
      </w:r>
      <w:r>
        <w:rPr>
          <w:rFonts w:hint="default" w:eastAsia="仿宋_GB2312"/>
          <w:sz w:val="28"/>
          <w:szCs w:val="28"/>
          <w:lang w:val="en-US" w:eastAsia="zh-CN"/>
        </w:rPr>
        <w:t>。</w:t>
      </w:r>
      <w:r>
        <w:rPr>
          <w:rFonts w:hint="eastAsia" w:eastAsia="仿宋_GB2312"/>
          <w:sz w:val="28"/>
          <w:szCs w:val="28"/>
          <w:lang w:val="en-US" w:eastAsia="zh-CN"/>
        </w:rPr>
        <w:t>”这体现了露地蔬菜与大棚蔬菜栽培方法的不同；追肥中采用“施高氮高钾型全水溶性复合肥3～6 kg/亩。中后期可叶面喷施0.2%磷酸二氢钾溶液1～2次，适当补充钙、镁、锌、硼等中微量元素。”主要是针对茄果类蔬菜果实膨大期需钾量大这一特点注重了钾肥的追施，不同于叶类蔬菜和根茎类蔬菜。</w:t>
      </w:r>
    </w:p>
    <w:p>
      <w:pPr>
        <w:ind w:firstLine="645"/>
        <w:rPr>
          <w:rFonts w:hint="eastAsia" w:eastAsia="仿宋_GB2312"/>
          <w:sz w:val="28"/>
          <w:szCs w:val="28"/>
          <w:lang w:val="en-US" w:eastAsia="zh-CN"/>
        </w:rPr>
      </w:pPr>
      <w:r>
        <w:rPr>
          <w:rFonts w:hint="eastAsia" w:eastAsia="仿宋_GB2312"/>
          <w:sz w:val="28"/>
          <w:szCs w:val="28"/>
          <w:lang w:val="en-US" w:eastAsia="zh-CN"/>
        </w:rPr>
        <w:t>本标准坚持采用农业、物理、生物防治为主、化学防治为辅的防治原则，严禁使用国家限用的高毒、高残留、高生物富集性、致畸、致突变等农药。在“</w:t>
      </w:r>
      <w:r>
        <w:rPr>
          <w:rFonts w:hint="eastAsia" w:eastAsia="仿宋_GB2312"/>
          <w:sz w:val="28"/>
          <w:szCs w:val="28"/>
        </w:rPr>
        <w:t>附录A</w:t>
      </w:r>
      <w:bookmarkEnd w:id="0"/>
      <w:bookmarkEnd w:id="1"/>
      <w:r>
        <w:rPr>
          <w:rFonts w:hint="eastAsia" w:eastAsia="仿宋_GB2312"/>
          <w:sz w:val="28"/>
          <w:szCs w:val="28"/>
        </w:rPr>
        <w:t>（资料性附录）</w:t>
      </w:r>
      <w:r>
        <w:rPr>
          <w:rFonts w:hint="eastAsia" w:eastAsia="仿宋_GB2312"/>
          <w:sz w:val="28"/>
          <w:szCs w:val="28"/>
          <w:lang w:eastAsia="zh-CN"/>
        </w:rPr>
        <w:t>AA级绿色食品—茄果类蔬菜常见病虫害防治推荐用药</w:t>
      </w:r>
      <w:r>
        <w:rPr>
          <w:rFonts w:hint="eastAsia" w:eastAsia="仿宋_GB2312"/>
          <w:sz w:val="28"/>
          <w:szCs w:val="28"/>
          <w:lang w:val="en-US" w:eastAsia="zh-CN"/>
        </w:rPr>
        <w:t>”中针对茄果类露地蔬菜常见病虫害优选推荐使用生物农药，并给出了用药种类、用量及使用方法。此外，为了避免特殊情况下生物农药防效不佳，农户亦可针对不同病虫害参照《NY/T 393 绿色食品 农药使用准则》规定，选择使用低毒性、低残留的化学农药进行防治。</w:t>
      </w:r>
      <w:r>
        <w:rPr>
          <w:rFonts w:hint="eastAsia" w:eastAsia="仿宋_GB2312"/>
          <w:sz w:val="28"/>
          <w:szCs w:val="28"/>
          <w:lang w:eastAsia="zh-CN"/>
        </w:rPr>
        <w:t>最后，</w:t>
      </w:r>
      <w:r>
        <w:rPr>
          <w:rFonts w:hint="eastAsia" w:eastAsia="仿宋_GB2312"/>
          <w:sz w:val="28"/>
          <w:szCs w:val="28"/>
          <w:lang w:val="en-US" w:eastAsia="zh-CN"/>
        </w:rPr>
        <w:t>根据露地蔬菜绿色生产和农业标准化的先进做法，本标准提出了田间档案管理要求。</w:t>
      </w:r>
    </w:p>
    <w:p>
      <w:pPr>
        <w:spacing w:line="360" w:lineRule="auto"/>
        <w:ind w:firstLine="643" w:firstLineChars="200"/>
        <w:rPr>
          <w:rFonts w:eastAsia="仿宋_GB2312"/>
          <w:b/>
          <w:sz w:val="32"/>
          <w:szCs w:val="32"/>
        </w:rPr>
      </w:pPr>
      <w:r>
        <w:rPr>
          <w:rFonts w:eastAsia="仿宋_GB2312"/>
          <w:b/>
          <w:sz w:val="32"/>
          <w:szCs w:val="32"/>
        </w:rPr>
        <w:t>七、标准结构框架</w:t>
      </w:r>
    </w:p>
    <w:p>
      <w:pPr>
        <w:ind w:firstLine="645"/>
        <w:rPr>
          <w:rFonts w:eastAsia="仿宋_GB2312"/>
          <w:sz w:val="28"/>
          <w:szCs w:val="28"/>
        </w:rPr>
      </w:pPr>
      <w:r>
        <w:rPr>
          <w:rFonts w:eastAsia="仿宋_GB2312"/>
          <w:kern w:val="0"/>
          <w:sz w:val="28"/>
          <w:szCs w:val="28"/>
        </w:rPr>
        <w:t>本</w:t>
      </w:r>
      <w:r>
        <w:rPr>
          <w:rFonts w:eastAsia="仿宋_GB2312"/>
          <w:sz w:val="28"/>
          <w:szCs w:val="28"/>
        </w:rPr>
        <w:t>标准文本包括的主要章节内容如下：</w:t>
      </w:r>
    </w:p>
    <w:p>
      <w:pPr>
        <w:ind w:firstLine="560" w:firstLineChars="200"/>
        <w:rPr>
          <w:rFonts w:hint="eastAsia" w:eastAsia="仿宋_GB2312"/>
          <w:sz w:val="28"/>
          <w:szCs w:val="28"/>
        </w:rPr>
      </w:pPr>
      <w:r>
        <w:rPr>
          <w:rFonts w:hint="eastAsia" w:eastAsia="仿宋_GB2312"/>
          <w:sz w:val="28"/>
          <w:szCs w:val="28"/>
        </w:rPr>
        <w:t>前 言</w:t>
      </w:r>
    </w:p>
    <w:p>
      <w:pPr>
        <w:ind w:firstLine="560" w:firstLineChars="200"/>
        <w:rPr>
          <w:rFonts w:hint="eastAsia" w:eastAsia="仿宋_GB2312"/>
          <w:sz w:val="28"/>
          <w:szCs w:val="28"/>
        </w:rPr>
      </w:pPr>
      <w:r>
        <w:rPr>
          <w:rFonts w:hint="eastAsia" w:eastAsia="仿宋_GB2312"/>
          <w:sz w:val="28"/>
          <w:szCs w:val="28"/>
        </w:rPr>
        <w:t>引  言</w:t>
      </w:r>
    </w:p>
    <w:p>
      <w:pPr>
        <w:ind w:firstLine="560" w:firstLineChars="200"/>
        <w:rPr>
          <w:rFonts w:hint="eastAsia" w:eastAsia="仿宋_GB2312"/>
          <w:sz w:val="28"/>
          <w:szCs w:val="28"/>
        </w:rPr>
      </w:pPr>
      <w:r>
        <w:rPr>
          <w:rFonts w:hint="eastAsia" w:eastAsia="仿宋_GB2312"/>
          <w:sz w:val="28"/>
          <w:szCs w:val="28"/>
        </w:rPr>
        <w:t>1 范围</w:t>
      </w:r>
    </w:p>
    <w:p>
      <w:pPr>
        <w:ind w:firstLine="560" w:firstLineChars="200"/>
        <w:rPr>
          <w:rFonts w:hint="eastAsia" w:eastAsia="仿宋_GB2312"/>
          <w:sz w:val="28"/>
          <w:szCs w:val="28"/>
        </w:rPr>
      </w:pPr>
      <w:r>
        <w:rPr>
          <w:rFonts w:hint="eastAsia" w:eastAsia="仿宋_GB2312"/>
          <w:sz w:val="28"/>
          <w:szCs w:val="28"/>
        </w:rPr>
        <w:t>2 规范性引用文件</w:t>
      </w:r>
    </w:p>
    <w:p>
      <w:pPr>
        <w:ind w:firstLine="560" w:firstLineChars="200"/>
        <w:rPr>
          <w:rFonts w:hint="eastAsia" w:eastAsia="仿宋_GB2312"/>
          <w:sz w:val="28"/>
          <w:szCs w:val="28"/>
        </w:rPr>
      </w:pPr>
      <w:r>
        <w:rPr>
          <w:rFonts w:hint="eastAsia" w:eastAsia="仿宋_GB2312"/>
          <w:sz w:val="28"/>
          <w:szCs w:val="28"/>
        </w:rPr>
        <w:t>3 术语和定义</w:t>
      </w:r>
    </w:p>
    <w:p>
      <w:pPr>
        <w:ind w:firstLine="560" w:firstLineChars="200"/>
        <w:rPr>
          <w:rFonts w:hint="eastAsia" w:eastAsia="仿宋_GB2312"/>
          <w:sz w:val="28"/>
          <w:szCs w:val="28"/>
        </w:rPr>
      </w:pPr>
      <w:r>
        <w:rPr>
          <w:rFonts w:hint="eastAsia" w:eastAsia="仿宋_GB2312"/>
          <w:sz w:val="28"/>
          <w:szCs w:val="28"/>
        </w:rPr>
        <w:t>4 产地环境</w:t>
      </w:r>
    </w:p>
    <w:p>
      <w:pPr>
        <w:ind w:firstLine="560" w:firstLineChars="200"/>
        <w:rPr>
          <w:rFonts w:hint="eastAsia" w:eastAsia="仿宋_GB2312"/>
          <w:sz w:val="28"/>
          <w:szCs w:val="28"/>
        </w:rPr>
      </w:pPr>
      <w:r>
        <w:rPr>
          <w:rFonts w:hint="eastAsia" w:eastAsia="仿宋_GB2312"/>
          <w:sz w:val="28"/>
          <w:szCs w:val="28"/>
        </w:rPr>
        <w:t>5 品种选择与育苗</w:t>
      </w:r>
    </w:p>
    <w:p>
      <w:pPr>
        <w:ind w:firstLine="560" w:firstLineChars="200"/>
        <w:rPr>
          <w:rFonts w:hint="eastAsia" w:eastAsia="仿宋_GB2312"/>
          <w:sz w:val="28"/>
          <w:szCs w:val="28"/>
        </w:rPr>
      </w:pPr>
      <w:r>
        <w:rPr>
          <w:rFonts w:hint="eastAsia" w:eastAsia="仿宋_GB2312"/>
          <w:sz w:val="28"/>
          <w:szCs w:val="28"/>
        </w:rPr>
        <w:t>6 整地施肥</w:t>
      </w:r>
    </w:p>
    <w:p>
      <w:pPr>
        <w:ind w:firstLine="560" w:firstLineChars="200"/>
        <w:rPr>
          <w:rFonts w:hint="eastAsia" w:eastAsia="仿宋_GB2312"/>
          <w:sz w:val="28"/>
          <w:szCs w:val="28"/>
        </w:rPr>
      </w:pPr>
      <w:r>
        <w:rPr>
          <w:rFonts w:hint="eastAsia" w:eastAsia="仿宋_GB2312"/>
          <w:sz w:val="28"/>
          <w:szCs w:val="28"/>
        </w:rPr>
        <w:t>7 定植</w:t>
      </w:r>
    </w:p>
    <w:p>
      <w:pPr>
        <w:ind w:firstLine="560" w:firstLineChars="200"/>
        <w:rPr>
          <w:rFonts w:hint="eastAsia" w:eastAsia="仿宋_GB2312"/>
          <w:sz w:val="28"/>
          <w:szCs w:val="28"/>
        </w:rPr>
      </w:pPr>
      <w:r>
        <w:rPr>
          <w:rFonts w:hint="eastAsia" w:eastAsia="仿宋_GB2312"/>
          <w:sz w:val="28"/>
          <w:szCs w:val="28"/>
        </w:rPr>
        <w:t>8 中耕松土</w:t>
      </w:r>
    </w:p>
    <w:p>
      <w:pPr>
        <w:ind w:firstLine="560" w:firstLineChars="200"/>
        <w:rPr>
          <w:rFonts w:hint="eastAsia" w:eastAsia="仿宋_GB2312"/>
          <w:sz w:val="28"/>
          <w:szCs w:val="28"/>
        </w:rPr>
      </w:pPr>
      <w:r>
        <w:rPr>
          <w:rFonts w:hint="eastAsia" w:eastAsia="仿宋_GB2312"/>
          <w:sz w:val="28"/>
          <w:szCs w:val="28"/>
        </w:rPr>
        <w:t>9 排灌管理</w:t>
      </w:r>
    </w:p>
    <w:p>
      <w:pPr>
        <w:ind w:firstLine="560" w:firstLineChars="200"/>
        <w:rPr>
          <w:rFonts w:hint="eastAsia" w:eastAsia="仿宋_GB2312"/>
          <w:sz w:val="28"/>
          <w:szCs w:val="28"/>
        </w:rPr>
      </w:pPr>
      <w:r>
        <w:rPr>
          <w:rFonts w:hint="eastAsia" w:eastAsia="仿宋_GB2312"/>
          <w:sz w:val="28"/>
          <w:szCs w:val="28"/>
        </w:rPr>
        <w:t>10 追肥</w:t>
      </w:r>
    </w:p>
    <w:p>
      <w:pPr>
        <w:ind w:firstLine="560" w:firstLineChars="200"/>
        <w:rPr>
          <w:rFonts w:hint="eastAsia" w:eastAsia="仿宋_GB2312"/>
          <w:sz w:val="28"/>
          <w:szCs w:val="28"/>
        </w:rPr>
      </w:pPr>
      <w:r>
        <w:rPr>
          <w:rFonts w:hint="eastAsia" w:eastAsia="仿宋_GB2312"/>
          <w:sz w:val="28"/>
          <w:szCs w:val="28"/>
        </w:rPr>
        <w:t>11 病虫草害防治</w:t>
      </w:r>
    </w:p>
    <w:p>
      <w:pPr>
        <w:ind w:firstLine="560" w:firstLineChars="200"/>
        <w:rPr>
          <w:rFonts w:hint="eastAsia" w:eastAsia="仿宋_GB2312"/>
          <w:sz w:val="28"/>
          <w:szCs w:val="28"/>
        </w:rPr>
      </w:pPr>
      <w:r>
        <w:rPr>
          <w:rFonts w:hint="eastAsia" w:eastAsia="仿宋_GB2312"/>
          <w:sz w:val="28"/>
          <w:szCs w:val="28"/>
        </w:rPr>
        <w:t>12 采收</w:t>
      </w:r>
    </w:p>
    <w:p>
      <w:pPr>
        <w:ind w:firstLine="560" w:firstLineChars="200"/>
        <w:rPr>
          <w:rFonts w:hint="eastAsia" w:eastAsia="仿宋_GB2312"/>
          <w:sz w:val="28"/>
          <w:szCs w:val="28"/>
        </w:rPr>
      </w:pPr>
      <w:r>
        <w:rPr>
          <w:rFonts w:hint="eastAsia" w:eastAsia="仿宋_GB2312"/>
          <w:sz w:val="28"/>
          <w:szCs w:val="28"/>
        </w:rPr>
        <w:t>13 采后土壤培肥</w:t>
      </w:r>
    </w:p>
    <w:p>
      <w:pPr>
        <w:ind w:firstLine="560" w:firstLineChars="200"/>
        <w:rPr>
          <w:rFonts w:hint="eastAsia" w:eastAsia="仿宋_GB2312"/>
          <w:sz w:val="28"/>
          <w:szCs w:val="28"/>
        </w:rPr>
      </w:pPr>
      <w:r>
        <w:rPr>
          <w:rFonts w:hint="eastAsia" w:eastAsia="仿宋_GB2312"/>
          <w:sz w:val="28"/>
          <w:szCs w:val="28"/>
        </w:rPr>
        <w:t>14 生产档案</w:t>
      </w:r>
    </w:p>
    <w:p>
      <w:pPr>
        <w:ind w:firstLine="560" w:firstLineChars="200"/>
        <w:rPr>
          <w:rFonts w:hint="eastAsia" w:eastAsia="仿宋_GB2312"/>
          <w:sz w:val="28"/>
          <w:szCs w:val="28"/>
          <w:lang w:eastAsia="zh-CN"/>
        </w:rPr>
      </w:pPr>
      <w:r>
        <w:rPr>
          <w:rFonts w:hint="eastAsia" w:eastAsia="仿宋_GB2312"/>
          <w:sz w:val="28"/>
          <w:szCs w:val="28"/>
          <w:lang w:eastAsia="zh-CN"/>
        </w:rPr>
        <w:t>附</w:t>
      </w:r>
      <w:r>
        <w:rPr>
          <w:rFonts w:hint="eastAsia" w:eastAsia="仿宋_GB2312"/>
          <w:sz w:val="28"/>
          <w:szCs w:val="28"/>
          <w:lang w:val="en-US" w:eastAsia="zh-CN"/>
        </w:rPr>
        <w:t xml:space="preserve"> </w:t>
      </w:r>
      <w:r>
        <w:rPr>
          <w:rFonts w:hint="eastAsia" w:eastAsia="仿宋_GB2312"/>
          <w:sz w:val="28"/>
          <w:szCs w:val="28"/>
          <w:lang w:eastAsia="zh-CN"/>
        </w:rPr>
        <w:t>录</w:t>
      </w:r>
    </w:p>
    <w:p>
      <w:pPr>
        <w:spacing w:line="360" w:lineRule="auto"/>
        <w:ind w:firstLine="643" w:firstLineChars="200"/>
        <w:rPr>
          <w:rFonts w:eastAsia="仿宋_GB2312"/>
          <w:b/>
          <w:sz w:val="32"/>
          <w:szCs w:val="32"/>
        </w:rPr>
      </w:pPr>
      <w:r>
        <w:rPr>
          <w:rFonts w:eastAsia="仿宋_GB2312"/>
          <w:b/>
          <w:sz w:val="32"/>
          <w:szCs w:val="32"/>
        </w:rPr>
        <w:t>八：标准预计产生的经济、社会效益：</w:t>
      </w:r>
    </w:p>
    <w:p>
      <w:pPr>
        <w:ind w:firstLine="560" w:firstLineChars="200"/>
        <w:rPr>
          <w:rFonts w:hint="eastAsia" w:eastAsia="仿宋_GB2312"/>
          <w:b/>
          <w:bCs/>
          <w:sz w:val="28"/>
          <w:szCs w:val="28"/>
          <w:highlight w:val="yellow"/>
          <w:lang w:eastAsia="zh-CN"/>
        </w:rPr>
      </w:pPr>
      <w:r>
        <w:rPr>
          <w:rFonts w:hint="eastAsia" w:eastAsia="仿宋_GB2312"/>
          <w:sz w:val="28"/>
          <w:szCs w:val="28"/>
          <w:lang w:val="en-US" w:eastAsia="zh-CN"/>
        </w:rPr>
        <w:t>经济效益：该标准的发布实施，</w:t>
      </w:r>
      <w:r>
        <w:rPr>
          <w:rFonts w:hint="eastAsia" w:eastAsia="仿宋_GB2312"/>
          <w:sz w:val="28"/>
          <w:szCs w:val="28"/>
          <w:lang w:eastAsia="zh-CN"/>
        </w:rPr>
        <w:t>从</w:t>
      </w:r>
      <w:r>
        <w:rPr>
          <w:rFonts w:hint="eastAsia" w:eastAsia="仿宋_GB2312"/>
          <w:sz w:val="28"/>
          <w:szCs w:val="28"/>
        </w:rPr>
        <w:t>产地环境、品种选择与育苗、整地施肥、定植、中耕松土、排灌管理、追肥、病虫草害防治、采收</w:t>
      </w:r>
      <w:r>
        <w:rPr>
          <w:rFonts w:hint="eastAsia" w:eastAsia="仿宋_GB2312"/>
          <w:sz w:val="28"/>
          <w:szCs w:val="28"/>
          <w:lang w:eastAsia="zh-CN"/>
        </w:rPr>
        <w:t>及</w:t>
      </w:r>
      <w:r>
        <w:rPr>
          <w:rFonts w:hint="eastAsia" w:eastAsia="仿宋_GB2312"/>
          <w:sz w:val="28"/>
          <w:szCs w:val="28"/>
        </w:rPr>
        <w:t>采</w:t>
      </w:r>
      <w:r>
        <w:rPr>
          <w:rFonts w:hint="eastAsia" w:eastAsia="仿宋_GB2312"/>
          <w:sz w:val="28"/>
          <w:szCs w:val="28"/>
          <w:lang w:eastAsia="zh-CN"/>
        </w:rPr>
        <w:t>后</w:t>
      </w:r>
      <w:r>
        <w:rPr>
          <w:rFonts w:hint="eastAsia" w:eastAsia="仿宋_GB2312"/>
          <w:sz w:val="28"/>
          <w:szCs w:val="28"/>
        </w:rPr>
        <w:t>土壤培肥、生产档案等</w:t>
      </w:r>
      <w:r>
        <w:rPr>
          <w:rFonts w:eastAsia="仿宋_GB2312"/>
          <w:sz w:val="28"/>
          <w:szCs w:val="28"/>
        </w:rPr>
        <w:t>方面</w:t>
      </w:r>
      <w:r>
        <w:rPr>
          <w:rFonts w:hint="eastAsia" w:eastAsia="仿宋_GB2312"/>
          <w:sz w:val="28"/>
          <w:szCs w:val="28"/>
          <w:lang w:eastAsia="zh-CN"/>
        </w:rPr>
        <w:t>进一步规范了湖南茄果类露地蔬菜绿色栽培的具体操作措施。参照该技术措施进行茄果类露地栽培，在生产时投入了大量的有机肥，补充了土壤有机碳，改善了土壤理化性质与微生态环境，避免了长期高水肥投入下的集约化种植导致土壤质量退化、土传病虫害滋生等生产障碍，不仅大幅减少了化肥和农药的投入，而且生产的蔬菜亚硝酸盐和农药残留相对更低、品质和口感更优，商品价值更高、市场竞争力更强。此外，该标准言简意赅、易于理解且可操作性强，其发布实施，对于提升茄果类蔬菜种植从业者的技术水平及带动周边农户致富具有十分重要的现实意义。因此，该标准的制定与发布实施具有显著的经济与社会效益。</w:t>
      </w:r>
    </w:p>
    <w:p>
      <w:pPr>
        <w:spacing w:line="360" w:lineRule="auto"/>
        <w:ind w:firstLine="560" w:firstLineChars="200"/>
        <w:rPr>
          <w:rFonts w:eastAsia="仿宋_GB2312"/>
          <w:sz w:val="28"/>
          <w:szCs w:val="28"/>
        </w:rPr>
      </w:pPr>
    </w:p>
    <w:p>
      <w:pPr>
        <w:spacing w:line="360" w:lineRule="auto"/>
        <w:ind w:firstLine="560" w:firstLineChars="200"/>
        <w:rPr>
          <w:rFonts w:eastAsia="仿宋_GB2312"/>
          <w:sz w:val="28"/>
          <w:szCs w:val="28"/>
        </w:rPr>
      </w:pPr>
    </w:p>
    <w:p>
      <w:pPr>
        <w:pStyle w:val="25"/>
        <w:framePr w:w="0" w:hRule="auto" w:wrap="auto" w:vAnchor="margin" w:hAnchor="text" w:xAlign="left" w:yAlign="inline"/>
        <w:jc w:val="right"/>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rPr>
        <w:t>《茄果类露地蔬菜绿色栽培技术规程</w:t>
      </w:r>
      <w:r>
        <w:rPr>
          <w:rFonts w:hint="default" w:ascii="Times New Roman" w:hAnsi="Times New Roman" w:eastAsia="仿宋_GB2312" w:cs="Times New Roman"/>
          <w:sz w:val="28"/>
          <w:szCs w:val="28"/>
        </w:rPr>
        <w:t>》编制项目组</w:t>
      </w:r>
    </w:p>
    <w:p>
      <w:pPr>
        <w:wordWrap w:val="0"/>
        <w:spacing w:line="360" w:lineRule="auto"/>
        <w:ind w:firstLine="560" w:firstLineChars="200"/>
        <w:jc w:val="right"/>
        <w:rPr>
          <w:rFonts w:hint="default" w:eastAsia="仿宋_GB2312"/>
          <w:sz w:val="28"/>
          <w:szCs w:val="28"/>
          <w:lang w:val="en-US" w:eastAsia="zh-CN"/>
        </w:rPr>
      </w:pPr>
      <w:r>
        <w:rPr>
          <w:rFonts w:hint="default" w:ascii="Times New Roman" w:hAnsi="Times New Roman" w:eastAsia="仿宋_GB2312" w:cs="Times New Roman"/>
          <w:sz w:val="28"/>
          <w:szCs w:val="28"/>
        </w:rPr>
        <w:t>202</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 xml:space="preserve">  </w:t>
      </w:r>
      <w:r>
        <w:rPr>
          <w:rFonts w:hint="eastAsia" w:ascii="仿宋_GB2312" w:eastAsia="仿宋_GB2312"/>
          <w:sz w:val="28"/>
          <w:szCs w:val="28"/>
          <w:lang w:val="en-US" w:eastAsia="zh-CN"/>
        </w:rPr>
        <w:t xml:space="preserve"> </w:t>
      </w:r>
      <w:bookmarkStart w:id="2" w:name="_GoBack"/>
      <w:bookmarkEnd w:id="2"/>
      <w:r>
        <w:rPr>
          <w:rFonts w:hint="eastAsia" w:ascii="仿宋_GB2312" w:eastAsia="仿宋_GB2312"/>
          <w:sz w:val="28"/>
          <w:szCs w:val="28"/>
          <w:lang w:val="en-US" w:eastAsia="zh-CN"/>
        </w:rPr>
        <w:t xml:space="preserve">  </w:t>
      </w:r>
    </w:p>
    <w:sectPr>
      <w:headerReference r:id="rId3" w:type="default"/>
      <w:footerReference r:id="rId4" w:type="default"/>
      <w:footerReference r:id="rId5" w:type="even"/>
      <w:pgSz w:w="11907" w:h="16840"/>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6</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4"/>
      <w:suff w:val="nothing"/>
      <w:lvlText w:val="%1　"/>
      <w:lvlJc w:val="left"/>
      <w:pPr>
        <w:ind w:left="0" w:firstLine="0"/>
      </w:pPr>
      <w:rPr>
        <w:rFonts w:hint="eastAsia" w:ascii="黑体" w:hAnsi="Times New Roman" w:eastAsia="黑体"/>
        <w:b w:val="0"/>
        <w:i w:val="0"/>
        <w:color w:val="000000" w:themeColor="text1"/>
        <w:sz w:val="21"/>
        <w:szCs w:val="21"/>
        <w14:textFill>
          <w14:solidFill>
            <w14:schemeClr w14:val="tx1"/>
          </w14:solidFill>
        </w14:textFill>
      </w:rPr>
    </w:lvl>
    <w:lvl w:ilvl="1" w:tentative="0">
      <w:start w:val="1"/>
      <w:numFmt w:val="decimal"/>
      <w:suff w:val="nothing"/>
      <w:lvlText w:val="%1.%2　"/>
      <w:lvlJc w:val="left"/>
      <w:pPr>
        <w:ind w:left="993" w:firstLine="0"/>
      </w:pPr>
      <w:rPr>
        <w:rFonts w:hint="eastAsia" w:ascii="黑体" w:hAnsi="Times New Roman" w:eastAsia="黑体" w:cs="Times New Roman"/>
        <w:b w:val="0"/>
        <w:bCs w:val="0"/>
        <w:i w:val="0"/>
        <w:iCs w:val="0"/>
        <w:caps w:val="0"/>
        <w:strike w:val="0"/>
        <w:dstrike w:val="0"/>
        <w:vanish w:val="0"/>
        <w:color w:val="000000" w:themeColor="text1"/>
        <w:spacing w:val="0"/>
        <w:kern w:val="0"/>
        <w:position w:val="0"/>
        <w:sz w:val="21"/>
        <w:szCs w:val="21"/>
        <w:u w:val="none"/>
        <w:vertAlign w:val="baseline"/>
        <w14:shadow w14:blurRad="0" w14:dist="0" w14:dir="0" w14:sx="0" w14:sy="0" w14:kx="0" w14:ky="0" w14:algn="none">
          <w14:srgbClr w14:val="000000"/>
        </w14:shadow>
        <w14:textFill>
          <w14:solidFill>
            <w14:schemeClr w14:val="tx1"/>
          </w14:solidFill>
        </w14:textFill>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0" w:firstLine="0"/>
      </w:pPr>
      <w:rPr>
        <w:rFonts w:hint="eastAsia"/>
      </w:rPr>
    </w:lvl>
    <w:lvl w:ilvl="8" w:tentative="0">
      <w:start w:val="1"/>
      <w:numFmt w:val="decimal"/>
      <w:lvlText w:val="%1.%2.%3.%4.%5.%6.%7.%8.%9"/>
      <w:lvlJc w:val="left"/>
      <w:pPr>
        <w:tabs>
          <w:tab w:val="left" w:pos="4919"/>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1F"/>
    <w:rsid w:val="000009E9"/>
    <w:rsid w:val="0000370F"/>
    <w:rsid w:val="00004F6E"/>
    <w:rsid w:val="00024A36"/>
    <w:rsid w:val="00027A43"/>
    <w:rsid w:val="00030FE6"/>
    <w:rsid w:val="00036B35"/>
    <w:rsid w:val="000420A4"/>
    <w:rsid w:val="00045520"/>
    <w:rsid w:val="00050403"/>
    <w:rsid w:val="00052145"/>
    <w:rsid w:val="000609DB"/>
    <w:rsid w:val="00066D90"/>
    <w:rsid w:val="00071AE3"/>
    <w:rsid w:val="00072BC7"/>
    <w:rsid w:val="00076A19"/>
    <w:rsid w:val="0007750F"/>
    <w:rsid w:val="00093688"/>
    <w:rsid w:val="000A5ECD"/>
    <w:rsid w:val="000B25F8"/>
    <w:rsid w:val="000D4A7A"/>
    <w:rsid w:val="000E4610"/>
    <w:rsid w:val="000E6D7B"/>
    <w:rsid w:val="000F6B46"/>
    <w:rsid w:val="00101A5F"/>
    <w:rsid w:val="0010218B"/>
    <w:rsid w:val="00103876"/>
    <w:rsid w:val="00115507"/>
    <w:rsid w:val="0012394E"/>
    <w:rsid w:val="00133058"/>
    <w:rsid w:val="001330EC"/>
    <w:rsid w:val="0013460F"/>
    <w:rsid w:val="00135FA3"/>
    <w:rsid w:val="00142BFA"/>
    <w:rsid w:val="00156209"/>
    <w:rsid w:val="00184C0B"/>
    <w:rsid w:val="001A7C16"/>
    <w:rsid w:val="001B22CC"/>
    <w:rsid w:val="001B295C"/>
    <w:rsid w:val="001B2E02"/>
    <w:rsid w:val="001B6897"/>
    <w:rsid w:val="001C346D"/>
    <w:rsid w:val="001C5C89"/>
    <w:rsid w:val="001D09A2"/>
    <w:rsid w:val="001D1AA1"/>
    <w:rsid w:val="001E054A"/>
    <w:rsid w:val="001E118B"/>
    <w:rsid w:val="001E2B91"/>
    <w:rsid w:val="001E3939"/>
    <w:rsid w:val="001E5442"/>
    <w:rsid w:val="001F0B7B"/>
    <w:rsid w:val="001F1490"/>
    <w:rsid w:val="002007DB"/>
    <w:rsid w:val="00201066"/>
    <w:rsid w:val="00210BB6"/>
    <w:rsid w:val="00215652"/>
    <w:rsid w:val="00220B82"/>
    <w:rsid w:val="002253E3"/>
    <w:rsid w:val="002316BB"/>
    <w:rsid w:val="00237467"/>
    <w:rsid w:val="002417F1"/>
    <w:rsid w:val="0024725B"/>
    <w:rsid w:val="00247524"/>
    <w:rsid w:val="00250838"/>
    <w:rsid w:val="00250C91"/>
    <w:rsid w:val="00255F9C"/>
    <w:rsid w:val="00260E21"/>
    <w:rsid w:val="00261D1E"/>
    <w:rsid w:val="00263F1B"/>
    <w:rsid w:val="002660BA"/>
    <w:rsid w:val="002906E2"/>
    <w:rsid w:val="002934A3"/>
    <w:rsid w:val="002A003A"/>
    <w:rsid w:val="002A3742"/>
    <w:rsid w:val="002B2A6F"/>
    <w:rsid w:val="002B7CF7"/>
    <w:rsid w:val="002C6401"/>
    <w:rsid w:val="002C6F2F"/>
    <w:rsid w:val="002D4E83"/>
    <w:rsid w:val="002E2012"/>
    <w:rsid w:val="002E3331"/>
    <w:rsid w:val="002E33AB"/>
    <w:rsid w:val="002E3998"/>
    <w:rsid w:val="002F0AB6"/>
    <w:rsid w:val="002F11C4"/>
    <w:rsid w:val="002F1F08"/>
    <w:rsid w:val="00302B2B"/>
    <w:rsid w:val="0030723F"/>
    <w:rsid w:val="00312271"/>
    <w:rsid w:val="0031789E"/>
    <w:rsid w:val="00320C87"/>
    <w:rsid w:val="003224C5"/>
    <w:rsid w:val="00322C08"/>
    <w:rsid w:val="0032627C"/>
    <w:rsid w:val="00332CDD"/>
    <w:rsid w:val="003411FE"/>
    <w:rsid w:val="00341D64"/>
    <w:rsid w:val="003478B8"/>
    <w:rsid w:val="00352DA9"/>
    <w:rsid w:val="00352E0E"/>
    <w:rsid w:val="003577A5"/>
    <w:rsid w:val="00360862"/>
    <w:rsid w:val="00362E77"/>
    <w:rsid w:val="003662B0"/>
    <w:rsid w:val="0036718F"/>
    <w:rsid w:val="00376525"/>
    <w:rsid w:val="00382401"/>
    <w:rsid w:val="003830EF"/>
    <w:rsid w:val="003A54BE"/>
    <w:rsid w:val="003B16C7"/>
    <w:rsid w:val="003B2862"/>
    <w:rsid w:val="003B3125"/>
    <w:rsid w:val="003B4132"/>
    <w:rsid w:val="003C71C8"/>
    <w:rsid w:val="003D581D"/>
    <w:rsid w:val="003D68EF"/>
    <w:rsid w:val="003D6DCC"/>
    <w:rsid w:val="003D7C51"/>
    <w:rsid w:val="003E4F29"/>
    <w:rsid w:val="003E7DF4"/>
    <w:rsid w:val="003F7FAF"/>
    <w:rsid w:val="00406E7F"/>
    <w:rsid w:val="00416662"/>
    <w:rsid w:val="00421DD1"/>
    <w:rsid w:val="00423DF8"/>
    <w:rsid w:val="00424272"/>
    <w:rsid w:val="004248B9"/>
    <w:rsid w:val="00425298"/>
    <w:rsid w:val="00425F16"/>
    <w:rsid w:val="00433756"/>
    <w:rsid w:val="004367CF"/>
    <w:rsid w:val="00455B03"/>
    <w:rsid w:val="00461DA3"/>
    <w:rsid w:val="00481FA2"/>
    <w:rsid w:val="00495A06"/>
    <w:rsid w:val="00496894"/>
    <w:rsid w:val="004C779F"/>
    <w:rsid w:val="004D32AE"/>
    <w:rsid w:val="004D455F"/>
    <w:rsid w:val="00503E97"/>
    <w:rsid w:val="005068FA"/>
    <w:rsid w:val="005125F0"/>
    <w:rsid w:val="005221F5"/>
    <w:rsid w:val="00527E1F"/>
    <w:rsid w:val="00536BA8"/>
    <w:rsid w:val="00547481"/>
    <w:rsid w:val="00552C8B"/>
    <w:rsid w:val="0056698D"/>
    <w:rsid w:val="0057273E"/>
    <w:rsid w:val="00572D62"/>
    <w:rsid w:val="00575883"/>
    <w:rsid w:val="0058165B"/>
    <w:rsid w:val="00582ACB"/>
    <w:rsid w:val="005A250B"/>
    <w:rsid w:val="005B4169"/>
    <w:rsid w:val="005E7BEA"/>
    <w:rsid w:val="005E7F7B"/>
    <w:rsid w:val="005F5C9C"/>
    <w:rsid w:val="005F7088"/>
    <w:rsid w:val="00600998"/>
    <w:rsid w:val="00605351"/>
    <w:rsid w:val="0060570E"/>
    <w:rsid w:val="00611401"/>
    <w:rsid w:val="00622EBF"/>
    <w:rsid w:val="00624AA8"/>
    <w:rsid w:val="0062594B"/>
    <w:rsid w:val="00631747"/>
    <w:rsid w:val="006331F2"/>
    <w:rsid w:val="00633746"/>
    <w:rsid w:val="00661FE0"/>
    <w:rsid w:val="006638D7"/>
    <w:rsid w:val="0068511C"/>
    <w:rsid w:val="006865B3"/>
    <w:rsid w:val="006916D5"/>
    <w:rsid w:val="0069253C"/>
    <w:rsid w:val="0069598B"/>
    <w:rsid w:val="006971F3"/>
    <w:rsid w:val="006B2F8F"/>
    <w:rsid w:val="006B4884"/>
    <w:rsid w:val="006B7F30"/>
    <w:rsid w:val="006D0CCA"/>
    <w:rsid w:val="006D1A82"/>
    <w:rsid w:val="006E0BA0"/>
    <w:rsid w:val="006E18FA"/>
    <w:rsid w:val="006E2304"/>
    <w:rsid w:val="006E5505"/>
    <w:rsid w:val="006F1764"/>
    <w:rsid w:val="006F2FF3"/>
    <w:rsid w:val="006F37F9"/>
    <w:rsid w:val="006F4062"/>
    <w:rsid w:val="00705BE4"/>
    <w:rsid w:val="00710F78"/>
    <w:rsid w:val="00711593"/>
    <w:rsid w:val="0072240B"/>
    <w:rsid w:val="00727193"/>
    <w:rsid w:val="007304FB"/>
    <w:rsid w:val="00736BF1"/>
    <w:rsid w:val="00736E92"/>
    <w:rsid w:val="00740986"/>
    <w:rsid w:val="00753463"/>
    <w:rsid w:val="00782A18"/>
    <w:rsid w:val="007831C2"/>
    <w:rsid w:val="00791FDE"/>
    <w:rsid w:val="007971A8"/>
    <w:rsid w:val="007A0A3B"/>
    <w:rsid w:val="007C0C27"/>
    <w:rsid w:val="007C5C9C"/>
    <w:rsid w:val="007C7A04"/>
    <w:rsid w:val="007E6E23"/>
    <w:rsid w:val="007F09C0"/>
    <w:rsid w:val="007F33C8"/>
    <w:rsid w:val="007F6439"/>
    <w:rsid w:val="00806220"/>
    <w:rsid w:val="0080719A"/>
    <w:rsid w:val="00813004"/>
    <w:rsid w:val="00821E43"/>
    <w:rsid w:val="008230E9"/>
    <w:rsid w:val="008373C6"/>
    <w:rsid w:val="00842A2F"/>
    <w:rsid w:val="00852623"/>
    <w:rsid w:val="0086076E"/>
    <w:rsid w:val="0086171A"/>
    <w:rsid w:val="008862F4"/>
    <w:rsid w:val="00891F1E"/>
    <w:rsid w:val="008A5F5D"/>
    <w:rsid w:val="008B4A0D"/>
    <w:rsid w:val="008C018D"/>
    <w:rsid w:val="008C49E3"/>
    <w:rsid w:val="008E0409"/>
    <w:rsid w:val="008E1A81"/>
    <w:rsid w:val="008E3E00"/>
    <w:rsid w:val="008E53C6"/>
    <w:rsid w:val="008F546A"/>
    <w:rsid w:val="008F65CD"/>
    <w:rsid w:val="009054F9"/>
    <w:rsid w:val="00924134"/>
    <w:rsid w:val="00936A4E"/>
    <w:rsid w:val="009457E2"/>
    <w:rsid w:val="00953D4B"/>
    <w:rsid w:val="00957BB8"/>
    <w:rsid w:val="00961BF7"/>
    <w:rsid w:val="00962532"/>
    <w:rsid w:val="009713D7"/>
    <w:rsid w:val="00996C62"/>
    <w:rsid w:val="009A099B"/>
    <w:rsid w:val="009A513E"/>
    <w:rsid w:val="009A5AB1"/>
    <w:rsid w:val="009B64EF"/>
    <w:rsid w:val="009C47CB"/>
    <w:rsid w:val="009C7A6B"/>
    <w:rsid w:val="009D2389"/>
    <w:rsid w:val="009D2E7C"/>
    <w:rsid w:val="009D30C4"/>
    <w:rsid w:val="009E6BC7"/>
    <w:rsid w:val="00A2216D"/>
    <w:rsid w:val="00A22918"/>
    <w:rsid w:val="00A2591F"/>
    <w:rsid w:val="00A344D2"/>
    <w:rsid w:val="00A450BC"/>
    <w:rsid w:val="00A62F87"/>
    <w:rsid w:val="00A70D93"/>
    <w:rsid w:val="00A72201"/>
    <w:rsid w:val="00A82348"/>
    <w:rsid w:val="00A82BA9"/>
    <w:rsid w:val="00A8333C"/>
    <w:rsid w:val="00A9672D"/>
    <w:rsid w:val="00AC3F01"/>
    <w:rsid w:val="00AD00FA"/>
    <w:rsid w:val="00AD66E0"/>
    <w:rsid w:val="00AD6BC3"/>
    <w:rsid w:val="00AE2681"/>
    <w:rsid w:val="00AE691D"/>
    <w:rsid w:val="00B002BA"/>
    <w:rsid w:val="00B10915"/>
    <w:rsid w:val="00B110F3"/>
    <w:rsid w:val="00B131CC"/>
    <w:rsid w:val="00B21B4A"/>
    <w:rsid w:val="00B31023"/>
    <w:rsid w:val="00B4293F"/>
    <w:rsid w:val="00B432B0"/>
    <w:rsid w:val="00B46A03"/>
    <w:rsid w:val="00B52838"/>
    <w:rsid w:val="00B552C2"/>
    <w:rsid w:val="00B67689"/>
    <w:rsid w:val="00B92998"/>
    <w:rsid w:val="00BA12AC"/>
    <w:rsid w:val="00BA3546"/>
    <w:rsid w:val="00BA7ADD"/>
    <w:rsid w:val="00BB3CF1"/>
    <w:rsid w:val="00BD2F7B"/>
    <w:rsid w:val="00BD57FC"/>
    <w:rsid w:val="00BD63FE"/>
    <w:rsid w:val="00BE154C"/>
    <w:rsid w:val="00BE1F06"/>
    <w:rsid w:val="00BE6791"/>
    <w:rsid w:val="00BF4577"/>
    <w:rsid w:val="00C01059"/>
    <w:rsid w:val="00C03410"/>
    <w:rsid w:val="00C060A9"/>
    <w:rsid w:val="00C14C02"/>
    <w:rsid w:val="00C165DA"/>
    <w:rsid w:val="00C22FC9"/>
    <w:rsid w:val="00C2798C"/>
    <w:rsid w:val="00C47B29"/>
    <w:rsid w:val="00C65284"/>
    <w:rsid w:val="00C83167"/>
    <w:rsid w:val="00CA1CF8"/>
    <w:rsid w:val="00CC6ABA"/>
    <w:rsid w:val="00CD1429"/>
    <w:rsid w:val="00CD49B9"/>
    <w:rsid w:val="00CD5E1F"/>
    <w:rsid w:val="00CE2617"/>
    <w:rsid w:val="00CE6D82"/>
    <w:rsid w:val="00CF1DAA"/>
    <w:rsid w:val="00CF650F"/>
    <w:rsid w:val="00D05250"/>
    <w:rsid w:val="00D05959"/>
    <w:rsid w:val="00D1504A"/>
    <w:rsid w:val="00D173FE"/>
    <w:rsid w:val="00D21E5A"/>
    <w:rsid w:val="00D25ADB"/>
    <w:rsid w:val="00D3371C"/>
    <w:rsid w:val="00D3719A"/>
    <w:rsid w:val="00D4660A"/>
    <w:rsid w:val="00D50CC9"/>
    <w:rsid w:val="00D531CA"/>
    <w:rsid w:val="00D563B6"/>
    <w:rsid w:val="00D70305"/>
    <w:rsid w:val="00D76383"/>
    <w:rsid w:val="00D812C1"/>
    <w:rsid w:val="00D82EF4"/>
    <w:rsid w:val="00D83489"/>
    <w:rsid w:val="00D855D0"/>
    <w:rsid w:val="00D9225D"/>
    <w:rsid w:val="00D93C6C"/>
    <w:rsid w:val="00D97710"/>
    <w:rsid w:val="00DB4A97"/>
    <w:rsid w:val="00DC0269"/>
    <w:rsid w:val="00DC3342"/>
    <w:rsid w:val="00DC48B6"/>
    <w:rsid w:val="00DD20BD"/>
    <w:rsid w:val="00DD4B2D"/>
    <w:rsid w:val="00DD67BC"/>
    <w:rsid w:val="00DF1A27"/>
    <w:rsid w:val="00DF20EA"/>
    <w:rsid w:val="00E05AF1"/>
    <w:rsid w:val="00E07C1E"/>
    <w:rsid w:val="00E263A1"/>
    <w:rsid w:val="00E339CD"/>
    <w:rsid w:val="00E34B11"/>
    <w:rsid w:val="00E41A23"/>
    <w:rsid w:val="00E45058"/>
    <w:rsid w:val="00E573A1"/>
    <w:rsid w:val="00E6545D"/>
    <w:rsid w:val="00E71502"/>
    <w:rsid w:val="00E72211"/>
    <w:rsid w:val="00E74574"/>
    <w:rsid w:val="00E8174D"/>
    <w:rsid w:val="00E92AAA"/>
    <w:rsid w:val="00E93D4F"/>
    <w:rsid w:val="00EA59F9"/>
    <w:rsid w:val="00EB0DDE"/>
    <w:rsid w:val="00EB251F"/>
    <w:rsid w:val="00EB7524"/>
    <w:rsid w:val="00ED27E5"/>
    <w:rsid w:val="00EE2322"/>
    <w:rsid w:val="00EE4024"/>
    <w:rsid w:val="00EF1B91"/>
    <w:rsid w:val="00EF7E5E"/>
    <w:rsid w:val="00F104E9"/>
    <w:rsid w:val="00F1400A"/>
    <w:rsid w:val="00F14EC7"/>
    <w:rsid w:val="00F25D78"/>
    <w:rsid w:val="00F27804"/>
    <w:rsid w:val="00F31843"/>
    <w:rsid w:val="00F3323F"/>
    <w:rsid w:val="00F41DE2"/>
    <w:rsid w:val="00F4374C"/>
    <w:rsid w:val="00F44D44"/>
    <w:rsid w:val="00F50DA9"/>
    <w:rsid w:val="00F64EFB"/>
    <w:rsid w:val="00F67818"/>
    <w:rsid w:val="00F7720A"/>
    <w:rsid w:val="00F77659"/>
    <w:rsid w:val="00F818F8"/>
    <w:rsid w:val="00F94F9E"/>
    <w:rsid w:val="00FA143B"/>
    <w:rsid w:val="00FB47D5"/>
    <w:rsid w:val="00FB6751"/>
    <w:rsid w:val="00FC1D41"/>
    <w:rsid w:val="00FC45C4"/>
    <w:rsid w:val="00FD5D9A"/>
    <w:rsid w:val="00FE2293"/>
    <w:rsid w:val="00FF0B50"/>
    <w:rsid w:val="04981FB2"/>
    <w:rsid w:val="04E34C5E"/>
    <w:rsid w:val="0C6F488B"/>
    <w:rsid w:val="0F642EA8"/>
    <w:rsid w:val="15BC3B70"/>
    <w:rsid w:val="22635651"/>
    <w:rsid w:val="261249E9"/>
    <w:rsid w:val="284E28FF"/>
    <w:rsid w:val="29CF763C"/>
    <w:rsid w:val="2B2A31B0"/>
    <w:rsid w:val="2CBA2D13"/>
    <w:rsid w:val="315434BC"/>
    <w:rsid w:val="39BB10EF"/>
    <w:rsid w:val="467953D4"/>
    <w:rsid w:val="471E22E0"/>
    <w:rsid w:val="495F6925"/>
    <w:rsid w:val="4BF9719F"/>
    <w:rsid w:val="531453FA"/>
    <w:rsid w:val="55745E6F"/>
    <w:rsid w:val="57C56BEB"/>
    <w:rsid w:val="5CD87806"/>
    <w:rsid w:val="7444646D"/>
    <w:rsid w:val="74FB2275"/>
    <w:rsid w:val="7C2F559B"/>
    <w:rsid w:val="7CBE530A"/>
    <w:rsid w:val="7D9A55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6"/>
    <w:qFormat/>
    <w:uiPriority w:val="0"/>
    <w:rPr>
      <w:rFonts w:ascii="宋体" w:hAnsi="Courier New" w:cs="宋体"/>
    </w:rPr>
  </w:style>
  <w:style w:type="paragraph" w:styleId="4">
    <w:name w:val="Balloon Text"/>
    <w:basedOn w:val="1"/>
    <w:link w:val="20"/>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heme="minorHAnsi" w:hAnsiTheme="minorHAnsi" w:cstheme="minorBidi"/>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7">
    <w:name w:val="Normal (Web)"/>
    <w:basedOn w:val="1"/>
    <w:qFormat/>
    <w:uiPriority w:val="0"/>
    <w:pPr>
      <w:spacing w:before="100" w:beforeAutospacing="1" w:after="100" w:afterAutospacing="1"/>
      <w:jc w:val="left"/>
    </w:pPr>
    <w:rPr>
      <w:kern w:val="0"/>
      <w:sz w:val="24"/>
      <w:szCs w:val="20"/>
    </w:rPr>
  </w:style>
  <w:style w:type="character" w:styleId="10">
    <w:name w:val="page number"/>
    <w:basedOn w:val="9"/>
    <w:qFormat/>
    <w:uiPriority w:val="0"/>
  </w:style>
  <w:style w:type="character" w:styleId="11">
    <w:name w:val="Hyperlink"/>
    <w:basedOn w:val="9"/>
    <w:semiHidden/>
    <w:unhideWhenUsed/>
    <w:qFormat/>
    <w:uiPriority w:val="99"/>
    <w:rPr>
      <w:color w:val="0000FF"/>
      <w:u w:val="single"/>
    </w:rPr>
  </w:style>
  <w:style w:type="character" w:customStyle="1" w:styleId="12">
    <w:name w:val="页脚 字符"/>
    <w:link w:val="5"/>
    <w:qFormat/>
    <w:uiPriority w:val="0"/>
    <w:rPr>
      <w:rFonts w:eastAsia="宋体"/>
      <w:sz w:val="18"/>
      <w:szCs w:val="18"/>
    </w:rPr>
  </w:style>
  <w:style w:type="character" w:customStyle="1" w:styleId="13">
    <w:name w:val="页眉 字符"/>
    <w:link w:val="6"/>
    <w:qFormat/>
    <w:uiPriority w:val="0"/>
    <w:rPr>
      <w:rFonts w:eastAsia="宋体"/>
      <w:sz w:val="18"/>
      <w:szCs w:val="18"/>
    </w:rPr>
  </w:style>
  <w:style w:type="character" w:customStyle="1" w:styleId="14">
    <w:name w:val="页眉 Char1"/>
    <w:basedOn w:val="9"/>
    <w:semiHidden/>
    <w:qFormat/>
    <w:uiPriority w:val="99"/>
    <w:rPr>
      <w:rFonts w:ascii="Times New Roman" w:hAnsi="Times New Roman" w:eastAsia="宋体" w:cs="Times New Roman"/>
      <w:sz w:val="18"/>
      <w:szCs w:val="18"/>
    </w:rPr>
  </w:style>
  <w:style w:type="character" w:customStyle="1" w:styleId="15">
    <w:name w:val="页脚 Char1"/>
    <w:basedOn w:val="9"/>
    <w:semiHidden/>
    <w:qFormat/>
    <w:uiPriority w:val="99"/>
    <w:rPr>
      <w:rFonts w:ascii="Times New Roman" w:hAnsi="Times New Roman" w:eastAsia="宋体" w:cs="Times New Roman"/>
      <w:sz w:val="18"/>
      <w:szCs w:val="18"/>
    </w:rPr>
  </w:style>
  <w:style w:type="character" w:customStyle="1" w:styleId="16">
    <w:name w:val="纯文本 字符"/>
    <w:basedOn w:val="9"/>
    <w:link w:val="3"/>
    <w:qFormat/>
    <w:uiPriority w:val="0"/>
    <w:rPr>
      <w:rFonts w:ascii="宋体" w:hAnsi="Courier New" w:eastAsia="宋体" w:cs="宋体"/>
      <w:szCs w:val="24"/>
    </w:rPr>
  </w:style>
  <w:style w:type="character" w:customStyle="1" w:styleId="17">
    <w:name w:val="正文文本 (2) + 粗体"/>
    <w:basedOn w:val="18"/>
    <w:qFormat/>
    <w:uiPriority w:val="0"/>
    <w:rPr>
      <w:rFonts w:ascii="MingLiU" w:hAnsi="MingLiU" w:eastAsia="MingLiU" w:cs="MingLiU"/>
      <w:b/>
      <w:bCs/>
      <w:color w:val="000000"/>
      <w:spacing w:val="-10"/>
      <w:w w:val="100"/>
      <w:position w:val="0"/>
      <w:sz w:val="19"/>
      <w:szCs w:val="19"/>
      <w:u w:val="none"/>
      <w:lang w:val="zh-CN" w:eastAsia="zh-CN" w:bidi="zh-CN"/>
    </w:rPr>
  </w:style>
  <w:style w:type="character" w:customStyle="1" w:styleId="18">
    <w:name w:val="正文文本 (2)_"/>
    <w:basedOn w:val="9"/>
    <w:link w:val="19"/>
    <w:qFormat/>
    <w:uiPriority w:val="0"/>
    <w:rPr>
      <w:rFonts w:ascii="MingLiU" w:hAnsi="MingLiU" w:eastAsia="MingLiU" w:cs="MingLiU"/>
      <w:sz w:val="19"/>
      <w:szCs w:val="19"/>
      <w:u w:val="none"/>
    </w:rPr>
  </w:style>
  <w:style w:type="paragraph" w:customStyle="1" w:styleId="19">
    <w:name w:val="正文文本 (2)1"/>
    <w:basedOn w:val="1"/>
    <w:link w:val="18"/>
    <w:qFormat/>
    <w:uiPriority w:val="0"/>
    <w:pPr>
      <w:shd w:val="clear" w:color="auto" w:fill="FFFFFF"/>
      <w:spacing w:before="60" w:line="317" w:lineRule="exact"/>
      <w:jc w:val="distribute"/>
    </w:pPr>
    <w:rPr>
      <w:rFonts w:ascii="MingLiU" w:hAnsi="MingLiU" w:eastAsia="MingLiU" w:cs="MingLiU"/>
      <w:sz w:val="19"/>
      <w:szCs w:val="19"/>
    </w:rPr>
  </w:style>
  <w:style w:type="character" w:customStyle="1" w:styleId="20">
    <w:name w:val="批注框文本 字符"/>
    <w:basedOn w:val="9"/>
    <w:link w:val="4"/>
    <w:semiHidden/>
    <w:qFormat/>
    <w:uiPriority w:val="99"/>
    <w:rPr>
      <w:kern w:val="2"/>
      <w:sz w:val="18"/>
      <w:szCs w:val="18"/>
    </w:rPr>
  </w:style>
  <w:style w:type="character" w:customStyle="1" w:styleId="21">
    <w:name w:val="正文文本 (2)"/>
    <w:qFormat/>
    <w:uiPriority w:val="0"/>
    <w:rPr>
      <w:rFonts w:ascii="MingLiU" w:hAnsi="MingLiU" w:eastAsia="MingLiU" w:cs="MingLiU"/>
      <w:color w:val="000000"/>
      <w:spacing w:val="0"/>
      <w:w w:val="100"/>
      <w:position w:val="0"/>
      <w:sz w:val="19"/>
      <w:szCs w:val="19"/>
      <w:u w:val="none"/>
      <w:lang w:val="zh-CN" w:eastAsia="zh-CN" w:bidi="zh-CN"/>
    </w:rPr>
  </w:style>
  <w:style w:type="paragraph" w:customStyle="1" w:styleId="22">
    <w:name w:val="段"/>
    <w:link w:val="2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
    <w:name w:val="段 Char"/>
    <w:link w:val="22"/>
    <w:qFormat/>
    <w:uiPriority w:val="0"/>
    <w:rPr>
      <w:rFonts w:ascii="宋体"/>
      <w:sz w:val="21"/>
    </w:rPr>
  </w:style>
  <w:style w:type="paragraph" w:customStyle="1" w:styleId="24">
    <w:name w:val="章标题"/>
    <w:next w:val="22"/>
    <w:qFormat/>
    <w:uiPriority w:val="0"/>
    <w:pPr>
      <w:numPr>
        <w:ilvl w:val="0"/>
        <w:numId w:val="1"/>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paragraph" w:customStyle="1" w:styleId="2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446</Words>
  <Characters>2546</Characters>
  <Lines>21</Lines>
  <Paragraphs>5</Paragraphs>
  <TotalTime>2</TotalTime>
  <ScaleCrop>false</ScaleCrop>
  <LinksUpToDate>false</LinksUpToDate>
  <CharactersWithSpaces>2987</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2021-09-30T08:32:00Z</dcterms:created>
  <dc:creator>zzq</dc:creator>
  <cp:lastModifiedBy>Administrator</cp:lastModifiedBy>
  <cp:lastPrinted>2021-10-04T07:34:00Z</cp:lastPrinted>
  <dcterms:modified xsi:type="dcterms:W3CDTF">2022-05-30T02:34:18Z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B3D4ADDF3C6E426F84B5584CE2B955F0</vt:lpwstr>
  </property>
</Properties>
</file>