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framePr w:wrap="around"/>
      </w:pPr>
      <w:r>
        <w:rPr>
          <w:rFonts w:ascii="Times New Roman"/>
        </w:rPr>
        <w:t>ICS</w:t>
      </w:r>
      <w:r>
        <w:rPr>
          <w:rFonts w:hint="eastAsia" w:ascii="MS Gothic" w:hAnsi="MS Gothic" w:eastAsia="MS Gothic" w:cs="MS Gothic"/>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点击此处添加ICS号</w:t>
      </w:r>
      <w:r>
        <w:fldChar w:fldCharType="end"/>
      </w:r>
      <w:bookmarkEnd w:id="0"/>
    </w:p>
    <w:p>
      <w:pPr>
        <w:pStyle w:val="91"/>
        <w:framePr w:wrap="around"/>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91"/>
              <w:framePr w:wrap="around"/>
            </w:pPr>
            <w:r>
              <w:pict>
                <v:rect id="BAH" o:spid="_x0000_s1026" o:spt="1" style="position:absolute;left:0pt;margin-left:-5.25pt;margin-top:0pt;height:15.6pt;width:68.25pt;z-index:-251654144;mso-width-relative:page;mso-height-relative:page;" stroked="f" coordsize="21600,2160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02"/>
        <w:framePr w:wrap="around"/>
      </w:pPr>
      <w:r>
        <w:t>DB</w:t>
      </w:r>
      <w:bookmarkStart w:id="3" w:name="c3"/>
      <w:r>
        <w:fldChar w:fldCharType="begin">
          <w:ffData>
            <w:name w:val="c3"/>
            <w:enabled/>
            <w:calcOnExit w:val="0"/>
            <w:textInput>
              <w:maxLength w:val="2"/>
            </w:textInput>
          </w:ffData>
        </w:fldChar>
      </w:r>
      <w:r>
        <w:instrText xml:space="preserve"> FORMTEXT </w:instrText>
      </w:r>
      <w:r>
        <w:fldChar w:fldCharType="separate"/>
      </w:r>
      <w:r>
        <w:rPr>
          <w:rFonts w:hint="eastAsia"/>
        </w:rPr>
        <w:t>43</w:t>
      </w:r>
      <w:r>
        <w:fldChar w:fldCharType="end"/>
      </w:r>
      <w:bookmarkEnd w:id="3"/>
    </w:p>
    <w:p>
      <w:pPr>
        <w:pStyle w:val="137"/>
        <w:framePr w:wrap="around"/>
      </w:pPr>
      <w:bookmarkStart w:id="4" w:name="c4"/>
      <w:r>
        <w:fldChar w:fldCharType="begin">
          <w:ffData>
            <w:name w:val="c4"/>
            <w:enabled/>
            <w:calcOnExit w:val="0"/>
            <w:textInput/>
          </w:ffData>
        </w:fldChar>
      </w:r>
      <w:r>
        <w:instrText xml:space="preserve"> FORMTEXT </w:instrText>
      </w:r>
      <w:r>
        <w:fldChar w:fldCharType="separate"/>
      </w:r>
      <w:r>
        <w:rPr>
          <w:rFonts w:hint="eastAsia"/>
        </w:rPr>
        <w:t>湖南省</w:t>
      </w:r>
      <w:r>
        <w:fldChar w:fldCharType="end"/>
      </w:r>
      <w:bookmarkEnd w:id="4"/>
      <w:r>
        <w:rPr>
          <w:rFonts w:hint="eastAsia"/>
        </w:rPr>
        <w:t>地方标准</w:t>
      </w:r>
    </w:p>
    <w:p>
      <w:pPr>
        <w:pStyle w:val="62"/>
        <w:framePr w:wrap="around"/>
        <w:rPr>
          <w:rFonts w:hAnsi="黑体"/>
        </w:rPr>
      </w:pPr>
      <w:r>
        <w:rPr>
          <w:rFonts w:ascii="Times New Roman"/>
        </w:rPr>
        <w:t xml:space="preserve">DB </w:t>
      </w:r>
      <w:bookmarkStart w:id="5"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6"/>
      <w:r>
        <w:rPr>
          <w:rFonts w:hAnsi="黑体"/>
        </w:rPr>
        <w:t>—</w:t>
      </w:r>
      <w:bookmarkStart w:id="7" w:name="StdNo2"/>
      <w:r>
        <w:rPr>
          <w:rFonts w:hint="eastAsia" w:hAnsi="黑体"/>
        </w:rPr>
        <w:fldChar w:fldCharType="begin">
          <w:ffData>
            <w:name w:val="StdNo2"/>
            <w:enabled/>
            <w:calcOnExit w:val="0"/>
            <w:textInput>
              <w:default w:val="2022"/>
              <w:maxLength w:val="4"/>
            </w:textInput>
          </w:ffData>
        </w:fldChar>
      </w:r>
      <w:r>
        <w:rPr>
          <w:rFonts w:hint="eastAsia" w:hAnsi="黑体"/>
        </w:rPr>
        <w:instrText xml:space="preserve">FORMTEXT</w:instrText>
      </w:r>
      <w:r>
        <w:rPr>
          <w:rFonts w:hint="eastAsia" w:hAnsi="黑体"/>
        </w:rPr>
        <w:fldChar w:fldCharType="separate"/>
      </w:r>
      <w:r>
        <w:rPr>
          <w:rFonts w:hint="eastAsia" w:hAnsi="黑体"/>
        </w:rPr>
        <w:t>2022</w:t>
      </w:r>
      <w:r>
        <w:rPr>
          <w:rFonts w:hint="eastAsia" w:hAnsi="黑体"/>
        </w:rPr>
        <w:fldChar w:fldCharType="end"/>
      </w:r>
      <w:bookmarkEnd w:id="7"/>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63"/>
              <w:framePr w:wrap="around"/>
            </w:pPr>
            <w:bookmarkStart w:id="8" w:name="DT"/>
            <w:r>
              <w:fldChar w:fldCharType="begin">
                <w:ffData>
                  <w:name w:val="DT"/>
                  <w:enabled/>
                  <w:calcOnExit w:val="0"/>
                  <w:textInput/>
                </w:ffData>
              </w:fldChar>
            </w:r>
            <w:r>
              <w:instrText xml:space="preserve"> FORMTEXT </w:instrText>
            </w:r>
            <w:r>
              <w:fldChar w:fldCharType="separate"/>
            </w:r>
            <w:r>
              <w:t>     </w:t>
            </w:r>
            <w:r>
              <w:fldChar w:fldCharType="end"/>
            </w:r>
            <w:bookmarkEnd w:id="8"/>
          </w:p>
        </w:tc>
      </w:tr>
    </w:tbl>
    <w:p>
      <w:pPr>
        <w:pStyle w:val="62"/>
        <w:framePr w:wrap="around"/>
        <w:rPr>
          <w:rFonts w:hAnsi="黑体"/>
        </w:rPr>
      </w:pPr>
    </w:p>
    <w:p>
      <w:pPr>
        <w:pStyle w:val="62"/>
        <w:framePr w:wrap="around"/>
        <w:rPr>
          <w:rFonts w:hAnsi="黑体"/>
        </w:rPr>
      </w:pPr>
    </w:p>
    <w:p>
      <w:pPr>
        <w:pStyle w:val="72"/>
        <w:framePr w:wrap="around"/>
      </w:pPr>
      <w:bookmarkStart w:id="9"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 xml:space="preserve"> 氧化锌回转窑水淬渣利用技术要求</w:t>
      </w:r>
      <w:r>
        <w:fldChar w:fldCharType="end"/>
      </w:r>
      <w:bookmarkEnd w:id="9"/>
    </w:p>
    <w:p>
      <w:pPr>
        <w:pStyle w:val="71"/>
        <w:framePr w:wrap="around"/>
      </w:pPr>
      <w:bookmarkStart w:id="10"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 xml:space="preserve">Technical requirements for utilization by water quenching slag from zinc oxide rotary kiln </w:t>
      </w:r>
      <w:r>
        <w:fldChar w:fldCharType="end"/>
      </w:r>
      <w:bookmarkEnd w:id="10"/>
    </w:p>
    <w:p>
      <w:pPr>
        <w:pStyle w:val="78"/>
        <w:framePr w:wrap="around"/>
      </w:pPr>
      <w:bookmarkStart w:id="11"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11"/>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77"/>
              <w:framePr w:wrap="around"/>
            </w:pPr>
            <w:r>
              <w:pict>
                <v:rect id="RQ" o:spid="_x0000_s1027" o:spt="1" style="position:absolute;left:0pt;margin-left:173.3pt;margin-top:337.15pt;height:20pt;width:150pt;z-index:-251655168;mso-width-relative:page;mso-height-relative:page;" stroked="f" coordsize="21600,21600">
                  <v:path/>
                  <v:fill focussize="0,0"/>
                  <v:stroke on="f"/>
                  <v:imagedata o:title=""/>
                  <o:lock v:ext="edit"/>
                  <w10:anchorlock/>
                </v:rect>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125"/>
              <w:framePr w:wrap="around"/>
            </w:pPr>
            <w:bookmarkStart w:id="13" w:name="WCRQ"/>
            <w:r>
              <w:fldChar w:fldCharType="begin">
                <w:ffData>
                  <w:name w:val="WCRQ"/>
                  <w:enabled/>
                  <w:calcOnExit w:val="0"/>
                  <w:textInput/>
                </w:ffData>
              </w:fldChar>
            </w:r>
            <w:r>
              <w:instrText xml:space="preserve"> FORMTEXT </w:instrText>
            </w:r>
            <w:r>
              <w:fldChar w:fldCharType="separate"/>
            </w:r>
            <w:r>
              <w:t>     </w:t>
            </w:r>
            <w:r>
              <w:fldChar w:fldCharType="end"/>
            </w:r>
            <w:bookmarkEnd w:id="13"/>
          </w:p>
        </w:tc>
      </w:tr>
    </w:tbl>
    <w:p>
      <w:pPr>
        <w:pStyle w:val="106"/>
        <w:framePr w:wrap="around" w:vAnchor="page" w:hAnchor="page" w:x="1487" w:y="14079"/>
      </w:pPr>
      <w:bookmarkStart w:id="14" w:name="FY"/>
      <w:r>
        <w:rPr>
          <w:rFonts w:hint="eastAsia" w:ascii="黑体"/>
        </w:rPr>
        <w:fldChar w:fldCharType="begin">
          <w:ffData>
            <w:name w:val="FY"/>
            <w:enabled/>
            <w:calcOnExit w:val="0"/>
            <w:textInput>
              <w:default w:val="2022"/>
              <w:maxLength w:val="4"/>
            </w:textInput>
          </w:ffData>
        </w:fldChar>
      </w:r>
      <w:r>
        <w:rPr>
          <w:rFonts w:hint="eastAsia" w:ascii="黑体"/>
        </w:rPr>
        <w:instrText xml:space="preserve">FORMTEXT</w:instrText>
      </w:r>
      <w:r>
        <w:rPr>
          <w:rFonts w:hint="eastAsia" w:ascii="黑体"/>
        </w:rPr>
        <w:fldChar w:fldCharType="separate"/>
      </w:r>
      <w:r>
        <w:rPr>
          <w:rFonts w:hint="eastAsia" w:ascii="黑体"/>
        </w:rPr>
        <w:t>2022</w:t>
      </w:r>
      <w:r>
        <w:rPr>
          <w:rFonts w:hint="eastAsia" w:ascii="黑体"/>
        </w:rPr>
        <w:fldChar w:fldCharType="end"/>
      </w:r>
      <w:bookmarkEnd w:id="14"/>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r>
        <w:pict>
          <v:line id="_x0000_s1028" o:spid="_x0000_s1028" o:spt="20" style="position:absolute;left:0pt;margin-left:-0.05pt;margin-top:728.5pt;height:0pt;width:481.9pt;mso-position-vertical-relative:page;z-index:251663360;mso-width-relative:page;mso-height-relative:page;" coordsize="21600,21600">
            <v:path arrowok="t"/>
            <v:fill focussize="0,0"/>
            <v:stroke/>
            <v:imagedata o:title=""/>
            <o:lock v:ext="edit"/>
            <w10:anchorlock/>
          </v:line>
        </w:pict>
      </w:r>
    </w:p>
    <w:p>
      <w:pPr>
        <w:pStyle w:val="118"/>
        <w:framePr w:wrap="around" w:vAnchor="page" w:hAnchor="page" w:x="7133"/>
      </w:pPr>
      <w:bookmarkStart w:id="16" w:name="SY"/>
      <w:r>
        <w:rPr>
          <w:rFonts w:hint="eastAsia" w:ascii="黑体"/>
        </w:rPr>
        <w:fldChar w:fldCharType="begin">
          <w:ffData>
            <w:name w:val="SY"/>
            <w:enabled/>
            <w:calcOnExit w:val="0"/>
            <w:textInput>
              <w:default w:val="2022"/>
              <w:maxLength w:val="4"/>
            </w:textInput>
          </w:ffData>
        </w:fldChar>
      </w:r>
      <w:r>
        <w:rPr>
          <w:rFonts w:hint="eastAsia" w:ascii="黑体"/>
        </w:rPr>
        <w:instrText xml:space="preserve">FORMTEXT</w:instrText>
      </w:r>
      <w:r>
        <w:rPr>
          <w:rFonts w:hint="eastAsia" w:ascii="黑体"/>
        </w:rPr>
        <w:fldChar w:fldCharType="separate"/>
      </w:r>
      <w:r>
        <w:rPr>
          <w:rFonts w:hint="eastAsia" w:ascii="黑体"/>
        </w:rPr>
        <w:t>2022</w:t>
      </w:r>
      <w:r>
        <w:rPr>
          <w:rFonts w:hint="eastAsia"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35"/>
        <w:framePr w:wrap="around"/>
      </w:pPr>
      <w:bookmarkStart w:id="19" w:name="fm"/>
      <w:r>
        <w:rPr>
          <w:w w:val="100"/>
        </w:rPr>
        <w:pict>
          <v:rect id="LB" o:spid="_x0000_s1029" o:spt="1" style="position:absolute;left:0pt;margin-left:142.55pt;margin-top:-310.45pt;height:24pt;width:100pt;z-index:-251656192;mso-width-relative:page;mso-height-relative:page;" stroked="f" coordsize="21600,21600">
            <v:path/>
            <v:fill focussize="0,0"/>
            <v:stroke on="f"/>
            <v:imagedata o:title=""/>
            <o:lock v:ext="edit"/>
          </v:rect>
        </w:pict>
      </w:r>
      <w:r>
        <w:rPr>
          <w:w w:val="100"/>
        </w:rPr>
        <w:pict>
          <v:rect id="DT" o:spid="_x0000_s1030" o:spt="1" style="position:absolute;left:0pt;margin-left:347.55pt;margin-top:-585.45pt;height:18pt;width:90pt;z-index:-251657216;mso-width-relative:page;mso-height-relative:page;" stroked="f" coordsize="21600,21600">
            <v:path/>
            <v:fill focussize="0,0"/>
            <v:stroke on="f"/>
            <v:imagedata o:title=""/>
            <o:lock v:ext="edit"/>
          </v:rect>
        </w:pict>
      </w:r>
      <w:r>
        <w:rPr>
          <w:w w:val="100"/>
        </w:rPr>
        <w:pict>
          <v:line id="_x0000_s1031" o:spid="_x0000_s1031" o:spt="20" style="position:absolute;left:0pt;margin-left:-36.6pt;margin-top:-552.85pt;height:0pt;width:481.9pt;z-index:251664384;mso-width-relative:page;mso-height-relative:page;" coordsize="21600,21600">
            <v:path arrowok="t"/>
            <v:fill focussize="0,0"/>
            <v:stroke/>
            <v:imagedata o:title=""/>
            <o:lock v:ext="edit"/>
          </v:line>
        </w:pict>
      </w:r>
      <w:r>
        <w:fldChar w:fldCharType="begin">
          <w:ffData>
            <w:name w:val="fm"/>
            <w:enabled/>
            <w:calcOnExit w:val="0"/>
            <w:textInput/>
          </w:ffData>
        </w:fldChar>
      </w:r>
      <w:r>
        <w:instrText xml:space="preserve"> FORMTEXT </w:instrText>
      </w:r>
      <w:r>
        <w:fldChar w:fldCharType="separate"/>
      </w:r>
      <w:r>
        <w:rPr>
          <w:rFonts w:hint="eastAsia"/>
        </w:rPr>
        <w:t>湖南省市场监督管理局</w:t>
      </w:r>
      <w:r>
        <w:fldChar w:fldCharType="end"/>
      </w:r>
      <w:bookmarkEnd w:id="19"/>
      <w:r>
        <w:rPr>
          <w:rFonts w:hAnsi="黑体"/>
        </w:rPr>
        <w:t>   </w:t>
      </w:r>
      <w:r>
        <w:rPr>
          <w:rStyle w:val="53"/>
          <w:rFonts w:hint="eastAsia"/>
        </w:rPr>
        <w:t>发布</w:t>
      </w:r>
    </w:p>
    <w:p>
      <w:pPr>
        <w:pStyle w:val="6"/>
        <w:jc w:val="right"/>
        <w:sectPr>
          <w:headerReference r:id="rId3" w:type="even"/>
          <w:footerReference r:id="rId4" w:type="even"/>
          <w:pgSz w:w="11906" w:h="16838"/>
          <w:pgMar w:top="1417" w:right="1134" w:bottom="1134" w:left="1417" w:header="851" w:footer="992" w:gutter="0"/>
          <w:cols w:space="425" w:num="1"/>
          <w:docGrid w:type="lines" w:linePitch="312" w:charSpace="0"/>
        </w:sectPr>
      </w:pPr>
    </w:p>
    <w:p>
      <w:pPr>
        <w:pStyle w:val="83"/>
        <w:spacing w:line="240" w:lineRule="auto"/>
      </w:pPr>
      <w:bookmarkStart w:id="20" w:name="_Toc57295319"/>
      <w:bookmarkStart w:id="21" w:name="_Toc52046007"/>
      <w:bookmarkStart w:id="22" w:name="_Toc58487251"/>
      <w:bookmarkStart w:id="23" w:name="_Toc57196679"/>
      <w:bookmarkStart w:id="24" w:name="_Toc57196649"/>
      <w:bookmarkStart w:id="25" w:name="_Toc57209589"/>
      <w:bookmarkStart w:id="26" w:name="_Toc52046668"/>
      <w:r>
        <w:rPr>
          <w:rFonts w:hint="eastAsia"/>
        </w:rPr>
        <w:t>目</w:t>
      </w:r>
      <w:bookmarkStart w:id="27" w:name="BKML"/>
      <w:r>
        <w:rPr>
          <w:rFonts w:hAnsi="黑体"/>
        </w:rPr>
        <w:t>  </w:t>
      </w:r>
      <w:bookmarkEnd w:id="27"/>
      <w:r>
        <w:rPr>
          <w:rFonts w:hint="eastAsia"/>
        </w:rPr>
        <w:t>次</w:t>
      </w:r>
    </w:p>
    <w:p>
      <w:pPr>
        <w:pStyle w:val="26"/>
        <w:spacing w:before="78" w:after="78"/>
        <w:rPr>
          <w:rFonts w:ascii="Times New Roman"/>
          <w:szCs w:val="24"/>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r>
        <w:fldChar w:fldCharType="begin"/>
      </w:r>
      <w:r>
        <w:instrText xml:space="preserve"> HYPERLINK \l "_Toc58487347" </w:instrText>
      </w:r>
      <w:r>
        <w:fldChar w:fldCharType="separate"/>
      </w:r>
      <w:r>
        <w:rPr>
          <w:rStyle w:val="43"/>
          <w:rFonts w:hint="eastAsia"/>
        </w:rPr>
        <w:t>前</w:t>
      </w:r>
      <w:r>
        <w:rPr>
          <w:rStyle w:val="43"/>
          <w:rFonts w:hint="eastAsia" w:ascii="MS Gothic" w:hAnsi="MS Gothic" w:eastAsia="MS Gothic" w:cs="MS Gothic"/>
        </w:rPr>
        <w:t>  </w:t>
      </w:r>
      <w:r>
        <w:rPr>
          <w:rStyle w:val="43"/>
          <w:rFonts w:hint="eastAsia"/>
        </w:rPr>
        <w:t>言</w:t>
      </w:r>
      <w:r>
        <w:tab/>
      </w:r>
      <w:r>
        <w:fldChar w:fldCharType="begin" w:fldLock="1"/>
      </w:r>
      <w:r>
        <w:instrText xml:space="preserve"> PAGEREF _Toc58487347 \h </w:instrText>
      </w:r>
      <w:r>
        <w:fldChar w:fldCharType="separate"/>
      </w:r>
      <w:r>
        <w:t>II</w:t>
      </w:r>
      <w:r>
        <w:fldChar w:fldCharType="end"/>
      </w:r>
      <w:r>
        <w:fldChar w:fldCharType="end"/>
      </w:r>
    </w:p>
    <w:p>
      <w:pPr>
        <w:pStyle w:val="26"/>
        <w:spacing w:before="78" w:after="78"/>
        <w:rPr>
          <w:rFonts w:ascii="Times New Roman"/>
          <w:szCs w:val="24"/>
        </w:rPr>
      </w:pPr>
      <w:r>
        <w:fldChar w:fldCharType="begin"/>
      </w:r>
      <w:r>
        <w:instrText xml:space="preserve"> HYPERLINK \l "_Toc58487348" </w:instrText>
      </w:r>
      <w:r>
        <w:fldChar w:fldCharType="separate"/>
      </w:r>
      <w:r>
        <w:rPr>
          <w:rStyle w:val="43"/>
        </w:rPr>
        <w:t>1</w:t>
      </w:r>
      <w:r>
        <w:rPr>
          <w:rStyle w:val="43"/>
          <w:rFonts w:hint="eastAsia"/>
        </w:rPr>
        <w:t>　范围</w:t>
      </w:r>
      <w:r>
        <w:tab/>
      </w:r>
      <w:r>
        <w:fldChar w:fldCharType="begin" w:fldLock="1"/>
      </w:r>
      <w:r>
        <w:instrText xml:space="preserve"> PAGEREF _Toc58487348 \h </w:instrText>
      </w:r>
      <w:r>
        <w:fldChar w:fldCharType="separate"/>
      </w:r>
      <w:r>
        <w:t>1</w:t>
      </w:r>
      <w:r>
        <w:fldChar w:fldCharType="end"/>
      </w:r>
      <w:r>
        <w:fldChar w:fldCharType="end"/>
      </w:r>
    </w:p>
    <w:p>
      <w:pPr>
        <w:pStyle w:val="26"/>
        <w:spacing w:before="78" w:after="78"/>
        <w:rPr>
          <w:rFonts w:ascii="Times New Roman"/>
          <w:szCs w:val="24"/>
        </w:rPr>
      </w:pPr>
      <w:r>
        <w:fldChar w:fldCharType="begin"/>
      </w:r>
      <w:r>
        <w:instrText xml:space="preserve"> HYPERLINK \l "_Toc58487349" </w:instrText>
      </w:r>
      <w:r>
        <w:fldChar w:fldCharType="separate"/>
      </w:r>
      <w:r>
        <w:rPr>
          <w:rStyle w:val="43"/>
        </w:rPr>
        <w:t>2</w:t>
      </w:r>
      <w:r>
        <w:rPr>
          <w:rStyle w:val="43"/>
          <w:rFonts w:hint="eastAsia"/>
        </w:rPr>
        <w:t>　引用标准</w:t>
      </w:r>
      <w:r>
        <w:tab/>
      </w:r>
      <w:r>
        <w:fldChar w:fldCharType="begin" w:fldLock="1"/>
      </w:r>
      <w:r>
        <w:instrText xml:space="preserve"> PAGEREF _Toc58487349 \h </w:instrText>
      </w:r>
      <w:r>
        <w:fldChar w:fldCharType="separate"/>
      </w:r>
      <w:r>
        <w:t>1</w:t>
      </w:r>
      <w:r>
        <w:fldChar w:fldCharType="end"/>
      </w:r>
      <w: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Pr>
        <w:t>3</w:t>
      </w:r>
      <w:r>
        <w:rPr>
          <w:rStyle w:val="43"/>
          <w:rFonts w:hint="eastAsia"/>
        </w:rPr>
        <w:t>　术语与定义</w:t>
      </w:r>
      <w:r>
        <w:tab/>
      </w:r>
      <w:r>
        <w:fldChar w:fldCharType="begin" w:fldLock="1"/>
      </w:r>
      <w:r>
        <w:instrText xml:space="preserve"> PAGEREF _Toc58487350 \h </w:instrText>
      </w:r>
      <w:r>
        <w:fldChar w:fldCharType="separate"/>
      </w:r>
      <w:r>
        <w:t>1</w:t>
      </w:r>
      <w:r>
        <w:fldChar w:fldCharType="end"/>
      </w:r>
      <w: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Fonts w:hint="eastAsia"/>
        </w:rPr>
        <w:t>4　工艺流程</w:t>
      </w:r>
      <w:r>
        <w:tab/>
      </w:r>
      <w:r>
        <w:rPr>
          <w:rFonts w:hint="eastAsia"/>
        </w:rPr>
        <w:t>2</w:t>
      </w:r>
      <w:r>
        <w:rPr>
          <w:rFonts w:hint="eastAsia"/>
        </w:rP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Fonts w:hint="eastAsia"/>
        </w:rPr>
        <w:t>5　基本要求</w:t>
      </w:r>
      <w:r>
        <w:tab/>
      </w:r>
      <w:r>
        <w:rPr>
          <w:rFonts w:hint="eastAsia"/>
        </w:rPr>
        <w:t>2</w:t>
      </w:r>
      <w:r>
        <w:rPr>
          <w:rFonts w:hint="eastAsia"/>
        </w:rP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Fonts w:hint="eastAsia"/>
        </w:rPr>
        <w:t>6　水淬渣处理要求</w:t>
      </w:r>
      <w:r>
        <w:tab/>
      </w:r>
      <w:r>
        <w:rPr>
          <w:rFonts w:hint="eastAsia"/>
        </w:rPr>
        <w:t>3</w:t>
      </w:r>
      <w:r>
        <w:rPr>
          <w:rFonts w:hint="eastAsia"/>
        </w:rP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Fonts w:hint="eastAsia"/>
        </w:rPr>
        <w:t>7　产品要求</w:t>
      </w:r>
      <w:r>
        <w:tab/>
      </w:r>
      <w:r>
        <w:rPr>
          <w:rFonts w:hint="eastAsia"/>
        </w:rPr>
        <w:t>3</w:t>
      </w:r>
      <w:r>
        <w:rPr>
          <w:rFonts w:hint="eastAsia"/>
        </w:rPr>
        <w:fldChar w:fldCharType="end"/>
      </w:r>
    </w:p>
    <w:p>
      <w:pPr>
        <w:pStyle w:val="26"/>
        <w:spacing w:before="78" w:after="78"/>
        <w:rPr>
          <w:rFonts w:ascii="Times New Roman"/>
          <w:szCs w:val="24"/>
        </w:rPr>
      </w:pPr>
      <w:r>
        <w:fldChar w:fldCharType="begin"/>
      </w:r>
      <w:r>
        <w:instrText xml:space="preserve"> HYPERLINK \l "_Toc58487350" </w:instrText>
      </w:r>
      <w:r>
        <w:fldChar w:fldCharType="separate"/>
      </w:r>
      <w:r>
        <w:rPr>
          <w:rStyle w:val="43"/>
          <w:rFonts w:hint="eastAsia"/>
        </w:rPr>
        <w:t>8　环境保护要求</w:t>
      </w:r>
      <w:r>
        <w:tab/>
      </w:r>
      <w:r>
        <w:rPr>
          <w:rFonts w:hint="eastAsia"/>
        </w:rPr>
        <w:t>3</w:t>
      </w:r>
      <w:r>
        <w:rPr>
          <w:rFonts w:hint="eastAsia"/>
        </w:rPr>
        <w:fldChar w:fldCharType="end"/>
      </w:r>
    </w:p>
    <w:p>
      <w:pPr>
        <w:pStyle w:val="26"/>
        <w:spacing w:before="78" w:after="78"/>
        <w:rPr>
          <w:rFonts w:ascii="Times New Roman"/>
          <w:szCs w:val="24"/>
        </w:rPr>
      </w:pPr>
    </w:p>
    <w:p>
      <w:pPr>
        <w:pStyle w:val="6"/>
        <w:rPr>
          <w:rStyle w:val="43"/>
        </w:rPr>
      </w:pPr>
      <w:r>
        <w:fldChar w:fldCharType="end"/>
      </w:r>
    </w:p>
    <w:bookmarkEnd w:id="20"/>
    <w:bookmarkEnd w:id="21"/>
    <w:bookmarkEnd w:id="22"/>
    <w:bookmarkEnd w:id="23"/>
    <w:bookmarkEnd w:id="24"/>
    <w:bookmarkEnd w:id="25"/>
    <w:bookmarkEnd w:id="26"/>
    <w:p>
      <w:pPr>
        <w:pStyle w:val="139"/>
        <w:spacing w:line="324" w:lineRule="exact"/>
        <w:sectPr>
          <w:headerReference r:id="rId5" w:type="default"/>
          <w:footerReference r:id="rId6" w:type="default"/>
          <w:pgSz w:w="11906" w:h="16838"/>
          <w:pgMar w:top="1417" w:right="1134" w:bottom="1134" w:left="1417" w:header="1418" w:footer="1134" w:gutter="0"/>
          <w:pgNumType w:start="1"/>
          <w:cols w:space="720" w:num="1"/>
          <w:formProt w:val="0"/>
          <w:docGrid w:type="lines" w:linePitch="312" w:charSpace="0"/>
        </w:sectPr>
      </w:pPr>
      <w:bookmarkStart w:id="28" w:name="_Toc8227074"/>
      <w:bookmarkStart w:id="29" w:name="_Toc407004932"/>
    </w:p>
    <w:p>
      <w:pPr>
        <w:pStyle w:val="139"/>
        <w:spacing w:line="324" w:lineRule="exact"/>
      </w:pPr>
      <w:r>
        <w:rPr>
          <w:rFonts w:hint="eastAsia"/>
        </w:rPr>
        <w:t>前</w:t>
      </w:r>
      <w:bookmarkStart w:id="30" w:name="BKQY"/>
      <w:r>
        <w:rPr>
          <w:rFonts w:hAnsi="黑体"/>
        </w:rPr>
        <w:t>  </w:t>
      </w:r>
      <w:r>
        <w:rPr>
          <w:rFonts w:hint="eastAsia"/>
        </w:rPr>
        <w:t>言</w:t>
      </w:r>
      <w:bookmarkEnd w:id="28"/>
      <w:bookmarkEnd w:id="29"/>
      <w:bookmarkEnd w:id="30"/>
    </w:p>
    <w:p>
      <w:pPr>
        <w:pStyle w:val="6"/>
        <w:spacing w:line="324" w:lineRule="exact"/>
        <w:rPr>
          <w:rFonts w:ascii="Times New Roman"/>
        </w:rPr>
      </w:pPr>
      <w:r>
        <w:rPr>
          <w:rFonts w:hint="eastAsia" w:ascii="Times New Roman"/>
        </w:rPr>
        <w:t>本文件按照GB/T 1.1—2020《标准化工作导则 第1部分：标准化文件的结构和起草规则》的规则起草。</w:t>
      </w:r>
    </w:p>
    <w:p>
      <w:pPr>
        <w:pStyle w:val="6"/>
        <w:spacing w:line="324" w:lineRule="exact"/>
        <w:rPr>
          <w:rFonts w:ascii="Times New Roman"/>
        </w:rPr>
      </w:pPr>
      <w:r>
        <w:rPr>
          <w:rFonts w:hint="eastAsia" w:ascii="Times New Roman"/>
        </w:rPr>
        <w:t>本文件的某些内容可能涉及到专利，本文件的发布机构不承担识别专利的责任。</w:t>
      </w:r>
    </w:p>
    <w:p>
      <w:pPr>
        <w:pStyle w:val="6"/>
        <w:spacing w:line="324" w:lineRule="exact"/>
        <w:rPr>
          <w:rFonts w:ascii="Times New Roman"/>
        </w:rPr>
      </w:pPr>
      <w:r>
        <w:rPr>
          <w:rFonts w:hint="eastAsia" w:ascii="Times New Roman"/>
        </w:rPr>
        <w:t xml:space="preserve">本文件由湖南省工业和信息化厅提出。 </w:t>
      </w:r>
    </w:p>
    <w:p>
      <w:pPr>
        <w:pStyle w:val="6"/>
        <w:spacing w:line="324" w:lineRule="exact"/>
        <w:rPr>
          <w:rFonts w:ascii="Times New Roman"/>
        </w:rPr>
      </w:pPr>
      <w:r>
        <w:rPr>
          <w:rFonts w:hint="eastAsia" w:ascii="Times New Roman"/>
        </w:rPr>
        <w:t xml:space="preserve">本文件由湖南省污染治理标准化技术委员会归口。 </w:t>
      </w:r>
    </w:p>
    <w:p>
      <w:pPr>
        <w:pStyle w:val="6"/>
        <w:spacing w:line="324" w:lineRule="exact"/>
        <w:rPr>
          <w:rFonts w:ascii="Times New Roman"/>
        </w:rPr>
      </w:pPr>
      <w:r>
        <w:rPr>
          <w:rFonts w:hint="eastAsia" w:ascii="Times New Roman"/>
        </w:rPr>
        <w:t>本文件起草单位：湖南博一环保科技有限公司、湖南省环境治理行业协会。</w:t>
      </w:r>
    </w:p>
    <w:p>
      <w:pPr>
        <w:pStyle w:val="6"/>
        <w:spacing w:line="324" w:lineRule="exact"/>
      </w:pPr>
      <w:r>
        <w:rPr>
          <w:rFonts w:hint="eastAsia" w:ascii="Times New Roman"/>
        </w:rPr>
        <w:t>本文件主要起草人：李贤明、胡萧</w:t>
      </w:r>
      <w:bookmarkStart w:id="34" w:name="_GoBack"/>
      <w:bookmarkEnd w:id="34"/>
      <w:r>
        <w:rPr>
          <w:rFonts w:hint="eastAsia"/>
        </w:rPr>
        <w:t>。</w:t>
      </w:r>
    </w:p>
    <w:p>
      <w:pPr>
        <w:pStyle w:val="83"/>
        <w:spacing w:before="850" w:after="680" w:line="324" w:lineRule="exact"/>
        <w:sectPr>
          <w:headerReference r:id="rId7" w:type="default"/>
          <w:footerReference r:id="rId8" w:type="default"/>
          <w:pgSz w:w="11906" w:h="16838"/>
          <w:pgMar w:top="1417" w:right="1134" w:bottom="1134" w:left="1417" w:header="1418" w:footer="1134" w:gutter="0"/>
          <w:pgNumType w:start="1"/>
          <w:cols w:space="720" w:num="1"/>
          <w:formProt w:val="0"/>
          <w:docGrid w:type="lines" w:linePitch="312" w:charSpace="0"/>
        </w:sectPr>
      </w:pPr>
    </w:p>
    <w:p>
      <w:pPr>
        <w:pStyle w:val="83"/>
        <w:spacing w:before="850" w:after="680" w:line="324" w:lineRule="exact"/>
      </w:pPr>
      <w:r>
        <w:rPr>
          <w:rFonts w:hint="eastAsia"/>
        </w:rPr>
        <w:t>氧化锌回转窑水淬渣利用技术要求</w:t>
      </w:r>
    </w:p>
    <w:p>
      <w:pPr>
        <w:pStyle w:val="5"/>
        <w:spacing w:line="324" w:lineRule="exact"/>
        <w:rPr>
          <w:rFonts w:ascii="Times New Roman"/>
        </w:rPr>
      </w:pPr>
      <w:bookmarkStart w:id="31" w:name="_Toc407004933"/>
      <w:bookmarkStart w:id="32" w:name="_Toc8227075"/>
      <w:bookmarkStart w:id="33" w:name="_Toc407004880"/>
      <w:r>
        <w:rPr>
          <w:rFonts w:ascii="Times New Roman"/>
        </w:rPr>
        <w:t>范围</w:t>
      </w:r>
      <w:bookmarkEnd w:id="31"/>
      <w:bookmarkEnd w:id="32"/>
      <w:bookmarkEnd w:id="33"/>
    </w:p>
    <w:p>
      <w:pPr>
        <w:autoSpaceDE w:val="0"/>
        <w:autoSpaceDN w:val="0"/>
        <w:adjustRightInd w:val="0"/>
        <w:snapToGrid w:val="0"/>
        <w:spacing w:line="324" w:lineRule="exact"/>
        <w:ind w:firstLine="420" w:firstLineChars="200"/>
        <w:rPr>
          <w:szCs w:val="21"/>
        </w:rPr>
      </w:pPr>
      <w:r>
        <w:rPr>
          <w:rFonts w:hint="eastAsia"/>
          <w:szCs w:val="21"/>
        </w:rPr>
        <w:t>本文件规定了氧化锌回转窑水淬渣利用技术要求的工艺流程、基本要求、水淬渣处理要求、产品要求及环境要求等内容。</w:t>
      </w:r>
    </w:p>
    <w:p>
      <w:pPr>
        <w:autoSpaceDE w:val="0"/>
        <w:autoSpaceDN w:val="0"/>
        <w:adjustRightInd w:val="0"/>
        <w:snapToGrid w:val="0"/>
        <w:spacing w:line="324" w:lineRule="exact"/>
        <w:ind w:firstLine="420" w:firstLineChars="200"/>
        <w:rPr>
          <w:szCs w:val="21"/>
        </w:rPr>
      </w:pPr>
      <w:r>
        <w:rPr>
          <w:rFonts w:hint="eastAsia"/>
          <w:szCs w:val="21"/>
        </w:rPr>
        <w:t>本文件适用于采用回转窑处理冶金行业产生的含锌固废回收氧化锌过程产生的水淬渣为原料进行综合回收利用的技术要求，采用回转窑处理其他行业产生的含锌固废生成的水淬渣也可参照执行。本文件不适用于根</w:t>
      </w:r>
      <w:r>
        <w:rPr>
          <w:rFonts w:hint="eastAsia" w:ascii="宋体" w:hAnsi="宋体" w:cs="宋体"/>
          <w:szCs w:val="21"/>
        </w:rPr>
        <w:t>据GB 5085.7鉴别</w:t>
      </w:r>
      <w:r>
        <w:rPr>
          <w:rFonts w:hint="eastAsia"/>
          <w:szCs w:val="21"/>
        </w:rPr>
        <w:t>判定后为危险废物的回转窑水淬渣。</w:t>
      </w:r>
    </w:p>
    <w:p>
      <w:pPr>
        <w:pStyle w:val="5"/>
        <w:spacing w:line="324" w:lineRule="exact"/>
        <w:rPr>
          <w:rFonts w:ascii="Times New Roman"/>
        </w:rPr>
      </w:pPr>
      <w:r>
        <w:rPr>
          <w:rFonts w:hint="eastAsia"/>
        </w:rPr>
        <w:t>规范性引用文件</w:t>
      </w:r>
    </w:p>
    <w:p>
      <w:pPr>
        <w:adjustRightInd w:val="0"/>
        <w:snapToGrid w:val="0"/>
        <w:spacing w:line="324" w:lineRule="exact"/>
        <w:ind w:firstLine="420" w:firstLineChars="20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 175  通用硅酸盐水泥</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 5085.7  危险废物鉴别标准 通则</w:t>
      </w:r>
    </w:p>
    <w:p>
      <w:pPr>
        <w:pStyle w:val="2"/>
        <w:spacing w:after="0"/>
        <w:ind w:firstLine="420" w:firstLineChars="200"/>
        <w:rPr>
          <w:rFonts w:ascii="宋体" w:hAnsi="宋体" w:cs="宋体"/>
        </w:rPr>
      </w:pPr>
      <w:r>
        <w:rPr>
          <w:rFonts w:hint="eastAsia" w:ascii="宋体" w:hAnsi="宋体" w:cs="宋体"/>
        </w:rPr>
        <w:t>GB/T5101  烧结普通砖</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 6566  建筑材料放射性核素限量</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 8978  污水综合排放标准</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 18599  一般工业固体废物贮存和填埋污染控制标准</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GB/T 19923  城市污水再生利用 工业用水水质</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GB/T 32545  铁矿石产品等级的划分</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DB/43 968  工业废水铊污染物排放标准</w:t>
      </w:r>
    </w:p>
    <w:p>
      <w:pPr>
        <w:pStyle w:val="5"/>
        <w:spacing w:line="324" w:lineRule="exact"/>
        <w:rPr>
          <w:rFonts w:ascii="Times New Roman"/>
        </w:rPr>
      </w:pPr>
      <w:r>
        <w:rPr>
          <w:rFonts w:ascii="Times New Roman"/>
        </w:rPr>
        <w:t>术语和定义</w:t>
      </w:r>
    </w:p>
    <w:p>
      <w:pPr>
        <w:pStyle w:val="6"/>
        <w:spacing w:line="324" w:lineRule="exact"/>
        <w:rPr>
          <w:rFonts w:ascii="Times New Roman"/>
        </w:rPr>
      </w:pPr>
      <w:r>
        <w:rPr>
          <w:rFonts w:hint="eastAsia" w:ascii="Times New Roman"/>
        </w:rPr>
        <w:t>下列术语和定义适用于本文件。</w:t>
      </w:r>
    </w:p>
    <w:p>
      <w:pPr>
        <w:pStyle w:val="6"/>
        <w:spacing w:before="156" w:beforeLines="50" w:after="156" w:afterLines="50" w:line="324" w:lineRule="exact"/>
        <w:ind w:firstLine="0" w:firstLineChars="0"/>
        <w:rPr>
          <w:rFonts w:ascii="黑体" w:hAnsi="黑体" w:eastAsia="黑体" w:cs="黑体"/>
          <w:szCs w:val="22"/>
        </w:rPr>
      </w:pPr>
      <w:r>
        <w:rPr>
          <w:rFonts w:hint="eastAsia" w:ascii="黑体" w:hAnsi="黑体" w:eastAsia="黑体" w:cs="黑体"/>
          <w:szCs w:val="22"/>
        </w:rPr>
        <w:t xml:space="preserve">3.1 </w:t>
      </w:r>
    </w:p>
    <w:p>
      <w:pPr>
        <w:pStyle w:val="6"/>
        <w:spacing w:before="156" w:beforeLines="50" w:after="156" w:afterLines="50" w:line="324" w:lineRule="exact"/>
        <w:ind w:firstLine="420" w:firstLineChars="200"/>
        <w:rPr>
          <w:rFonts w:ascii="黑体" w:hAnsi="黑体" w:eastAsia="黑体" w:cs="黑体"/>
          <w:szCs w:val="22"/>
        </w:rPr>
      </w:pPr>
      <w:r>
        <w:rPr>
          <w:rFonts w:hint="eastAsia" w:ascii="黑体" w:hAnsi="黑体" w:eastAsia="黑体" w:cs="黑体"/>
          <w:szCs w:val="22"/>
        </w:rPr>
        <w:t xml:space="preserve">回转窑水淬渣  water quenching slag of rotary kiln  </w:t>
      </w:r>
    </w:p>
    <w:p>
      <w:pPr>
        <w:adjustRightInd w:val="0"/>
        <w:snapToGrid w:val="0"/>
        <w:spacing w:line="324" w:lineRule="exact"/>
        <w:ind w:firstLine="420" w:firstLineChars="200"/>
        <w:rPr>
          <w:szCs w:val="21"/>
        </w:rPr>
      </w:pPr>
      <w:r>
        <w:rPr>
          <w:rFonts w:hint="eastAsia"/>
          <w:szCs w:val="21"/>
        </w:rPr>
        <w:t>氧化锌回转窑排出的液态熔融物经水淬成粒后形成的固态物，即为回转窑水淬渣。</w:t>
      </w:r>
    </w:p>
    <w:p>
      <w:pPr>
        <w:pStyle w:val="6"/>
        <w:spacing w:before="156" w:beforeLines="50" w:after="156" w:afterLines="50" w:line="324" w:lineRule="exact"/>
        <w:ind w:firstLine="0" w:firstLineChars="0"/>
        <w:rPr>
          <w:rFonts w:ascii="黑体" w:hAnsi="黑体" w:eastAsia="黑体" w:cs="黑体"/>
          <w:szCs w:val="22"/>
        </w:rPr>
      </w:pPr>
      <w:r>
        <w:rPr>
          <w:rFonts w:hint="eastAsia" w:ascii="黑体" w:hAnsi="黑体" w:eastAsia="黑体" w:cs="黑体"/>
          <w:szCs w:val="22"/>
        </w:rPr>
        <w:t xml:space="preserve">3.2 </w:t>
      </w:r>
    </w:p>
    <w:p>
      <w:pPr>
        <w:pStyle w:val="6"/>
        <w:spacing w:before="156" w:beforeLines="50" w:after="156" w:afterLines="50" w:line="324" w:lineRule="exact"/>
        <w:rPr>
          <w:rFonts w:ascii="黑体" w:hAnsi="黑体" w:eastAsia="黑体" w:cs="黑体"/>
          <w:szCs w:val="22"/>
        </w:rPr>
      </w:pPr>
      <w:r>
        <w:rPr>
          <w:rFonts w:hint="eastAsia" w:ascii="黑体" w:hAnsi="黑体" w:eastAsia="黑体" w:cs="黑体"/>
          <w:szCs w:val="22"/>
        </w:rPr>
        <w:t xml:space="preserve">低铁水淬渣  water quenching slag with low iron content </w:t>
      </w:r>
    </w:p>
    <w:p>
      <w:pPr>
        <w:adjustRightInd w:val="0"/>
        <w:snapToGrid w:val="0"/>
        <w:spacing w:line="324" w:lineRule="exact"/>
        <w:ind w:firstLine="420" w:firstLineChars="200"/>
        <w:rPr>
          <w:rFonts w:ascii="宋体" w:hAnsi="宋体" w:cs="宋体"/>
          <w:szCs w:val="21"/>
        </w:rPr>
      </w:pPr>
      <w:r>
        <w:rPr>
          <w:rFonts w:hint="eastAsia" w:ascii="宋体" w:hAnsi="宋体" w:cs="宋体"/>
          <w:szCs w:val="21"/>
        </w:rPr>
        <w:t>水淬渣中的全铁含量不高于20%即为低铁水淬渣。</w:t>
      </w:r>
    </w:p>
    <w:p>
      <w:pPr>
        <w:pStyle w:val="6"/>
        <w:spacing w:before="156" w:beforeLines="50" w:after="156" w:afterLines="50" w:line="324" w:lineRule="exact"/>
        <w:ind w:firstLine="0" w:firstLineChars="0"/>
        <w:rPr>
          <w:rFonts w:ascii="黑体" w:hAnsi="黑体" w:eastAsia="黑体" w:cs="黑体"/>
          <w:szCs w:val="22"/>
        </w:rPr>
        <w:sectPr>
          <w:headerReference r:id="rId9" w:type="default"/>
          <w:footerReference r:id="rId10" w:type="default"/>
          <w:pgSz w:w="11906" w:h="16838"/>
          <w:pgMar w:top="1417" w:right="1134" w:bottom="1134" w:left="1417" w:header="1418" w:footer="1134" w:gutter="0"/>
          <w:pgNumType w:start="1"/>
          <w:cols w:space="720" w:num="1"/>
          <w:formProt w:val="0"/>
          <w:docGrid w:type="lines" w:linePitch="312" w:charSpace="0"/>
        </w:sectPr>
      </w:pPr>
    </w:p>
    <w:p>
      <w:pPr>
        <w:pStyle w:val="6"/>
        <w:spacing w:before="156" w:beforeLines="50" w:after="156" w:afterLines="50" w:line="324" w:lineRule="exact"/>
        <w:ind w:firstLine="0" w:firstLineChars="0"/>
        <w:rPr>
          <w:rFonts w:ascii="黑体" w:hAnsi="黑体" w:eastAsia="黑体" w:cs="黑体"/>
          <w:szCs w:val="22"/>
        </w:rPr>
      </w:pPr>
      <w:r>
        <w:rPr>
          <w:rFonts w:hint="eastAsia" w:ascii="黑体" w:hAnsi="黑体" w:eastAsia="黑体" w:cs="黑体"/>
          <w:szCs w:val="22"/>
        </w:rPr>
        <w:t xml:space="preserve">3.3 </w:t>
      </w:r>
    </w:p>
    <w:p>
      <w:pPr>
        <w:pStyle w:val="6"/>
        <w:spacing w:before="156" w:beforeLines="50" w:after="156" w:afterLines="50" w:line="324" w:lineRule="exact"/>
        <w:rPr>
          <w:rFonts w:ascii="黑体" w:hAnsi="黑体" w:eastAsia="黑体" w:cs="黑体"/>
          <w:szCs w:val="22"/>
        </w:rPr>
      </w:pPr>
      <w:r>
        <w:rPr>
          <w:rFonts w:hint="eastAsia" w:ascii="黑体" w:hAnsi="黑体" w:eastAsia="黑体" w:cs="黑体"/>
          <w:szCs w:val="22"/>
        </w:rPr>
        <w:t>中铁水淬渣  water quenching slag with middle iron content</w:t>
      </w:r>
    </w:p>
    <w:p>
      <w:pPr>
        <w:pStyle w:val="6"/>
        <w:spacing w:before="156" w:beforeLines="50" w:after="156" w:afterLines="50" w:line="324" w:lineRule="exact"/>
        <w:rPr>
          <w:szCs w:val="21"/>
        </w:rPr>
      </w:pPr>
      <w:r>
        <w:rPr>
          <w:rFonts w:hint="eastAsia"/>
          <w:szCs w:val="21"/>
        </w:rPr>
        <w:t>水淬渣中的全铁含</w:t>
      </w:r>
      <w:r>
        <w:rPr>
          <w:rFonts w:hint="eastAsia" w:hAnsi="宋体" w:cs="宋体"/>
          <w:szCs w:val="21"/>
        </w:rPr>
        <w:t>量为20%</w:t>
      </w:r>
      <w:r>
        <w:rPr>
          <w:rFonts w:hint="default" w:ascii="Times New Roman" w:hAnsi="Times New Roman" w:cs="Times New Roman"/>
          <w:szCs w:val="21"/>
        </w:rPr>
        <w:t>~</w:t>
      </w:r>
      <w:r>
        <w:rPr>
          <w:rFonts w:hint="eastAsia" w:hAnsi="宋体" w:cs="宋体"/>
          <w:szCs w:val="21"/>
        </w:rPr>
        <w:t>48%即为</w:t>
      </w:r>
      <w:r>
        <w:rPr>
          <w:rFonts w:hint="eastAsia"/>
          <w:szCs w:val="21"/>
        </w:rPr>
        <w:t>中铁水淬渣。</w:t>
      </w:r>
    </w:p>
    <w:p>
      <w:pPr>
        <w:pStyle w:val="6"/>
        <w:spacing w:before="156" w:beforeLines="50" w:after="156" w:afterLines="50" w:line="324" w:lineRule="exact"/>
        <w:ind w:firstLine="0" w:firstLineChars="0"/>
        <w:rPr>
          <w:rFonts w:ascii="黑体" w:hAnsi="黑体" w:eastAsia="黑体" w:cs="黑体"/>
          <w:szCs w:val="22"/>
        </w:rPr>
      </w:pPr>
      <w:r>
        <w:rPr>
          <w:rFonts w:hint="eastAsia" w:ascii="黑体" w:hAnsi="黑体" w:eastAsia="黑体" w:cs="黑体"/>
          <w:szCs w:val="22"/>
        </w:rPr>
        <w:t xml:space="preserve">3.4 </w:t>
      </w:r>
    </w:p>
    <w:p>
      <w:pPr>
        <w:pStyle w:val="6"/>
        <w:spacing w:before="156" w:beforeLines="50" w:after="156" w:afterLines="50" w:line="324" w:lineRule="exact"/>
        <w:rPr>
          <w:rFonts w:ascii="黑体" w:hAnsi="黑体" w:eastAsia="黑体" w:cs="黑体"/>
          <w:szCs w:val="22"/>
        </w:rPr>
      </w:pPr>
      <w:r>
        <w:rPr>
          <w:rFonts w:hint="eastAsia" w:ascii="黑体" w:hAnsi="黑体" w:eastAsia="黑体" w:cs="黑体"/>
          <w:szCs w:val="22"/>
        </w:rPr>
        <w:t>高铁水淬渣  water quenching slag with high iron content</w:t>
      </w:r>
    </w:p>
    <w:p>
      <w:pPr>
        <w:adjustRightInd w:val="0"/>
        <w:snapToGrid w:val="0"/>
        <w:ind w:firstLine="420" w:firstLineChars="200"/>
        <w:rPr>
          <w:szCs w:val="21"/>
        </w:rPr>
      </w:pPr>
      <w:r>
        <w:rPr>
          <w:rFonts w:hint="eastAsia"/>
          <w:szCs w:val="21"/>
        </w:rPr>
        <w:t>水淬渣粉料中的全铁含量高</w:t>
      </w:r>
      <w:r>
        <w:rPr>
          <w:rFonts w:hint="eastAsia" w:ascii="宋体" w:hAnsi="宋体" w:cs="宋体"/>
          <w:szCs w:val="21"/>
        </w:rPr>
        <w:t>于48%</w:t>
      </w:r>
      <w:r>
        <w:rPr>
          <w:rFonts w:hint="eastAsia"/>
          <w:szCs w:val="21"/>
        </w:rPr>
        <w:t>即为高铁水淬渣</w:t>
      </w:r>
      <w:r>
        <w:rPr>
          <w:szCs w:val="21"/>
        </w:rPr>
        <w:t>。</w:t>
      </w:r>
    </w:p>
    <w:p>
      <w:pPr>
        <w:pStyle w:val="6"/>
        <w:spacing w:before="156" w:beforeLines="50" w:after="156" w:afterLines="50" w:line="324" w:lineRule="exact"/>
        <w:ind w:firstLine="0" w:firstLineChars="0"/>
        <w:rPr>
          <w:rFonts w:ascii="黑体" w:hAnsi="黑体" w:eastAsia="黑体" w:cs="黑体"/>
          <w:szCs w:val="22"/>
        </w:rPr>
      </w:pPr>
      <w:r>
        <w:rPr>
          <w:rFonts w:hint="eastAsia" w:ascii="黑体" w:hAnsi="黑体" w:eastAsia="黑体" w:cs="黑体"/>
          <w:szCs w:val="22"/>
        </w:rPr>
        <w:t xml:space="preserve">3.5 </w:t>
      </w:r>
    </w:p>
    <w:p>
      <w:pPr>
        <w:pStyle w:val="6"/>
        <w:spacing w:before="156" w:beforeLines="50" w:after="156" w:afterLines="50" w:line="324" w:lineRule="exact"/>
        <w:rPr>
          <w:rFonts w:ascii="黑体" w:hAnsi="黑体" w:eastAsia="黑体" w:cs="黑体"/>
          <w:szCs w:val="22"/>
        </w:rPr>
      </w:pPr>
      <w:r>
        <w:rPr>
          <w:rFonts w:hint="eastAsia" w:ascii="黑体" w:hAnsi="黑体" w:eastAsia="黑体" w:cs="黑体"/>
          <w:szCs w:val="22"/>
        </w:rPr>
        <w:t>选铁尾泥  tailing slurry of iron concentrate</w:t>
      </w:r>
    </w:p>
    <w:p>
      <w:pPr>
        <w:autoSpaceDE w:val="0"/>
        <w:autoSpaceDN w:val="0"/>
        <w:adjustRightInd w:val="0"/>
        <w:spacing w:line="324" w:lineRule="exact"/>
        <w:ind w:firstLine="420" w:firstLineChars="200"/>
        <w:jc w:val="left"/>
        <w:rPr>
          <w:szCs w:val="21"/>
        </w:rPr>
      </w:pPr>
      <w:r>
        <w:rPr>
          <w:rFonts w:hint="eastAsia"/>
          <w:szCs w:val="21"/>
        </w:rPr>
        <w:t>回转窑水淬渣经过球磨、磁选后剩余的泥渣料。</w:t>
      </w:r>
    </w:p>
    <w:p>
      <w:pPr>
        <w:pStyle w:val="5"/>
        <w:spacing w:line="324" w:lineRule="exact"/>
        <w:rPr>
          <w:rFonts w:ascii="Times New Roman"/>
          <w:color w:val="000000"/>
          <w:kern w:val="2"/>
          <w:szCs w:val="24"/>
        </w:rPr>
      </w:pPr>
      <w:r>
        <w:rPr>
          <w:rFonts w:hint="eastAsia" w:ascii="Times New Roman"/>
        </w:rPr>
        <w:t>工艺流程</w:t>
      </w:r>
    </w:p>
    <w:p>
      <w:pPr>
        <w:pStyle w:val="6"/>
        <w:rPr>
          <w:rFonts w:ascii="Times New Roman"/>
          <w:color w:val="000000"/>
          <w:kern w:val="2"/>
          <w:szCs w:val="24"/>
        </w:rPr>
      </w:pPr>
      <w:r>
        <w:rPr>
          <w:rFonts w:hint="eastAsia" w:ascii="Times New Roman"/>
          <w:color w:val="000000"/>
          <w:kern w:val="2"/>
          <w:szCs w:val="24"/>
        </w:rPr>
        <w:t>回转窑</w:t>
      </w:r>
      <w:r>
        <w:rPr>
          <w:rFonts w:hint="eastAsia" w:hAnsi="宋体" w:cs="宋体"/>
          <w:color w:val="000000"/>
          <w:kern w:val="2"/>
          <w:szCs w:val="24"/>
        </w:rPr>
        <w:t>水淬渣中低铁水淬渣外售至建材企业用于制备水泥、环保砖；中铁水淬渣经过破碎、球磨、分级、粗磁选、精磁选得到铁精粉和选铁尾泥，选铁尾泥用于水泥及环保砖制备；钢铁厂将高铁水淬渣返回烧结系统配料烧结或高炉系统。</w:t>
      </w:r>
      <w:r>
        <w:rPr>
          <w:rFonts w:hint="eastAsia" w:hAnsi="宋体" w:cs="宋体"/>
        </w:rPr>
        <w:t>水淬渣分类和处理工艺流程</w:t>
      </w:r>
      <w:r>
        <w:rPr>
          <w:rFonts w:hint="eastAsia" w:hAnsi="宋体" w:cs="宋体"/>
          <w:color w:val="000000"/>
          <w:kern w:val="2"/>
          <w:szCs w:val="24"/>
        </w:rPr>
        <w:t>如图1所示。</w:t>
      </w:r>
    </w:p>
    <w:p>
      <w:pPr>
        <w:pStyle w:val="6"/>
        <w:ind w:firstLine="0" w:firstLineChars="0"/>
      </w:pPr>
      <w:r>
        <w:object>
          <v:shape id="_x0000_i1025" o:spt="75" type="#_x0000_t75" style="height:254.5pt;width:467.5pt;" o:ole="t" filled="f" o:preferrelative="t" stroked="f" coordsize="21600,21600">
            <v:path/>
            <v:fill on="f" focussize="0,0"/>
            <v:stroke on="f" joinstyle="miter"/>
            <v:imagedata r:id="rId17" o:title=""/>
            <o:lock v:ext="edit" aspectratio="f"/>
            <w10:wrap type="none"/>
            <w10:anchorlock/>
          </v:shape>
          <o:OLEObject Type="Embed" ProgID="Visio.Drawing.15" ShapeID="_x0000_i1025" DrawAspect="Content" ObjectID="_1468075725" r:id="rId16">
            <o:LockedField>false</o:LockedField>
          </o:OLEObject>
        </w:object>
      </w:r>
    </w:p>
    <w:p>
      <w:pPr>
        <w:jc w:val="center"/>
        <w:rPr>
          <w:rFonts w:ascii="黑体" w:hAnsi="黑体" w:eastAsia="黑体" w:cs="黑体"/>
        </w:rPr>
      </w:pPr>
      <w:r>
        <w:rPr>
          <w:rFonts w:hint="eastAsia" w:ascii="黑体" w:hAnsi="黑体" w:eastAsia="黑体" w:cs="黑体"/>
        </w:rPr>
        <w:t>图1  水淬渣分类和处理工艺流程图</w:t>
      </w:r>
    </w:p>
    <w:p>
      <w:pPr>
        <w:pStyle w:val="5"/>
        <w:spacing w:line="324" w:lineRule="exact"/>
        <w:rPr>
          <w:rFonts w:ascii="Times New Roman"/>
        </w:rPr>
      </w:pPr>
      <w:r>
        <w:rPr>
          <w:rFonts w:hint="eastAsia" w:ascii="Times New Roman"/>
        </w:rPr>
        <w:t>基本要求</w:t>
      </w:r>
    </w:p>
    <w:p>
      <w:pPr>
        <w:pStyle w:val="131"/>
        <w:numPr>
          <w:ilvl w:val="0"/>
          <w:numId w:val="0"/>
        </w:numPr>
        <w:tabs>
          <w:tab w:val="left" w:pos="840"/>
        </w:tabs>
        <w:spacing w:line="324" w:lineRule="exact"/>
        <w:rPr>
          <w:rFonts w:hAnsi="宋体" w:cs="宋体"/>
          <w:szCs w:val="22"/>
        </w:rPr>
      </w:pPr>
      <w:r>
        <w:rPr>
          <w:rFonts w:hint="eastAsia" w:hAnsi="宋体" w:cs="宋体"/>
          <w:szCs w:val="22"/>
        </w:rPr>
        <w:t>5.1  水淬渣中放射性核素限量应符合GB 6566的规定。</w:t>
      </w:r>
    </w:p>
    <w:p>
      <w:pPr>
        <w:pStyle w:val="131"/>
        <w:numPr>
          <w:ilvl w:val="0"/>
          <w:numId w:val="0"/>
        </w:numPr>
        <w:tabs>
          <w:tab w:val="left" w:pos="840"/>
        </w:tabs>
        <w:spacing w:line="324" w:lineRule="exact"/>
        <w:rPr>
          <w:rFonts w:hAnsi="宋体" w:cs="宋体"/>
          <w:szCs w:val="22"/>
        </w:rPr>
      </w:pPr>
      <w:r>
        <w:rPr>
          <w:rFonts w:hint="eastAsia" w:hAnsi="宋体" w:cs="宋体"/>
          <w:szCs w:val="22"/>
        </w:rPr>
        <w:t>5.2  水淬渣中不应混有未经充分淬冷的熔融渣。</w:t>
      </w:r>
    </w:p>
    <w:p>
      <w:pPr>
        <w:pStyle w:val="131"/>
        <w:numPr>
          <w:ilvl w:val="0"/>
          <w:numId w:val="0"/>
        </w:numPr>
        <w:tabs>
          <w:tab w:val="left" w:pos="840"/>
        </w:tabs>
        <w:spacing w:line="324" w:lineRule="exact"/>
        <w:rPr>
          <w:rFonts w:hAnsi="宋体" w:cs="宋体"/>
          <w:szCs w:val="22"/>
        </w:rPr>
        <w:sectPr>
          <w:headerReference r:id="rId11" w:type="default"/>
          <w:footerReference r:id="rId12" w:type="default"/>
          <w:pgSz w:w="11906" w:h="16838"/>
          <w:pgMar w:top="1417" w:right="1134" w:bottom="1134" w:left="1417" w:header="1418" w:footer="1134" w:gutter="0"/>
          <w:pgNumType w:start="1"/>
          <w:cols w:space="720" w:num="1"/>
          <w:formProt w:val="0"/>
          <w:docGrid w:type="lines" w:linePitch="312" w:charSpace="0"/>
        </w:sectPr>
      </w:pPr>
    </w:p>
    <w:p>
      <w:pPr>
        <w:pStyle w:val="131"/>
        <w:numPr>
          <w:ilvl w:val="0"/>
          <w:numId w:val="0"/>
        </w:numPr>
        <w:tabs>
          <w:tab w:val="left" w:pos="840"/>
        </w:tabs>
        <w:spacing w:line="324" w:lineRule="exact"/>
        <w:rPr>
          <w:rFonts w:hAnsi="宋体" w:cs="宋体"/>
          <w:szCs w:val="22"/>
        </w:rPr>
      </w:pPr>
      <w:r>
        <w:rPr>
          <w:rFonts w:hint="eastAsia" w:hAnsi="宋体" w:cs="宋体"/>
          <w:szCs w:val="22"/>
        </w:rPr>
        <w:t>5.3  选铁流程应在标准化厂房内进行，鼓励使用高效节能工艺技术及装备。</w:t>
      </w:r>
    </w:p>
    <w:p>
      <w:pPr>
        <w:pStyle w:val="131"/>
        <w:numPr>
          <w:ilvl w:val="0"/>
          <w:numId w:val="0"/>
        </w:numPr>
        <w:tabs>
          <w:tab w:val="left" w:pos="840"/>
        </w:tabs>
        <w:spacing w:line="324" w:lineRule="exact"/>
        <w:rPr>
          <w:rFonts w:hAnsi="宋体" w:cs="宋体"/>
          <w:szCs w:val="22"/>
        </w:rPr>
      </w:pPr>
      <w:r>
        <w:rPr>
          <w:rFonts w:hint="eastAsia" w:hAnsi="宋体" w:cs="宋体"/>
          <w:szCs w:val="22"/>
        </w:rPr>
        <w:t>5.4  采用干法工艺应配有粉尘收集设施，收集废气进入除尘系统。</w:t>
      </w:r>
    </w:p>
    <w:p>
      <w:pPr>
        <w:pStyle w:val="131"/>
        <w:numPr>
          <w:ilvl w:val="0"/>
          <w:numId w:val="0"/>
        </w:numPr>
        <w:tabs>
          <w:tab w:val="left" w:pos="840"/>
        </w:tabs>
        <w:spacing w:line="324" w:lineRule="exact"/>
        <w:rPr>
          <w:rFonts w:hAnsi="宋体" w:cs="宋体"/>
          <w:szCs w:val="22"/>
        </w:rPr>
      </w:pPr>
      <w:r>
        <w:rPr>
          <w:rFonts w:hint="eastAsia" w:hAnsi="宋体" w:cs="宋体"/>
          <w:szCs w:val="22"/>
        </w:rPr>
        <w:t>5.5  采用湿法工艺应对废水进行收集，处理后循环使用，循环水中铊污染浓度应符合DB/43 968</w:t>
      </w:r>
      <w:r>
        <w:rPr>
          <w:rFonts w:hint="eastAsia" w:hAnsi="宋体" w:cs="宋体"/>
          <w:szCs w:val="22"/>
          <w:lang w:val="en-US" w:eastAsia="zh-CN"/>
        </w:rPr>
        <w:t>的规定</w:t>
      </w:r>
      <w:r>
        <w:rPr>
          <w:rFonts w:hint="eastAsia" w:hAnsi="宋体" w:cs="宋体"/>
          <w:szCs w:val="22"/>
        </w:rPr>
        <w:t>。</w:t>
      </w:r>
    </w:p>
    <w:p>
      <w:pPr>
        <w:pStyle w:val="5"/>
      </w:pPr>
      <w:r>
        <w:rPr>
          <w:rFonts w:hint="eastAsia"/>
        </w:rPr>
        <w:t>水淬渣处理要求</w:t>
      </w:r>
    </w:p>
    <w:p>
      <w:pPr>
        <w:pStyle w:val="131"/>
        <w:numPr>
          <w:ilvl w:val="0"/>
          <w:numId w:val="0"/>
        </w:numPr>
        <w:tabs>
          <w:tab w:val="left" w:pos="840"/>
        </w:tabs>
        <w:spacing w:line="324" w:lineRule="exact"/>
        <w:rPr>
          <w:rFonts w:ascii="黑体" w:hAnsi="黑体" w:eastAsia="黑体" w:cs="黑体"/>
          <w:bCs/>
        </w:rPr>
      </w:pPr>
      <w:r>
        <w:rPr>
          <w:rFonts w:hint="eastAsia" w:ascii="黑体" w:hAnsi="黑体" w:eastAsia="黑体" w:cs="黑体"/>
          <w:bCs/>
        </w:rPr>
        <w:t>6.1  低铁水淬渣处理要求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6.1.1  </w:t>
      </w:r>
      <w:r>
        <w:rPr>
          <w:rFonts w:hint="eastAsia" w:hAnsi="宋体" w:cs="宋体"/>
          <w:szCs w:val="22"/>
        </w:rPr>
        <w:t>用于制备环保砖、水泥的低铁水淬渣及选铁尾泥应分别符合GB/T5101、</w:t>
      </w:r>
      <w:r>
        <w:rPr>
          <w:rFonts w:hAnsi="宋体" w:cs="宋体"/>
        </w:rPr>
        <w:t xml:space="preserve">GB </w:t>
      </w:r>
      <w:r>
        <w:rPr>
          <w:rFonts w:hint="eastAsia" w:hAnsi="宋体" w:cs="宋体"/>
        </w:rPr>
        <w:t>175的规定。</w:t>
      </w:r>
    </w:p>
    <w:p>
      <w:pPr>
        <w:pStyle w:val="131"/>
        <w:numPr>
          <w:ilvl w:val="0"/>
          <w:numId w:val="0"/>
        </w:numPr>
        <w:tabs>
          <w:tab w:val="left" w:pos="840"/>
        </w:tabs>
        <w:spacing w:line="324" w:lineRule="exact"/>
        <w:rPr>
          <w:rFonts w:ascii="Times New Roman"/>
          <w:szCs w:val="22"/>
        </w:rPr>
      </w:pPr>
      <w:r>
        <w:rPr>
          <w:rFonts w:hint="eastAsia" w:ascii="黑体" w:hAnsi="黑体" w:eastAsia="黑体" w:cs="黑体"/>
          <w:bCs/>
        </w:rPr>
        <w:t>6.2  中铁水淬渣处理要求</w:t>
      </w:r>
    </w:p>
    <w:p>
      <w:pPr>
        <w:pStyle w:val="131"/>
        <w:numPr>
          <w:ilvl w:val="0"/>
          <w:numId w:val="0"/>
        </w:numPr>
        <w:tabs>
          <w:tab w:val="left" w:pos="840"/>
        </w:tabs>
        <w:spacing w:line="324" w:lineRule="exact"/>
        <w:rPr>
          <w:rFonts w:ascii="黑体" w:hAnsi="黑体" w:eastAsia="黑体" w:cs="黑体"/>
          <w:szCs w:val="22"/>
        </w:rPr>
      </w:pPr>
      <w:r>
        <w:rPr>
          <w:rFonts w:ascii="黑体" w:hAnsi="黑体" w:eastAsia="黑体" w:cs="黑体"/>
          <w:szCs w:val="22"/>
        </w:rPr>
        <w:t xml:space="preserve">6.2.1  </w:t>
      </w:r>
      <w:r>
        <w:rPr>
          <w:rFonts w:hint="eastAsia" w:ascii="黑体" w:hAnsi="黑体" w:eastAsia="黑体" w:cs="黑体"/>
          <w:szCs w:val="22"/>
        </w:rPr>
        <w:t>破碎要求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6.2.1.1  </w:t>
      </w:r>
      <w:r>
        <w:rPr>
          <w:rFonts w:hint="eastAsia" w:ascii="Times New Roman"/>
          <w:szCs w:val="22"/>
        </w:rPr>
        <w:t>中铁水</w:t>
      </w:r>
      <w:r>
        <w:rPr>
          <w:rFonts w:hint="eastAsia" w:hAnsi="宋体" w:cs="宋体"/>
          <w:szCs w:val="22"/>
        </w:rPr>
        <w:t>淬渣粒径一般在0.5</w:t>
      </w:r>
      <w:r>
        <w:rPr>
          <w:rFonts w:hAnsi="宋体" w:cs="宋体"/>
          <w:szCs w:val="22"/>
        </w:rPr>
        <w:t xml:space="preserve"> mm</w:t>
      </w:r>
      <w:r>
        <w:rPr>
          <w:rFonts w:ascii="Times New Roman"/>
          <w:szCs w:val="22"/>
        </w:rPr>
        <w:t>~</w:t>
      </w:r>
      <w:r>
        <w:rPr>
          <w:rFonts w:hAnsi="宋体" w:cs="宋体"/>
          <w:szCs w:val="22"/>
        </w:rPr>
        <w:t xml:space="preserve">10 </w:t>
      </w:r>
      <w:r>
        <w:rPr>
          <w:rFonts w:hint="eastAsia" w:hAnsi="宋体" w:cs="宋体"/>
          <w:szCs w:val="22"/>
        </w:rPr>
        <w:t>mm，大于2.5</w:t>
      </w:r>
      <w:r>
        <w:rPr>
          <w:rFonts w:hAnsi="宋体" w:cs="宋体"/>
          <w:szCs w:val="22"/>
        </w:rPr>
        <w:t xml:space="preserve"> </w:t>
      </w:r>
      <w:r>
        <w:rPr>
          <w:rFonts w:hint="eastAsia" w:hAnsi="宋体" w:cs="宋体"/>
          <w:szCs w:val="22"/>
        </w:rPr>
        <w:t>mm需进行破碎。</w:t>
      </w:r>
    </w:p>
    <w:p>
      <w:pPr>
        <w:pStyle w:val="131"/>
        <w:numPr>
          <w:ilvl w:val="0"/>
          <w:numId w:val="0"/>
        </w:numPr>
        <w:tabs>
          <w:tab w:val="left" w:pos="840"/>
        </w:tabs>
        <w:spacing w:line="324" w:lineRule="exact"/>
        <w:rPr>
          <w:rFonts w:hAnsi="宋体" w:cs="宋体"/>
          <w:szCs w:val="22"/>
        </w:rPr>
      </w:pPr>
      <w:r>
        <w:rPr>
          <w:rFonts w:hAnsi="宋体" w:cs="宋体"/>
          <w:szCs w:val="22"/>
        </w:rPr>
        <w:t xml:space="preserve">6.2.1.2  </w:t>
      </w:r>
      <w:r>
        <w:rPr>
          <w:rFonts w:hint="eastAsia" w:hAnsi="宋体" w:cs="宋体"/>
          <w:szCs w:val="22"/>
        </w:rPr>
        <w:t>破碎机包括但不限于颚式破碎机、锤式破碎机、液压圆锥破碎机等。</w:t>
      </w:r>
    </w:p>
    <w:p>
      <w:pPr>
        <w:pStyle w:val="131"/>
        <w:numPr>
          <w:ilvl w:val="0"/>
          <w:numId w:val="0"/>
        </w:numPr>
        <w:tabs>
          <w:tab w:val="left" w:pos="840"/>
        </w:tabs>
        <w:spacing w:line="324" w:lineRule="exact"/>
        <w:rPr>
          <w:rFonts w:ascii="Times New Roman"/>
          <w:szCs w:val="22"/>
        </w:rPr>
      </w:pPr>
      <w:r>
        <w:rPr>
          <w:rFonts w:hAnsi="宋体" w:cs="宋体"/>
          <w:szCs w:val="22"/>
        </w:rPr>
        <w:t xml:space="preserve">6.2.1.3  </w:t>
      </w:r>
      <w:r>
        <w:rPr>
          <w:rFonts w:hint="eastAsia" w:hAnsi="宋体" w:cs="宋体"/>
          <w:szCs w:val="22"/>
        </w:rPr>
        <w:t>破碎机出口应设置筛分机，粒径大于2.5</w:t>
      </w:r>
      <w:r>
        <w:rPr>
          <w:rFonts w:hAnsi="宋体" w:cs="宋体"/>
          <w:szCs w:val="22"/>
        </w:rPr>
        <w:t xml:space="preserve"> </w:t>
      </w:r>
      <w:r>
        <w:rPr>
          <w:rFonts w:hint="eastAsia" w:hAnsi="宋体" w:cs="宋体"/>
          <w:szCs w:val="22"/>
        </w:rPr>
        <w:t>mm需返破碎</w:t>
      </w:r>
      <w:r>
        <w:rPr>
          <w:rFonts w:hint="eastAsia" w:ascii="Times New Roman"/>
          <w:szCs w:val="22"/>
        </w:rPr>
        <w:t>。</w:t>
      </w:r>
    </w:p>
    <w:p>
      <w:pPr>
        <w:pStyle w:val="131"/>
        <w:numPr>
          <w:ilvl w:val="0"/>
          <w:numId w:val="0"/>
        </w:numPr>
        <w:tabs>
          <w:tab w:val="left" w:pos="840"/>
        </w:tabs>
        <w:spacing w:line="324" w:lineRule="exact"/>
        <w:rPr>
          <w:rFonts w:ascii="黑体" w:hAnsi="黑体" w:eastAsia="黑体" w:cs="黑体"/>
          <w:szCs w:val="22"/>
        </w:rPr>
      </w:pPr>
      <w:r>
        <w:rPr>
          <w:rFonts w:ascii="黑体" w:hAnsi="黑体" w:eastAsia="黑体" w:cs="黑体"/>
          <w:szCs w:val="22"/>
        </w:rPr>
        <w:t xml:space="preserve">6.2.2  </w:t>
      </w:r>
      <w:r>
        <w:rPr>
          <w:rFonts w:hint="eastAsia" w:ascii="黑体" w:hAnsi="黑体" w:eastAsia="黑体" w:cs="黑体"/>
          <w:szCs w:val="22"/>
        </w:rPr>
        <w:t>球磨要求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6.2.2.1  </w:t>
      </w:r>
      <w:r>
        <w:rPr>
          <w:rFonts w:hint="eastAsia" w:hAnsi="宋体" w:cs="宋体"/>
          <w:szCs w:val="22"/>
        </w:rPr>
        <w:t>中铁水淬渣球磨粒径应符合＜200目的占60%以上，为保证铁解离彻底，建议中铁水淬渣球磨粒径满足＜200目的占90%以上。</w:t>
      </w:r>
    </w:p>
    <w:p>
      <w:pPr>
        <w:pStyle w:val="131"/>
        <w:numPr>
          <w:ilvl w:val="0"/>
          <w:numId w:val="0"/>
        </w:numPr>
        <w:tabs>
          <w:tab w:val="left" w:pos="840"/>
        </w:tabs>
        <w:spacing w:line="324" w:lineRule="exact"/>
        <w:rPr>
          <w:rFonts w:hAnsi="宋体" w:cs="宋体"/>
          <w:szCs w:val="22"/>
        </w:rPr>
      </w:pPr>
      <w:r>
        <w:rPr>
          <w:rFonts w:hAnsi="宋体" w:cs="宋体"/>
          <w:szCs w:val="22"/>
        </w:rPr>
        <w:t xml:space="preserve">6.2.2.2  </w:t>
      </w:r>
      <w:r>
        <w:rPr>
          <w:rFonts w:hint="eastAsia" w:hAnsi="宋体" w:cs="宋体"/>
          <w:szCs w:val="22"/>
        </w:rPr>
        <w:t>一级球磨无法达到粒径要求，可加入二级球磨。</w:t>
      </w:r>
    </w:p>
    <w:p>
      <w:pPr>
        <w:pStyle w:val="131"/>
        <w:numPr>
          <w:ilvl w:val="0"/>
          <w:numId w:val="0"/>
        </w:numPr>
        <w:tabs>
          <w:tab w:val="left" w:pos="840"/>
        </w:tabs>
        <w:spacing w:line="324" w:lineRule="exact"/>
        <w:rPr>
          <w:rFonts w:ascii="黑体" w:hAnsi="黑体" w:eastAsia="黑体" w:cs="黑体"/>
          <w:szCs w:val="22"/>
        </w:rPr>
      </w:pPr>
      <w:r>
        <w:rPr>
          <w:rFonts w:ascii="黑体" w:hAnsi="黑体" w:eastAsia="黑体" w:cs="黑体"/>
          <w:szCs w:val="22"/>
        </w:rPr>
        <w:t xml:space="preserve">6.2.3  </w:t>
      </w:r>
      <w:r>
        <w:rPr>
          <w:rFonts w:hint="eastAsia" w:ascii="黑体" w:hAnsi="黑体" w:eastAsia="黑体" w:cs="黑体"/>
          <w:szCs w:val="22"/>
        </w:rPr>
        <w:t>分级要求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6.2.3.1  </w:t>
      </w:r>
      <w:r>
        <w:rPr>
          <w:rFonts w:hint="eastAsia" w:hAnsi="宋体" w:cs="宋体"/>
          <w:szCs w:val="22"/>
        </w:rPr>
        <w:t>干法球磨粉料分级前需加水调浆，制备矿浆浓度为15</w:t>
      </w:r>
      <w:r>
        <w:rPr>
          <w:rFonts w:hAnsi="宋体" w:cs="宋体"/>
          <w:szCs w:val="22"/>
        </w:rPr>
        <w:t>%</w:t>
      </w:r>
      <w:r>
        <w:rPr>
          <w:rFonts w:ascii="Times New Roman"/>
          <w:szCs w:val="22"/>
        </w:rPr>
        <w:t>~</w:t>
      </w:r>
      <w:r>
        <w:rPr>
          <w:rFonts w:hint="eastAsia" w:hAnsi="宋体" w:cs="宋体"/>
          <w:szCs w:val="22"/>
        </w:rPr>
        <w:t>25%；湿法球磨分级前应先烘干再将矿浆浓度调至15</w:t>
      </w:r>
      <w:r>
        <w:rPr>
          <w:rFonts w:hAnsi="宋体" w:cs="宋体"/>
          <w:szCs w:val="22"/>
        </w:rPr>
        <w:t>%</w:t>
      </w:r>
      <w:r>
        <w:rPr>
          <w:rFonts w:ascii="Times New Roman"/>
          <w:szCs w:val="22"/>
        </w:rPr>
        <w:t>~</w:t>
      </w:r>
      <w:r>
        <w:rPr>
          <w:rFonts w:hint="eastAsia" w:hAnsi="宋体" w:cs="宋体"/>
          <w:szCs w:val="22"/>
        </w:rPr>
        <w:t>25%。</w:t>
      </w:r>
    </w:p>
    <w:p>
      <w:pPr>
        <w:pStyle w:val="131"/>
        <w:numPr>
          <w:ilvl w:val="0"/>
          <w:numId w:val="0"/>
        </w:numPr>
        <w:tabs>
          <w:tab w:val="left" w:pos="840"/>
        </w:tabs>
        <w:spacing w:line="324" w:lineRule="exact"/>
        <w:rPr>
          <w:rFonts w:hAnsi="宋体" w:cs="宋体"/>
          <w:szCs w:val="22"/>
        </w:rPr>
      </w:pPr>
      <w:r>
        <w:rPr>
          <w:rFonts w:hAnsi="宋体" w:cs="宋体"/>
          <w:szCs w:val="22"/>
        </w:rPr>
        <w:t xml:space="preserve">6.2.3.2  </w:t>
      </w:r>
      <w:r>
        <w:rPr>
          <w:rFonts w:hint="eastAsia" w:hAnsi="宋体" w:cs="宋体"/>
          <w:szCs w:val="22"/>
        </w:rPr>
        <w:t>推荐分级使用螺旋分级机或高频筛。</w:t>
      </w:r>
    </w:p>
    <w:p>
      <w:pPr>
        <w:pStyle w:val="131"/>
        <w:numPr>
          <w:ilvl w:val="0"/>
          <w:numId w:val="0"/>
        </w:numPr>
        <w:tabs>
          <w:tab w:val="left" w:pos="840"/>
        </w:tabs>
        <w:spacing w:line="324" w:lineRule="exact"/>
        <w:rPr>
          <w:rFonts w:ascii="黑体" w:hAnsi="黑体" w:eastAsia="黑体" w:cs="黑体"/>
          <w:szCs w:val="22"/>
        </w:rPr>
      </w:pPr>
      <w:r>
        <w:rPr>
          <w:rFonts w:ascii="黑体" w:hAnsi="黑体" w:eastAsia="黑体" w:cs="黑体"/>
          <w:szCs w:val="22"/>
        </w:rPr>
        <w:t xml:space="preserve">6.2.4  </w:t>
      </w:r>
      <w:r>
        <w:rPr>
          <w:rFonts w:hint="eastAsia" w:ascii="黑体" w:hAnsi="黑体" w:eastAsia="黑体" w:cs="黑体"/>
          <w:szCs w:val="22"/>
        </w:rPr>
        <w:t>磁选要求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6.2.4.1  </w:t>
      </w:r>
      <w:r>
        <w:rPr>
          <w:rFonts w:hint="eastAsia" w:hAnsi="宋体" w:cs="宋体"/>
          <w:szCs w:val="22"/>
        </w:rPr>
        <w:t>一次磁选磁感应强度应为0.2</w:t>
      </w:r>
      <w:r>
        <w:rPr>
          <w:rFonts w:hAnsi="宋体" w:cs="宋体"/>
          <w:szCs w:val="22"/>
        </w:rPr>
        <w:t xml:space="preserve"> T</w:t>
      </w:r>
      <w:r>
        <w:rPr>
          <w:rFonts w:ascii="Times New Roman"/>
          <w:szCs w:val="22"/>
        </w:rPr>
        <w:t>~</w:t>
      </w:r>
      <w:r>
        <w:rPr>
          <w:rFonts w:hAnsi="宋体" w:cs="宋体"/>
          <w:szCs w:val="22"/>
        </w:rPr>
        <w:t xml:space="preserve">0.5 </w:t>
      </w:r>
      <w:r>
        <w:rPr>
          <w:rFonts w:hint="eastAsia" w:hAnsi="宋体" w:cs="宋体"/>
          <w:szCs w:val="22"/>
        </w:rPr>
        <w:t>T。</w:t>
      </w:r>
    </w:p>
    <w:p>
      <w:pPr>
        <w:pStyle w:val="131"/>
        <w:numPr>
          <w:ilvl w:val="0"/>
          <w:numId w:val="0"/>
        </w:numPr>
        <w:tabs>
          <w:tab w:val="left" w:pos="840"/>
        </w:tabs>
        <w:spacing w:line="324" w:lineRule="exact"/>
        <w:rPr>
          <w:rFonts w:hAnsi="宋体" w:cs="宋体"/>
          <w:szCs w:val="22"/>
        </w:rPr>
      </w:pPr>
      <w:r>
        <w:rPr>
          <w:rFonts w:hAnsi="宋体" w:cs="宋体"/>
          <w:szCs w:val="22"/>
        </w:rPr>
        <w:t xml:space="preserve">6.2.4.2  </w:t>
      </w:r>
      <w:r>
        <w:rPr>
          <w:rFonts w:hint="eastAsia" w:hAnsi="宋体" w:cs="宋体"/>
          <w:szCs w:val="22"/>
        </w:rPr>
        <w:t>一次磁选铁精粉品位无法达到市场铁精粉要求或回收率较低，可加入二级磁扫选或增加其他工序。</w:t>
      </w:r>
    </w:p>
    <w:p>
      <w:pPr>
        <w:pStyle w:val="131"/>
        <w:numPr>
          <w:ilvl w:val="0"/>
          <w:numId w:val="0"/>
        </w:numPr>
        <w:tabs>
          <w:tab w:val="left" w:pos="840"/>
        </w:tabs>
        <w:spacing w:line="324" w:lineRule="exact"/>
        <w:rPr>
          <w:rFonts w:ascii="黑体" w:hAnsi="黑体" w:eastAsia="黑体" w:cs="黑体"/>
          <w:bCs/>
        </w:rPr>
      </w:pPr>
      <w:r>
        <w:rPr>
          <w:rFonts w:hint="eastAsia" w:ascii="黑体" w:hAnsi="黑体" w:eastAsia="黑体" w:cs="黑体"/>
          <w:bCs/>
        </w:rPr>
        <w:t>6.3  高铁水淬渣处理要求</w:t>
      </w:r>
    </w:p>
    <w:p>
      <w:pPr>
        <w:pStyle w:val="131"/>
        <w:numPr>
          <w:ilvl w:val="0"/>
          <w:numId w:val="0"/>
        </w:numPr>
        <w:tabs>
          <w:tab w:val="left" w:pos="840"/>
        </w:tabs>
        <w:spacing w:line="324" w:lineRule="exact"/>
        <w:rPr>
          <w:rFonts w:hAnsi="宋体" w:cs="宋体"/>
          <w:szCs w:val="22"/>
        </w:rPr>
      </w:pPr>
      <w:r>
        <w:rPr>
          <w:rFonts w:hAnsi="宋体" w:cs="宋体"/>
          <w:szCs w:val="22"/>
        </w:rPr>
        <w:t xml:space="preserve">6.3.1  </w:t>
      </w:r>
      <w:r>
        <w:rPr>
          <w:rFonts w:hint="eastAsia" w:hAnsi="宋体" w:cs="宋体"/>
          <w:szCs w:val="22"/>
        </w:rPr>
        <w:t>进入烧结系统的水淬渣应符合</w:t>
      </w:r>
      <w:r>
        <w:rPr>
          <w:rFonts w:hAnsi="宋体" w:cs="宋体"/>
          <w:szCs w:val="22"/>
        </w:rPr>
        <w:t xml:space="preserve">GB/T </w:t>
      </w:r>
      <w:r>
        <w:rPr>
          <w:rFonts w:hint="eastAsia" w:hAnsi="宋体" w:cs="宋体"/>
          <w:szCs w:val="22"/>
        </w:rPr>
        <w:t>32545中五级粉矿的规定。</w:t>
      </w:r>
    </w:p>
    <w:p>
      <w:pPr>
        <w:pStyle w:val="5"/>
        <w:numPr>
          <w:ilvl w:val="0"/>
          <w:numId w:val="19"/>
        </w:numPr>
        <w:spacing w:line="324" w:lineRule="exact"/>
        <w:rPr>
          <w:rFonts w:ascii="Times New Roman"/>
        </w:rPr>
      </w:pPr>
      <w:r>
        <w:rPr>
          <w:rFonts w:hint="eastAsia" w:ascii="Times New Roman"/>
        </w:rPr>
        <w:t>产品要求</w:t>
      </w:r>
    </w:p>
    <w:p>
      <w:pPr>
        <w:pStyle w:val="6"/>
        <w:ind w:firstLine="0" w:firstLineChars="0"/>
        <w:rPr>
          <w:rFonts w:hAnsi="宋体" w:cs="宋体"/>
        </w:rPr>
      </w:pPr>
      <w:r>
        <w:rPr>
          <w:rFonts w:hAnsi="宋体" w:cs="宋体"/>
        </w:rPr>
        <w:t xml:space="preserve">7.1  </w:t>
      </w:r>
      <w:r>
        <w:rPr>
          <w:rFonts w:hint="eastAsia" w:hAnsi="宋体" w:cs="宋体"/>
        </w:rPr>
        <w:t>以水淬渣为原料的水泥产品应符合</w:t>
      </w:r>
      <w:r>
        <w:rPr>
          <w:rFonts w:hAnsi="宋体" w:cs="宋体"/>
        </w:rPr>
        <w:t xml:space="preserve">GB </w:t>
      </w:r>
      <w:r>
        <w:rPr>
          <w:rFonts w:hint="eastAsia" w:hAnsi="宋体" w:cs="宋体"/>
        </w:rPr>
        <w:t>175的规定。</w:t>
      </w:r>
    </w:p>
    <w:p>
      <w:pPr>
        <w:pStyle w:val="6"/>
        <w:ind w:firstLine="0" w:firstLineChars="0"/>
        <w:rPr>
          <w:rFonts w:hAnsi="宋体" w:cs="宋体"/>
        </w:rPr>
      </w:pPr>
      <w:r>
        <w:rPr>
          <w:rFonts w:hAnsi="宋体" w:cs="宋体"/>
        </w:rPr>
        <w:t xml:space="preserve">7.2  </w:t>
      </w:r>
      <w:r>
        <w:rPr>
          <w:rFonts w:hint="eastAsia" w:hAnsi="宋体" w:cs="宋体"/>
        </w:rPr>
        <w:t>磁选产物为铁精粉和选铁尾泥，其中铁精粉品位应符合全铁含量＞62%。</w:t>
      </w:r>
    </w:p>
    <w:p>
      <w:pPr>
        <w:pStyle w:val="5"/>
        <w:spacing w:line="324" w:lineRule="exact"/>
        <w:rPr>
          <w:rFonts w:ascii="Times New Roman"/>
        </w:rPr>
      </w:pPr>
      <w:r>
        <w:rPr>
          <w:rFonts w:hint="eastAsia" w:ascii="Times New Roman"/>
        </w:rPr>
        <w:t>环境保护要求</w:t>
      </w:r>
    </w:p>
    <w:p>
      <w:pPr>
        <w:pStyle w:val="6"/>
        <w:ind w:firstLine="0" w:firstLineChars="0"/>
        <w:rPr>
          <w:rFonts w:hAnsi="宋体" w:cs="宋体"/>
          <w:kern w:val="2"/>
          <w:szCs w:val="24"/>
        </w:rPr>
      </w:pPr>
      <w:r>
        <w:rPr>
          <w:rFonts w:hAnsi="宋体" w:cs="宋体"/>
          <w:kern w:val="2"/>
          <w:szCs w:val="24"/>
        </w:rPr>
        <w:t xml:space="preserve">8.1  </w:t>
      </w:r>
      <w:r>
        <w:rPr>
          <w:rFonts w:hint="eastAsia" w:hAnsi="宋体" w:cs="宋体"/>
          <w:kern w:val="2"/>
          <w:szCs w:val="24"/>
        </w:rPr>
        <w:t>车间清洗废水集中收集处理，鼓励使用中水，达到GB/T</w:t>
      </w:r>
      <w:r>
        <w:rPr>
          <w:rFonts w:hAnsi="宋体" w:cs="宋体"/>
          <w:kern w:val="2"/>
          <w:szCs w:val="24"/>
        </w:rPr>
        <w:t xml:space="preserve"> </w:t>
      </w:r>
      <w:r>
        <w:rPr>
          <w:rFonts w:hint="eastAsia" w:hAnsi="宋体" w:cs="宋体"/>
          <w:kern w:val="2"/>
          <w:szCs w:val="24"/>
        </w:rPr>
        <w:t>19923标准后循环使用。</w:t>
      </w:r>
    </w:p>
    <w:p>
      <w:pPr>
        <w:pStyle w:val="6"/>
        <w:ind w:firstLine="0" w:firstLineChars="0"/>
        <w:rPr>
          <w:rFonts w:hAnsi="宋体" w:cs="宋体"/>
          <w:kern w:val="2"/>
          <w:szCs w:val="24"/>
        </w:rPr>
      </w:pPr>
      <w:r>
        <w:rPr>
          <w:rFonts w:hAnsi="宋体" w:cs="宋体"/>
          <w:kern w:val="2"/>
          <w:szCs w:val="24"/>
        </w:rPr>
        <w:t xml:space="preserve">8.2  </w:t>
      </w:r>
      <w:r>
        <w:rPr>
          <w:rFonts w:hint="eastAsia" w:hAnsi="宋体" w:cs="宋体"/>
          <w:kern w:val="2"/>
          <w:szCs w:val="24"/>
        </w:rPr>
        <w:t>生产废水应进行收集处理，建议处理后循环使用，循环水中铊污染浓度应符合</w:t>
      </w:r>
      <w:r>
        <w:rPr>
          <w:rFonts w:hAnsi="宋体" w:cs="宋体"/>
          <w:kern w:val="2"/>
          <w:szCs w:val="24"/>
        </w:rPr>
        <w:t xml:space="preserve">DB/43 </w:t>
      </w:r>
      <w:r>
        <w:rPr>
          <w:rFonts w:hint="eastAsia" w:hAnsi="宋体" w:cs="宋体"/>
          <w:kern w:val="2"/>
          <w:szCs w:val="24"/>
        </w:rPr>
        <w:t>968，若生产废水需外排，排放废水应遵守</w:t>
      </w:r>
      <w:r>
        <w:rPr>
          <w:rFonts w:hAnsi="宋体" w:cs="宋体"/>
          <w:kern w:val="2"/>
          <w:szCs w:val="24"/>
        </w:rPr>
        <w:t xml:space="preserve">GB </w:t>
      </w:r>
      <w:r>
        <w:rPr>
          <w:rFonts w:hint="eastAsia" w:hAnsi="宋体" w:cs="宋体"/>
          <w:kern w:val="2"/>
          <w:szCs w:val="24"/>
        </w:rPr>
        <w:t>8978和DB/43</w:t>
      </w:r>
      <w:r>
        <w:rPr>
          <w:rFonts w:hAnsi="宋体" w:cs="宋体"/>
          <w:kern w:val="2"/>
          <w:szCs w:val="24"/>
        </w:rPr>
        <w:t xml:space="preserve"> </w:t>
      </w:r>
      <w:r>
        <w:rPr>
          <w:rFonts w:hint="eastAsia" w:hAnsi="宋体" w:cs="宋体"/>
          <w:kern w:val="2"/>
          <w:szCs w:val="24"/>
        </w:rPr>
        <w:t>968的规定。</w:t>
      </w:r>
    </w:p>
    <w:p>
      <w:pPr>
        <w:pStyle w:val="6"/>
        <w:framePr w:wrap="auto" w:vAnchor="text" w:hAnchor="page" w:x="3883" w:y="498"/>
      </w:pPr>
      <w:r>
        <w:t>_________________________________</w:t>
      </w:r>
    </w:p>
    <w:p>
      <w:pPr>
        <w:pStyle w:val="6"/>
        <w:ind w:firstLine="0" w:firstLineChars="0"/>
      </w:pPr>
      <w:r>
        <w:rPr>
          <w:rFonts w:hAnsi="宋体" w:cs="宋体"/>
          <w:kern w:val="2"/>
          <w:szCs w:val="24"/>
        </w:rPr>
        <w:t xml:space="preserve">8.3  </w:t>
      </w:r>
      <w:r>
        <w:rPr>
          <w:rFonts w:hint="eastAsia" w:hAnsi="宋体" w:cs="宋体"/>
          <w:kern w:val="2"/>
          <w:szCs w:val="24"/>
        </w:rPr>
        <w:t>生产过程中产生的一般工业固体废物的贮存应遵守GB</w:t>
      </w:r>
      <w:r>
        <w:rPr>
          <w:rFonts w:hAnsi="宋体" w:cs="宋体"/>
          <w:kern w:val="2"/>
          <w:szCs w:val="24"/>
        </w:rPr>
        <w:t xml:space="preserve"> </w:t>
      </w:r>
      <w:r>
        <w:rPr>
          <w:rFonts w:hint="eastAsia" w:hAnsi="宋体" w:cs="宋体"/>
          <w:kern w:val="2"/>
          <w:szCs w:val="24"/>
        </w:rPr>
        <w:t>18599的规定。</w:t>
      </w:r>
    </w:p>
    <w:sectPr>
      <w:headerReference r:id="rId13" w:type="default"/>
      <w:footerReference r:id="rId14" w:type="default"/>
      <w:pgSz w:w="11906" w:h="16838"/>
      <w:pgMar w:top="141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1"/>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right="71" w:rightChars="34"/>
    </w:pPr>
    <w:r>
      <w:rPr>
        <w:rFonts w:hint="eastAsia"/>
      </w:rPr>
      <w:t>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left="80" w:leftChars="38" w:right="0"/>
      <w:jc w:val="left"/>
    </w:pPr>
    <w:r>
      <w:rPr>
        <w:rFonts w:hint="eastAsia"/>
      </w:rPr>
      <w:t>Ⅱ</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right="71" w:rightChars="34"/>
    </w:pPr>
    <w:r>
      <w:rPr>
        <w:rFonts w:hint="eastAsia"/>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left="80" w:leftChars="38" w:right="0"/>
      <w:jc w:val="left"/>
    </w:pPr>
    <w:r>
      <w:rPr>
        <w:rFonts w:hint="eastAsia"/>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right="71" w:rightChars="34"/>
      <w:jc w:val="right"/>
      <w:rPr>
        <w:rFonts w:hint="eastAsia" w:eastAsia="宋体"/>
        <w:lang w:val="en-US" w:eastAsia="zh-CN"/>
      </w:rPr>
    </w:pPr>
    <w:r>
      <w:rPr>
        <w:rFonts w:hint="eastAsia"/>
        <w:lang w:val="en-US" w:eastAsia="zh-CN"/>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pPr>
    <w:r>
      <w:t>DB43/ XXXXX—2020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spacing w:after="0"/>
    </w:pPr>
    <w:r>
      <w:t>DB43/ XXXXX—</w:t>
    </w:r>
    <w:r>
      <w:rPr>
        <w:rFonts w:hint="eastAsia"/>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keepNext w:val="0"/>
      <w:keepLines w:val="0"/>
      <w:pageBreakBefore w:val="0"/>
      <w:widowControl/>
      <w:kinsoku/>
      <w:wordWrap/>
      <w:overflowPunct/>
      <w:topLinePunct w:val="0"/>
      <w:autoSpaceDE/>
      <w:autoSpaceDN/>
      <w:bidi w:val="0"/>
      <w:adjustRightInd/>
      <w:snapToGrid/>
      <w:spacing w:after="283"/>
      <w:jc w:val="left"/>
      <w:textAlignment w:val="auto"/>
    </w:pPr>
    <w:r>
      <w:t>DB43/ XXXXX—</w:t>
    </w:r>
    <w:r>
      <w:rPr>
        <w:rFonts w:hint="eastAsia"/>
      </w:rPr>
      <w:t>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spacing w:after="850"/>
    </w:pPr>
    <w:r>
      <w:t>DB43/ XXXXX—</w:t>
    </w:r>
    <w:r>
      <w:rPr>
        <w:rFonts w:hint="eastAsia"/>
      </w:rPr>
      <w:t>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spacing w:after="283"/>
      <w:jc w:val="left"/>
    </w:pPr>
    <w:r>
      <w:t>DB43/ XXXXX—</w:t>
    </w:r>
    <w:r>
      <w:rPr>
        <w:rFonts w:hint="eastAsia"/>
      </w:rPr>
      <w:t>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keepNext w:val="0"/>
      <w:keepLines w:val="0"/>
      <w:pageBreakBefore w:val="0"/>
      <w:widowControl/>
      <w:kinsoku/>
      <w:wordWrap/>
      <w:overflowPunct/>
      <w:topLinePunct w:val="0"/>
      <w:autoSpaceDE/>
      <w:autoSpaceDN/>
      <w:bidi w:val="0"/>
      <w:adjustRightInd/>
      <w:snapToGrid/>
      <w:spacing w:after="640"/>
      <w:textAlignment w:val="auto"/>
    </w:pPr>
    <w:r>
      <w:t>DB43/ XXXXX—</w:t>
    </w:r>
    <w:r>
      <w:rPr>
        <w:rFonts w:hint="eastAsia"/>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0631"/>
    <w:multiLevelType w:val="multilevel"/>
    <w:tmpl w:val="B80A0631"/>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tabs>
          <w:tab w:val="left" w:pos="0"/>
        </w:tabs>
        <w:ind w:left="0" w:firstLine="0"/>
      </w:pPr>
      <w:rPr>
        <w:rFonts w:hint="default" w:ascii="Times New Roman" w:hAnsi="Times New Roman" w:eastAsia="仿宋" w:cs="Times New Roman"/>
        <w:sz w:val="30"/>
      </w:rPr>
    </w:lvl>
    <w:lvl w:ilvl="2" w:tentative="0">
      <w:start w:val="1"/>
      <w:numFmt w:val="decimal"/>
      <w:suff w:val="space"/>
      <w:lvlText w:val="%1.%2.%3"/>
      <w:lvlJc w:val="left"/>
      <w:pPr>
        <w:tabs>
          <w:tab w:val="left" w:pos="0"/>
        </w:tabs>
        <w:ind w:left="0" w:firstLine="0"/>
      </w:pPr>
      <w:rPr>
        <w:rFonts w:hint="default" w:ascii="Times New Roman" w:hAnsi="Times New Roman" w:eastAsia="仿宋" w:cs="Times New Roman"/>
        <w:sz w:val="28"/>
      </w:rPr>
    </w:lvl>
    <w:lvl w:ilvl="3" w:tentative="0">
      <w:start w:val="1"/>
      <w:numFmt w:val="decimal"/>
      <w:pStyle w:val="8"/>
      <w:suff w:val="space"/>
      <w:lvlText w:val="%1.%2.%3.%4"/>
      <w:lvlJc w:val="left"/>
      <w:pPr>
        <w:tabs>
          <w:tab w:val="left" w:pos="420"/>
        </w:tabs>
        <w:ind w:left="0" w:firstLine="0"/>
      </w:pPr>
      <w:rPr>
        <w:rFonts w:hint="default" w:ascii="Times New Roman" w:hAnsi="Times New Roman" w:eastAsia="仿宋" w:cs="Times New Roman"/>
        <w:sz w:val="28"/>
      </w:rPr>
    </w:lvl>
    <w:lvl w:ilvl="4" w:tentative="0">
      <w:start w:val="1"/>
      <w:numFmt w:val="decimal"/>
      <w:lvlRestart w:val="2"/>
      <w:pStyle w:val="9"/>
      <w:suff w:val="space"/>
      <w:lvlText w:val="表%1.%2-%5"/>
      <w:lvlJc w:val="left"/>
      <w:pPr>
        <w:tabs>
          <w:tab w:val="left" w:pos="0"/>
        </w:tabs>
        <w:ind w:left="0" w:firstLine="0"/>
      </w:pPr>
      <w:rPr>
        <w:rFonts w:hint="default" w:ascii="Times New Roman" w:hAnsi="Times New Roman"/>
        <w:b/>
        <w:bCs/>
        <w:i w:val="0"/>
        <w:iCs w:val="0"/>
        <w:caps w:val="0"/>
        <w:smallCaps w:val="0"/>
        <w:strike w:val="0"/>
        <w:dstrike w:val="0"/>
        <w:outline w:val="0"/>
        <w:shadow w:val="0"/>
        <w:emboss w:val="0"/>
        <w:imprint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Restart w:val="2"/>
      <w:pStyle w:val="10"/>
      <w:lvlText w:val="图%1.%2-%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2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8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8"/>
      <w:suff w:val="nothing"/>
      <w:lvlText w:val="%1.%2.%3　"/>
      <w:lvlJc w:val="left"/>
      <w:pPr>
        <w:ind w:left="63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115"/>
      <w:suff w:val="nothing"/>
      <w:lvlText w:val="%1.%2.%3.%4.%5　"/>
      <w:lvlJc w:val="left"/>
      <w:pPr>
        <w:ind w:left="0" w:firstLine="0"/>
      </w:pPr>
      <w:rPr>
        <w:rFonts w:hint="eastAsia" w:ascii="黑体" w:hAnsi="Times New Roman" w:eastAsia="黑体"/>
        <w:b w:val="0"/>
        <w:i w:val="0"/>
        <w:sz w:val="21"/>
      </w:rPr>
    </w:lvl>
    <w:lvl w:ilvl="5" w:tentative="0">
      <w:start w:val="1"/>
      <w:numFmt w:val="decimal"/>
      <w:pStyle w:val="11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61"/>
      <w:suff w:val="space"/>
      <w:lvlText w:val="%1"/>
      <w:lvlJc w:val="left"/>
      <w:pPr>
        <w:ind w:left="623" w:hanging="425"/>
      </w:pPr>
      <w:rPr>
        <w:rFonts w:hint="eastAsia"/>
      </w:rPr>
    </w:lvl>
    <w:lvl w:ilvl="1" w:tentative="0">
      <w:start w:val="1"/>
      <w:numFmt w:val="decimal"/>
      <w:pStyle w:val="1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01"/>
      <w:suff w:val="nothing"/>
      <w:lvlText w:val="%1——"/>
      <w:lvlJc w:val="left"/>
      <w:pPr>
        <w:ind w:left="833" w:hanging="408"/>
      </w:pPr>
      <w:rPr>
        <w:rFonts w:hint="eastAsia"/>
      </w:rPr>
    </w:lvl>
    <w:lvl w:ilvl="1" w:tentative="0">
      <w:start w:val="1"/>
      <w:numFmt w:val="bullet"/>
      <w:pStyle w:val="89"/>
      <w:lvlText w:val=""/>
      <w:lvlJc w:val="left"/>
      <w:pPr>
        <w:tabs>
          <w:tab w:val="left" w:pos="760"/>
        </w:tabs>
        <w:ind w:left="1264" w:hanging="413"/>
      </w:pPr>
      <w:rPr>
        <w:rFonts w:hint="default" w:ascii="Symbol" w:hAnsi="Symbol"/>
        <w:color w:val="auto"/>
      </w:rPr>
    </w:lvl>
    <w:lvl w:ilvl="2" w:tentative="0">
      <w:start w:val="1"/>
      <w:numFmt w:val="bullet"/>
      <w:pStyle w:val="9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0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2"/>
      <w:lvlText w:val="%2)"/>
      <w:lvlJc w:val="left"/>
      <w:pPr>
        <w:tabs>
          <w:tab w:val="left" w:pos="1260"/>
        </w:tabs>
        <w:ind w:left="1259" w:hanging="419"/>
      </w:pPr>
      <w:rPr>
        <w:rFonts w:hint="eastAsia"/>
      </w:rPr>
    </w:lvl>
    <w:lvl w:ilvl="2" w:tentative="0">
      <w:start w:val="1"/>
      <w:numFmt w:val="decimal"/>
      <w:pStyle w:val="8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1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73"/>
      <w:lvlText w:val="%1"/>
      <w:lvlJc w:val="left"/>
      <w:pPr>
        <w:tabs>
          <w:tab w:val="left" w:pos="0"/>
        </w:tabs>
        <w:ind w:left="0" w:hanging="425"/>
      </w:pPr>
      <w:rPr>
        <w:rFonts w:hint="eastAsia"/>
      </w:rPr>
    </w:lvl>
    <w:lvl w:ilvl="1" w:tentative="0">
      <w:start w:val="1"/>
      <w:numFmt w:val="decimal"/>
      <w:pStyle w:val="7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8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3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8"/>
      <w:suff w:val="nothing"/>
      <w:lvlText w:val="%1.%2.%3.%4.%5　"/>
      <w:lvlJc w:val="left"/>
      <w:pPr>
        <w:ind w:left="0"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pStyle w:val="7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31"/>
      <w:lvlText w:val="%2)"/>
      <w:lvlJc w:val="left"/>
      <w:pPr>
        <w:tabs>
          <w:tab w:val="left" w:pos="1980"/>
        </w:tabs>
        <w:ind w:left="197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6"/>
  </w:num>
  <w:num w:numId="3">
    <w:abstractNumId w:val="9"/>
  </w:num>
  <w:num w:numId="4">
    <w:abstractNumId w:val="2"/>
  </w:num>
  <w:num w:numId="5">
    <w:abstractNumId w:val="15"/>
  </w:num>
  <w:num w:numId="6">
    <w:abstractNumId w:val="7"/>
  </w:num>
  <w:num w:numId="7">
    <w:abstractNumId w:val="17"/>
  </w:num>
  <w:num w:numId="8">
    <w:abstractNumId w:val="13"/>
  </w:num>
  <w:num w:numId="9">
    <w:abstractNumId w:val="10"/>
  </w:num>
  <w:num w:numId="10">
    <w:abstractNumId w:val="5"/>
  </w:num>
  <w:num w:numId="11">
    <w:abstractNumId w:val="14"/>
  </w:num>
  <w:num w:numId="12">
    <w:abstractNumId w:val="8"/>
  </w:num>
  <w:num w:numId="13">
    <w:abstractNumId w:val="1"/>
  </w:num>
  <w:num w:numId="14">
    <w:abstractNumId w:val="11"/>
  </w:num>
  <w:num w:numId="15">
    <w:abstractNumId w:val="16"/>
  </w:num>
  <w:num w:numId="16">
    <w:abstractNumId w:val="4"/>
  </w:num>
  <w:num w:numId="17">
    <w:abstractNumId w:val="3"/>
  </w:num>
  <w:num w:numId="18">
    <w:abstractNumId w:val="12"/>
  </w:num>
  <w:num w:numId="19">
    <w:abstractNumId w:val="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NlMjA2MTNjNzllYTE5NDNkMTk5N2I5YTI1NWMifQ=="/>
  </w:docVars>
  <w:rsids>
    <w:rsidRoot w:val="54C1465B"/>
    <w:rsid w:val="00015F13"/>
    <w:rsid w:val="000F56E6"/>
    <w:rsid w:val="001C1BC4"/>
    <w:rsid w:val="00300BB6"/>
    <w:rsid w:val="00345CA7"/>
    <w:rsid w:val="00351A99"/>
    <w:rsid w:val="00426E9E"/>
    <w:rsid w:val="007F2B05"/>
    <w:rsid w:val="009076A2"/>
    <w:rsid w:val="00CB7EF9"/>
    <w:rsid w:val="00D60DFF"/>
    <w:rsid w:val="00DB1AFC"/>
    <w:rsid w:val="017245B7"/>
    <w:rsid w:val="03915CBB"/>
    <w:rsid w:val="12F429D9"/>
    <w:rsid w:val="1A715B22"/>
    <w:rsid w:val="1EE22CF7"/>
    <w:rsid w:val="2C56214A"/>
    <w:rsid w:val="2EFA77A6"/>
    <w:rsid w:val="32F11387"/>
    <w:rsid w:val="3AEA5EEE"/>
    <w:rsid w:val="415D0B60"/>
    <w:rsid w:val="4BF737AE"/>
    <w:rsid w:val="4C8733DD"/>
    <w:rsid w:val="5019494E"/>
    <w:rsid w:val="50561F4A"/>
    <w:rsid w:val="50E97AF4"/>
    <w:rsid w:val="52E0748C"/>
    <w:rsid w:val="54C1465B"/>
    <w:rsid w:val="562209A2"/>
    <w:rsid w:val="575D7E88"/>
    <w:rsid w:val="5B3A2461"/>
    <w:rsid w:val="6334255F"/>
    <w:rsid w:val="68CF5A8D"/>
    <w:rsid w:val="6B3524F0"/>
    <w:rsid w:val="72790C00"/>
    <w:rsid w:val="7416260C"/>
    <w:rsid w:val="76333BAD"/>
    <w:rsid w:val="7830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spacing w:before="100" w:after="50" w:afterLines="50" w:line="360" w:lineRule="auto"/>
      <w:jc w:val="center"/>
      <w:outlineLvl w:val="0"/>
    </w:pPr>
    <w:rPr>
      <w:rFonts w:ascii="黑体" w:hAnsi="黑体" w:eastAsia="仿宋"/>
      <w:b/>
      <w:sz w:val="32"/>
    </w:rPr>
  </w:style>
  <w:style w:type="paragraph" w:styleId="4">
    <w:name w:val="heading 2"/>
    <w:basedOn w:val="5"/>
    <w:next w:val="1"/>
    <w:link w:val="46"/>
    <w:qFormat/>
    <w:uiPriority w:val="0"/>
    <w:pPr>
      <w:adjustRightInd w:val="0"/>
      <w:snapToGrid w:val="0"/>
      <w:spacing w:before="100" w:after="100"/>
      <w:jc w:val="left"/>
    </w:pPr>
    <w:rPr>
      <w:rFonts w:ascii="Times New Roman" w:eastAsia="仿宋"/>
      <w:b/>
      <w:sz w:val="30"/>
    </w:rPr>
  </w:style>
  <w:style w:type="paragraph" w:styleId="7">
    <w:name w:val="heading 3"/>
    <w:basedOn w:val="1"/>
    <w:next w:val="1"/>
    <w:link w:val="47"/>
    <w:semiHidden/>
    <w:unhideWhenUsed/>
    <w:qFormat/>
    <w:uiPriority w:val="0"/>
    <w:pPr>
      <w:adjustRightInd w:val="0"/>
      <w:snapToGrid w:val="0"/>
      <w:spacing w:before="100" w:after="100"/>
      <w:ind w:right="102"/>
      <w:outlineLvl w:val="2"/>
    </w:pPr>
    <w:rPr>
      <w:rFonts w:eastAsia="仿宋"/>
      <w:b/>
      <w:sz w:val="28"/>
    </w:rPr>
  </w:style>
  <w:style w:type="paragraph" w:styleId="8">
    <w:name w:val="heading 4"/>
    <w:basedOn w:val="1"/>
    <w:next w:val="1"/>
    <w:link w:val="48"/>
    <w:semiHidden/>
    <w:unhideWhenUsed/>
    <w:qFormat/>
    <w:uiPriority w:val="0"/>
    <w:pPr>
      <w:numPr>
        <w:ilvl w:val="3"/>
        <w:numId w:val="1"/>
      </w:numPr>
      <w:tabs>
        <w:tab w:val="left" w:pos="0"/>
        <w:tab w:val="clear" w:pos="420"/>
      </w:tabs>
      <w:jc w:val="left"/>
      <w:outlineLvl w:val="3"/>
    </w:pPr>
    <w:rPr>
      <w:bCs/>
      <w:szCs w:val="28"/>
    </w:rPr>
  </w:style>
  <w:style w:type="paragraph" w:styleId="9">
    <w:name w:val="heading 5"/>
    <w:basedOn w:val="1"/>
    <w:next w:val="1"/>
    <w:link w:val="49"/>
    <w:semiHidden/>
    <w:unhideWhenUsed/>
    <w:qFormat/>
    <w:uiPriority w:val="0"/>
    <w:pPr>
      <w:numPr>
        <w:ilvl w:val="4"/>
        <w:numId w:val="1"/>
      </w:numPr>
      <w:spacing w:before="50" w:beforeLines="50" w:line="360" w:lineRule="auto"/>
      <w:jc w:val="center"/>
      <w:outlineLvl w:val="4"/>
    </w:pPr>
    <w:rPr>
      <w:b/>
      <w:bCs/>
      <w:sz w:val="24"/>
      <w:lang w:bidi="zh-CN"/>
    </w:rPr>
  </w:style>
  <w:style w:type="paragraph" w:styleId="10">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章标题"/>
    <w:next w:val="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
    <w:name w:val="段"/>
    <w:link w:val="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toc 7"/>
    <w:basedOn w:val="1"/>
    <w:next w:val="1"/>
    <w:semiHidden/>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index 4"/>
    <w:basedOn w:val="1"/>
    <w:next w:val="1"/>
    <w:qFormat/>
    <w:uiPriority w:val="0"/>
    <w:pPr>
      <w:ind w:left="840" w:hanging="210"/>
      <w:jc w:val="left"/>
    </w:pPr>
    <w:rPr>
      <w:rFonts w:ascii="Calibri" w:hAnsi="Calibri"/>
      <w:sz w:val="20"/>
      <w:szCs w:val="20"/>
    </w:rPr>
  </w:style>
  <w:style w:type="paragraph" w:styleId="19">
    <w:name w:val="toc 5"/>
    <w:basedOn w:val="1"/>
    <w:next w:val="1"/>
    <w:semiHidden/>
    <w:qFormat/>
    <w:uiPriority w:val="0"/>
    <w:pPr>
      <w:tabs>
        <w:tab w:val="right" w:leader="dot" w:pos="9241"/>
      </w:tabs>
      <w:ind w:firstLine="300" w:firstLineChars="300"/>
      <w:jc w:val="left"/>
    </w:pPr>
    <w:rPr>
      <w:rFonts w:ascii="宋体"/>
      <w:szCs w:val="21"/>
    </w:rPr>
  </w:style>
  <w:style w:type="paragraph" w:styleId="20">
    <w:name w:val="toc 3"/>
    <w:basedOn w:val="1"/>
    <w:next w:val="1"/>
    <w:semiHidden/>
    <w:qFormat/>
    <w:uiPriority w:val="0"/>
    <w:pPr>
      <w:tabs>
        <w:tab w:val="right" w:leader="dot" w:pos="9241"/>
      </w:tabs>
      <w:ind w:firstLine="102" w:firstLineChars="100"/>
      <w:jc w:val="left"/>
    </w:pPr>
    <w:rPr>
      <w:rFonts w:ascii="宋体"/>
      <w:szCs w:val="21"/>
    </w:rPr>
  </w:style>
  <w:style w:type="paragraph" w:styleId="21">
    <w:name w:val="toc 8"/>
    <w:basedOn w:val="1"/>
    <w:next w:val="1"/>
    <w:semiHidden/>
    <w:qFormat/>
    <w:uiPriority w:val="0"/>
    <w:pPr>
      <w:tabs>
        <w:tab w:val="right" w:leader="dot" w:pos="9241"/>
      </w:tabs>
      <w:ind w:firstLine="607" w:firstLineChars="6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endnote text"/>
    <w:basedOn w:val="1"/>
    <w:semiHidden/>
    <w:qFormat/>
    <w:uiPriority w:val="0"/>
    <w:pPr>
      <w:snapToGrid w:val="0"/>
      <w:jc w:val="left"/>
    </w:pPr>
  </w:style>
  <w:style w:type="paragraph" w:styleId="24">
    <w:name w:val="footer"/>
    <w:basedOn w:val="1"/>
    <w:qFormat/>
    <w:uiPriority w:val="0"/>
    <w:pPr>
      <w:snapToGrid w:val="0"/>
      <w:ind w:right="210" w:rightChars="100"/>
      <w:jc w:val="right"/>
    </w:pPr>
    <w:rPr>
      <w:sz w:val="18"/>
      <w:szCs w:val="18"/>
    </w:rPr>
  </w:style>
  <w:style w:type="paragraph" w:styleId="25">
    <w:name w:val="header"/>
    <w:basedOn w:val="1"/>
    <w:qFormat/>
    <w:uiPriority w:val="0"/>
    <w:pPr>
      <w:snapToGrid w:val="0"/>
      <w:jc w:val="left"/>
    </w:pPr>
    <w:rPr>
      <w:sz w:val="18"/>
      <w:szCs w:val="18"/>
    </w:rPr>
  </w:style>
  <w:style w:type="paragraph" w:styleId="26">
    <w:name w:val="toc 1"/>
    <w:basedOn w:val="1"/>
    <w:next w:val="1"/>
    <w:semiHidden/>
    <w:qFormat/>
    <w:uiPriority w:val="0"/>
    <w:pPr>
      <w:tabs>
        <w:tab w:val="right" w:leader="dot" w:pos="9241"/>
      </w:tabs>
      <w:spacing w:before="25" w:beforeLines="25" w:after="25" w:afterLines="25"/>
      <w:jc w:val="left"/>
    </w:pPr>
    <w:rPr>
      <w:rFonts w:ascii="宋体"/>
      <w:szCs w:val="21"/>
    </w:rPr>
  </w:style>
  <w:style w:type="paragraph" w:styleId="27">
    <w:name w:val="toc 4"/>
    <w:basedOn w:val="1"/>
    <w:next w:val="1"/>
    <w:semiHidden/>
    <w:qFormat/>
    <w:uiPriority w:val="0"/>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6"/>
    <w:qFormat/>
    <w:uiPriority w:val="0"/>
    <w:pPr>
      <w:tabs>
        <w:tab w:val="right" w:leader="dot" w:pos="9299"/>
      </w:tabs>
      <w:jc w:val="left"/>
    </w:pPr>
    <w:rPr>
      <w:rFonts w:ascii="宋体"/>
      <w:szCs w:val="21"/>
    </w:rPr>
  </w:style>
  <w:style w:type="paragraph" w:styleId="30">
    <w:name w:val="footnote text"/>
    <w:basedOn w:val="1"/>
    <w:qFormat/>
    <w:uiPriority w:val="0"/>
    <w:pPr>
      <w:numPr>
        <w:ilvl w:val="0"/>
        <w:numId w:val="3"/>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3"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oc 2"/>
    <w:basedOn w:val="1"/>
    <w:next w:val="1"/>
    <w:semiHidden/>
    <w:qFormat/>
    <w:uiPriority w:val="0"/>
    <w:pPr>
      <w:tabs>
        <w:tab w:val="right" w:leader="dot" w:pos="9241"/>
      </w:tabs>
    </w:pPr>
    <w:rPr>
      <w:rFonts w:ascii="宋体"/>
      <w:szCs w:val="21"/>
    </w:rPr>
  </w:style>
  <w:style w:type="paragraph" w:styleId="35">
    <w:name w:val="toc 9"/>
    <w:basedOn w:val="1"/>
    <w:next w:val="1"/>
    <w:semiHidden/>
    <w:qFormat/>
    <w:uiPriority w:val="0"/>
    <w:pPr>
      <w:ind w:left="1470"/>
      <w:jc w:val="left"/>
    </w:pPr>
    <w:rPr>
      <w:sz w:val="20"/>
      <w:szCs w:val="20"/>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qFormat/>
    <w:uiPriority w:val="0"/>
    <w:rPr>
      <w:rFonts w:ascii="Times New Roman" w:hAnsi="Times New Roman" w:eastAsia="宋体" w:cs="Times New Roman"/>
      <w:vertAlign w:val="superscript"/>
    </w:rPr>
  </w:style>
  <w:style w:type="character" w:styleId="41">
    <w:name w:val="page number"/>
    <w:basedOn w:val="39"/>
    <w:qFormat/>
    <w:uiPriority w:val="0"/>
    <w:rPr>
      <w:rFonts w:ascii="Times New Roman" w:hAnsi="Times New Roman" w:eastAsia="宋体" w:cs="Times New Roman"/>
      <w:sz w:val="18"/>
    </w:rPr>
  </w:style>
  <w:style w:type="character" w:styleId="42">
    <w:name w:val="FollowedHyperlink"/>
    <w:basedOn w:val="39"/>
    <w:qFormat/>
    <w:uiPriority w:val="0"/>
    <w:rPr>
      <w:rFonts w:ascii="Times New Roman" w:hAnsi="Times New Roman" w:eastAsia="宋体" w:cs="Times New Roman"/>
      <w:color w:val="800080"/>
      <w:u w:val="single"/>
    </w:rPr>
  </w:style>
  <w:style w:type="character" w:styleId="43">
    <w:name w:val="Hyperlink"/>
    <w:basedOn w:val="39"/>
    <w:qFormat/>
    <w:uiPriority w:val="0"/>
    <w:rPr>
      <w:rFonts w:ascii="Times New Roman" w:hAnsi="Times New Roman" w:eastAsia="宋体" w:cs="Times New Roman"/>
      <w:color w:val="0000FF"/>
      <w:spacing w:val="0"/>
      <w:w w:val="100"/>
      <w:szCs w:val="21"/>
      <w:u w:val="single"/>
    </w:rPr>
  </w:style>
  <w:style w:type="character" w:styleId="44">
    <w:name w:val="footnote reference"/>
    <w:basedOn w:val="39"/>
    <w:semiHidden/>
    <w:qFormat/>
    <w:uiPriority w:val="0"/>
    <w:rPr>
      <w:rFonts w:ascii="Times New Roman" w:hAnsi="Times New Roman" w:eastAsia="宋体" w:cs="Times New Roman"/>
      <w:vertAlign w:val="superscript"/>
    </w:rPr>
  </w:style>
  <w:style w:type="character" w:customStyle="1" w:styleId="45">
    <w:name w:val="标题 1 字符"/>
    <w:basedOn w:val="39"/>
    <w:link w:val="3"/>
    <w:qFormat/>
    <w:uiPriority w:val="0"/>
    <w:rPr>
      <w:rFonts w:hint="default" w:ascii="黑体" w:hAnsi="Times New Roman" w:eastAsia="仿宋" w:cs="Times New Roman"/>
      <w:b/>
      <w:kern w:val="32"/>
      <w:sz w:val="32"/>
    </w:rPr>
  </w:style>
  <w:style w:type="character" w:customStyle="1" w:styleId="46">
    <w:name w:val="标题 2 字符"/>
    <w:basedOn w:val="39"/>
    <w:link w:val="4"/>
    <w:qFormat/>
    <w:uiPriority w:val="0"/>
    <w:rPr>
      <w:rFonts w:ascii="Times New Roman" w:hAnsi="Times New Roman" w:eastAsia="仿宋" w:cs="Times New Roman"/>
      <w:b/>
      <w:bCs/>
      <w:sz w:val="30"/>
      <w:szCs w:val="32"/>
    </w:rPr>
  </w:style>
  <w:style w:type="character" w:customStyle="1" w:styleId="47">
    <w:name w:val="标题 3 字符"/>
    <w:link w:val="7"/>
    <w:qFormat/>
    <w:uiPriority w:val="9"/>
    <w:rPr>
      <w:rFonts w:ascii="Times New Roman" w:hAnsi="Times New Roman" w:eastAsia="仿宋" w:cs="Times New Roman"/>
      <w:b/>
      <w:sz w:val="28"/>
    </w:rPr>
  </w:style>
  <w:style w:type="character" w:customStyle="1" w:styleId="48">
    <w:name w:val="标题 4 字符"/>
    <w:basedOn w:val="39"/>
    <w:link w:val="8"/>
    <w:qFormat/>
    <w:uiPriority w:val="9"/>
    <w:rPr>
      <w:rFonts w:ascii="仿宋" w:hAnsi="仿宋" w:eastAsia="宋体" w:cs="Times New Roman"/>
      <w:bCs/>
      <w:sz w:val="24"/>
      <w:szCs w:val="28"/>
    </w:rPr>
  </w:style>
  <w:style w:type="character" w:customStyle="1" w:styleId="49">
    <w:name w:val="标题 5 字符"/>
    <w:basedOn w:val="39"/>
    <w:link w:val="9"/>
    <w:qFormat/>
    <w:uiPriority w:val="9"/>
    <w:rPr>
      <w:rFonts w:ascii="Times New Roman" w:hAnsi="Times New Roman" w:eastAsia="宋体"/>
      <w:b/>
      <w:bCs/>
      <w:sz w:val="24"/>
      <w:szCs w:val="24"/>
      <w:lang w:bidi="zh-CN"/>
    </w:rPr>
  </w:style>
  <w:style w:type="character" w:customStyle="1" w:styleId="50">
    <w:name w:val="font21"/>
    <w:qFormat/>
    <w:uiPriority w:val="0"/>
    <w:rPr>
      <w:rFonts w:hint="eastAsia" w:ascii="宋体" w:hAnsi="宋体" w:eastAsia="宋体" w:cs="宋体"/>
      <w:color w:val="000000"/>
      <w:sz w:val="22"/>
      <w:szCs w:val="22"/>
      <w:u w:val="none"/>
    </w:rPr>
  </w:style>
  <w:style w:type="character" w:customStyle="1" w:styleId="51">
    <w:name w:val="首示例 Char"/>
    <w:basedOn w:val="39"/>
    <w:link w:val="52"/>
    <w:qFormat/>
    <w:uiPriority w:val="0"/>
    <w:rPr>
      <w:rFonts w:ascii="宋体" w:hAnsi="宋体" w:eastAsia="宋体" w:cs="Times New Roman"/>
      <w:kern w:val="2"/>
      <w:sz w:val="18"/>
      <w:szCs w:val="18"/>
      <w:lang w:val="en-US" w:eastAsia="zh-CN" w:bidi="ar-SA"/>
    </w:rPr>
  </w:style>
  <w:style w:type="paragraph" w:customStyle="1" w:styleId="52">
    <w:name w:val="首示例"/>
    <w:next w:val="6"/>
    <w:link w:val="51"/>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53">
    <w:name w:val="发布"/>
    <w:basedOn w:val="39"/>
    <w:qFormat/>
    <w:uiPriority w:val="0"/>
    <w:rPr>
      <w:rFonts w:ascii="黑体" w:hAnsi="Times New Roman" w:eastAsia="黑体" w:cs="Times New Roman"/>
      <w:spacing w:val="85"/>
      <w:w w:val="100"/>
      <w:position w:val="3"/>
      <w:sz w:val="28"/>
      <w:szCs w:val="28"/>
    </w:rPr>
  </w:style>
  <w:style w:type="character" w:customStyle="1" w:styleId="54">
    <w:name w:val="附录公式 Char"/>
    <w:basedOn w:val="55"/>
    <w:link w:val="56"/>
    <w:qFormat/>
    <w:uiPriority w:val="0"/>
    <w:rPr>
      <w:rFonts w:ascii="宋体" w:hAnsi="Times New Roman" w:eastAsia="宋体" w:cs="Times New Roman"/>
      <w:sz w:val="21"/>
      <w:lang w:val="en-US" w:eastAsia="zh-CN" w:bidi="ar-SA"/>
    </w:rPr>
  </w:style>
  <w:style w:type="character" w:customStyle="1" w:styleId="55">
    <w:name w:val="段 Char"/>
    <w:basedOn w:val="39"/>
    <w:link w:val="6"/>
    <w:qFormat/>
    <w:uiPriority w:val="0"/>
    <w:rPr>
      <w:rFonts w:ascii="宋体" w:hAnsi="Times New Roman" w:eastAsia="宋体" w:cs="Times New Roman"/>
      <w:sz w:val="21"/>
      <w:lang w:val="en-US" w:eastAsia="zh-CN" w:bidi="ar-SA"/>
    </w:rPr>
  </w:style>
  <w:style w:type="paragraph" w:customStyle="1" w:styleId="56">
    <w:name w:val="附录公式"/>
    <w:basedOn w:val="6"/>
    <w:next w:val="6"/>
    <w:link w:val="54"/>
    <w:qFormat/>
    <w:uiPriority w:val="0"/>
  </w:style>
  <w:style w:type="paragraph" w:customStyle="1" w:styleId="57">
    <w:name w:val="三级条标题"/>
    <w:basedOn w:val="58"/>
    <w:next w:val="6"/>
    <w:qFormat/>
    <w:uiPriority w:val="0"/>
    <w:pPr>
      <w:numPr>
        <w:ilvl w:val="3"/>
      </w:numPr>
      <w:outlineLvl w:val="4"/>
    </w:pPr>
  </w:style>
  <w:style w:type="paragraph" w:customStyle="1" w:styleId="58">
    <w:name w:val="二级条标题"/>
    <w:basedOn w:val="59"/>
    <w:next w:val="6"/>
    <w:qFormat/>
    <w:uiPriority w:val="0"/>
    <w:pPr>
      <w:numPr>
        <w:ilvl w:val="2"/>
      </w:numPr>
      <w:spacing w:before="50" w:after="50"/>
      <w:outlineLvl w:val="3"/>
    </w:pPr>
  </w:style>
  <w:style w:type="paragraph" w:customStyle="1" w:styleId="59">
    <w:name w:val="一级条标题"/>
    <w:next w:val="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0">
    <w:name w:val="附录二级条标题"/>
    <w:basedOn w:val="1"/>
    <w:next w:val="6"/>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1">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4">
    <w:name w:val="注：（正文）"/>
    <w:basedOn w:val="65"/>
    <w:next w:val="6"/>
    <w:qFormat/>
    <w:uiPriority w:val="0"/>
  </w:style>
  <w:style w:type="paragraph" w:customStyle="1" w:styleId="65">
    <w:name w:val="注："/>
    <w:next w:val="6"/>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附录四级无"/>
    <w:basedOn w:val="67"/>
    <w:qFormat/>
    <w:uiPriority w:val="0"/>
    <w:pPr>
      <w:tabs>
        <w:tab w:val="left" w:pos="360"/>
      </w:tabs>
      <w:spacing w:before="0" w:beforeLines="0" w:after="0" w:afterLines="0"/>
    </w:pPr>
    <w:rPr>
      <w:rFonts w:ascii="宋体" w:eastAsia="宋体"/>
      <w:szCs w:val="21"/>
    </w:rPr>
  </w:style>
  <w:style w:type="paragraph" w:customStyle="1" w:styleId="67">
    <w:name w:val="附录四级条标题"/>
    <w:basedOn w:val="68"/>
    <w:next w:val="6"/>
    <w:qFormat/>
    <w:uiPriority w:val="0"/>
    <w:pPr>
      <w:numPr>
        <w:ilvl w:val="5"/>
      </w:numPr>
      <w:tabs>
        <w:tab w:val="left" w:pos="360"/>
      </w:tabs>
      <w:outlineLvl w:val="5"/>
    </w:pPr>
  </w:style>
  <w:style w:type="paragraph" w:customStyle="1" w:styleId="68">
    <w:name w:val="附录三级条标题"/>
    <w:basedOn w:val="60"/>
    <w:next w:val="6"/>
    <w:qFormat/>
    <w:uiPriority w:val="0"/>
    <w:pPr>
      <w:numPr>
        <w:ilvl w:val="4"/>
      </w:numPr>
      <w:outlineLvl w:val="4"/>
    </w:pPr>
  </w:style>
  <w:style w:type="paragraph" w:customStyle="1" w:styleId="69">
    <w:name w:val="附录标题"/>
    <w:basedOn w:val="6"/>
    <w:next w:val="6"/>
    <w:qFormat/>
    <w:uiPriority w:val="0"/>
    <w:pPr>
      <w:ind w:firstLine="0" w:firstLineChars="0"/>
      <w:jc w:val="center"/>
    </w:pPr>
    <w:rPr>
      <w:rFonts w:ascii="黑体" w:eastAsia="黑体"/>
    </w:rPr>
  </w:style>
  <w:style w:type="paragraph" w:customStyle="1" w:styleId="70">
    <w:name w:val="附录表标题"/>
    <w:basedOn w:val="1"/>
    <w:next w:val="6"/>
    <w:qFormat/>
    <w:uiPriority w:val="0"/>
    <w:pPr>
      <w:numPr>
        <w:ilvl w:val="1"/>
        <w:numId w:val="8"/>
      </w:numPr>
      <w:tabs>
        <w:tab w:val="left" w:pos="180"/>
      </w:tabs>
      <w:spacing w:before="50" w:beforeLines="50" w:after="50" w:afterLines="50"/>
      <w:ind w:left="0" w:firstLine="0"/>
      <w:jc w:val="center"/>
    </w:pPr>
    <w:rPr>
      <w:rFonts w:ascii="黑体" w:eastAsia="黑体"/>
      <w:szCs w:val="21"/>
    </w:rPr>
  </w:style>
  <w:style w:type="paragraph" w:customStyle="1" w:styleId="71">
    <w:name w:val="封面标准英文名称"/>
    <w:basedOn w:val="72"/>
    <w:qFormat/>
    <w:uiPriority w:val="0"/>
    <w:pPr>
      <w:framePr w:wrap="around"/>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附录表标号"/>
    <w:basedOn w:val="1"/>
    <w:next w:val="6"/>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74">
    <w:name w:val="一级无"/>
    <w:basedOn w:val="59"/>
    <w:qFormat/>
    <w:uiPriority w:val="0"/>
    <w:pPr>
      <w:spacing w:before="0" w:beforeLines="0" w:after="0" w:afterLines="0"/>
    </w:pPr>
    <w:rPr>
      <w:rFonts w:ascii="宋体" w:eastAsia="宋体"/>
    </w:rPr>
  </w:style>
  <w:style w:type="paragraph" w:customStyle="1" w:styleId="75">
    <w:name w:val="附录五级条标题"/>
    <w:basedOn w:val="67"/>
    <w:next w:val="6"/>
    <w:qFormat/>
    <w:uiPriority w:val="0"/>
    <w:pPr>
      <w:numPr>
        <w:ilvl w:val="6"/>
      </w:numPr>
      <w:outlineLvl w:val="6"/>
    </w:pPr>
  </w:style>
  <w:style w:type="paragraph" w:customStyle="1" w:styleId="76">
    <w:name w:val="封面标准文稿类别2"/>
    <w:basedOn w:val="77"/>
    <w:qFormat/>
    <w:uiPriority w:val="0"/>
    <w:pPr>
      <w:framePr w:wrap="around" w:y="4469"/>
    </w:pPr>
  </w:style>
  <w:style w:type="paragraph" w:customStyle="1" w:styleId="77">
    <w:name w:val="封面标准文稿类别"/>
    <w:basedOn w:val="78"/>
    <w:qFormat/>
    <w:uiPriority w:val="0"/>
    <w:pPr>
      <w:framePr w:wrap="around"/>
      <w:spacing w:after="160" w:line="240" w:lineRule="auto"/>
    </w:pPr>
    <w:rPr>
      <w:sz w:val="24"/>
    </w:rPr>
  </w:style>
  <w:style w:type="paragraph" w:customStyle="1" w:styleId="78">
    <w:name w:val="封面一致性程度标识"/>
    <w:basedOn w:val="71"/>
    <w:qFormat/>
    <w:uiPriority w:val="0"/>
    <w:pPr>
      <w:framePr w:wrap="around"/>
      <w:spacing w:before="440"/>
    </w:pPr>
    <w:rPr>
      <w:rFonts w:ascii="宋体" w:eastAsia="宋体"/>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正文"/>
    <w:qFormat/>
    <w:uiPriority w:val="0"/>
    <w:pPr>
      <w:jc w:val="both"/>
    </w:pPr>
    <w:rPr>
      <w:rFonts w:ascii="Times New Roman" w:hAnsi="Times New Roman" w:eastAsia="宋体" w:cs="Times New Roman"/>
      <w:lang w:val="en-US" w:eastAsia="zh-CN" w:bidi="ar-SA"/>
    </w:rPr>
  </w:style>
  <w:style w:type="paragraph" w:customStyle="1" w:styleId="81">
    <w:name w:val="正文公式编号制表符"/>
    <w:basedOn w:val="6"/>
    <w:next w:val="6"/>
    <w:qFormat/>
    <w:uiPriority w:val="0"/>
    <w:pPr>
      <w:ind w:firstLine="0" w:firstLineChars="0"/>
    </w:pPr>
  </w:style>
  <w:style w:type="paragraph" w:customStyle="1" w:styleId="82">
    <w:name w:val="编号列项（三级）"/>
    <w:qFormat/>
    <w:uiPriority w:val="0"/>
    <w:pPr>
      <w:numPr>
        <w:ilvl w:val="2"/>
        <w:numId w:val="9"/>
      </w:numPr>
    </w:pPr>
    <w:rPr>
      <w:rFonts w:ascii="宋体" w:hAnsi="Times New Roman" w:eastAsia="宋体" w:cs="Times New Roman"/>
      <w:sz w:val="21"/>
      <w:lang w:val="en-US" w:eastAsia="zh-CN" w:bidi="ar-SA"/>
    </w:rPr>
  </w:style>
  <w:style w:type="paragraph" w:customStyle="1" w:styleId="83">
    <w:name w:val="目次、标准名称标题"/>
    <w:basedOn w:val="1"/>
    <w:next w:val="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4">
    <w:name w:val="标准书眉_偶数页"/>
    <w:basedOn w:val="85"/>
    <w:next w:val="1"/>
    <w:qFormat/>
    <w:uiPriority w:val="0"/>
    <w:pPr>
      <w:tabs>
        <w:tab w:val="center" w:pos="4154"/>
        <w:tab w:val="right" w:pos="8306"/>
      </w:tabs>
      <w:jc w:val="left"/>
    </w:pPr>
  </w:style>
  <w:style w:type="paragraph" w:customStyle="1" w:styleId="8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6">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8">
    <w:name w:val="正文表标题"/>
    <w:next w:val="6"/>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9">
    <w:name w:val="列项●（二级）"/>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90">
    <w:name w:val="附录五级无"/>
    <w:basedOn w:val="75"/>
    <w:qFormat/>
    <w:uiPriority w:val="0"/>
    <w:pPr>
      <w:tabs>
        <w:tab w:val="clear" w:pos="360"/>
      </w:tabs>
      <w:spacing w:before="0" w:beforeLines="0" w:after="0" w:afterLines="0"/>
    </w:pPr>
    <w:rPr>
      <w:rFonts w:ascii="宋体" w:eastAsia="宋体"/>
      <w:szCs w:val="21"/>
    </w:rPr>
  </w:style>
  <w:style w:type="paragraph" w:customStyle="1" w:styleId="9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2">
    <w:name w:val="列项◆（三级）"/>
    <w:basedOn w:val="1"/>
    <w:qFormat/>
    <w:uiPriority w:val="0"/>
    <w:pPr>
      <w:numPr>
        <w:ilvl w:val="2"/>
        <w:numId w:val="12"/>
      </w:numPr>
    </w:pPr>
    <w:rPr>
      <w:rFonts w:ascii="宋体"/>
      <w:szCs w:val="21"/>
    </w:rPr>
  </w:style>
  <w:style w:type="paragraph" w:customStyle="1" w:styleId="93">
    <w:name w:val="附录公式编号制表符"/>
    <w:basedOn w:val="1"/>
    <w:next w:val="6"/>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注×："/>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9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7">
    <w:name w:val="实施日期"/>
    <w:basedOn w:val="79"/>
    <w:qFormat/>
    <w:uiPriority w:val="0"/>
    <w:pPr>
      <w:framePr w:wrap="around" w:vAnchor="page" w:hAnchor="text"/>
      <w:jc w:val="right"/>
    </w:pPr>
  </w:style>
  <w:style w:type="paragraph" w:customStyle="1" w:styleId="9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100">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01">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02">
    <w:name w:val="其他标准标志"/>
    <w:basedOn w:val="103"/>
    <w:qFormat/>
    <w:uiPriority w:val="0"/>
    <w:pPr>
      <w:framePr w:w="6101" w:wrap="around" w:vAnchor="page" w:hAnchor="page" w:x="4673" w:y="942"/>
    </w:pPr>
    <w:rPr>
      <w:w w:val="130"/>
    </w:rPr>
  </w:style>
  <w:style w:type="paragraph" w:customStyle="1" w:styleId="10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
    <w:name w:val="其他发布日期"/>
    <w:basedOn w:val="79"/>
    <w:qFormat/>
    <w:uiPriority w:val="0"/>
    <w:pPr>
      <w:framePr w:wrap="around" w:vAnchor="page" w:hAnchor="text" w:x="1419"/>
    </w:pPr>
  </w:style>
  <w:style w:type="paragraph" w:customStyle="1" w:styleId="107">
    <w:name w:val="附录一级无"/>
    <w:basedOn w:val="108"/>
    <w:qFormat/>
    <w:uiPriority w:val="0"/>
    <w:pPr>
      <w:tabs>
        <w:tab w:val="left" w:pos="360"/>
      </w:tabs>
      <w:spacing w:before="0" w:beforeLines="0" w:after="0" w:afterLines="0"/>
    </w:pPr>
    <w:rPr>
      <w:rFonts w:ascii="宋体" w:eastAsia="宋体"/>
      <w:szCs w:val="21"/>
    </w:rPr>
  </w:style>
  <w:style w:type="paragraph" w:customStyle="1" w:styleId="108">
    <w:name w:val="附录一级条标题"/>
    <w:basedOn w:val="109"/>
    <w:next w:val="6"/>
    <w:qFormat/>
    <w:uiPriority w:val="0"/>
    <w:pPr>
      <w:numPr>
        <w:ilvl w:val="2"/>
      </w:numPr>
      <w:tabs>
        <w:tab w:val="left" w:pos="360"/>
      </w:tabs>
      <w:autoSpaceDN w:val="0"/>
      <w:spacing w:before="50" w:beforeLines="50" w:after="50" w:afterLines="50"/>
      <w:outlineLvl w:val="2"/>
    </w:pPr>
  </w:style>
  <w:style w:type="paragraph" w:customStyle="1" w:styleId="109">
    <w:name w:val="附录章标题"/>
    <w:next w:val="6"/>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示例×："/>
    <w:basedOn w:val="5"/>
    <w:qFormat/>
    <w:uiPriority w:val="0"/>
    <w:pPr>
      <w:numPr>
        <w:numId w:val="14"/>
      </w:numPr>
      <w:spacing w:before="0" w:beforeLines="0" w:after="0" w:afterLines="0"/>
      <w:outlineLvl w:val="9"/>
    </w:pPr>
    <w:rPr>
      <w:rFonts w:ascii="宋体" w:eastAsia="宋体"/>
      <w:sz w:val="18"/>
      <w:szCs w:val="18"/>
    </w:rPr>
  </w:style>
  <w:style w:type="paragraph" w:customStyle="1" w:styleId="111">
    <w:name w:val="终结线"/>
    <w:basedOn w:val="1"/>
    <w:qFormat/>
    <w:uiPriority w:val="0"/>
    <w:pPr>
      <w:framePr w:hSpace="181" w:vSpace="181" w:wrap="around" w:vAnchor="text" w:hAnchor="margin" w:xAlign="center" w:y="285"/>
    </w:pPr>
  </w:style>
  <w:style w:type="paragraph" w:customStyle="1" w:styleId="112">
    <w:name w:val="条文脚注"/>
    <w:basedOn w:val="30"/>
    <w:qFormat/>
    <w:uiPriority w:val="0"/>
    <w:pPr>
      <w:numPr>
        <w:numId w:val="0"/>
      </w:numPr>
      <w:jc w:val="both"/>
    </w:pPr>
  </w:style>
  <w:style w:type="paragraph" w:customStyle="1" w:styleId="113">
    <w:name w:val="封面一致性程度标识2"/>
    <w:basedOn w:val="78"/>
    <w:qFormat/>
    <w:uiPriority w:val="0"/>
    <w:pPr>
      <w:framePr w:wrap="around" w:y="4469"/>
    </w:pPr>
  </w:style>
  <w:style w:type="paragraph" w:customStyle="1" w:styleId="114">
    <w:name w:val="图的脚注"/>
    <w:next w:val="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5">
    <w:name w:val="四级条标题"/>
    <w:basedOn w:val="57"/>
    <w:next w:val="6"/>
    <w:qFormat/>
    <w:uiPriority w:val="0"/>
    <w:pPr>
      <w:numPr>
        <w:ilvl w:val="4"/>
      </w:numPr>
      <w:outlineLvl w:val="5"/>
    </w:pPr>
  </w:style>
  <w:style w:type="paragraph" w:customStyle="1" w:styleId="116">
    <w:name w:val="五级无"/>
    <w:basedOn w:val="117"/>
    <w:qFormat/>
    <w:uiPriority w:val="0"/>
    <w:pPr>
      <w:spacing w:before="0" w:beforeLines="0" w:after="0" w:afterLines="0"/>
    </w:pPr>
    <w:rPr>
      <w:rFonts w:ascii="宋体" w:eastAsia="宋体"/>
    </w:rPr>
  </w:style>
  <w:style w:type="paragraph" w:customStyle="1" w:styleId="117">
    <w:name w:val="五级条标题"/>
    <w:basedOn w:val="115"/>
    <w:next w:val="6"/>
    <w:qFormat/>
    <w:uiPriority w:val="0"/>
    <w:pPr>
      <w:numPr>
        <w:ilvl w:val="5"/>
      </w:numPr>
      <w:outlineLvl w:val="6"/>
    </w:pPr>
  </w:style>
  <w:style w:type="paragraph" w:customStyle="1" w:styleId="118">
    <w:name w:val="其他实施日期"/>
    <w:basedOn w:val="97"/>
    <w:qFormat/>
    <w:uiPriority w:val="0"/>
    <w:pPr>
      <w:framePr w:wrap="around"/>
    </w:pPr>
  </w:style>
  <w:style w:type="paragraph" w:customStyle="1" w:styleId="119">
    <w:name w:val="示例后文字"/>
    <w:basedOn w:val="6"/>
    <w:next w:val="6"/>
    <w:qFormat/>
    <w:uiPriority w:val="0"/>
    <w:pPr>
      <w:ind w:firstLine="360"/>
    </w:pPr>
    <w:rPr>
      <w:sz w:val="18"/>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2">
    <w:name w:val="四级无"/>
    <w:basedOn w:val="115"/>
    <w:qFormat/>
    <w:uiPriority w:val="0"/>
    <w:pPr>
      <w:spacing w:before="0" w:beforeLines="0" w:after="0" w:afterLines="0"/>
    </w:pPr>
    <w:rPr>
      <w:rFonts w:ascii="宋体" w:eastAsia="宋体"/>
    </w:rPr>
  </w:style>
  <w:style w:type="paragraph" w:customStyle="1" w:styleId="123">
    <w:name w:val="标准书眉一"/>
    <w:qFormat/>
    <w:uiPriority w:val="0"/>
    <w:pPr>
      <w:jc w:val="both"/>
    </w:pPr>
    <w:rPr>
      <w:rFonts w:ascii="Times New Roman" w:hAnsi="Times New Roman" w:eastAsia="宋体" w:cs="Times New Roman"/>
      <w:lang w:val="en-US" w:eastAsia="zh-CN" w:bidi="ar-SA"/>
    </w:rPr>
  </w:style>
  <w:style w:type="paragraph" w:customStyle="1" w:styleId="124">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25">
    <w:name w:val="封面标准文稿编辑信息"/>
    <w:basedOn w:val="77"/>
    <w:qFormat/>
    <w:uiPriority w:val="0"/>
    <w:pPr>
      <w:framePr w:wrap="around"/>
      <w:spacing w:before="180" w:line="180" w:lineRule="exact"/>
    </w:pPr>
    <w:rPr>
      <w:sz w:val="21"/>
    </w:rPr>
  </w:style>
  <w:style w:type="paragraph" w:customStyle="1" w:styleId="126">
    <w:name w:val="图表脚注说明"/>
    <w:basedOn w:val="1"/>
    <w:qFormat/>
    <w:uiPriority w:val="0"/>
    <w:pPr>
      <w:numPr>
        <w:ilvl w:val="0"/>
        <w:numId w:val="16"/>
      </w:numPr>
    </w:pPr>
    <w:rPr>
      <w:rFonts w:ascii="宋体"/>
      <w:sz w:val="18"/>
      <w:szCs w:val="18"/>
    </w:rPr>
  </w:style>
  <w:style w:type="paragraph" w:customStyle="1" w:styleId="127">
    <w:name w:val="图标脚注说明"/>
    <w:basedOn w:val="6"/>
    <w:qFormat/>
    <w:uiPriority w:val="0"/>
    <w:pPr>
      <w:ind w:left="840" w:hanging="420" w:firstLineChars="0"/>
    </w:pPr>
    <w:rPr>
      <w:sz w:val="18"/>
      <w:szCs w:val="18"/>
    </w:rPr>
  </w:style>
  <w:style w:type="paragraph" w:customStyle="1" w:styleId="128">
    <w:name w:val="示例"/>
    <w:next w:val="129"/>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0">
    <w:name w:val="发布部门"/>
    <w:next w:val="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1">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32">
    <w:name w:val="正文图标题"/>
    <w:next w:val="6"/>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参考文献、索引标题"/>
    <w:basedOn w:val="1"/>
    <w:next w:val="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4">
    <w:name w:val="附录标识"/>
    <w:basedOn w:val="1"/>
    <w:next w:val="6"/>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5">
    <w:name w:val="其他发布部门"/>
    <w:basedOn w:val="130"/>
    <w:qFormat/>
    <w:uiPriority w:val="0"/>
    <w:pPr>
      <w:framePr w:wrap="around" w:y="15310"/>
      <w:spacing w:line="0" w:lineRule="atLeast"/>
    </w:pPr>
    <w:rPr>
      <w:rFonts w:ascii="黑体" w:eastAsia="黑体"/>
      <w:b w:val="0"/>
    </w:rPr>
  </w:style>
  <w:style w:type="paragraph" w:customStyle="1" w:styleId="136">
    <w:name w:val="参考文献"/>
    <w:basedOn w:val="1"/>
    <w:next w:val="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8">
    <w:name w:val="封面标准文稿编辑信息2"/>
    <w:basedOn w:val="125"/>
    <w:qFormat/>
    <w:uiPriority w:val="0"/>
    <w:pPr>
      <w:framePr w:wrap="around" w:y="4469"/>
    </w:pPr>
  </w:style>
  <w:style w:type="paragraph" w:customStyle="1" w:styleId="139">
    <w:name w:val="前言、引言标题"/>
    <w:next w:val="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0">
    <w:name w:val="二级无"/>
    <w:basedOn w:val="58"/>
    <w:qFormat/>
    <w:uiPriority w:val="0"/>
    <w:pPr>
      <w:spacing w:before="0" w:beforeLines="0" w:after="0" w:afterLines="0"/>
      <w:ind w:left="0"/>
    </w:pPr>
    <w:rPr>
      <w:rFonts w:ascii="宋体" w:eastAsia="宋体"/>
    </w:rPr>
  </w:style>
  <w:style w:type="paragraph" w:customStyle="1" w:styleId="141">
    <w:name w:val="封面标准名称2"/>
    <w:basedOn w:val="72"/>
    <w:qFormat/>
    <w:uiPriority w:val="0"/>
    <w:pPr>
      <w:framePr w:wrap="around" w:y="4469"/>
      <w:spacing w:before="630" w:beforeLines="630"/>
    </w:pPr>
  </w:style>
  <w:style w:type="paragraph" w:customStyle="1" w:styleId="142">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43">
    <w:name w:val="附录二级无"/>
    <w:basedOn w:val="60"/>
    <w:qFormat/>
    <w:uiPriority w:val="0"/>
    <w:pPr>
      <w:tabs>
        <w:tab w:val="clear" w:pos="360"/>
      </w:tabs>
      <w:spacing w:before="0" w:beforeLines="0" w:after="0" w:afterLines="0"/>
    </w:pPr>
    <w:rPr>
      <w:rFonts w:ascii="宋体" w:eastAsia="宋体"/>
      <w:szCs w:val="21"/>
    </w:rPr>
  </w:style>
  <w:style w:type="paragraph" w:customStyle="1" w:styleId="144">
    <w:name w:val="封面标准英文名称2"/>
    <w:basedOn w:val="71"/>
    <w:qFormat/>
    <w:uiPriority w:val="0"/>
    <w:pPr>
      <w:framePr w:wrap="around" w:y="4469"/>
    </w:pPr>
  </w:style>
  <w:style w:type="paragraph" w:customStyle="1" w:styleId="145">
    <w:name w:val="附录图标题"/>
    <w:basedOn w:val="1"/>
    <w:next w:val="6"/>
    <w:qFormat/>
    <w:uiPriority w:val="0"/>
    <w:pPr>
      <w:numPr>
        <w:ilvl w:val="1"/>
        <w:numId w:val="6"/>
      </w:numPr>
      <w:tabs>
        <w:tab w:val="left" w:pos="363"/>
      </w:tabs>
      <w:spacing w:before="50" w:beforeLines="50" w:after="50" w:afterLines="50"/>
      <w:ind w:left="0" w:firstLine="0"/>
      <w:jc w:val="center"/>
    </w:pPr>
    <w:rPr>
      <w:rFonts w:ascii="黑体" w:eastAsia="黑体"/>
      <w:szCs w:val="21"/>
    </w:rPr>
  </w:style>
  <w:style w:type="paragraph" w:customStyle="1" w:styleId="146">
    <w:name w:val="三级无"/>
    <w:basedOn w:val="57"/>
    <w:qFormat/>
    <w:uiPriority w:val="0"/>
    <w:pPr>
      <w:spacing w:before="0" w:beforeLines="0" w:after="0" w:afterLines="0"/>
    </w:pPr>
    <w:rPr>
      <w:rFonts w:ascii="宋体" w:eastAsia="宋体"/>
    </w:rPr>
  </w:style>
  <w:style w:type="paragraph" w:customStyle="1" w:styleId="147">
    <w:name w:val="附录三级无"/>
    <w:basedOn w:val="68"/>
    <w:qFormat/>
    <w:uiPriority w:val="0"/>
    <w:pPr>
      <w:tabs>
        <w:tab w:val="clear" w:pos="360"/>
      </w:tabs>
      <w:spacing w:before="0" w:beforeLines="0" w:after="0" w:afterLines="0"/>
    </w:pPr>
    <w:rPr>
      <w:rFonts w:ascii="宋体" w:eastAsia="宋体"/>
      <w:szCs w:val="21"/>
    </w:rPr>
  </w:style>
  <w:style w:type="paragraph" w:customStyle="1" w:styleId="14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package" Target="embeddings/Microsoft_Visio___1.vsdx"/><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C3A8A-7CC5-4D33-AA0D-E4CB8C144EAC}">
  <ds:schemaRefs/>
</ds:datastoreItem>
</file>

<file path=docProps/app.xml><?xml version="1.0" encoding="utf-8"?>
<Properties xmlns="http://schemas.openxmlformats.org/officeDocument/2006/extended-properties" xmlns:vt="http://schemas.openxmlformats.org/officeDocument/2006/docPropsVTypes">
  <Template>Normal</Template>
  <Pages>6</Pages>
  <Words>1827</Words>
  <Characters>2394</Characters>
  <Lines>25</Lines>
  <Paragraphs>7</Paragraphs>
  <TotalTime>1</TotalTime>
  <ScaleCrop>false</ScaleCrop>
  <LinksUpToDate>false</LinksUpToDate>
  <CharactersWithSpaces>2587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2021-01-12T11:41:00Z</dcterms:created>
  <dc:creator>lmt</dc:creator>
  <cp:lastModifiedBy>lmt</cp:lastModifiedBy>
  <cp:lastPrinted>2020-12-10T02:42:00Z</cp:lastPrinted>
  <dcterms:modified xsi:type="dcterms:W3CDTF">2022-04-29T06:57:47Z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E821FEC7CEDE4CD1B6C8E31F68FBB361</vt:lpwstr>
  </property>
</Properties>
</file>