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ICS 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xx.xxx.xx </w:t>
      </w:r>
    </w:p>
    <w:p>
      <w:pPr>
        <w:widowControl/>
        <w:jc w:val="left"/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CCS B 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xx</w:t>
      </w:r>
    </w:p>
    <w:p>
      <w:pPr>
        <w:widowControl/>
        <w:jc w:val="left"/>
      </w:pPr>
    </w:p>
    <w:p>
      <w:pPr>
        <w:spacing w:line="280" w:lineRule="exact"/>
        <w:rPr>
          <w:rFonts w:ascii="Times New Roman" w:hAnsi="Times New Roman" w:eastAsia="方正黑体简体" w:cs="Times New Roman"/>
          <w:szCs w:val="24"/>
        </w:rPr>
      </w:pPr>
    </w:p>
    <w:p>
      <w:pPr>
        <w:spacing w:line="280" w:lineRule="exact"/>
        <w:rPr>
          <w:rFonts w:ascii="Times New Roman" w:hAnsi="Times New Roman" w:eastAsia="方正黑体简体" w:cs="Times New Roman"/>
          <w:szCs w:val="24"/>
        </w:rPr>
      </w:pPr>
    </w:p>
    <w:p>
      <w:pPr>
        <w:spacing w:line="280" w:lineRule="exact"/>
        <w:rPr>
          <w:rFonts w:ascii="Times New Roman" w:hAnsi="Times New Roman" w:eastAsia="方正黑体简体" w:cs="Times New Roman"/>
          <w:szCs w:val="24"/>
        </w:rPr>
      </w:pPr>
    </w:p>
    <w:p>
      <w:pPr>
        <w:rPr>
          <w:rFonts w:ascii="Times New Roman" w:hAnsi="Times New Roman" w:eastAsia="方正黑体简体" w:cs="Times New Roman"/>
          <w:spacing w:val="113"/>
          <w:w w:val="120"/>
          <w:sz w:val="44"/>
          <w:szCs w:val="44"/>
        </w:rPr>
      </w:pPr>
      <w:r>
        <w:rPr>
          <w:rFonts w:ascii="Times New Roman" w:hAnsi="Times New Roman" w:eastAsia="方正黑体简体" w:cs="Times New Roman"/>
          <w:spacing w:val="125"/>
          <w:w w:val="120"/>
          <w:sz w:val="44"/>
          <w:szCs w:val="44"/>
        </w:rPr>
        <w:t xml:space="preserve">湖 南 省 地 方 标 </w:t>
      </w:r>
      <w:r>
        <w:rPr>
          <w:rFonts w:ascii="Times New Roman" w:hAnsi="Times New Roman" w:eastAsia="方正黑体简体" w:cs="Times New Roman"/>
          <w:w w:val="120"/>
          <w:sz w:val="44"/>
          <w:szCs w:val="44"/>
        </w:rPr>
        <w:t>准</w:t>
      </w:r>
    </w:p>
    <w:p>
      <w:pPr>
        <w:widowControl/>
        <w:ind w:firstLine="6720" w:firstLineChars="2400"/>
        <w:jc w:val="left"/>
      </w:pP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 xml:space="preserve">DB43/T 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xxxx</w:t>
      </w:r>
      <w:r>
        <w:rPr>
          <w:rFonts w:ascii="黑体" w:hAnsi="宋体" w:eastAsia="黑体" w:cs="黑体"/>
          <w:color w:val="000000"/>
          <w:kern w:val="0"/>
          <w:sz w:val="28"/>
          <w:szCs w:val="28"/>
          <w:lang w:bidi="ar"/>
        </w:rPr>
        <w:t>—202</w:t>
      </w: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bidi="ar"/>
        </w:rPr>
        <w:t>2</w:t>
      </w:r>
    </w:p>
    <w:p>
      <w:pPr>
        <w:wordWrap w:val="0"/>
        <w:spacing w:line="320" w:lineRule="exact"/>
        <w:jc w:val="right"/>
        <w:rPr>
          <w:rFonts w:ascii="Times New Roman" w:hAnsi="Times New Roman" w:eastAsia="方正黑体简体" w:cs="Times New Roman"/>
          <w:szCs w:val="24"/>
        </w:rPr>
      </w:pPr>
      <w:r>
        <w:rPr>
          <w:rFonts w:ascii="Times New Roman" w:hAnsi="Times New Roman" w:eastAsia="方正黑体简体" w:cs="Times New Roman"/>
          <w:szCs w:val="24"/>
        </w:rPr>
        <w:t xml:space="preserve"> </w:t>
      </w:r>
    </w:p>
    <w:p>
      <w:pPr>
        <w:spacing w:line="320" w:lineRule="exact"/>
        <w:jc w:val="right"/>
        <w:rPr>
          <w:rFonts w:ascii="Times New Roman" w:hAnsi="Times New Roman" w:eastAsia="方正黑体简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133985</wp:posOffset>
                </wp:positionV>
                <wp:extent cx="51625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10.55pt;height:0pt;width:406.5pt;z-index:251660288;mso-width-relative:page;mso-height-relative:page;" filled="f" stroked="t" coordsize="21600,21600" o:gfxdata="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P9u5rSAAAABwEAAA8AAAAAAAAAAQAgAAAAIgAAAGRycy9kb3ducmV2&#10;LnhtbFBLAQIUABQAAAAIAIdO4kCiCoUFAgIAAPQDAAAOAAAAAAAAAAEAIAAAACE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</w:p>
    <w:p>
      <w:pPr>
        <w:spacing w:line="560" w:lineRule="exact"/>
        <w:jc w:val="center"/>
        <w:rPr>
          <w:rFonts w:ascii="Times New Roman" w:hAnsi="Times New Roman" w:eastAsia="方正黑体_GBK" w:cs="Times New Roman"/>
          <w:sz w:val="52"/>
          <w:szCs w:val="52"/>
        </w:rPr>
      </w:pPr>
      <w:r>
        <w:rPr>
          <w:rFonts w:hint="eastAsia" w:ascii="Times New Roman" w:hAnsi="Times New Roman" w:eastAsia="方正黑体_GBK" w:cs="Times New Roman"/>
          <w:sz w:val="52"/>
          <w:szCs w:val="52"/>
        </w:rPr>
        <w:t>落叶木莲苗木培育</w:t>
      </w:r>
      <w:r>
        <w:rPr>
          <w:rFonts w:ascii="Times New Roman" w:hAnsi="Times New Roman" w:eastAsia="方正黑体_GBK" w:cs="Times New Roman"/>
          <w:sz w:val="52"/>
          <w:szCs w:val="52"/>
        </w:rPr>
        <w:t>技术规程</w:t>
      </w: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 w:val="24"/>
          <w:szCs w:val="24"/>
        </w:rPr>
      </w:pPr>
      <w:r>
        <w:rPr>
          <w:rFonts w:ascii="Times New Roman" w:hAnsi="Times New Roman" w:eastAsia="方正黑体简体" w:cs="Times New Roman"/>
          <w:sz w:val="24"/>
          <w:szCs w:val="24"/>
        </w:rPr>
        <w:t xml:space="preserve">Regulations on cultivation techniques of </w:t>
      </w:r>
      <w:r>
        <w:rPr>
          <w:rFonts w:hint="eastAsia" w:ascii="Times New Roman" w:hAnsi="Times New Roman" w:eastAsia="方正黑体简体" w:cs="Times New Roman"/>
          <w:i/>
          <w:iCs/>
          <w:sz w:val="24"/>
          <w:szCs w:val="24"/>
        </w:rPr>
        <w:t>Manglietia decidua</w:t>
      </w:r>
      <w:r>
        <w:rPr>
          <w:rFonts w:ascii="Times New Roman" w:hAnsi="Times New Roman" w:eastAsia="方正黑体简体" w:cs="Times New Roman"/>
          <w:sz w:val="24"/>
          <w:szCs w:val="24"/>
        </w:rPr>
        <w:t xml:space="preserve"> seedlings</w:t>
      </w: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jc w:val="center"/>
        <w:rPr>
          <w:rFonts w:hint="default" w:ascii="Times New Roman" w:hAnsi="Times New Roman" w:eastAsia="方正黑体简体" w:cs="Times New Roman"/>
          <w:szCs w:val="24"/>
          <w:lang w:val="en-US"/>
        </w:rPr>
      </w:pPr>
      <w:bookmarkStart w:id="179" w:name="_GoBack"/>
      <w:r>
        <w:rPr>
          <w:rFonts w:hint="eastAsia" w:ascii="方正黑体简体" w:eastAsia="方正黑体简体"/>
          <w:sz w:val="24"/>
          <w:lang w:eastAsia="zh-CN"/>
        </w:rPr>
        <w:t>（</w:t>
      </w:r>
      <w:r>
        <w:rPr>
          <w:rFonts w:hint="eastAsia" w:ascii="方正黑体简体" w:eastAsia="方正黑体简体"/>
          <w:sz w:val="24"/>
          <w:lang w:val="en-US" w:eastAsia="zh-CN"/>
        </w:rPr>
        <w:t>征求意见稿)</w:t>
      </w:r>
    </w:p>
    <w:bookmarkEnd w:id="179"/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rPr>
          <w:rFonts w:ascii="Times New Roman" w:hAnsi="Times New Roman" w:eastAsia="方正黑体简体" w:cs="Times New Roman"/>
          <w:szCs w:val="24"/>
        </w:rPr>
      </w:pP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 w:val="28"/>
          <w:szCs w:val="28"/>
        </w:rPr>
      </w:pPr>
      <w:r>
        <w:rPr>
          <w:rFonts w:ascii="Times New Roman" w:hAnsi="Times New Roman" w:eastAsia="方正黑体简体" w:cs="Times New Roman"/>
          <w:sz w:val="28"/>
          <w:szCs w:val="28"/>
        </w:rPr>
        <w:t>XXXX-XX-XX 发布                         XXXX-XX-XX 实施</w:t>
      </w: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Cs w:val="24"/>
        </w:rPr>
      </w:pPr>
      <w:r>
        <w:rPr>
          <w:rFonts w:ascii="Times New Roman" w:hAnsi="Times New Roman" w:eastAsia="宋体" w:cs="Times New Roman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13335</wp:posOffset>
                </wp:positionV>
                <wp:extent cx="5219700" cy="0"/>
                <wp:effectExtent l="0" t="6350" r="0" b="6350"/>
                <wp:wrapNone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3.3pt;margin-top:1.05pt;height:0pt;width:411pt;z-index:251659264;mso-width-relative:page;mso-height-relative:page;" filled="f" stroked="t" coordsize="21600,21600" o:gfxdata="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Bkxah&#10;0QAAAAUBAAAPAAAAAAAAAAEAIAAAACIAAABkcnMvZG93bnJldi54bWxQSwECFAAUAAAACACHTuJA&#10;JAKdSu8BAADnAwAADgAAAAAAAAABACAAAAAgAQAAZHJzL2Uyb0RvYy54bWxQSwUGAAAAAAYABgBZ&#10;AQAAgQUAAAAA&#10;">
                <v:fill on="f" focussize="0,0"/>
                <v:stroke weight="1pt" color="#000008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 w:val="24"/>
          <w:szCs w:val="24"/>
        </w:rPr>
      </w:pPr>
    </w:p>
    <w:p>
      <w:pPr>
        <w:spacing w:line="320" w:lineRule="exact"/>
        <w:jc w:val="center"/>
        <w:rPr>
          <w:rFonts w:ascii="Times New Roman" w:hAnsi="Times New Roman" w:eastAsia="方正黑体简体" w:cs="Times New Roman"/>
          <w:sz w:val="28"/>
          <w:szCs w:val="28"/>
        </w:rPr>
      </w:pPr>
      <w:r>
        <w:rPr>
          <w:rFonts w:ascii="Times New Roman" w:hAnsi="Times New Roman" w:eastAsia="方正黑体简体" w:cs="Times New Roman"/>
          <w:sz w:val="28"/>
          <w:szCs w:val="28"/>
        </w:rPr>
        <w:t>湖南省市场监督管理局   发 布</w:t>
      </w:r>
    </w:p>
    <w:p>
      <w:pPr>
        <w:keepNext/>
        <w:pageBreakBefore/>
        <w:widowControl/>
        <w:shd w:val="clear" w:color="FFFFFF" w:fill="FFFFFF"/>
        <w:spacing w:before="640" w:after="560" w:line="460" w:lineRule="exact"/>
        <w:jc w:val="center"/>
        <w:rPr>
          <w:rFonts w:ascii="Times New Roman" w:hAnsi="Times New Roman" w:eastAsia="黑体" w:cs="Times New Roman"/>
          <w:color w:val="C0504D" w:themeColor="accent2"/>
          <w:kern w:val="0"/>
          <w:sz w:val="32"/>
          <w:szCs w:val="20"/>
          <w14:textFill>
            <w14:solidFill>
              <w14:schemeClr w14:val="accent2"/>
            </w14:solidFill>
          </w14:textFill>
        </w:rPr>
      </w:pPr>
      <w:bookmarkStart w:id="0" w:name="_Toc10741"/>
      <w:bookmarkStart w:id="1" w:name="_Toc29909"/>
      <w:bookmarkStart w:id="2" w:name="_Toc76144440"/>
      <w:bookmarkStart w:id="3" w:name="_Toc13353"/>
      <w:bookmarkStart w:id="4" w:name="_Toc75876662"/>
      <w:bookmarkStart w:id="5" w:name="_Toc75876741"/>
      <w:bookmarkStart w:id="6" w:name="_Toc79413681"/>
      <w:r>
        <w:rPr>
          <w:rFonts w:ascii="Times New Roman" w:hAnsi="Times New Roman" w:eastAsia="黑体" w:cs="Times New Roman"/>
          <w:color w:val="auto"/>
          <w:kern w:val="0"/>
          <w:sz w:val="32"/>
          <w:szCs w:val="20"/>
        </w:rPr>
        <w:t>目</w:t>
      </w:r>
      <w:bookmarkStart w:id="7" w:name="BKML"/>
      <w:r>
        <w:rPr>
          <w:rFonts w:ascii="Times New Roman" w:hAnsi="Times New Roman" w:eastAsia="黑体" w:cs="Times New Roman"/>
          <w:color w:val="auto"/>
          <w:kern w:val="0"/>
          <w:sz w:val="32"/>
          <w:szCs w:val="20"/>
        </w:rPr>
        <w:t>  次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dt>
      <w:sdtPr>
        <w:rPr>
          <w:rFonts w:ascii="Times New Roman" w:hAnsi="Times New Roman" w:cs="Times New Roman"/>
          <w:b/>
          <w:bCs/>
          <w:color w:val="C0504D" w:themeColor="accent2"/>
          <w:lang w:val="zh-CN"/>
          <w14:textFill>
            <w14:solidFill>
              <w14:schemeClr w14:val="accent2"/>
            </w14:solidFill>
          </w14:textFill>
        </w:rPr>
        <w:id w:val="23961457"/>
      </w:sdtPr>
      <w:sdtEndPr>
        <w:rPr>
          <w:rFonts w:ascii="Times New Roman" w:hAnsi="Times New Roman" w:cs="Times New Roman"/>
          <w:b w:val="0"/>
          <w:bCs w:val="0"/>
          <w:color w:val="C0504D" w:themeColor="accent2"/>
          <w:lang w:val="en-US"/>
          <w14:textFill>
            <w14:solidFill>
              <w14:schemeClr w14:val="accent2"/>
            </w14:solidFill>
          </w14:textFill>
        </w:rPr>
      </w:sdtEndPr>
      <w:sdtContent>
        <w:p>
          <w:pPr>
            <w:pStyle w:val="14"/>
            <w:tabs>
              <w:tab w:val="right" w:leader="dot" w:pos="9344"/>
            </w:tabs>
            <w:spacing w:line="360" w:lineRule="auto"/>
            <w:rPr>
              <w:rFonts w:ascii="黑体" w:hAnsi="黑体" w:eastAsia="黑体"/>
            </w:rPr>
          </w:pPr>
          <w:r>
            <w:rPr>
              <w:rFonts w:ascii="Times New Roman" w:hAnsi="Times New Roman" w:cs="Times New Roman" w:eastAsiaTheme="majorEastAsia"/>
              <w:b/>
              <w:bCs/>
              <w:color w:val="C0504D" w:themeColor="accent2"/>
              <w:kern w:val="0"/>
              <w:sz w:val="28"/>
              <w:szCs w:val="28"/>
              <w14:textFill>
                <w14:solidFill>
                  <w14:schemeClr w14:val="accent2"/>
                </w14:solidFill>
              </w14:textFill>
            </w:rPr>
            <w:fldChar w:fldCharType="begin"/>
          </w:r>
          <w:r>
            <w:rPr>
              <w:rFonts w:ascii="Times New Roman" w:hAnsi="Times New Roman" w:cs="Times New Roman"/>
              <w:color w:val="C0504D" w:themeColor="accent2"/>
              <w14:textFill>
                <w14:solidFill>
                  <w14:schemeClr w14:val="accent2"/>
                </w14:solidFill>
              </w14:textFill>
            </w:rPr>
            <w:instrText xml:space="preserve"> TOC \o "1-3" \h \z \u </w:instrText>
          </w:r>
          <w:r>
            <w:rPr>
              <w:rFonts w:ascii="Times New Roman" w:hAnsi="Times New Roman" w:cs="Times New Roman" w:eastAsiaTheme="majorEastAsia"/>
              <w:b/>
              <w:bCs/>
              <w:color w:val="C0504D" w:themeColor="accent2"/>
              <w:kern w:val="0"/>
              <w:sz w:val="28"/>
              <w:szCs w:val="28"/>
              <w14:textFill>
                <w14:solidFill>
                  <w14:schemeClr w14:val="accent2"/>
                </w14:solidFill>
              </w14:textFill>
            </w:rPr>
            <w:fldChar w:fldCharType="separate"/>
          </w:r>
          <w:r>
            <w:fldChar w:fldCharType="begin"/>
          </w:r>
          <w:r>
            <w:instrText xml:space="preserve"> HYPERLINK \l "_Toc98835038" </w:instrText>
          </w:r>
          <w:r>
            <w:fldChar w:fldCharType="separate"/>
          </w:r>
          <w:r>
            <w:rPr>
              <w:rStyle w:val="21"/>
              <w:rFonts w:cs="Times New Roman" w:asciiTheme="minorEastAsia" w:hAnsiTheme="minorEastAsia"/>
            </w:rPr>
            <w:t>前  言</w:t>
          </w:r>
          <w:r>
            <w:rPr>
              <w:rFonts w:asciiTheme="minorEastAsia" w:hAnsiTheme="minorEastAsia"/>
            </w:rPr>
            <w:tab/>
          </w:r>
          <w:r>
            <w:rPr>
              <w:rFonts w:asciiTheme="minorEastAsia" w:hAnsiTheme="minorEastAsia"/>
            </w:rPr>
            <w:fldChar w:fldCharType="begin"/>
          </w:r>
          <w:r>
            <w:rPr>
              <w:rFonts w:asciiTheme="minorEastAsia" w:hAnsiTheme="minorEastAsia"/>
            </w:rPr>
            <w:instrText xml:space="preserve"> PAGEREF _Toc98835038 \h </w:instrText>
          </w:r>
          <w:r>
            <w:rPr>
              <w:rFonts w:asciiTheme="minorEastAsia" w:hAnsiTheme="minorEastAsia"/>
            </w:rPr>
            <w:fldChar w:fldCharType="separate"/>
          </w:r>
          <w:r>
            <w:rPr>
              <w:rFonts w:asciiTheme="minorEastAsia" w:hAnsiTheme="minorEastAsia"/>
            </w:rPr>
            <w:t>I</w:t>
          </w:r>
          <w:r>
            <w:rPr>
              <w:rFonts w:asciiTheme="minorEastAsia" w:hAnsiTheme="minorEastAsia"/>
            </w:rPr>
            <w:fldChar w:fldCharType="end"/>
          </w:r>
          <w:r>
            <w:rPr>
              <w:rFonts w:asciiTheme="minorEastAsia" w:hAnsiTheme="minorEastAsia"/>
            </w:rPr>
            <w:fldChar w:fldCharType="end"/>
          </w:r>
        </w:p>
        <w:p>
          <w:pPr>
            <w:pStyle w:val="14"/>
            <w:tabs>
              <w:tab w:val="right" w:leader="dot" w:pos="9344"/>
            </w:tabs>
            <w:spacing w:line="360" w:lineRule="auto"/>
            <w:rPr>
              <w:b/>
              <w:bCs/>
            </w:rPr>
          </w:pPr>
          <w:r>
            <w:fldChar w:fldCharType="begin"/>
          </w:r>
          <w:r>
            <w:instrText xml:space="preserve"> HYPERLINK \l "_Toc98835039" </w:instrText>
          </w:r>
          <w:r>
            <w:fldChar w:fldCharType="separate"/>
          </w:r>
          <w:r>
            <w:rPr>
              <w:rStyle w:val="21"/>
              <w:b/>
              <w:bCs/>
            </w:rPr>
            <w:t>1范围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_Toc98835039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fldChar w:fldCharType="end"/>
          </w:r>
        </w:p>
        <w:p>
          <w:pPr>
            <w:pStyle w:val="14"/>
            <w:tabs>
              <w:tab w:val="right" w:leader="dot" w:pos="9344"/>
            </w:tabs>
            <w:spacing w:line="360" w:lineRule="auto"/>
            <w:rPr>
              <w:b/>
              <w:bCs/>
            </w:rPr>
          </w:pPr>
          <w:r>
            <w:fldChar w:fldCharType="begin"/>
          </w:r>
          <w:r>
            <w:instrText xml:space="preserve"> HYPERLINK \l "_Toc98835040" </w:instrText>
          </w:r>
          <w:r>
            <w:fldChar w:fldCharType="separate"/>
          </w:r>
          <w:r>
            <w:rPr>
              <w:rStyle w:val="21"/>
              <w:b/>
              <w:bCs/>
            </w:rPr>
            <w:t>2规范性引用文件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_Toc98835040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fldChar w:fldCharType="end"/>
          </w:r>
        </w:p>
        <w:p>
          <w:pPr>
            <w:pStyle w:val="14"/>
            <w:tabs>
              <w:tab w:val="right" w:leader="dot" w:pos="9344"/>
            </w:tabs>
            <w:spacing w:line="360" w:lineRule="auto"/>
            <w:rPr>
              <w:b/>
              <w:bCs/>
            </w:rPr>
          </w:pPr>
          <w:r>
            <w:fldChar w:fldCharType="begin"/>
          </w:r>
          <w:r>
            <w:instrText xml:space="preserve"> HYPERLINK \l "_Toc98835041" </w:instrText>
          </w:r>
          <w:r>
            <w:fldChar w:fldCharType="separate"/>
          </w:r>
          <w:r>
            <w:rPr>
              <w:rStyle w:val="21"/>
              <w:b/>
              <w:bCs/>
            </w:rPr>
            <w:t>3术语和定义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_Toc98835041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fldChar w:fldCharType="end"/>
          </w:r>
        </w:p>
        <w:p>
          <w:pPr>
            <w:pStyle w:val="15"/>
            <w:ind w:left="0" w:leftChars="0"/>
          </w:pPr>
          <w:r>
            <w:fldChar w:fldCharType="begin"/>
          </w:r>
          <w:r>
            <w:instrText xml:space="preserve"> HYPERLINK \l "_Toc98835042"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3.1芽苗移植 sprout transplantation</w:t>
          </w:r>
          <w:r>
            <w:tab/>
          </w:r>
          <w:r>
            <w:fldChar w:fldCharType="begin"/>
          </w:r>
          <w:r>
            <w:instrText xml:space="preserve"> PAGEREF _Toc98835042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5"/>
            <w:ind w:left="0" w:leftChars="0"/>
          </w:pPr>
          <w:r>
            <w:fldChar w:fldCharType="begin"/>
          </w:r>
          <w:r>
            <w:instrText xml:space="preserve"> HYPERLINK \l "_Toc98835043"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3.2切主根 taproot pruning of sprut</w:t>
          </w:r>
          <w:r>
            <w:tab/>
          </w:r>
          <w:r>
            <w:fldChar w:fldCharType="begin"/>
          </w:r>
          <w:r>
            <w:instrText xml:space="preserve"> PAGEREF _Toc98835043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5"/>
            <w:ind w:left="0" w:leftChars="0"/>
          </w:pPr>
          <w:r>
            <w:fldChar w:fldCharType="begin"/>
          </w:r>
          <w:r>
            <w:instrText xml:space="preserve"> HYPERLINK \l "_Toc98835044"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3.3火土灰  plant ash</w:t>
          </w:r>
          <w:r>
            <w:tab/>
          </w:r>
          <w:r>
            <w:fldChar w:fldCharType="begin"/>
          </w:r>
          <w:r>
            <w:instrText xml:space="preserve"> PAGEREF _Toc98835044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344"/>
            </w:tabs>
            <w:spacing w:line="360" w:lineRule="auto"/>
            <w:rPr>
              <w:b/>
              <w:bCs/>
            </w:rPr>
          </w:pPr>
          <w:r>
            <w:fldChar w:fldCharType="begin"/>
          </w:r>
          <w:r>
            <w:instrText xml:space="preserve"> HYPERLINK \l "_Toc98835045" </w:instrText>
          </w:r>
          <w:r>
            <w:fldChar w:fldCharType="separate"/>
          </w:r>
          <w:r>
            <w:rPr>
              <w:rStyle w:val="21"/>
              <w:b/>
              <w:bCs/>
            </w:rPr>
            <w:t>4种实采集与处理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_Toc98835045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fldChar w:fldCharType="end"/>
          </w:r>
        </w:p>
        <w:p>
          <w:pPr>
            <w:pStyle w:val="15"/>
            <w:ind w:left="0" w:leftChars="0"/>
          </w:pPr>
          <w:r>
            <w:fldChar w:fldCharType="begin"/>
          </w:r>
          <w:r>
            <w:instrText xml:space="preserve"> HYPERLINK \l "_Toc98835046"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4.1种实采集</w:t>
          </w:r>
          <w:r>
            <w:tab/>
          </w:r>
          <w:r>
            <w:fldChar w:fldCharType="begin"/>
          </w:r>
          <w:r>
            <w:instrText xml:space="preserve"> PAGEREF _Toc98835046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5"/>
            <w:ind w:left="0" w:leftChars="0"/>
          </w:pPr>
          <w:r>
            <w:fldChar w:fldCharType="begin"/>
          </w:r>
          <w:r>
            <w:instrText xml:space="preserve"> HYPERLINK \l "_Toc98835047"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4.2种子调制与处理</w:t>
          </w:r>
          <w:r>
            <w:tab/>
          </w:r>
          <w:r>
            <w:fldChar w:fldCharType="begin"/>
          </w:r>
          <w:r>
            <w:instrText xml:space="preserve"> PAGEREF _Toc98835047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5"/>
            <w:ind w:left="0" w:leftChars="0"/>
          </w:pPr>
          <w:r>
            <w:fldChar w:fldCharType="begin"/>
          </w:r>
          <w:r>
            <w:instrText xml:space="preserve"> HYPERLINK \l "_Toc98835048"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4.3种子质量</w:t>
          </w:r>
          <w:r>
            <w:tab/>
          </w:r>
          <w:r>
            <w:fldChar w:fldCharType="begin"/>
          </w:r>
          <w:r>
            <w:instrText xml:space="preserve"> PAGEREF _Toc98835048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5"/>
            <w:ind w:left="0" w:leftChars="0"/>
          </w:pPr>
          <w:r>
            <w:fldChar w:fldCharType="begin"/>
          </w:r>
          <w:r>
            <w:instrText xml:space="preserve"> HYPERLINK \l "_Toc98835049"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4.4种子催芽</w:t>
          </w:r>
          <w:r>
            <w:tab/>
          </w:r>
          <w:r>
            <w:fldChar w:fldCharType="begin"/>
          </w:r>
          <w:r>
            <w:instrText xml:space="preserve"> PAGEREF _Toc98835049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344"/>
            </w:tabs>
            <w:spacing w:line="360" w:lineRule="auto"/>
            <w:rPr>
              <w:b/>
              <w:bCs/>
            </w:rPr>
          </w:pPr>
          <w:r>
            <w:fldChar w:fldCharType="begin"/>
          </w:r>
          <w:r>
            <w:instrText xml:space="preserve"> HYPERLINK \l "_Toc98835050" </w:instrText>
          </w:r>
          <w:r>
            <w:fldChar w:fldCharType="separate"/>
          </w:r>
          <w:r>
            <w:rPr>
              <w:rStyle w:val="21"/>
              <w:b/>
              <w:bCs/>
            </w:rPr>
            <w:t>5大田育苗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_Toc98835050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fldChar w:fldCharType="end"/>
          </w:r>
        </w:p>
        <w:p>
          <w:pPr>
            <w:pStyle w:val="15"/>
            <w:ind w:left="0" w:leftChars="0"/>
          </w:pPr>
          <w:r>
            <w:fldChar w:fldCharType="begin"/>
          </w:r>
          <w:r>
            <w:instrText xml:space="preserve"> HYPERLINK \l "_Toc98835051"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5.1育苗地选择</w:t>
          </w:r>
          <w:r>
            <w:tab/>
          </w:r>
          <w:r>
            <w:fldChar w:fldCharType="begin"/>
          </w:r>
          <w:r>
            <w:instrText xml:space="preserve"> PAGEREF _Toc98835051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5"/>
            <w:ind w:left="0" w:leftChars="0"/>
          </w:pPr>
          <w:r>
            <w:fldChar w:fldCharType="begin"/>
          </w:r>
          <w:r>
            <w:instrText xml:space="preserve"> HYPERLINK \l "_Toc98835052"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5.2整地</w:t>
          </w:r>
          <w:r>
            <w:tab/>
          </w:r>
          <w:r>
            <w:fldChar w:fldCharType="begin"/>
          </w:r>
          <w:r>
            <w:instrText xml:space="preserve"> PAGEREF _Toc98835052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5"/>
            <w:ind w:left="0" w:leftChars="0"/>
          </w:pPr>
          <w:r>
            <w:fldChar w:fldCharType="begin"/>
          </w:r>
          <w:r>
            <w:instrText xml:space="preserve"> HYPERLINK \l "_Toc98835053"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5.3播种</w:t>
          </w:r>
          <w:r>
            <w:tab/>
          </w:r>
          <w:r>
            <w:fldChar w:fldCharType="begin"/>
          </w:r>
          <w:r>
            <w:instrText xml:space="preserve"> PAGEREF _Toc98835053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344"/>
            </w:tabs>
            <w:spacing w:line="360" w:lineRule="auto"/>
            <w:ind w:left="0" w:leftChars="0"/>
          </w:pPr>
          <w:r>
            <w:fldChar w:fldCharType="begin"/>
          </w:r>
          <w:r>
            <w:instrText xml:space="preserve"> HYPERLINK \l "_Toc98835054"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5.3.1播种时间</w:t>
          </w:r>
          <w:r>
            <w:tab/>
          </w:r>
          <w:r>
            <w:fldChar w:fldCharType="begin"/>
          </w:r>
          <w:r>
            <w:instrText xml:space="preserve"> PAGEREF _Toc98835054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344"/>
            </w:tabs>
            <w:spacing w:line="360" w:lineRule="auto"/>
            <w:ind w:left="0" w:leftChars="0"/>
          </w:pPr>
          <w:r>
            <w:fldChar w:fldCharType="begin"/>
          </w:r>
          <w:r>
            <w:instrText xml:space="preserve"> HYPERLINK \l "_Toc98835055"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5.3.2播种方式</w:t>
          </w:r>
          <w:r>
            <w:tab/>
          </w:r>
          <w:r>
            <w:fldChar w:fldCharType="begin"/>
          </w:r>
          <w:r>
            <w:instrText xml:space="preserve"> PAGEREF _Toc98835055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344"/>
            </w:tabs>
            <w:spacing w:line="360" w:lineRule="auto"/>
            <w:ind w:left="0" w:leftChars="0"/>
          </w:pPr>
          <w:r>
            <w:fldChar w:fldCharType="begin"/>
          </w:r>
          <w:r>
            <w:instrText xml:space="preserve"> HYPERLINK \l "_Toc98835056"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5.3.3播种量</w:t>
          </w:r>
          <w:r>
            <w:tab/>
          </w:r>
          <w:r>
            <w:fldChar w:fldCharType="begin"/>
          </w:r>
          <w:r>
            <w:instrText xml:space="preserve"> PAGEREF _Toc98835056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344"/>
            </w:tabs>
            <w:spacing w:line="360" w:lineRule="auto"/>
            <w:ind w:left="0" w:leftChars="0"/>
          </w:pPr>
          <w:r>
            <w:fldChar w:fldCharType="begin"/>
          </w:r>
          <w:r>
            <w:instrText xml:space="preserve"> HYPERLINK \l "_Toc98835057"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5.3.4苗期管理</w:t>
          </w:r>
          <w:r>
            <w:tab/>
          </w:r>
          <w:r>
            <w:fldChar w:fldCharType="begin"/>
          </w:r>
          <w:r>
            <w:instrText xml:space="preserve"> PAGEREF _Toc98835057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344"/>
            </w:tabs>
            <w:spacing w:line="360" w:lineRule="auto"/>
            <w:rPr>
              <w:b/>
              <w:bCs/>
            </w:rPr>
          </w:pPr>
          <w:r>
            <w:fldChar w:fldCharType="begin"/>
          </w:r>
          <w:r>
            <w:instrText xml:space="preserve"> HYPERLINK \l "_Toc98835058" </w:instrText>
          </w:r>
          <w:r>
            <w:fldChar w:fldCharType="separate"/>
          </w:r>
          <w:r>
            <w:rPr>
              <w:rStyle w:val="21"/>
              <w:b/>
              <w:bCs/>
            </w:rPr>
            <w:t>6容器育苗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_Toc98835058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3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fldChar w:fldCharType="end"/>
          </w:r>
        </w:p>
        <w:p>
          <w:pPr>
            <w:pStyle w:val="15"/>
            <w:ind w:left="0" w:leftChars="0"/>
          </w:pPr>
          <w:r>
            <w:fldChar w:fldCharType="begin"/>
          </w:r>
          <w:r>
            <w:instrText xml:space="preserve"> HYPERLINK \l "_Toc98835059"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6.1芽苗培育</w:t>
          </w:r>
          <w:r>
            <w:tab/>
          </w:r>
          <w:r>
            <w:fldChar w:fldCharType="begin"/>
          </w:r>
          <w:r>
            <w:instrText xml:space="preserve"> PAGEREF _Toc98835059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344"/>
            </w:tabs>
            <w:spacing w:line="360" w:lineRule="auto"/>
            <w:ind w:left="0" w:leftChars="0"/>
          </w:pPr>
          <w:r>
            <w:fldChar w:fldCharType="begin"/>
          </w:r>
          <w:r>
            <w:instrText xml:space="preserve"> HYPERLINK \l "_Toc98835060"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6.1.1芽苗圃地选择</w:t>
          </w:r>
          <w:r>
            <w:tab/>
          </w:r>
          <w:r>
            <w:fldChar w:fldCharType="begin"/>
          </w:r>
          <w:r>
            <w:instrText xml:space="preserve"> PAGEREF _Toc98835060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344"/>
            </w:tabs>
            <w:spacing w:line="360" w:lineRule="auto"/>
            <w:ind w:left="0" w:leftChars="0"/>
          </w:pPr>
          <w:r>
            <w:fldChar w:fldCharType="begin"/>
          </w:r>
          <w:r>
            <w:instrText xml:space="preserve"> HYPERLINK \l "_Toc98835061"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6.1.2圃地整理</w:t>
          </w:r>
          <w:r>
            <w:tab/>
          </w:r>
          <w:r>
            <w:fldChar w:fldCharType="begin"/>
          </w:r>
          <w:r>
            <w:instrText xml:space="preserve"> PAGEREF _Toc98835061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344"/>
            </w:tabs>
            <w:spacing w:line="360" w:lineRule="auto"/>
            <w:ind w:left="0" w:leftChars="0"/>
          </w:pPr>
          <w:r>
            <w:fldChar w:fldCharType="begin"/>
          </w:r>
          <w:r>
            <w:instrText xml:space="preserve"> HYPERLINK \l "_Toc98835062"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6.1.3播种</w:t>
          </w:r>
          <w:r>
            <w:tab/>
          </w:r>
          <w:r>
            <w:fldChar w:fldCharType="begin"/>
          </w:r>
          <w:r>
            <w:instrText xml:space="preserve"> PAGEREF _Toc98835062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344"/>
            </w:tabs>
            <w:spacing w:line="360" w:lineRule="auto"/>
            <w:ind w:left="0" w:leftChars="0"/>
          </w:pPr>
          <w:r>
            <w:fldChar w:fldCharType="begin"/>
          </w:r>
          <w:r>
            <w:instrText xml:space="preserve"> HYPERLINK \l "_Toc98835063"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6.1.4育苗基质</w:t>
          </w:r>
          <w:r>
            <w:tab/>
          </w:r>
          <w:r>
            <w:fldChar w:fldCharType="begin"/>
          </w:r>
          <w:r>
            <w:instrText xml:space="preserve"> PAGEREF _Toc98835063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344"/>
            </w:tabs>
            <w:spacing w:line="360" w:lineRule="auto"/>
            <w:ind w:left="0" w:leftChars="0"/>
          </w:pPr>
          <w:r>
            <w:fldChar w:fldCharType="begin"/>
          </w:r>
          <w:r>
            <w:instrText xml:space="preserve"> HYPERLINK \l "_Toc98835064"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6.1.5育苗容器</w:t>
          </w:r>
          <w:r>
            <w:tab/>
          </w:r>
          <w:r>
            <w:fldChar w:fldCharType="begin"/>
          </w:r>
          <w:r>
            <w:instrText xml:space="preserve"> PAGEREF _Toc98835064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344"/>
            </w:tabs>
            <w:spacing w:line="360" w:lineRule="auto"/>
            <w:ind w:left="0" w:leftChars="0"/>
          </w:pPr>
          <w:r>
            <w:fldChar w:fldCharType="begin"/>
          </w:r>
          <w:r>
            <w:instrText xml:space="preserve"> HYPERLINK \l "_Toc98835065"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6.1.6切根与移栽</w:t>
          </w:r>
          <w:r>
            <w:tab/>
          </w:r>
          <w:r>
            <w:fldChar w:fldCharType="begin"/>
          </w:r>
          <w:r>
            <w:instrText xml:space="preserve"> PAGEREF _Toc98835065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5"/>
            <w:ind w:left="0" w:leftChars="0"/>
          </w:pPr>
          <w:r>
            <w:fldChar w:fldCharType="begin"/>
          </w:r>
          <w:r>
            <w:instrText xml:space="preserve"> HYPERLINK \l "_Toc98835066"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6.2容器苗日常管理</w:t>
          </w:r>
          <w:r>
            <w:tab/>
          </w:r>
          <w:r>
            <w:fldChar w:fldCharType="begin"/>
          </w:r>
          <w:r>
            <w:instrText xml:space="preserve"> PAGEREF _Toc98835066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344"/>
            </w:tabs>
            <w:spacing w:line="360" w:lineRule="auto"/>
            <w:ind w:left="0" w:leftChars="0"/>
          </w:pPr>
          <w:r>
            <w:fldChar w:fldCharType="begin"/>
          </w:r>
          <w:r>
            <w:instrText xml:space="preserve"> HYPERLINK \l "_Toc98835067"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6.2.1灌溉排水</w:t>
          </w:r>
          <w:r>
            <w:tab/>
          </w:r>
          <w:r>
            <w:fldChar w:fldCharType="begin"/>
          </w:r>
          <w:r>
            <w:instrText xml:space="preserve"> PAGEREF _Toc98835067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344"/>
            </w:tabs>
            <w:spacing w:line="360" w:lineRule="auto"/>
            <w:ind w:left="0" w:leftChars="0"/>
          </w:pPr>
          <w:r>
            <w:fldChar w:fldCharType="begin"/>
          </w:r>
          <w:r>
            <w:instrText xml:space="preserve"> HYPERLINK \l "_Toc98835068"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6.2.2除草</w:t>
          </w:r>
          <w:r>
            <w:tab/>
          </w:r>
          <w:r>
            <w:fldChar w:fldCharType="begin"/>
          </w:r>
          <w:r>
            <w:instrText xml:space="preserve"> PAGEREF _Toc98835068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344"/>
            </w:tabs>
            <w:spacing w:line="360" w:lineRule="auto"/>
            <w:ind w:left="0" w:leftChars="0"/>
          </w:pPr>
          <w:r>
            <w:fldChar w:fldCharType="begin"/>
          </w:r>
          <w:r>
            <w:instrText xml:space="preserve"> HYPERLINK \l "_Toc98835069"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6.2.3追肥</w:t>
          </w:r>
          <w:r>
            <w:tab/>
          </w:r>
          <w:r>
            <w:fldChar w:fldCharType="begin"/>
          </w:r>
          <w:r>
            <w:instrText xml:space="preserve"> PAGEREF _Toc98835069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344"/>
            </w:tabs>
            <w:spacing w:line="360" w:lineRule="auto"/>
            <w:ind w:left="0" w:leftChars="0"/>
          </w:pPr>
          <w:r>
            <w:fldChar w:fldCharType="begin"/>
          </w:r>
          <w:r>
            <w:instrText xml:space="preserve"> HYPERLINK \l "_Toc98835070"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6.2.4遮阳</w:t>
          </w:r>
          <w:r>
            <w:tab/>
          </w:r>
          <w:r>
            <w:fldChar w:fldCharType="begin"/>
          </w:r>
          <w:r>
            <w:instrText xml:space="preserve"> PAGEREF _Toc98835070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9"/>
            <w:tabs>
              <w:tab w:val="right" w:leader="dot" w:pos="9344"/>
            </w:tabs>
            <w:spacing w:line="360" w:lineRule="auto"/>
            <w:ind w:left="0" w:leftChars="0"/>
          </w:pPr>
          <w:r>
            <w:fldChar w:fldCharType="begin"/>
          </w:r>
          <w:r>
            <w:instrText xml:space="preserve"> HYPERLINK \l "_Toc98835071"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6.2.5移盆</w:t>
          </w:r>
          <w:r>
            <w:tab/>
          </w:r>
          <w:r>
            <w:fldChar w:fldCharType="begin"/>
          </w:r>
          <w:r>
            <w:instrText xml:space="preserve"> PAGEREF _Toc98835071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344"/>
            </w:tabs>
            <w:spacing w:line="360" w:lineRule="auto"/>
            <w:rPr>
              <w:b/>
              <w:bCs/>
            </w:rPr>
          </w:pPr>
          <w:r>
            <w:fldChar w:fldCharType="begin"/>
          </w:r>
          <w:r>
            <w:instrText xml:space="preserve"> HYPERLINK \l "_Toc98835072" </w:instrText>
          </w:r>
          <w:r>
            <w:fldChar w:fldCharType="separate"/>
          </w:r>
          <w:r>
            <w:rPr>
              <w:rStyle w:val="21"/>
              <w:b/>
              <w:bCs/>
            </w:rPr>
            <w:t>7病虫害防治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_Toc98835072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5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fldChar w:fldCharType="end"/>
          </w:r>
        </w:p>
        <w:p>
          <w:pPr>
            <w:pStyle w:val="14"/>
            <w:tabs>
              <w:tab w:val="right" w:leader="dot" w:pos="9344"/>
            </w:tabs>
            <w:spacing w:line="360" w:lineRule="auto"/>
            <w:rPr>
              <w:b/>
              <w:bCs/>
            </w:rPr>
          </w:pPr>
          <w:r>
            <w:fldChar w:fldCharType="begin"/>
          </w:r>
          <w:r>
            <w:instrText xml:space="preserve"> HYPERLINK \l "_Toc98835073" </w:instrText>
          </w:r>
          <w:r>
            <w:fldChar w:fldCharType="separate"/>
          </w:r>
          <w:r>
            <w:rPr>
              <w:rStyle w:val="21"/>
              <w:b/>
              <w:bCs/>
            </w:rPr>
            <w:t>8出圃管理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_Toc98835073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5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fldChar w:fldCharType="end"/>
          </w:r>
        </w:p>
        <w:p>
          <w:pPr>
            <w:pStyle w:val="15"/>
            <w:ind w:left="0" w:leftChars="0"/>
          </w:pPr>
          <w:r>
            <w:fldChar w:fldCharType="begin"/>
          </w:r>
          <w:r>
            <w:instrText xml:space="preserve"> HYPERLINK \l "_Toc98835074"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8.1苗木质量等级</w:t>
          </w:r>
          <w:r>
            <w:tab/>
          </w:r>
          <w:r>
            <w:fldChar w:fldCharType="begin"/>
          </w:r>
          <w:r>
            <w:instrText xml:space="preserve"> PAGEREF _Toc98835074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5"/>
            <w:ind w:left="0" w:leftChars="0"/>
          </w:pPr>
          <w:r>
            <w:fldChar w:fldCharType="begin"/>
          </w:r>
          <w:r>
            <w:instrText xml:space="preserve"> HYPERLINK \l "_Toc98835075"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8.2起苗</w:t>
          </w:r>
          <w:r>
            <w:tab/>
          </w:r>
          <w:r>
            <w:fldChar w:fldCharType="begin"/>
          </w:r>
          <w:r>
            <w:instrText xml:space="preserve"> PAGEREF _Toc98835075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5"/>
            <w:ind w:left="0" w:leftChars="0"/>
          </w:pPr>
          <w:r>
            <w:fldChar w:fldCharType="begin"/>
          </w:r>
          <w:r>
            <w:instrText xml:space="preserve"> HYPERLINK \l "_Toc98835076"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8.3检验检疫</w:t>
          </w:r>
          <w:r>
            <w:tab/>
          </w:r>
          <w:r>
            <w:fldChar w:fldCharType="begin"/>
          </w:r>
          <w:r>
            <w:instrText xml:space="preserve"> PAGEREF _Toc98835076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5"/>
            <w:ind w:left="0" w:leftChars="0"/>
          </w:pPr>
          <w:r>
            <w:fldChar w:fldCharType="begin"/>
          </w:r>
          <w:r>
            <w:instrText xml:space="preserve"> HYPERLINK \l "_Toc98835077" </w:instrText>
          </w:r>
          <w:r>
            <w:fldChar w:fldCharType="separate"/>
          </w:r>
          <w:r>
            <w:rPr>
              <w:rStyle w:val="21"/>
              <w:rFonts w:ascii="Times New Roman"/>
            </w:rPr>
            <w:t>8.4包装和运输</w:t>
          </w:r>
          <w:r>
            <w:tab/>
          </w:r>
          <w:r>
            <w:fldChar w:fldCharType="begin"/>
          </w:r>
          <w:r>
            <w:instrText xml:space="preserve"> PAGEREF _Toc98835077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344"/>
            </w:tabs>
            <w:spacing w:line="360" w:lineRule="auto"/>
            <w:rPr>
              <w:b/>
              <w:bCs/>
            </w:rPr>
          </w:pPr>
          <w:r>
            <w:fldChar w:fldCharType="begin"/>
          </w:r>
          <w:r>
            <w:instrText xml:space="preserve"> HYPERLINK \l "_Toc98835078" </w:instrText>
          </w:r>
          <w:r>
            <w:fldChar w:fldCharType="separate"/>
          </w:r>
          <w:r>
            <w:rPr>
              <w:rStyle w:val="21"/>
              <w:b/>
              <w:bCs/>
            </w:rPr>
            <w:t>9档案管理</w:t>
          </w:r>
          <w:r>
            <w:rPr>
              <w:b/>
              <w:bCs/>
            </w:rPr>
            <w:tab/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PAGEREF _Toc98835078 \h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5</w:t>
          </w:r>
          <w:r>
            <w:rPr>
              <w:b/>
              <w:bCs/>
            </w:rPr>
            <w:fldChar w:fldCharType="end"/>
          </w:r>
          <w:r>
            <w:rPr>
              <w:b/>
              <w:bCs/>
            </w:rPr>
            <w:fldChar w:fldCharType="end"/>
          </w:r>
        </w:p>
        <w:p>
          <w:pPr>
            <w:pStyle w:val="14"/>
            <w:tabs>
              <w:tab w:val="right" w:leader="dot" w:pos="9344"/>
            </w:tabs>
            <w:spacing w:line="360" w:lineRule="auto"/>
          </w:pPr>
          <w:r>
            <w:fldChar w:fldCharType="begin"/>
          </w:r>
          <w:r>
            <w:instrText xml:space="preserve"> HYPERLINK \l "_Toc98835079" </w:instrText>
          </w:r>
          <w:r>
            <w:fldChar w:fldCharType="separate"/>
          </w:r>
          <w:r>
            <w:rPr>
              <w:rStyle w:val="21"/>
              <w:rFonts w:ascii="Times New Roman" w:hAnsi="Times New Roman" w:eastAsia="黑体" w:cs="Times New Roman"/>
            </w:rPr>
            <w:t>附 录 A  主要病虫害及防治方法</w:t>
          </w:r>
          <w:r>
            <w:tab/>
          </w:r>
          <w:r>
            <w:fldChar w:fldCharType="begin"/>
          </w:r>
          <w:r>
            <w:instrText xml:space="preserve"> PAGEREF _Toc98835079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344"/>
            </w:tabs>
            <w:spacing w:line="360" w:lineRule="auto"/>
          </w:pPr>
          <w:r>
            <w:fldChar w:fldCharType="begin"/>
          </w:r>
          <w:r>
            <w:instrText xml:space="preserve"> HYPERLINK \l "_Toc98835080" </w:instrText>
          </w:r>
          <w:r>
            <w:fldChar w:fldCharType="separate"/>
          </w:r>
          <w:r>
            <w:rPr>
              <w:rStyle w:val="21"/>
              <w:rFonts w:ascii="Times New Roman" w:hAnsi="Times New Roman" w:eastAsia="黑体" w:cs="Times New Roman"/>
            </w:rPr>
            <w:t>附 录 B  1年生实生苗质量分级标准</w:t>
          </w:r>
          <w:r>
            <w:tab/>
          </w:r>
          <w:r>
            <w:fldChar w:fldCharType="begin"/>
          </w:r>
          <w:r>
            <w:instrText xml:space="preserve"> PAGEREF _Toc98835080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right" w:leader="dot" w:pos="9344"/>
            </w:tabs>
            <w:rPr>
              <w:rFonts w:ascii="Times New Roman" w:hAnsi="Times New Roman" w:cs="Times New Roman"/>
              <w:sz w:val="32"/>
              <w:szCs w:val="20"/>
            </w:rPr>
            <w:sectPr>
              <w:headerReference r:id="rId3" w:type="default"/>
              <w:footerReference r:id="rId4" w:type="default"/>
              <w:pgSz w:w="11906" w:h="16838"/>
              <w:pgMar w:top="567" w:right="1134" w:bottom="1134" w:left="1418" w:header="1418" w:footer="1134" w:gutter="0"/>
              <w:pgNumType w:fmt="upperRoman" w:start="1"/>
              <w:cols w:space="720" w:num="1"/>
              <w:formProt w:val="0"/>
              <w:docGrid w:type="lines" w:linePitch="312" w:charSpace="0"/>
            </w:sectPr>
          </w:pPr>
          <w:r>
            <w:rPr>
              <w:rFonts w:ascii="Times New Roman" w:hAnsi="Times New Roman" w:cs="Times New Roman"/>
              <w:color w:val="C0504D" w:themeColor="accent2"/>
              <w14:textFill>
                <w14:solidFill>
                  <w14:schemeClr w14:val="accent2"/>
                </w14:solidFill>
              </w14:textFill>
            </w:rPr>
            <w:fldChar w:fldCharType="end"/>
          </w:r>
        </w:p>
      </w:sdtContent>
    </w:sdt>
    <w:p>
      <w:pPr>
        <w:pStyle w:val="16"/>
        <w:rPr>
          <w:rFonts w:ascii="Times New Roman" w:hAnsi="Times New Roman" w:eastAsia="黑体" w:cs="Times New Roman"/>
          <w:b w:val="0"/>
        </w:rPr>
      </w:pPr>
      <w:bookmarkStart w:id="8" w:name="_Toc75876663"/>
      <w:bookmarkStart w:id="9" w:name="_Toc79413682"/>
      <w:bookmarkStart w:id="10" w:name="_Toc1963"/>
      <w:bookmarkStart w:id="11" w:name="_Toc9044"/>
      <w:bookmarkStart w:id="12" w:name="_Toc29878"/>
      <w:bookmarkStart w:id="13" w:name="_Toc98835038"/>
      <w:r>
        <w:rPr>
          <w:rFonts w:ascii="Times New Roman" w:hAnsi="Times New Roman" w:eastAsia="黑体" w:cs="Times New Roman"/>
          <w:b w:val="0"/>
        </w:rPr>
        <w:t>前</w:t>
      </w:r>
      <w:r>
        <w:rPr>
          <w:rFonts w:ascii="Times New Roman" w:hAnsi="Times New Roman" w:eastAsia="MS Mincho" w:cs="Times New Roman"/>
          <w:b w:val="0"/>
        </w:rPr>
        <w:t>  </w:t>
      </w:r>
      <w:r>
        <w:rPr>
          <w:rFonts w:ascii="Times New Roman" w:hAnsi="Times New Roman" w:eastAsia="黑体" w:cs="Times New Roman"/>
          <w:b w:val="0"/>
        </w:rPr>
        <w:t>言</w:t>
      </w:r>
      <w:bookmarkEnd w:id="8"/>
      <w:bookmarkEnd w:id="9"/>
      <w:bookmarkEnd w:id="10"/>
      <w:bookmarkEnd w:id="11"/>
      <w:bookmarkEnd w:id="12"/>
      <w:bookmarkEnd w:id="13"/>
    </w:p>
    <w:p>
      <w:pPr>
        <w:spacing w:line="360" w:lineRule="auto"/>
        <w:ind w:firstLine="420" w:firstLineChars="200"/>
        <w:rPr>
          <w:rFonts w:cs="Times New Roman" w:asciiTheme="minorEastAsia" w:hAnsiTheme="minorEastAsia"/>
          <w:color w:val="FF0000"/>
          <w:szCs w:val="21"/>
          <w:lang w:val="zh-CN"/>
        </w:rPr>
      </w:pPr>
      <w:r>
        <w:rPr>
          <w:rFonts w:cs="Times New Roman" w:asciiTheme="minorEastAsia" w:hAnsiTheme="minorEastAsia"/>
          <w:szCs w:val="21"/>
          <w:lang w:val="zh-CN"/>
        </w:rPr>
        <w:t>本文件按照GB/T1.1-2020《标准化工作导则第1部分：标准化文件的结构和起草规则》的规定起草。</w:t>
      </w:r>
    </w:p>
    <w:p>
      <w:pPr>
        <w:pStyle w:val="29"/>
        <w:spacing w:line="360" w:lineRule="auto"/>
        <w:rPr>
          <w:rFonts w:asciiTheme="minorEastAsia" w:hAnsiTheme="minorEastAsia" w:eastAsiaTheme="minorEastAsia"/>
          <w:color w:val="FF0000"/>
          <w:szCs w:val="21"/>
          <w:lang w:val="zh-CN"/>
        </w:rPr>
      </w:pPr>
      <w:r>
        <w:rPr>
          <w:rFonts w:hint="eastAsia" w:asciiTheme="minorEastAsia" w:hAnsiTheme="minorEastAsia" w:eastAsiaTheme="minorEastAsia"/>
        </w:rPr>
        <w:t>本文件的某些内容可能涉及专利和知识产权，本标准的发布机构不承担识别专利和知识产权的责任</w:t>
      </w:r>
      <w:r>
        <w:rPr>
          <w:rFonts w:hint="eastAsia" w:asciiTheme="minorEastAsia" w:hAnsiTheme="minorEastAsia" w:eastAsiaTheme="minorEastAsia"/>
          <w:color w:val="C00000"/>
        </w:rPr>
        <w:t>。</w:t>
      </w:r>
    </w:p>
    <w:p>
      <w:pPr>
        <w:spacing w:line="360" w:lineRule="auto"/>
        <w:ind w:firstLine="420" w:firstLineChars="200"/>
        <w:rPr>
          <w:rFonts w:cs="Times New Roman" w:asciiTheme="minorEastAsia" w:hAnsiTheme="minorEastAsia"/>
          <w:szCs w:val="21"/>
          <w:lang w:val="zh-CN"/>
        </w:rPr>
      </w:pPr>
      <w:r>
        <w:rPr>
          <w:rFonts w:cs="Times New Roman" w:asciiTheme="minorEastAsia" w:hAnsiTheme="minorEastAsia"/>
          <w:szCs w:val="21"/>
          <w:lang w:val="zh-CN"/>
        </w:rPr>
        <w:t>本文件由湖南省林业局提出。</w:t>
      </w:r>
    </w:p>
    <w:p>
      <w:pPr>
        <w:spacing w:line="360" w:lineRule="auto"/>
        <w:ind w:firstLine="420" w:firstLineChars="200"/>
        <w:rPr>
          <w:rFonts w:cs="Times New Roman" w:asciiTheme="minorEastAsia" w:hAnsiTheme="minorEastAsia"/>
          <w:szCs w:val="21"/>
          <w:lang w:val="zh-CN"/>
        </w:rPr>
      </w:pPr>
      <w:r>
        <w:rPr>
          <w:rFonts w:cs="Times New Roman" w:asciiTheme="minorEastAsia" w:hAnsiTheme="minorEastAsia"/>
          <w:szCs w:val="21"/>
          <w:lang w:val="zh-CN"/>
        </w:rPr>
        <w:t>本文件由湖南省林业标准化技术委员会归口。</w:t>
      </w:r>
    </w:p>
    <w:p>
      <w:pPr>
        <w:spacing w:line="360" w:lineRule="auto"/>
        <w:ind w:firstLine="420" w:firstLineChars="200"/>
        <w:rPr>
          <w:rFonts w:cs="Times New Roman" w:asciiTheme="minorEastAsia" w:hAnsiTheme="minorEastAsia"/>
          <w:kern w:val="0"/>
          <w:lang w:val="zh-CN"/>
        </w:rPr>
      </w:pPr>
      <w:r>
        <w:rPr>
          <w:rFonts w:cs="Times New Roman" w:asciiTheme="minorEastAsia" w:hAnsiTheme="minorEastAsia"/>
          <w:szCs w:val="21"/>
          <w:lang w:val="zh-CN"/>
        </w:rPr>
        <w:t>本</w:t>
      </w:r>
      <w:r>
        <w:rPr>
          <w:rFonts w:hint="eastAsia" w:cs="Times New Roman" w:asciiTheme="minorEastAsia" w:hAnsiTheme="minorEastAsia"/>
          <w:szCs w:val="21"/>
          <w:lang w:val="zh-CN"/>
        </w:rPr>
        <w:t>文件</w:t>
      </w:r>
      <w:r>
        <w:rPr>
          <w:rFonts w:cs="Times New Roman" w:asciiTheme="minorEastAsia" w:hAnsiTheme="minorEastAsia"/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  <w:t>起草单</w:t>
      </w:r>
      <w:r>
        <w:rPr>
          <w:rFonts w:hint="eastAsia" w:cs="Times New Roman" w:asciiTheme="minorEastAsia" w:hAnsiTheme="minorEastAsia"/>
          <w:kern w:val="0"/>
          <w:lang w:val="zh-CN"/>
        </w:rPr>
        <w:t>位：中南林业科技大学。</w:t>
      </w:r>
    </w:p>
    <w:p>
      <w:pPr>
        <w:spacing w:line="360" w:lineRule="auto"/>
        <w:ind w:firstLine="420" w:firstLineChars="200"/>
        <w:rPr>
          <w:rFonts w:cs="Times New Roman" w:asciiTheme="minorEastAsia" w:hAnsiTheme="minorEastAsia"/>
          <w:kern w:val="0"/>
        </w:rPr>
      </w:pPr>
      <w:r>
        <w:rPr>
          <w:rFonts w:hint="eastAsia" w:cs="Times New Roman" w:asciiTheme="minorEastAsia" w:hAnsiTheme="minorEastAsia"/>
          <w:kern w:val="0"/>
          <w:lang w:val="zh-CN"/>
        </w:rPr>
        <w:t>本文件主要起草人：曹基武、曹受金、彭继庆、</w:t>
      </w:r>
      <w:r>
        <w:rPr>
          <w:rFonts w:hint="eastAsia" w:cs="Times New Roman" w:asciiTheme="minorEastAsia" w:hAnsiTheme="minorEastAsia"/>
          <w:kern w:val="0"/>
        </w:rPr>
        <w:t>吴琴香</w:t>
      </w:r>
      <w:r>
        <w:rPr>
          <w:rFonts w:hint="eastAsia" w:cs="Times New Roman" w:asciiTheme="minorEastAsia" w:hAnsiTheme="minorEastAsia"/>
          <w:kern w:val="0"/>
          <w:lang w:val="zh-CN"/>
        </w:rPr>
        <w:t>、</w:t>
      </w:r>
      <w:r>
        <w:rPr>
          <w:rFonts w:hint="eastAsia" w:cs="Times New Roman" w:asciiTheme="minorEastAsia" w:hAnsiTheme="minorEastAsia"/>
          <w:kern w:val="0"/>
        </w:rPr>
        <w:t>孙敏红</w:t>
      </w:r>
      <w:r>
        <w:rPr>
          <w:rFonts w:hint="eastAsia" w:cs="Times New Roman" w:asciiTheme="minorEastAsia" w:hAnsiTheme="minorEastAsia"/>
          <w:kern w:val="0"/>
          <w:lang w:val="zh-CN"/>
        </w:rPr>
        <w:t>、</w:t>
      </w:r>
      <w:r>
        <w:rPr>
          <w:rFonts w:hint="eastAsia" w:cs="Times New Roman" w:asciiTheme="minorEastAsia" w:hAnsiTheme="minorEastAsia"/>
          <w:kern w:val="0"/>
        </w:rPr>
        <w:t>周围</w:t>
      </w:r>
      <w:r>
        <w:rPr>
          <w:rFonts w:hint="eastAsia" w:cs="Times New Roman" w:asciiTheme="minorEastAsia" w:hAnsiTheme="minorEastAsia"/>
          <w:kern w:val="0"/>
          <w:lang w:val="zh-CN"/>
        </w:rPr>
        <w:t>、</w:t>
      </w:r>
      <w:r>
        <w:rPr>
          <w:rFonts w:hint="eastAsia" w:cs="Times New Roman" w:asciiTheme="minorEastAsia" w:hAnsiTheme="minorEastAsia"/>
          <w:kern w:val="0"/>
        </w:rPr>
        <w:t>张斌</w:t>
      </w:r>
      <w:r>
        <w:rPr>
          <w:rFonts w:hint="eastAsia" w:cs="Times New Roman" w:asciiTheme="minorEastAsia" w:hAnsiTheme="minorEastAsia"/>
          <w:kern w:val="0"/>
          <w:lang w:val="zh-CN"/>
        </w:rPr>
        <w:t>、李天翔、刘佳。</w:t>
      </w:r>
    </w:p>
    <w:p>
      <w:pPr>
        <w:spacing w:line="360" w:lineRule="auto"/>
        <w:ind w:firstLine="420" w:firstLineChars="200"/>
        <w:rPr>
          <w:rFonts w:cs="Times New Roman" w:asciiTheme="minorEastAsia" w:hAnsiTheme="minorEastAsia"/>
          <w:kern w:val="0"/>
        </w:rPr>
      </w:pPr>
    </w:p>
    <w:p>
      <w:pPr>
        <w:pStyle w:val="29"/>
        <w:rPr>
          <w:szCs w:val="22"/>
        </w:rPr>
        <w:sectPr>
          <w:headerReference r:id="rId5" w:type="default"/>
          <w:footerReference r:id="rId6" w:type="default"/>
          <w:pgSz w:w="11906" w:h="16838"/>
          <w:pgMar w:top="567" w:right="1134" w:bottom="1134" w:left="1418" w:header="1418" w:footer="1134" w:gutter="0"/>
          <w:pgNumType w:fmt="upperRoman" w:start="1"/>
          <w:cols w:space="720" w:num="1"/>
          <w:formProt w:val="0"/>
          <w:docGrid w:type="lines" w:linePitch="312" w:charSpace="0"/>
        </w:sect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落叶木莲苗木</w:t>
      </w:r>
      <w:r>
        <w:rPr>
          <w:rFonts w:ascii="黑体" w:hAnsi="黑体" w:eastAsia="黑体"/>
          <w:sz w:val="32"/>
          <w:szCs w:val="32"/>
        </w:rPr>
        <w:t>培育技术规程</w:t>
      </w:r>
    </w:p>
    <w:p>
      <w:pPr>
        <w:pStyle w:val="32"/>
        <w:numPr>
          <w:ilvl w:val="0"/>
          <w:numId w:val="0"/>
        </w:numPr>
        <w:spacing w:before="312" w:after="312" w:line="276" w:lineRule="auto"/>
        <w:jc w:val="left"/>
        <w:outlineLvl w:val="0"/>
        <w:rPr>
          <w:b/>
          <w:bCs/>
        </w:rPr>
      </w:pPr>
      <w:bookmarkStart w:id="14" w:name="_Toc75876665"/>
      <w:bookmarkStart w:id="15" w:name="_Toc98835039"/>
      <w:bookmarkStart w:id="16" w:name="_Toc18387"/>
      <w:bookmarkStart w:id="17" w:name="_Toc79413683"/>
      <w:bookmarkStart w:id="18" w:name="_Toc4136"/>
      <w:bookmarkStart w:id="19" w:name="_Toc6644"/>
      <w:bookmarkStart w:id="20" w:name="_Toc17881"/>
      <w:bookmarkStart w:id="21" w:name="_Toc29004"/>
      <w:bookmarkStart w:id="22" w:name="_Toc3688"/>
      <w:r>
        <w:rPr>
          <w:rFonts w:hint="eastAsia"/>
          <w:b/>
          <w:bCs/>
        </w:rPr>
        <w:t>1</w:t>
      </w:r>
      <w:r>
        <w:rPr>
          <w:b/>
          <w:bCs/>
        </w:rPr>
        <w:t>范围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本文件</w:t>
      </w:r>
      <w:r>
        <w:rPr>
          <w:rFonts w:hint="eastAsia" w:ascii="Times New Roman" w:hAnsi="Times New Roman" w:cs="Times New Roman"/>
        </w:rPr>
        <w:t>规</w:t>
      </w:r>
      <w:r>
        <w:rPr>
          <w:rFonts w:ascii="Times New Roman" w:hAnsi="Times New Roman" w:cs="Times New Roman"/>
        </w:rPr>
        <w:t>定了</w:t>
      </w:r>
      <w:r>
        <w:rPr>
          <w:rFonts w:hint="eastAsia" w:ascii="Times New Roman" w:hAnsi="Times New Roman" w:cs="Times New Roman"/>
        </w:rPr>
        <w:t>落叶木莲</w:t>
      </w:r>
      <w:r>
        <w:rPr>
          <w:rFonts w:ascii="Times New Roman" w:hAnsi="Times New Roman" w:cs="Times New Roman"/>
        </w:rPr>
        <w:t>（</w:t>
      </w:r>
      <w:r>
        <w:rPr>
          <w:rFonts w:hint="eastAsia"/>
          <w:i/>
          <w:szCs w:val="21"/>
        </w:rPr>
        <w:t>Manglietia decidua</w:t>
      </w:r>
      <w:r>
        <w:rPr>
          <w:rFonts w:hint="eastAsia"/>
          <w:szCs w:val="21"/>
        </w:rPr>
        <w:t xml:space="preserve"> Q.Y.Zheng</w:t>
      </w:r>
      <w:r>
        <w:rPr>
          <w:rFonts w:ascii="Times New Roman" w:hAnsi="Times New Roman" w:cs="Times New Roman"/>
        </w:rPr>
        <w:t>）1</w:t>
      </w:r>
      <w:r>
        <w:rPr>
          <w:rFonts w:hint="eastAsia" w:ascii="Times New Roman" w:hAnsi="Times New Roman" w:cs="Times New Roman"/>
        </w:rPr>
        <w:t>年生实生苗培育的</w:t>
      </w:r>
      <w:r>
        <w:rPr>
          <w:rFonts w:hint="eastAsia" w:ascii="Times New Roman"/>
        </w:rPr>
        <w:t>种实采集</w:t>
      </w:r>
      <w:r>
        <w:rPr>
          <w:rFonts w:ascii="Times New Roman" w:hAnsi="Times New Roman" w:cs="Times New Roman"/>
        </w:rPr>
        <w:t>、</w:t>
      </w:r>
      <w:r>
        <w:rPr>
          <w:rFonts w:hint="eastAsia" w:ascii="Times New Roman" w:hAnsi="Times New Roman" w:cs="Times New Roman"/>
        </w:rPr>
        <w:t>大田</w:t>
      </w:r>
      <w:r>
        <w:rPr>
          <w:rFonts w:ascii="Times New Roman" w:hAnsi="Times New Roman" w:cs="Times New Roman"/>
        </w:rPr>
        <w:t>育苗、</w:t>
      </w:r>
      <w:r>
        <w:rPr>
          <w:rFonts w:hint="eastAsia" w:ascii="Times New Roman" w:hAnsi="Times New Roman" w:cs="Times New Roman"/>
          <w:highlight w:val="none"/>
        </w:rPr>
        <w:t>容器</w:t>
      </w:r>
      <w:r>
        <w:rPr>
          <w:rFonts w:ascii="Times New Roman" w:hAnsi="Times New Roman" w:cs="Times New Roman"/>
          <w:highlight w:val="none"/>
        </w:rPr>
        <w:t>育苗</w:t>
      </w:r>
      <w:r>
        <w:rPr>
          <w:rFonts w:ascii="Times New Roman" w:hAnsi="Times New Roman" w:cs="Times New Roman"/>
        </w:rPr>
        <w:t>、</w:t>
      </w:r>
      <w:r>
        <w:rPr>
          <w:rFonts w:hint="eastAsia" w:ascii="Times New Roman" w:hAnsi="Times New Roman" w:cs="Times New Roman"/>
        </w:rPr>
        <w:t>病虫害防治、</w:t>
      </w:r>
      <w:r>
        <w:rPr>
          <w:rFonts w:ascii="Times New Roman" w:hAnsi="Times New Roman" w:cs="Times New Roman"/>
        </w:rPr>
        <w:t>出圃</w:t>
      </w:r>
      <w:r>
        <w:rPr>
          <w:rFonts w:hint="eastAsia" w:ascii="Times New Roman" w:hAnsi="Times New Roman" w:cs="Times New Roman"/>
        </w:rPr>
        <w:t>管理</w:t>
      </w:r>
      <w:r>
        <w:rPr>
          <w:rFonts w:ascii="Times New Roman" w:hAnsi="Times New Roman" w:cs="Times New Roman"/>
        </w:rPr>
        <w:t>、档案管理等技术要求。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本文件适用于</w:t>
      </w:r>
      <w:r>
        <w:rPr>
          <w:rFonts w:hint="eastAsia" w:ascii="Times New Roman" w:hAnsi="Times New Roman" w:cs="Times New Roman"/>
        </w:rPr>
        <w:t>湖南省境内落叶木莲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1年生</w:t>
      </w:r>
      <w:r>
        <w:rPr>
          <w:rFonts w:hint="eastAsia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实生</w:t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苗</w:t>
      </w:r>
      <w:r>
        <w:rPr>
          <w:rFonts w:ascii="Times New Roman" w:hAnsi="Times New Roman" w:cs="Times New Roman"/>
        </w:rPr>
        <w:t>的培育</w:t>
      </w:r>
      <w:r>
        <w:rPr>
          <w:rFonts w:hint="eastAsia" w:ascii="Times New Roman" w:hAnsi="Times New Roman" w:cs="Times New Roman"/>
        </w:rPr>
        <w:t>与管理</w:t>
      </w:r>
      <w:r>
        <w:rPr>
          <w:rFonts w:ascii="Times New Roman" w:hAnsi="Times New Roman" w:cs="Times New Roman"/>
        </w:rPr>
        <w:t>。</w:t>
      </w:r>
    </w:p>
    <w:p>
      <w:pPr>
        <w:pStyle w:val="32"/>
        <w:numPr>
          <w:ilvl w:val="0"/>
          <w:numId w:val="0"/>
        </w:numPr>
        <w:spacing w:before="312" w:after="312" w:line="276" w:lineRule="auto"/>
        <w:jc w:val="left"/>
        <w:outlineLvl w:val="0"/>
        <w:rPr>
          <w:b/>
          <w:bCs/>
        </w:rPr>
      </w:pPr>
      <w:bookmarkStart w:id="23" w:name="_Toc30124"/>
      <w:bookmarkStart w:id="24" w:name="_Toc79413684"/>
      <w:bookmarkStart w:id="25" w:name="_Toc98835040"/>
      <w:bookmarkStart w:id="26" w:name="_Toc6104"/>
      <w:bookmarkStart w:id="27" w:name="_Toc1384"/>
      <w:bookmarkStart w:id="28" w:name="_Toc75876666"/>
      <w:bookmarkStart w:id="29" w:name="_Toc3460"/>
      <w:bookmarkStart w:id="30" w:name="_Toc6951"/>
      <w:bookmarkStart w:id="31" w:name="_Toc28781"/>
      <w:r>
        <w:rPr>
          <w:rFonts w:hint="eastAsia"/>
          <w:b/>
          <w:bCs/>
        </w:rPr>
        <w:t>2</w:t>
      </w:r>
      <w:r>
        <w:rPr>
          <w:b/>
          <w:bCs/>
        </w:rPr>
        <w:t>规范性引用文件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  <w14:textFill>
            <w14:gradFill>
              <w14:gsLst>
                <w14:gs w14:pos="0">
                  <w14:srgbClr w14:val="14CD68"/>
                </w14:gs>
                <w14:gs w14:pos="100000">
                  <w14:srgbClr w14:val="035C7D"/>
                </w14:gs>
              </w14:gsLst>
              <w14:lin w14:ang="0" w14:scaled="0"/>
            </w14:gradFill>
          </w14:textFill>
        </w:rPr>
      </w:pPr>
      <w:r>
        <w:rPr>
          <w:rFonts w:ascii="Times New Roman" w:hAnsi="Times New Roman" w:cs="Times New Roman"/>
        </w:rPr>
        <w:t>下列文件</w:t>
      </w:r>
      <w:r>
        <w:rPr>
          <w:rFonts w:hint="eastAsia" w:ascii="Times New Roman" w:hAnsi="Times New Roman" w:cs="Times New Roman"/>
        </w:rPr>
        <w:t>中的内容通过文中的规范性引用而构成本文件必不可少的条款。其中，</w:t>
      </w:r>
      <w:r>
        <w:rPr>
          <w:rFonts w:ascii="Times New Roman" w:hAnsi="Times New Roman" w:cs="Times New Roman"/>
        </w:rPr>
        <w:t>注日期的引用文件，仅</w:t>
      </w:r>
      <w:r>
        <w:rPr>
          <w:rFonts w:hint="eastAsia" w:ascii="Times New Roman" w:hAnsi="Times New Roman" w:cs="Times New Roman"/>
        </w:rPr>
        <w:t>该</w:t>
      </w:r>
      <w:r>
        <w:rPr>
          <w:rFonts w:ascii="Times New Roman" w:hAnsi="Times New Roman" w:cs="Times New Roman"/>
        </w:rPr>
        <w:t>日期</w:t>
      </w:r>
      <w:r>
        <w:rPr>
          <w:rFonts w:hint="eastAsia" w:ascii="Times New Roman" w:hAnsi="Times New Roman" w:cs="Times New Roman"/>
        </w:rPr>
        <w:t>对应</w:t>
      </w:r>
      <w:r>
        <w:rPr>
          <w:rFonts w:ascii="Times New Roman" w:hAnsi="Times New Roman" w:cs="Times New Roman"/>
        </w:rPr>
        <w:t>的版本适用于本文件</w:t>
      </w:r>
      <w:r>
        <w:rPr>
          <w:rFonts w:hint="eastAsia" w:ascii="Times New Roman" w:hAnsi="Times New Roman" w:cs="Times New Roman"/>
        </w:rPr>
        <w:t>；</w:t>
      </w:r>
      <w:r>
        <w:rPr>
          <w:rFonts w:ascii="Times New Roman" w:hAnsi="Times New Roman" w:cs="Times New Roman"/>
        </w:rPr>
        <w:t>不注日期的引用文件，其最新版本（包括所有的修改单）适用于本文件。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GB</w:t>
      </w:r>
      <w:r>
        <w:rPr>
          <w:rFonts w:hint="eastAsia" w:ascii="Times New Roman" w:hAnsi="Times New Roman" w:cs="Times New Roman"/>
        </w:rPr>
        <w:t>/T2772</w:t>
      </w:r>
      <w:r>
        <w:rPr>
          <w:rFonts w:ascii="Times New Roman" w:hAnsi="Times New Roman" w:cs="Times New Roman"/>
        </w:rPr>
        <w:t>—</w:t>
      </w:r>
      <w:r>
        <w:rPr>
          <w:rFonts w:hint="eastAsia" w:ascii="Times New Roman" w:hAnsi="Times New Roman" w:cs="Times New Roman"/>
        </w:rPr>
        <w:t>1999林木种子检验规程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GB/T 8321—2009 农药合理使用准则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GB/T 15569—1999 农业植物调运检疫规程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LY/T1000—2013容器育苗技术</w:t>
      </w:r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LY/T 2289—2018林木种苗生产经营档案</w:t>
      </w:r>
    </w:p>
    <w:p>
      <w:pPr>
        <w:pStyle w:val="32"/>
        <w:numPr>
          <w:ilvl w:val="0"/>
          <w:numId w:val="0"/>
        </w:numPr>
        <w:spacing w:before="312" w:after="312" w:line="276" w:lineRule="auto"/>
        <w:jc w:val="left"/>
        <w:outlineLvl w:val="0"/>
        <w:rPr>
          <w:rFonts w:ascii="Times New Roman" w:eastAsiaTheme="minorEastAsia"/>
          <w:b/>
          <w:bCs/>
          <w:kern w:val="2"/>
          <w:szCs w:val="22"/>
        </w:rPr>
      </w:pPr>
      <w:bookmarkStart w:id="32" w:name="_Toc25354"/>
      <w:bookmarkEnd w:id="32"/>
      <w:bookmarkStart w:id="33" w:name="_Toc79413685"/>
      <w:bookmarkStart w:id="34" w:name="_Toc98835041"/>
      <w:bookmarkStart w:id="35" w:name="_Toc5681"/>
      <w:bookmarkStart w:id="36" w:name="_Toc17826"/>
      <w:bookmarkStart w:id="37" w:name="_Toc26132"/>
      <w:r>
        <w:rPr>
          <w:rFonts w:hint="eastAsia"/>
          <w:b/>
          <w:bCs/>
        </w:rPr>
        <w:t>3术语和定义</w:t>
      </w:r>
      <w:bookmarkEnd w:id="33"/>
      <w:bookmarkEnd w:id="34"/>
      <w:bookmarkEnd w:id="35"/>
      <w:bookmarkEnd w:id="36"/>
      <w:bookmarkEnd w:id="37"/>
      <w:r>
        <w:rPr>
          <w:rFonts w:hint="eastAsia" w:ascii="Times New Roman" w:eastAsiaTheme="minorEastAsia"/>
          <w:b/>
          <w:bCs/>
          <w:kern w:val="2"/>
          <w:szCs w:val="22"/>
        </w:rPr>
        <w:tab/>
      </w:r>
    </w:p>
    <w:p>
      <w:pPr>
        <w:pStyle w:val="29"/>
        <w:spacing w:line="360" w:lineRule="auto"/>
        <w:rPr>
          <w:rFonts w:ascii="Times New Roman" w:eastAsiaTheme="minorEastAsia"/>
          <w:kern w:val="2"/>
          <w:szCs w:val="22"/>
        </w:rPr>
      </w:pPr>
      <w:r>
        <w:rPr>
          <w:rFonts w:hint="eastAsia" w:ascii="Times New Roman" w:eastAsiaTheme="minorEastAsia"/>
          <w:kern w:val="2"/>
          <w:szCs w:val="22"/>
        </w:rPr>
        <w:t>下列</w:t>
      </w:r>
      <w:r>
        <w:rPr>
          <w:rFonts w:ascii="Times New Roman" w:eastAsiaTheme="minorEastAsia"/>
          <w:kern w:val="2"/>
          <w:szCs w:val="22"/>
        </w:rPr>
        <w:t>术语和定义适用于本文件</w:t>
      </w:r>
      <w:r>
        <w:rPr>
          <w:rFonts w:hint="eastAsia" w:ascii="Times New Roman" w:eastAsiaTheme="minorEastAsia"/>
          <w:kern w:val="2"/>
          <w:szCs w:val="22"/>
        </w:rPr>
        <w:t>。</w:t>
      </w:r>
      <w:bookmarkStart w:id="38" w:name="_Toc8762"/>
      <w:bookmarkStart w:id="39" w:name="_Toc28908"/>
      <w:bookmarkStart w:id="40" w:name="_Toc79413688"/>
      <w:bookmarkStart w:id="41" w:name="_Toc5690"/>
    </w:p>
    <w:p>
      <w:pPr>
        <w:pStyle w:val="29"/>
        <w:numPr>
          <w:ilvl w:val="0"/>
          <w:numId w:val="2"/>
        </w:numPr>
        <w:spacing w:line="360" w:lineRule="auto"/>
        <w:ind w:left="0" w:leftChars="0" w:firstLine="0" w:firstLineChars="0"/>
        <w:outlineLvl w:val="1"/>
        <w:rPr>
          <w:rFonts w:ascii="Times New Roman"/>
        </w:rPr>
      </w:pPr>
      <w:bookmarkStart w:id="42" w:name="_Toc98835042"/>
      <w:r>
        <w:rPr>
          <w:rFonts w:hint="eastAsia" w:ascii="Times New Roman" w:eastAsiaTheme="minorEastAsia"/>
          <w:kern w:val="2"/>
          <w:szCs w:val="22"/>
        </w:rPr>
        <w:t>1芽苗移植 sprout transplantation</w:t>
      </w:r>
      <w:bookmarkEnd w:id="42"/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将种子播在沙床或其它基质中，给予适宜的萌发条件，待种子萌发一定阶段时再移栽的一种育苗方式。</w:t>
      </w:r>
    </w:p>
    <w:p>
      <w:pPr>
        <w:pStyle w:val="29"/>
        <w:spacing w:line="360" w:lineRule="auto"/>
        <w:ind w:left="0" w:leftChars="0" w:firstLine="0" w:firstLineChars="0"/>
        <w:outlineLvl w:val="1"/>
        <w:rPr>
          <w:rFonts w:ascii="Times New Roman" w:eastAsiaTheme="minorEastAsia"/>
          <w:kern w:val="2"/>
          <w:szCs w:val="22"/>
        </w:rPr>
      </w:pPr>
      <w:bookmarkStart w:id="43" w:name="_Toc98835043"/>
      <w:r>
        <w:rPr>
          <w:rFonts w:hint="eastAsia" w:ascii="Times New Roman" w:eastAsiaTheme="minorEastAsia"/>
          <w:kern w:val="2"/>
          <w:szCs w:val="22"/>
        </w:rPr>
        <w:t>3.2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切主根 taproot pruning of sprut</w:t>
      </w:r>
      <w:bookmarkEnd w:id="43"/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用刀片或其它锋利工具切断芽苗或苗木一部分主根，以促进苗木侧根发育的一种育苗技术方式。</w:t>
      </w:r>
    </w:p>
    <w:p>
      <w:pPr>
        <w:pStyle w:val="29"/>
        <w:spacing w:line="360" w:lineRule="auto"/>
        <w:ind w:left="0" w:leftChars="0" w:firstLine="0" w:firstLineChars="0"/>
        <w:outlineLvl w:val="1"/>
        <w:rPr>
          <w:rFonts w:ascii="Times New Roman" w:eastAsiaTheme="minorEastAsia"/>
          <w:kern w:val="2"/>
          <w:szCs w:val="22"/>
        </w:rPr>
      </w:pPr>
      <w:bookmarkStart w:id="44" w:name="_Toc98835044"/>
      <w:r>
        <w:rPr>
          <w:rFonts w:hint="eastAsia" w:ascii="Times New Roman" w:eastAsiaTheme="minorEastAsia"/>
          <w:kern w:val="2"/>
          <w:szCs w:val="22"/>
        </w:rPr>
        <w:t>3.3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 xml:space="preserve">火土灰 </w:t>
      </w:r>
      <w:r>
        <w:rPr>
          <w:rFonts w:ascii="Times New Roman" w:eastAsiaTheme="minorEastAsia"/>
          <w:kern w:val="2"/>
          <w:szCs w:val="22"/>
        </w:rPr>
        <w:t> plant ash</w:t>
      </w:r>
      <w:bookmarkEnd w:id="44"/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将树枝、杂草以及土壤焚烧后留下的透气性好的混合基质。</w:t>
      </w:r>
    </w:p>
    <w:p>
      <w:pPr>
        <w:pStyle w:val="32"/>
        <w:numPr>
          <w:ilvl w:val="0"/>
          <w:numId w:val="0"/>
        </w:numPr>
        <w:spacing w:before="312" w:after="312" w:line="276" w:lineRule="auto"/>
        <w:jc w:val="left"/>
        <w:outlineLvl w:val="0"/>
        <w:rPr>
          <w:b/>
          <w:bCs/>
        </w:rPr>
      </w:pPr>
      <w:bookmarkStart w:id="45" w:name="_Toc98835045"/>
      <w:r>
        <w:rPr>
          <w:rFonts w:hint="eastAsia"/>
          <w:b/>
          <w:bCs/>
        </w:rPr>
        <w:t>4种实采集与处理</w:t>
      </w:r>
      <w:bookmarkEnd w:id="45"/>
    </w:p>
    <w:p>
      <w:pPr>
        <w:pStyle w:val="29"/>
        <w:spacing w:line="360" w:lineRule="auto"/>
        <w:ind w:left="0" w:leftChars="0" w:firstLine="0" w:firstLineChars="0"/>
        <w:outlineLvl w:val="1"/>
        <w:rPr>
          <w:rFonts w:ascii="Times New Roman" w:eastAsiaTheme="minorEastAsia"/>
          <w:kern w:val="2"/>
          <w:szCs w:val="22"/>
        </w:rPr>
      </w:pPr>
      <w:bookmarkStart w:id="46" w:name="_Toc98835046"/>
      <w:r>
        <w:rPr>
          <w:rFonts w:hint="eastAsia" w:ascii="Times New Roman" w:eastAsiaTheme="minorEastAsia"/>
          <w:kern w:val="2"/>
          <w:szCs w:val="22"/>
        </w:rPr>
        <w:t>4.1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种实采集</w:t>
      </w:r>
      <w:bookmarkEnd w:id="46"/>
    </w:p>
    <w:p>
      <w:pPr>
        <w:widowControl/>
        <w:spacing w:line="360" w:lineRule="auto"/>
        <w:ind w:firstLine="420" w:firstLineChars="200"/>
        <w:rPr>
          <w:rStyle w:val="2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</w:rPr>
        <w:t>选择15年生以上的健壮母树，在蓇葖果由青绿转为黄褐色或暗褐色、果皮微裂露出红色种子</w:t>
      </w:r>
      <w:r>
        <w:rPr>
          <w:rFonts w:hint="eastAsia" w:ascii="Times New Roman"/>
          <w:lang w:val="en-US" w:eastAsia="zh-CN"/>
        </w:rPr>
        <w:t>时</w:t>
      </w:r>
      <w:r>
        <w:rPr>
          <w:rFonts w:hint="eastAsia" w:ascii="Times New Roman"/>
        </w:rPr>
        <w:t>采收。</w:t>
      </w:r>
    </w:p>
    <w:p>
      <w:pPr>
        <w:pStyle w:val="29"/>
        <w:spacing w:line="360" w:lineRule="auto"/>
        <w:ind w:left="0" w:leftChars="0" w:firstLine="0" w:firstLineChars="0"/>
        <w:outlineLvl w:val="1"/>
        <w:rPr>
          <w:rFonts w:ascii="Times New Roman" w:eastAsiaTheme="minorEastAsia"/>
          <w:kern w:val="2"/>
          <w:szCs w:val="22"/>
        </w:rPr>
      </w:pPr>
      <w:bookmarkStart w:id="47" w:name="_Toc98835047"/>
      <w:r>
        <w:rPr>
          <w:rFonts w:hint="eastAsia" w:ascii="Times New Roman" w:eastAsiaTheme="minorEastAsia"/>
          <w:kern w:val="2"/>
          <w:szCs w:val="22"/>
        </w:rPr>
        <w:t>4</w:t>
      </w:r>
      <w:r>
        <w:rPr>
          <w:rFonts w:ascii="Times New Roman" w:eastAsiaTheme="minorEastAsia"/>
          <w:kern w:val="2"/>
          <w:szCs w:val="22"/>
        </w:rPr>
        <w:t>.2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种子处理</w:t>
      </w:r>
      <w:bookmarkEnd w:id="47"/>
    </w:p>
    <w:p>
      <w:pPr>
        <w:widowControl/>
        <w:spacing w:line="360" w:lineRule="auto"/>
        <w:ind w:firstLine="420" w:firstLineChars="200"/>
        <w:rPr>
          <w:szCs w:val="21"/>
          <w:highlight w:val="none"/>
        </w:rPr>
      </w:pPr>
      <w:r>
        <w:rPr>
          <w:rFonts w:hint="eastAsia" w:ascii="Times New Roman"/>
        </w:rPr>
        <w:t>果采集后放在室内阴凉处，待果皮开裂，取出红色种子，种粒</w:t>
      </w:r>
      <w:r>
        <w:rPr>
          <w:rFonts w:hint="eastAsia" w:ascii="Times New Roman"/>
          <w:lang w:eastAsia="zh-CN"/>
        </w:rPr>
        <w:t>的</w:t>
      </w:r>
      <w:r>
        <w:rPr>
          <w:rFonts w:hint="eastAsia" w:ascii="Times New Roman"/>
        </w:rPr>
        <w:t>外种皮由红变黑、变软时置清水</w:t>
      </w:r>
      <w:r>
        <w:rPr>
          <w:rFonts w:hint="eastAsia" w:ascii="Times New Roman"/>
          <w:lang w:val="en-US" w:eastAsia="zh-CN"/>
        </w:rPr>
        <w:t>中</w:t>
      </w:r>
      <w:r>
        <w:rPr>
          <w:rFonts w:hint="eastAsia" w:ascii="Times New Roman"/>
        </w:rPr>
        <w:t>浸泡1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hint="eastAsia" w:ascii="Times New Roman"/>
        </w:rPr>
        <w:t>d～2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hint="eastAsia" w:ascii="Times New Roman"/>
        </w:rPr>
        <w:t>d，将假种皮搓洗干净后阴干，</w:t>
      </w:r>
      <w:r>
        <w:rPr>
          <w:rFonts w:hint="eastAsia" w:ascii="Times New Roman"/>
          <w:lang w:eastAsia="zh-CN"/>
        </w:rPr>
        <w:t>放在</w:t>
      </w:r>
      <w:r>
        <w:rPr>
          <w:szCs w:val="21"/>
        </w:rPr>
        <w:t>0.5%高锰酸钾溶液</w:t>
      </w:r>
      <w:r>
        <w:rPr>
          <w:rFonts w:hint="eastAsia"/>
          <w:szCs w:val="21"/>
          <w:lang w:eastAsia="zh-CN"/>
        </w:rPr>
        <w:t>中</w:t>
      </w:r>
      <w:r>
        <w:rPr>
          <w:szCs w:val="21"/>
        </w:rPr>
        <w:t>消毒</w:t>
      </w:r>
      <w:r>
        <w:rPr>
          <w:rFonts w:hint="eastAsia"/>
          <w:szCs w:val="21"/>
          <w:lang w:val="en-US" w:eastAsia="zh-CN"/>
        </w:rPr>
        <w:t>10m</w:t>
      </w:r>
      <w:r>
        <w:rPr>
          <w:rFonts w:hint="eastAsia"/>
          <w:szCs w:val="21"/>
          <w:highlight w:val="none"/>
          <w:lang w:val="en-US" w:eastAsia="zh-CN"/>
        </w:rPr>
        <w:t>in</w:t>
      </w:r>
      <w:r>
        <w:rPr>
          <w:rFonts w:hint="eastAsia"/>
          <w:szCs w:val="21"/>
          <w:highlight w:val="none"/>
        </w:rPr>
        <w:t>；</w:t>
      </w:r>
      <w:r>
        <w:rPr>
          <w:szCs w:val="21"/>
          <w:highlight w:val="none"/>
        </w:rPr>
        <w:t>清水洗净药液</w:t>
      </w:r>
      <w:r>
        <w:rPr>
          <w:rFonts w:hint="eastAsia"/>
          <w:szCs w:val="21"/>
          <w:highlight w:val="none"/>
          <w:lang w:val="en-US" w:eastAsia="zh-CN"/>
        </w:rPr>
        <w:t>后</w:t>
      </w:r>
      <w:r>
        <w:rPr>
          <w:rFonts w:hint="eastAsia"/>
          <w:szCs w:val="21"/>
          <w:highlight w:val="none"/>
        </w:rPr>
        <w:t>阴</w:t>
      </w:r>
      <w:r>
        <w:rPr>
          <w:szCs w:val="21"/>
          <w:highlight w:val="none"/>
        </w:rPr>
        <w:t>干</w:t>
      </w:r>
    </w:p>
    <w:p>
      <w:pPr>
        <w:pStyle w:val="29"/>
        <w:spacing w:line="360" w:lineRule="auto"/>
        <w:ind w:left="0" w:leftChars="0" w:firstLine="0" w:firstLineChars="0"/>
        <w:outlineLvl w:val="1"/>
        <w:rPr>
          <w:rFonts w:ascii="Times New Roman" w:eastAsiaTheme="minorEastAsia"/>
          <w:kern w:val="2"/>
          <w:szCs w:val="22"/>
        </w:rPr>
      </w:pPr>
      <w:r>
        <w:rPr>
          <w:rFonts w:hint="eastAsia" w:ascii="Times New Roman" w:eastAsiaTheme="minorEastAsia"/>
          <w:kern w:val="2"/>
          <w:szCs w:val="22"/>
        </w:rPr>
        <w:t>4.3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种子质量</w:t>
      </w:r>
    </w:p>
    <w:p>
      <w:pPr>
        <w:widowControl/>
        <w:spacing w:line="360" w:lineRule="auto"/>
        <w:ind w:firstLine="420" w:firstLineChars="200"/>
        <w:rPr>
          <w:rFonts w:hint="eastAsia"/>
          <w:szCs w:val="21"/>
          <w:highlight w:val="none"/>
        </w:rPr>
      </w:pPr>
      <w:r>
        <w:rPr>
          <w:rFonts w:hint="eastAsia"/>
          <w:szCs w:val="21"/>
        </w:rPr>
        <w:t>每100kg鲜果能取得3.0kg</w:t>
      </w:r>
      <w:r>
        <w:rPr>
          <w:rFonts w:hint="eastAsia" w:ascii="Times New Roman"/>
        </w:rPr>
        <w:t>～3.5kg纯净种子，</w:t>
      </w:r>
      <w:r>
        <w:rPr>
          <w:rFonts w:hint="eastAsia"/>
          <w:szCs w:val="21"/>
        </w:rPr>
        <w:t>按GB</w:t>
      </w:r>
      <w:r>
        <w:rPr>
          <w:rFonts w:hint="eastAsia" w:ascii="Times New Roman" w:hAnsi="Times New Roman" w:cs="Times New Roman"/>
        </w:rPr>
        <w:t>/T</w:t>
      </w:r>
      <w:r>
        <w:rPr>
          <w:rFonts w:hint="eastAsia"/>
          <w:szCs w:val="21"/>
        </w:rPr>
        <w:t>277—1999执行检验种子，其种子净度于9</w:t>
      </w:r>
      <w:r>
        <w:rPr>
          <w:rFonts w:hint="eastAsia"/>
          <w:szCs w:val="21"/>
          <w:lang w:val="en-US" w:eastAsia="zh-CN"/>
        </w:rPr>
        <w:t>3</w:t>
      </w:r>
      <w:r>
        <w:rPr>
          <w:rFonts w:hint="eastAsia"/>
          <w:szCs w:val="21"/>
        </w:rPr>
        <w:t>%</w:t>
      </w:r>
      <w:r>
        <w:rPr>
          <w:rFonts w:hint="eastAsia" w:ascii="Times New Roman"/>
        </w:rPr>
        <w:t>，优良度8</w:t>
      </w:r>
      <w:r>
        <w:rPr>
          <w:rFonts w:hint="eastAsia" w:ascii="Times New Roman"/>
          <w:lang w:val="en-US" w:eastAsia="zh-CN"/>
        </w:rPr>
        <w:t>2</w:t>
      </w:r>
      <w:r>
        <w:rPr>
          <w:rFonts w:hint="eastAsia" w:ascii="Times New Roman"/>
        </w:rPr>
        <w:t>%，</w:t>
      </w:r>
      <w:r>
        <w:rPr>
          <w:rFonts w:hint="eastAsia"/>
          <w:szCs w:val="21"/>
        </w:rPr>
        <w:t>种子千粒重为71.1</w:t>
      </w:r>
      <w:r>
        <w:rPr>
          <w:rFonts w:hint="eastAsia" w:ascii="Times New Roman"/>
        </w:rPr>
        <w:t>～</w:t>
      </w:r>
      <w:r>
        <w:rPr>
          <w:rFonts w:hint="eastAsia"/>
          <w:szCs w:val="21"/>
        </w:rPr>
        <w:t>81.1。</w:t>
      </w:r>
    </w:p>
    <w:p>
      <w:pPr>
        <w:pStyle w:val="29"/>
        <w:spacing w:line="360" w:lineRule="auto"/>
        <w:ind w:left="0" w:leftChars="0" w:firstLine="0" w:firstLineChars="0"/>
        <w:outlineLvl w:val="1"/>
        <w:rPr>
          <w:rFonts w:hint="eastAsia" w:ascii="Times New Roman" w:eastAsiaTheme="minorEastAsia"/>
          <w:kern w:val="2"/>
          <w:szCs w:val="22"/>
          <w:lang w:val="en-US" w:eastAsia="zh-CN"/>
        </w:rPr>
      </w:pPr>
      <w:r>
        <w:rPr>
          <w:rFonts w:hint="eastAsia" w:ascii="Times New Roman" w:eastAsiaTheme="minorEastAsia"/>
          <w:kern w:val="2"/>
          <w:szCs w:val="22"/>
        </w:rPr>
        <w:t>4</w:t>
      </w:r>
      <w:r>
        <w:rPr>
          <w:rFonts w:ascii="Times New Roman" w:eastAsiaTheme="minorEastAsia"/>
          <w:kern w:val="2"/>
          <w:szCs w:val="22"/>
        </w:rPr>
        <w:t>.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4 </w:t>
      </w:r>
      <w:r>
        <w:rPr>
          <w:rFonts w:hint="eastAsia" w:ascii="Times New Roman" w:eastAsiaTheme="minorEastAsia"/>
          <w:kern w:val="2"/>
          <w:szCs w:val="22"/>
        </w:rPr>
        <w:t>种子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>贮藏</w:t>
      </w:r>
    </w:p>
    <w:p>
      <w:pPr>
        <w:widowControl/>
        <w:spacing w:line="360" w:lineRule="auto"/>
        <w:ind w:firstLine="420" w:firstLineChars="200"/>
        <w:rPr>
          <w:rFonts w:hint="eastAsia"/>
          <w:szCs w:val="21"/>
        </w:rPr>
      </w:pPr>
      <w:r>
        <w:rPr>
          <w:rFonts w:hint="eastAsia" w:ascii="Times New Roman"/>
          <w:highlight w:val="none"/>
          <w:lang w:val="en-US" w:eastAsia="zh-CN"/>
        </w:rPr>
        <w:t>沙藏：将</w:t>
      </w:r>
      <w:r>
        <w:rPr>
          <w:rFonts w:hint="eastAsia" w:ascii="Times New Roman"/>
          <w:highlight w:val="none"/>
          <w:lang w:eastAsia="zh-CN"/>
        </w:rPr>
        <w:t>末使用的</w:t>
      </w:r>
      <w:r>
        <w:rPr>
          <w:rFonts w:hint="eastAsia" w:ascii="Times New Roman"/>
          <w:highlight w:val="none"/>
        </w:rPr>
        <w:t>河沙晒干，</w:t>
      </w:r>
      <w:r>
        <w:rPr>
          <w:rFonts w:hint="eastAsia"/>
          <w:szCs w:val="21"/>
        </w:rPr>
        <w:t>按种、沙比1:3体积比均匀混合置于室内贮藏，沙的湿度以手捏成团、松手即散为宜</w:t>
      </w:r>
      <w:r>
        <w:rPr>
          <w:rFonts w:hint="eastAsia"/>
          <w:szCs w:val="21"/>
          <w:lang w:eastAsia="zh-CN"/>
        </w:rPr>
        <w:t>。</w:t>
      </w:r>
      <w:r>
        <w:rPr>
          <w:rFonts w:hint="eastAsia"/>
          <w:szCs w:val="21"/>
        </w:rPr>
        <w:t>堆放时先在底部铺5cm厚的湿沙，再将种、沙混合物平摊在湿沙上，上覆</w:t>
      </w:r>
      <w:r>
        <w:rPr>
          <w:rFonts w:hint="eastAsia" w:ascii="Times New Roman" w:hAnsi="Times New Roman" w:cs="Times New Roman"/>
        </w:rPr>
        <w:t>5cm</w:t>
      </w:r>
      <w:r>
        <w:rPr>
          <w:rStyle w:val="22"/>
          <w:rFonts w:hint="eastAsia"/>
        </w:rPr>
        <w:t>～</w:t>
      </w:r>
      <w:r>
        <w:rPr>
          <w:rFonts w:hint="eastAsia" w:ascii="Times New Roman" w:hAnsi="Times New Roman" w:cs="Times New Roman"/>
        </w:rPr>
        <w:t>8cm的消毒湿沙，</w:t>
      </w:r>
      <w:r>
        <w:rPr>
          <w:rFonts w:hint="eastAsia"/>
          <w:szCs w:val="21"/>
        </w:rPr>
        <w:t>贮藏期间经常翻动种子堆，保持湿度并及时挑出</w:t>
      </w:r>
      <w:r>
        <w:rPr>
          <w:szCs w:val="21"/>
        </w:rPr>
        <w:t>霉</w:t>
      </w:r>
      <w:r>
        <w:rPr>
          <w:rFonts w:hint="eastAsia"/>
          <w:szCs w:val="21"/>
        </w:rPr>
        <w:t>变腐坏种子，注意防止鼠害。</w:t>
      </w:r>
    </w:p>
    <w:p>
      <w:pPr>
        <w:widowControl/>
        <w:spacing w:line="360" w:lineRule="auto"/>
        <w:ind w:firstLine="420" w:firstLineChars="20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val="en-US" w:eastAsia="zh-CN"/>
        </w:rPr>
        <w:t>冷库贮藏：贮藏温度以</w:t>
      </w:r>
      <w:r>
        <w:rPr>
          <w:rFonts w:ascii="Times New Roman" w:hAnsi="Times New Roman" w:cs="Times New Roman"/>
        </w:rPr>
        <w:t>0</w:t>
      </w:r>
      <w:r>
        <w:rPr>
          <w:rFonts w:ascii="Times New Roman" w:hAnsi="宋体" w:eastAsia="宋体" w:cs="Times New Roman"/>
        </w:rPr>
        <w:t>℃</w:t>
      </w:r>
      <w:r>
        <w:rPr>
          <w:rStyle w:val="22"/>
          <w:rFonts w:hint="eastAsia"/>
        </w:rPr>
        <w:t>～</w:t>
      </w:r>
      <w:r>
        <w:rPr>
          <w:rFonts w:hint="eastAsia" w:ascii="Times New Roman" w:hAnsi="Times New Roman" w:cs="Times New Roman"/>
        </w:rPr>
        <w:t>5</w:t>
      </w:r>
      <w:r>
        <w:rPr>
          <w:rFonts w:ascii="Times New Roman" w:hAnsi="宋体" w:eastAsia="宋体" w:cs="Times New Roman"/>
        </w:rPr>
        <w:t>℃</w:t>
      </w:r>
      <w:r>
        <w:rPr>
          <w:rFonts w:hint="eastAsia" w:ascii="Times New Roman" w:hAnsi="宋体" w:eastAsia="宋体" w:cs="Times New Roman"/>
          <w:lang w:val="en-US" w:eastAsia="zh-CN"/>
        </w:rPr>
        <w:t>为宜。</w:t>
      </w:r>
    </w:p>
    <w:p>
      <w:pPr>
        <w:pStyle w:val="29"/>
        <w:spacing w:line="360" w:lineRule="auto"/>
        <w:ind w:left="0" w:leftChars="0" w:firstLine="0" w:firstLineChars="0"/>
        <w:outlineLvl w:val="1"/>
        <w:rPr>
          <w:rFonts w:ascii="Times New Roman" w:eastAsiaTheme="minorEastAsia"/>
          <w:kern w:val="2"/>
          <w:szCs w:val="22"/>
        </w:rPr>
      </w:pPr>
      <w:bookmarkStart w:id="48" w:name="_Toc98835049"/>
      <w:r>
        <w:rPr>
          <w:rFonts w:hint="eastAsia" w:ascii="Times New Roman" w:eastAsiaTheme="minorEastAsia"/>
          <w:kern w:val="2"/>
          <w:szCs w:val="22"/>
        </w:rPr>
        <w:t>4</w:t>
      </w:r>
      <w:r>
        <w:rPr>
          <w:rFonts w:ascii="Times New Roman" w:eastAsiaTheme="minorEastAsia"/>
          <w:kern w:val="2"/>
          <w:szCs w:val="22"/>
        </w:rPr>
        <w:t>.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5 </w:t>
      </w:r>
      <w:r>
        <w:rPr>
          <w:rFonts w:hint="eastAsia" w:ascii="Times New Roman" w:eastAsiaTheme="minorEastAsia"/>
          <w:kern w:val="2"/>
          <w:szCs w:val="22"/>
        </w:rPr>
        <w:t>种子</w:t>
      </w:r>
      <w:r>
        <w:rPr>
          <w:rFonts w:ascii="Times New Roman" w:eastAsiaTheme="minorEastAsia"/>
          <w:kern w:val="2"/>
          <w:szCs w:val="22"/>
        </w:rPr>
        <w:t>催芽</w:t>
      </w:r>
      <w:bookmarkEnd w:id="48"/>
    </w:p>
    <w:p>
      <w:pPr>
        <w:widowControl/>
        <w:spacing w:line="360" w:lineRule="auto"/>
        <w:ind w:firstLine="420" w:firstLineChars="200"/>
        <w:rPr>
          <w:rFonts w:ascii="Times New Roman" w:cs="Times New Roman"/>
        </w:rPr>
      </w:pPr>
      <w:r>
        <w:rPr>
          <w:rFonts w:ascii="Times New Roman" w:cs="Times New Roman"/>
        </w:rPr>
        <w:t>播种前</w:t>
      </w:r>
      <w:r>
        <w:rPr>
          <w:rFonts w:ascii="Times New Roman" w:hAnsi="Times New Roman" w:cs="Times New Roman"/>
        </w:rPr>
        <w:t>20 d</w:t>
      </w:r>
      <w:r>
        <w:rPr>
          <w:rFonts w:ascii="Times New Roman" w:cs="Times New Roman"/>
        </w:rPr>
        <w:t>用温水浸种</w:t>
      </w:r>
      <w:r>
        <w:rPr>
          <w:rFonts w:ascii="Times New Roman" w:hAnsi="Times New Roman" w:cs="Times New Roman"/>
        </w:rPr>
        <w:t>24 h</w:t>
      </w:r>
      <w:r>
        <w:rPr>
          <w:rFonts w:ascii="Times New Roman" w:cs="Times New Roman"/>
        </w:rPr>
        <w:t>后，置于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宋体" w:eastAsia="宋体" w:cs="Times New Roman"/>
        </w:rPr>
        <w:t>℃</w:t>
      </w:r>
      <w:r>
        <w:rPr>
          <w:rFonts w:hint="eastAsia" w:ascii="Times New Roman" w:cs="Times New Roman"/>
        </w:rPr>
        <w:t>左右的</w:t>
      </w:r>
      <w:r>
        <w:rPr>
          <w:rFonts w:ascii="Times New Roman" w:cs="Times New Roman"/>
        </w:rPr>
        <w:t>温棚</w:t>
      </w:r>
      <w:r>
        <w:rPr>
          <w:rFonts w:hint="eastAsia" w:ascii="Times New Roman" w:cs="Times New Roman"/>
        </w:rPr>
        <w:t>内</w:t>
      </w:r>
      <w:r>
        <w:rPr>
          <w:rFonts w:ascii="Times New Roman" w:cs="Times New Roman"/>
        </w:rPr>
        <w:t>催芽，待</w:t>
      </w:r>
      <w:r>
        <w:rPr>
          <w:rFonts w:hint="eastAsia" w:ascii="Times New Roman" w:cs="Times New Roman"/>
        </w:rPr>
        <w:t>种子露白约</w:t>
      </w:r>
      <w:r>
        <w:rPr>
          <w:rFonts w:ascii="Times New Roman" w:hAnsi="Times New Roman" w:cs="Times New Roman"/>
        </w:rPr>
        <w:t>1/3</w:t>
      </w:r>
      <w:r>
        <w:rPr>
          <w:rFonts w:hint="eastAsia" w:ascii="Times New Roman" w:cs="Times New Roman"/>
        </w:rPr>
        <w:t>时</w:t>
      </w:r>
      <w:r>
        <w:rPr>
          <w:rFonts w:ascii="Times New Roman" w:cs="Times New Roman"/>
        </w:rPr>
        <w:t>播种。</w:t>
      </w:r>
    </w:p>
    <w:p>
      <w:pPr>
        <w:pStyle w:val="32"/>
        <w:numPr>
          <w:ilvl w:val="0"/>
          <w:numId w:val="0"/>
        </w:numPr>
        <w:spacing w:before="312" w:after="312" w:line="276" w:lineRule="auto"/>
        <w:jc w:val="left"/>
        <w:outlineLvl w:val="0"/>
        <w:rPr>
          <w:b/>
          <w:bCs/>
        </w:rPr>
      </w:pPr>
      <w:bookmarkStart w:id="49" w:name="_Toc98835050"/>
      <w:bookmarkStart w:id="50" w:name="_Toc4424"/>
      <w:bookmarkStart w:id="51" w:name="_Toc12882"/>
      <w:bookmarkStart w:id="52" w:name="_Toc18781"/>
      <w:bookmarkStart w:id="53" w:name="_Toc21959"/>
      <w:bookmarkStart w:id="54" w:name="_Toc22282"/>
      <w:r>
        <w:rPr>
          <w:rFonts w:hint="eastAsia"/>
          <w:b/>
          <w:bCs/>
        </w:rPr>
        <w:t>5大田育苗</w:t>
      </w:r>
      <w:bookmarkEnd w:id="49"/>
      <w:bookmarkEnd w:id="50"/>
      <w:bookmarkEnd w:id="51"/>
      <w:bookmarkEnd w:id="52"/>
      <w:bookmarkEnd w:id="53"/>
      <w:bookmarkEnd w:id="54"/>
    </w:p>
    <w:p>
      <w:pPr>
        <w:pStyle w:val="29"/>
        <w:spacing w:line="360" w:lineRule="auto"/>
        <w:ind w:left="0" w:leftChars="0" w:firstLine="0" w:firstLineChars="0"/>
        <w:outlineLvl w:val="1"/>
        <w:rPr>
          <w:rFonts w:ascii="Times New Roman" w:eastAsiaTheme="minorEastAsia"/>
          <w:kern w:val="2"/>
          <w:szCs w:val="22"/>
        </w:rPr>
      </w:pPr>
      <w:bookmarkStart w:id="55" w:name="_Toc19281"/>
      <w:bookmarkStart w:id="56" w:name="_Toc98835051"/>
      <w:bookmarkStart w:id="57" w:name="_Toc25588"/>
      <w:bookmarkStart w:id="58" w:name="_Toc24751"/>
      <w:bookmarkStart w:id="59" w:name="_Toc29283"/>
      <w:r>
        <w:rPr>
          <w:rFonts w:hint="eastAsia" w:ascii="Times New Roman" w:eastAsiaTheme="minorEastAsia"/>
          <w:kern w:val="2"/>
          <w:szCs w:val="22"/>
        </w:rPr>
        <w:t>5.1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育苗地选择</w:t>
      </w:r>
      <w:bookmarkEnd w:id="55"/>
      <w:bookmarkEnd w:id="56"/>
      <w:bookmarkEnd w:id="57"/>
      <w:bookmarkEnd w:id="58"/>
      <w:bookmarkEnd w:id="59"/>
    </w:p>
    <w:p>
      <w:pPr>
        <w:pStyle w:val="29"/>
        <w:spacing w:line="360" w:lineRule="auto"/>
        <w:rPr>
          <w:rFonts w:ascii="Times New Roman" w:eastAsiaTheme="minorEastAsia"/>
          <w:kern w:val="2"/>
          <w:szCs w:val="22"/>
        </w:rPr>
      </w:pPr>
      <w:r>
        <w:rPr>
          <w:rFonts w:hint="eastAsia" w:ascii="Times New Roman" w:eastAsiaTheme="minorEastAsia"/>
          <w:kern w:val="2"/>
          <w:szCs w:val="22"/>
        </w:rPr>
        <w:t>育苗地宜设在交通便捷，排灌方便的地方；选择地势平缓、排水良好、阳光充足、地下水位在60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cm以下，土层厚度不少于60 cm。土壤疏松、结构疏松、透气良好的微酸性至中性的砂壤土或壤土。</w:t>
      </w:r>
    </w:p>
    <w:p>
      <w:pPr>
        <w:pStyle w:val="29"/>
        <w:spacing w:line="360" w:lineRule="auto"/>
        <w:ind w:left="0" w:leftChars="0" w:firstLine="0" w:firstLineChars="0"/>
        <w:outlineLvl w:val="1"/>
        <w:rPr>
          <w:rFonts w:ascii="Times New Roman" w:eastAsiaTheme="minorEastAsia"/>
          <w:kern w:val="2"/>
          <w:szCs w:val="22"/>
        </w:rPr>
      </w:pPr>
      <w:bookmarkStart w:id="60" w:name="_Toc7392"/>
      <w:bookmarkStart w:id="61" w:name="_Toc98835052"/>
      <w:bookmarkStart w:id="62" w:name="_Toc2846"/>
      <w:bookmarkStart w:id="63" w:name="_Toc14782"/>
      <w:bookmarkStart w:id="64" w:name="_Toc31082"/>
      <w:r>
        <w:rPr>
          <w:rFonts w:hint="eastAsia" w:ascii="Times New Roman" w:eastAsiaTheme="minorEastAsia"/>
          <w:kern w:val="2"/>
          <w:szCs w:val="22"/>
        </w:rPr>
        <w:t>5.2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整地</w:t>
      </w:r>
      <w:bookmarkEnd w:id="60"/>
      <w:bookmarkEnd w:id="61"/>
      <w:bookmarkEnd w:id="62"/>
      <w:bookmarkEnd w:id="63"/>
      <w:bookmarkEnd w:id="64"/>
    </w:p>
    <w:p>
      <w:pPr>
        <w:pStyle w:val="29"/>
        <w:spacing w:line="360" w:lineRule="auto"/>
        <w:rPr>
          <w:rFonts w:ascii="Times New Roman" w:eastAsiaTheme="minorEastAsia"/>
          <w:kern w:val="2"/>
          <w:szCs w:val="22"/>
        </w:rPr>
      </w:pPr>
      <w:r>
        <w:rPr>
          <w:rFonts w:hint="eastAsia" w:ascii="Times New Roman" w:eastAsiaTheme="minorEastAsia"/>
          <w:kern w:val="2"/>
          <w:szCs w:val="22"/>
        </w:rPr>
        <w:t>圃地翻耕前，将腐熟的农家肥、辛硫磷颗粒剂均匀撒入圃面，农家肥用量1500 kg/667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m</w:t>
      </w:r>
      <w:r>
        <w:rPr>
          <w:rFonts w:hint="eastAsia" w:ascii="Times New Roman" w:eastAsiaTheme="minorEastAsia"/>
          <w:kern w:val="2"/>
          <w:szCs w:val="22"/>
          <w:vertAlign w:val="superscript"/>
        </w:rPr>
        <w:t>2</w:t>
      </w:r>
      <w:r>
        <w:rPr>
          <w:rFonts w:hint="eastAsia" w:ascii="Times New Roman" w:eastAsiaTheme="minorEastAsia"/>
          <w:kern w:val="2"/>
          <w:szCs w:val="22"/>
        </w:rPr>
        <w:t>，辛硫磷颗粒剂4 kg/667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m</w:t>
      </w:r>
      <w:r>
        <w:rPr>
          <w:rFonts w:hint="eastAsia" w:ascii="Times New Roman" w:eastAsiaTheme="minorEastAsia"/>
          <w:kern w:val="2"/>
          <w:szCs w:val="22"/>
          <w:vertAlign w:val="superscript"/>
        </w:rPr>
        <w:t>2</w:t>
      </w:r>
      <w:r>
        <w:rPr>
          <w:rFonts w:hint="eastAsia" w:ascii="Times New Roman" w:eastAsiaTheme="minorEastAsia"/>
          <w:kern w:val="2"/>
          <w:szCs w:val="22"/>
        </w:rPr>
        <w:t>，翻耕深度以40～50 cm 为宜。破碎、平整圃面后挖沟、做床，床宽1.2 m，长8.0 m，床北面沿东西方向修筑灌溉水渠。</w:t>
      </w:r>
    </w:p>
    <w:p>
      <w:pPr>
        <w:pStyle w:val="29"/>
        <w:spacing w:line="360" w:lineRule="auto"/>
        <w:ind w:left="0" w:leftChars="0" w:firstLine="0" w:firstLineChars="0"/>
        <w:outlineLvl w:val="1"/>
        <w:rPr>
          <w:rFonts w:ascii="Times New Roman" w:eastAsiaTheme="minorEastAsia"/>
          <w:kern w:val="2"/>
          <w:szCs w:val="22"/>
        </w:rPr>
      </w:pPr>
      <w:bookmarkStart w:id="65" w:name="_Toc969"/>
      <w:bookmarkStart w:id="66" w:name="_Toc7540"/>
      <w:bookmarkStart w:id="67" w:name="_Toc21802"/>
      <w:bookmarkStart w:id="68" w:name="_Toc17732"/>
      <w:bookmarkStart w:id="69" w:name="_Toc98835053"/>
      <w:r>
        <w:rPr>
          <w:rFonts w:hint="eastAsia" w:ascii="Times New Roman" w:eastAsiaTheme="minorEastAsia"/>
          <w:kern w:val="2"/>
          <w:szCs w:val="22"/>
        </w:rPr>
        <w:t>5.3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播种</w:t>
      </w:r>
      <w:bookmarkEnd w:id="65"/>
      <w:bookmarkEnd w:id="66"/>
      <w:bookmarkEnd w:id="67"/>
      <w:bookmarkEnd w:id="68"/>
      <w:bookmarkEnd w:id="69"/>
    </w:p>
    <w:p>
      <w:pPr>
        <w:pStyle w:val="29"/>
        <w:spacing w:line="360" w:lineRule="auto"/>
        <w:ind w:left="0" w:leftChars="0" w:firstLine="0" w:firstLineChars="0"/>
        <w:outlineLvl w:val="2"/>
        <w:rPr>
          <w:rFonts w:ascii="Times New Roman" w:eastAsiaTheme="minorEastAsia"/>
          <w:kern w:val="2"/>
          <w:szCs w:val="22"/>
        </w:rPr>
      </w:pPr>
      <w:bookmarkStart w:id="70" w:name="_Toc98835054"/>
      <w:r>
        <w:rPr>
          <w:rFonts w:hint="eastAsia" w:ascii="Times New Roman" w:eastAsiaTheme="minorEastAsia"/>
          <w:kern w:val="2"/>
          <w:szCs w:val="22"/>
        </w:rPr>
        <w:t>5.3.1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播种时间</w:t>
      </w:r>
      <w:bookmarkEnd w:id="70"/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/>
        </w:rPr>
        <w:t>春播时间以2月下旬至 3月中旬为宜；</w:t>
      </w:r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/>
        </w:rPr>
        <w:t>秋播时间以11月下旬至12月中旬为宜。</w:t>
      </w:r>
    </w:p>
    <w:p>
      <w:pPr>
        <w:pStyle w:val="29"/>
        <w:spacing w:line="360" w:lineRule="auto"/>
        <w:ind w:left="0" w:leftChars="0" w:firstLine="0" w:firstLineChars="0"/>
        <w:outlineLvl w:val="2"/>
        <w:rPr>
          <w:rFonts w:ascii="Times New Roman" w:eastAsiaTheme="minorEastAsia"/>
          <w:kern w:val="2"/>
          <w:szCs w:val="22"/>
        </w:rPr>
      </w:pPr>
      <w:bookmarkStart w:id="71" w:name="_Toc98835055"/>
      <w:r>
        <w:rPr>
          <w:rFonts w:hint="eastAsia" w:ascii="Times New Roman" w:eastAsiaTheme="minorEastAsia"/>
          <w:kern w:val="2"/>
          <w:szCs w:val="22"/>
        </w:rPr>
        <w:t>5.3.</w:t>
      </w:r>
      <w:r>
        <w:rPr>
          <w:rFonts w:ascii="Times New Roman" w:eastAsiaTheme="minorEastAsia"/>
          <w:kern w:val="2"/>
          <w:szCs w:val="22"/>
        </w:rPr>
        <w:t>2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播种方式</w:t>
      </w:r>
      <w:bookmarkEnd w:id="71"/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/>
        </w:rPr>
        <w:t>宜采用条播，条距20～30 cm，播种沟宽6 cm，深3～4 cm。播种后覆黄心土或</w:t>
      </w:r>
      <w:r>
        <w:rPr>
          <w:rFonts w:hint="eastAsia" w:hAnsi="黑体" w:cs="Arial"/>
        </w:rPr>
        <w:t>火土灰</w:t>
      </w:r>
      <w:r>
        <w:rPr>
          <w:rFonts w:hint="eastAsia" w:ascii="Times New Roman"/>
        </w:rPr>
        <w:t>，覆盖厚度以不见种子为宜，覆土后用稻草或桔杆覆盖。</w:t>
      </w:r>
    </w:p>
    <w:p>
      <w:pPr>
        <w:pStyle w:val="29"/>
        <w:spacing w:line="360" w:lineRule="auto"/>
        <w:ind w:left="0" w:leftChars="0" w:firstLine="0" w:firstLineChars="0"/>
        <w:outlineLvl w:val="2"/>
        <w:rPr>
          <w:rFonts w:ascii="Times New Roman" w:eastAsiaTheme="minorEastAsia"/>
          <w:kern w:val="2"/>
          <w:szCs w:val="22"/>
        </w:rPr>
      </w:pPr>
      <w:bookmarkStart w:id="72" w:name="_Toc98835056"/>
      <w:r>
        <w:rPr>
          <w:rFonts w:hint="eastAsia" w:ascii="Times New Roman" w:eastAsiaTheme="minorEastAsia"/>
          <w:kern w:val="2"/>
          <w:szCs w:val="22"/>
        </w:rPr>
        <w:t>5.3.</w:t>
      </w:r>
      <w:r>
        <w:rPr>
          <w:rFonts w:ascii="Times New Roman" w:eastAsiaTheme="minorEastAsia"/>
          <w:kern w:val="2"/>
          <w:szCs w:val="22"/>
        </w:rPr>
        <w:t>3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播种量</w:t>
      </w:r>
      <w:bookmarkEnd w:id="72"/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/>
        </w:rPr>
        <w:t>每667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hint="eastAsia" w:ascii="Times New Roman"/>
        </w:rPr>
        <w:t>m</w:t>
      </w:r>
      <w:r>
        <w:rPr>
          <w:rFonts w:hint="eastAsia" w:ascii="Times New Roman"/>
          <w:vertAlign w:val="superscript"/>
        </w:rPr>
        <w:t>2</w:t>
      </w:r>
      <w:r>
        <w:rPr>
          <w:rFonts w:hint="eastAsia" w:ascii="Times New Roman"/>
        </w:rPr>
        <w:t>播种8 kg～10 kg种子。</w:t>
      </w:r>
    </w:p>
    <w:p>
      <w:pPr>
        <w:pStyle w:val="29"/>
        <w:spacing w:line="360" w:lineRule="auto"/>
        <w:ind w:left="0" w:leftChars="0" w:firstLine="0" w:firstLineChars="0"/>
        <w:outlineLvl w:val="2"/>
        <w:rPr>
          <w:rFonts w:ascii="Times New Roman" w:eastAsiaTheme="minorEastAsia"/>
          <w:kern w:val="2"/>
          <w:szCs w:val="22"/>
        </w:rPr>
      </w:pPr>
      <w:bookmarkStart w:id="73" w:name="_Toc25997"/>
      <w:bookmarkStart w:id="74" w:name="_Toc98835057"/>
      <w:bookmarkStart w:id="75" w:name="_Toc19383"/>
      <w:bookmarkStart w:id="76" w:name="_Toc7561"/>
      <w:bookmarkStart w:id="77" w:name="_Toc21811"/>
      <w:r>
        <w:rPr>
          <w:rFonts w:hint="eastAsia" w:ascii="Times New Roman" w:eastAsiaTheme="minorEastAsia"/>
          <w:kern w:val="2"/>
          <w:szCs w:val="22"/>
        </w:rPr>
        <w:t>5.3.</w:t>
      </w:r>
      <w:r>
        <w:rPr>
          <w:rFonts w:ascii="Times New Roman" w:eastAsiaTheme="minorEastAsia"/>
          <w:kern w:val="2"/>
          <w:szCs w:val="22"/>
        </w:rPr>
        <w:t>4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苗期管理</w:t>
      </w:r>
      <w:bookmarkEnd w:id="73"/>
      <w:bookmarkEnd w:id="74"/>
      <w:bookmarkEnd w:id="75"/>
      <w:bookmarkEnd w:id="76"/>
      <w:bookmarkEnd w:id="77"/>
    </w:p>
    <w:p>
      <w:pPr>
        <w:pStyle w:val="29"/>
        <w:spacing w:line="360" w:lineRule="auto"/>
        <w:ind w:left="0" w:leftChars="0" w:firstLine="0" w:firstLineChars="0"/>
        <w:outlineLvl w:val="3"/>
        <w:rPr>
          <w:rFonts w:ascii="Times New Roman" w:eastAsiaTheme="minorEastAsia"/>
          <w:kern w:val="2"/>
          <w:szCs w:val="22"/>
        </w:rPr>
      </w:pPr>
      <w:r>
        <w:rPr>
          <w:rFonts w:hint="eastAsia" w:ascii="Times New Roman" w:eastAsiaTheme="minorEastAsia"/>
          <w:kern w:val="2"/>
          <w:szCs w:val="22"/>
        </w:rPr>
        <w:t>5.3.</w:t>
      </w:r>
      <w:r>
        <w:rPr>
          <w:rFonts w:ascii="Times New Roman" w:eastAsiaTheme="minorEastAsia"/>
          <w:kern w:val="2"/>
          <w:szCs w:val="22"/>
        </w:rPr>
        <w:t>4</w:t>
      </w:r>
      <w:r>
        <w:rPr>
          <w:rFonts w:hint="eastAsia" w:ascii="Times New Roman" w:eastAsiaTheme="minorEastAsia"/>
          <w:kern w:val="2"/>
          <w:szCs w:val="22"/>
        </w:rPr>
        <w:t>.1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揭盖和遮阳</w:t>
      </w:r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/>
        </w:rPr>
        <w:t>幼苗出土达到 60%～70%后，分2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hint="eastAsia" w:ascii="Times New Roman"/>
        </w:rPr>
        <w:t>次～3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hint="eastAsia" w:ascii="Times New Roman"/>
        </w:rPr>
        <w:t>次选择阴天或早晚揭去盖草，注意带出或损伤幼苗。并及时搭棚遮阳，搭棚高度1.8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hint="eastAsia" w:ascii="Times New Roman"/>
        </w:rPr>
        <w:t>m，透光度以60％为宜。</w:t>
      </w:r>
    </w:p>
    <w:p>
      <w:pPr>
        <w:pStyle w:val="29"/>
        <w:spacing w:line="360" w:lineRule="auto"/>
        <w:ind w:left="0" w:leftChars="0" w:firstLine="0" w:firstLineChars="0"/>
        <w:outlineLvl w:val="3"/>
        <w:rPr>
          <w:rFonts w:ascii="Times New Roman" w:eastAsiaTheme="minorEastAsia"/>
          <w:kern w:val="2"/>
          <w:szCs w:val="22"/>
        </w:rPr>
      </w:pPr>
      <w:r>
        <w:rPr>
          <w:rFonts w:hint="eastAsia" w:ascii="Times New Roman" w:eastAsiaTheme="minorEastAsia"/>
          <w:kern w:val="2"/>
          <w:szCs w:val="22"/>
        </w:rPr>
        <w:t>5.3.</w:t>
      </w:r>
      <w:r>
        <w:rPr>
          <w:rFonts w:ascii="Times New Roman" w:eastAsiaTheme="minorEastAsia"/>
          <w:kern w:val="2"/>
          <w:szCs w:val="22"/>
        </w:rPr>
        <w:t>4</w:t>
      </w:r>
      <w:r>
        <w:rPr>
          <w:rFonts w:hint="eastAsia" w:ascii="Times New Roman" w:eastAsiaTheme="minorEastAsia"/>
          <w:kern w:val="2"/>
          <w:szCs w:val="22"/>
        </w:rPr>
        <w:t>.2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松土除草</w:t>
      </w:r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/>
        </w:rPr>
        <w:t>雨后或灌溉后进行松土除草，松土以“苗初期宜浅，后期稍深，不伤根系为宜”，除草要做到“除早、除好、除了”。幼苗进入木质化期后，应停止松土除草。</w:t>
      </w:r>
    </w:p>
    <w:p>
      <w:pPr>
        <w:pStyle w:val="29"/>
        <w:spacing w:line="360" w:lineRule="auto"/>
        <w:ind w:left="0" w:leftChars="0" w:firstLine="0" w:firstLineChars="0"/>
        <w:outlineLvl w:val="3"/>
        <w:rPr>
          <w:rFonts w:ascii="Times New Roman" w:eastAsiaTheme="minorEastAsia"/>
          <w:kern w:val="2"/>
          <w:szCs w:val="22"/>
        </w:rPr>
      </w:pPr>
      <w:r>
        <w:rPr>
          <w:rFonts w:hint="eastAsia" w:ascii="Times New Roman" w:eastAsiaTheme="minorEastAsia"/>
          <w:kern w:val="2"/>
          <w:szCs w:val="22"/>
        </w:rPr>
        <w:t>5.3.</w:t>
      </w:r>
      <w:r>
        <w:rPr>
          <w:rFonts w:ascii="Times New Roman" w:eastAsiaTheme="minorEastAsia"/>
          <w:kern w:val="2"/>
          <w:szCs w:val="22"/>
        </w:rPr>
        <w:t>4</w:t>
      </w:r>
      <w:r>
        <w:rPr>
          <w:rFonts w:hint="eastAsia" w:ascii="Times New Roman" w:eastAsiaTheme="minorEastAsia"/>
          <w:kern w:val="2"/>
          <w:szCs w:val="22"/>
        </w:rPr>
        <w:t>.3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追肥</w:t>
      </w:r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/>
        </w:rPr>
        <w:t>苗木追肥以氮、磷、钾为主，少量多次；前期以氮肥和磷肥为主，比例2:1，施肥量60 kg/667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hint="eastAsia" w:ascii="Times New Roman"/>
        </w:rPr>
        <w:t>m</w:t>
      </w:r>
      <w:r>
        <w:rPr>
          <w:rFonts w:hint="eastAsia" w:ascii="Times New Roman"/>
          <w:vertAlign w:val="superscript"/>
        </w:rPr>
        <w:t>2</w:t>
      </w:r>
      <w:r>
        <w:rPr>
          <w:rFonts w:hint="eastAsia" w:ascii="Times New Roman"/>
        </w:rPr>
        <w:t>，分3次进行。苗木进入木质化期，停施施氮、磷肥，追施钾肥，施肥量5 kg/667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hint="eastAsia" w:ascii="Times New Roman"/>
        </w:rPr>
        <w:t>m</w:t>
      </w:r>
      <w:r>
        <w:rPr>
          <w:rFonts w:hint="eastAsia" w:ascii="Times New Roman"/>
          <w:vertAlign w:val="superscript"/>
        </w:rPr>
        <w:t>2</w:t>
      </w:r>
      <w:r>
        <w:rPr>
          <w:rFonts w:hint="eastAsia" w:ascii="Times New Roman"/>
        </w:rPr>
        <w:t>。</w:t>
      </w:r>
    </w:p>
    <w:p>
      <w:pPr>
        <w:pStyle w:val="29"/>
        <w:spacing w:line="360" w:lineRule="auto"/>
        <w:ind w:left="0" w:leftChars="0" w:firstLine="0" w:firstLineChars="0"/>
        <w:outlineLvl w:val="3"/>
        <w:rPr>
          <w:rFonts w:ascii="Times New Roman" w:eastAsiaTheme="minorEastAsia"/>
          <w:kern w:val="2"/>
          <w:szCs w:val="22"/>
        </w:rPr>
      </w:pPr>
      <w:r>
        <w:rPr>
          <w:rFonts w:hint="eastAsia" w:ascii="Times New Roman" w:eastAsiaTheme="minorEastAsia"/>
          <w:kern w:val="2"/>
          <w:szCs w:val="22"/>
        </w:rPr>
        <w:t>5.3.</w:t>
      </w:r>
      <w:r>
        <w:rPr>
          <w:rFonts w:ascii="Times New Roman" w:eastAsiaTheme="minorEastAsia"/>
          <w:kern w:val="2"/>
          <w:szCs w:val="22"/>
        </w:rPr>
        <w:t>4</w:t>
      </w:r>
      <w:r>
        <w:rPr>
          <w:rFonts w:hint="eastAsia" w:ascii="Times New Roman" w:eastAsiaTheme="minorEastAsia"/>
          <w:kern w:val="2"/>
          <w:szCs w:val="22"/>
        </w:rPr>
        <w:t>.4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间苗与补苗</w:t>
      </w:r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/>
        </w:rPr>
        <w:t>在苗木长出两对真叶或苗木叶片互相重叠时进行，移密补稀。移苗时避免损伤根系，移苗后及时灌溉，使苗根与土壤密切结合。</w:t>
      </w:r>
    </w:p>
    <w:p>
      <w:pPr>
        <w:pStyle w:val="32"/>
        <w:numPr>
          <w:ilvl w:val="0"/>
          <w:numId w:val="0"/>
        </w:numPr>
        <w:spacing w:before="312" w:after="312" w:line="276" w:lineRule="auto"/>
        <w:jc w:val="left"/>
        <w:outlineLvl w:val="0"/>
        <w:rPr>
          <w:b/>
          <w:bCs/>
        </w:rPr>
      </w:pPr>
      <w:bookmarkStart w:id="78" w:name="_Toc30147"/>
      <w:bookmarkStart w:id="79" w:name="_Toc484"/>
      <w:bookmarkStart w:id="80" w:name="_Toc23251"/>
      <w:bookmarkStart w:id="81" w:name="_Toc13087"/>
      <w:bookmarkStart w:id="82" w:name="_Toc16976"/>
      <w:bookmarkStart w:id="83" w:name="_Toc98835058"/>
      <w:r>
        <w:rPr>
          <w:rFonts w:hint="eastAsia"/>
          <w:b/>
          <w:bCs/>
        </w:rPr>
        <w:t>6容器育苗</w:t>
      </w:r>
      <w:bookmarkEnd w:id="78"/>
      <w:bookmarkEnd w:id="79"/>
      <w:bookmarkEnd w:id="80"/>
      <w:bookmarkEnd w:id="81"/>
      <w:bookmarkEnd w:id="82"/>
      <w:bookmarkEnd w:id="83"/>
    </w:p>
    <w:p>
      <w:pPr>
        <w:pStyle w:val="29"/>
        <w:spacing w:line="360" w:lineRule="auto"/>
        <w:ind w:left="0" w:leftChars="0" w:firstLine="0" w:firstLineChars="0"/>
        <w:outlineLvl w:val="1"/>
        <w:rPr>
          <w:rFonts w:ascii="Times New Roman" w:eastAsiaTheme="minorEastAsia"/>
          <w:kern w:val="2"/>
          <w:szCs w:val="22"/>
        </w:rPr>
      </w:pPr>
      <w:bookmarkStart w:id="84" w:name="_Toc14633"/>
      <w:bookmarkStart w:id="85" w:name="_Toc98835059"/>
      <w:bookmarkStart w:id="86" w:name="_Toc18157"/>
      <w:bookmarkStart w:id="87" w:name="_Toc19130"/>
      <w:bookmarkStart w:id="88" w:name="_Toc24975"/>
      <w:r>
        <w:rPr>
          <w:rFonts w:hint="eastAsia" w:ascii="Times New Roman" w:eastAsiaTheme="minorEastAsia"/>
          <w:kern w:val="2"/>
          <w:szCs w:val="22"/>
        </w:rPr>
        <w:t>6.1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芽苗培育</w:t>
      </w:r>
      <w:bookmarkEnd w:id="84"/>
      <w:bookmarkEnd w:id="85"/>
      <w:bookmarkEnd w:id="86"/>
      <w:bookmarkEnd w:id="87"/>
      <w:bookmarkEnd w:id="88"/>
    </w:p>
    <w:p>
      <w:pPr>
        <w:pStyle w:val="29"/>
        <w:spacing w:line="360" w:lineRule="auto"/>
        <w:ind w:left="0" w:leftChars="0" w:firstLine="0" w:firstLineChars="0"/>
        <w:outlineLvl w:val="2"/>
        <w:rPr>
          <w:rFonts w:ascii="Times New Roman" w:eastAsiaTheme="minorEastAsia"/>
          <w:kern w:val="2"/>
          <w:szCs w:val="22"/>
        </w:rPr>
      </w:pPr>
      <w:bookmarkStart w:id="89" w:name="_Toc98835060"/>
      <w:r>
        <w:rPr>
          <w:rFonts w:hint="eastAsia" w:ascii="Times New Roman" w:eastAsiaTheme="minorEastAsia"/>
          <w:kern w:val="2"/>
          <w:szCs w:val="22"/>
        </w:rPr>
        <w:t>6.1.1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芽苗圃地选择</w:t>
      </w:r>
      <w:bookmarkEnd w:id="89"/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/>
        </w:rPr>
        <w:t>育苗圃地宜选择排水良好、疏松肥沃的沙壤土。</w:t>
      </w:r>
    </w:p>
    <w:p>
      <w:pPr>
        <w:pStyle w:val="29"/>
        <w:spacing w:line="360" w:lineRule="auto"/>
        <w:ind w:left="0" w:leftChars="0" w:firstLine="0" w:firstLineChars="0"/>
        <w:outlineLvl w:val="2"/>
        <w:rPr>
          <w:rFonts w:ascii="Times New Roman" w:eastAsiaTheme="minorEastAsia"/>
          <w:kern w:val="2"/>
          <w:szCs w:val="22"/>
        </w:rPr>
      </w:pPr>
      <w:bookmarkStart w:id="90" w:name="_Toc98835061"/>
      <w:r>
        <w:rPr>
          <w:rFonts w:hint="eastAsia" w:ascii="Times New Roman" w:eastAsiaTheme="minorEastAsia"/>
          <w:kern w:val="2"/>
          <w:szCs w:val="22"/>
        </w:rPr>
        <w:t>6.1.2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圃地整理</w:t>
      </w:r>
      <w:bookmarkEnd w:id="90"/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/>
        </w:rPr>
        <w:t>筑床：苗床高20 cm，宽120 cm。</w:t>
      </w:r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/>
        </w:rPr>
        <w:t>消毒：1%的福尔马林喷洒床面，并用塑料薄膜覆盖，一周后揭开，让苗床自然通风晾干。在圃地上铺上一层透水塑料地布。</w:t>
      </w:r>
    </w:p>
    <w:p>
      <w:pPr>
        <w:pStyle w:val="29"/>
        <w:spacing w:line="360" w:lineRule="auto"/>
        <w:ind w:left="0" w:leftChars="0" w:firstLine="0" w:firstLineChars="0"/>
        <w:outlineLvl w:val="2"/>
        <w:rPr>
          <w:rFonts w:ascii="Times New Roman" w:eastAsiaTheme="minorEastAsia"/>
          <w:kern w:val="2"/>
          <w:szCs w:val="22"/>
        </w:rPr>
      </w:pPr>
      <w:bookmarkStart w:id="91" w:name="_Toc98835062"/>
      <w:r>
        <w:rPr>
          <w:rFonts w:hint="eastAsia" w:ascii="Times New Roman" w:eastAsiaTheme="minorEastAsia"/>
          <w:kern w:val="2"/>
          <w:szCs w:val="22"/>
        </w:rPr>
        <w:t>6.1.3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播种</w:t>
      </w:r>
      <w:bookmarkEnd w:id="91"/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/>
        </w:rPr>
        <w:t>播种以撒播为宜，每667</w:t>
      </w:r>
      <w:r>
        <w:rPr>
          <w:rFonts w:hint="eastAsia" w:ascii="Times New Roman"/>
          <w:lang w:val="en-US" w:eastAsia="zh-CN"/>
        </w:rPr>
        <w:t xml:space="preserve"> </w:t>
      </w:r>
      <w:r>
        <w:rPr>
          <w:rFonts w:hint="eastAsia" w:ascii="Times New Roman"/>
        </w:rPr>
        <w:t>m</w:t>
      </w:r>
      <w:r>
        <w:rPr>
          <w:rFonts w:hint="eastAsia" w:ascii="Times New Roman"/>
          <w:vertAlign w:val="superscript"/>
        </w:rPr>
        <w:t>2</w:t>
      </w:r>
      <w:r>
        <w:rPr>
          <w:rFonts w:hint="eastAsia" w:ascii="Times New Roman"/>
        </w:rPr>
        <w:t>播种量30 kg，并覆土2 cm，再覆盖湿草帘，当幼苗出土30%时揭开草帘。</w:t>
      </w:r>
    </w:p>
    <w:p>
      <w:pPr>
        <w:pStyle w:val="29"/>
        <w:spacing w:line="360" w:lineRule="auto"/>
        <w:ind w:left="0" w:leftChars="0" w:firstLine="0" w:firstLineChars="0"/>
        <w:outlineLvl w:val="2"/>
        <w:rPr>
          <w:rFonts w:ascii="Times New Roman" w:eastAsiaTheme="minorEastAsia"/>
          <w:kern w:val="2"/>
          <w:szCs w:val="22"/>
        </w:rPr>
      </w:pPr>
      <w:bookmarkStart w:id="92" w:name="_Toc11560"/>
      <w:bookmarkStart w:id="93" w:name="_Toc15088"/>
      <w:bookmarkStart w:id="94" w:name="_Toc13975"/>
      <w:bookmarkStart w:id="95" w:name="_Toc98835063"/>
      <w:bookmarkStart w:id="96" w:name="_Toc7666"/>
      <w:r>
        <w:rPr>
          <w:rFonts w:hint="eastAsia" w:ascii="Times New Roman" w:eastAsiaTheme="minorEastAsia"/>
          <w:kern w:val="2"/>
          <w:szCs w:val="22"/>
        </w:rPr>
        <w:t>6.1.4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育苗基质</w:t>
      </w:r>
      <w:bookmarkEnd w:id="92"/>
      <w:bookmarkEnd w:id="93"/>
      <w:bookmarkEnd w:id="94"/>
      <w:bookmarkEnd w:id="95"/>
      <w:bookmarkEnd w:id="96"/>
    </w:p>
    <w:p>
      <w:pPr>
        <w:pStyle w:val="29"/>
        <w:spacing w:line="360" w:lineRule="auto"/>
        <w:rPr>
          <w:rFonts w:ascii="Times New Roman"/>
          <w:szCs w:val="22"/>
        </w:rPr>
      </w:pPr>
      <w:r>
        <w:rPr>
          <w:rFonts w:hint="eastAsia" w:hAnsi="黑体"/>
        </w:rPr>
        <w:t>基质</w:t>
      </w:r>
      <w:r>
        <w:rPr>
          <w:rFonts w:hint="eastAsia" w:ascii="Times New Roman"/>
          <w:szCs w:val="22"/>
        </w:rPr>
        <w:t>选择混合基质，将泥炭土、火土灰、谷壳（树皮粉、锯木屑）按体积比2:1:1混合均匀，每1 m</w:t>
      </w:r>
      <w:r>
        <w:rPr>
          <w:rFonts w:hint="eastAsia" w:ascii="Times New Roman"/>
          <w:szCs w:val="22"/>
          <w:vertAlign w:val="superscript"/>
        </w:rPr>
        <w:t>3</w:t>
      </w:r>
      <w:r>
        <w:rPr>
          <w:rFonts w:hint="eastAsia" w:ascii="Times New Roman"/>
          <w:szCs w:val="22"/>
        </w:rPr>
        <w:t>基质撒入3～5 kg复合肥，基质p</w:t>
      </w:r>
      <w:r>
        <w:rPr>
          <w:rFonts w:hint="eastAsia" w:ascii="Times New Roman"/>
          <w:szCs w:val="22"/>
        </w:rPr>
        <w:tab/>
      </w:r>
      <w:r>
        <w:rPr>
          <w:rFonts w:hint="eastAsia" w:ascii="Times New Roman"/>
          <w:szCs w:val="22"/>
        </w:rPr>
        <w:t>H</w:t>
      </w:r>
      <w:r>
        <w:rPr>
          <w:rFonts w:hint="eastAsia" w:ascii="Times New Roman"/>
          <w:szCs w:val="22"/>
          <w:lang w:val="en-US" w:eastAsia="zh-CN"/>
        </w:rPr>
        <w:t xml:space="preserve"> </w:t>
      </w:r>
      <w:r>
        <w:rPr>
          <w:rFonts w:hint="eastAsia" w:ascii="Times New Roman"/>
          <w:szCs w:val="22"/>
        </w:rPr>
        <w:t>5.0～6.5为宜，基质消毒按LY/T</w:t>
      </w:r>
      <w:r>
        <w:rPr>
          <w:rFonts w:hint="eastAsia" w:ascii="Times New Roman"/>
          <w:szCs w:val="22"/>
          <w:lang w:val="en-US" w:eastAsia="zh-CN"/>
        </w:rPr>
        <w:t xml:space="preserve"> </w:t>
      </w:r>
      <w:r>
        <w:rPr>
          <w:rFonts w:hint="eastAsia" w:ascii="Times New Roman"/>
          <w:szCs w:val="22"/>
        </w:rPr>
        <w:t>1000—2013执行。谷壳、树皮粉和锯木屑等应沤制腐熟。</w:t>
      </w:r>
    </w:p>
    <w:p>
      <w:pPr>
        <w:pStyle w:val="29"/>
        <w:spacing w:line="360" w:lineRule="auto"/>
        <w:ind w:left="0" w:leftChars="0" w:firstLine="0" w:firstLineChars="0"/>
        <w:outlineLvl w:val="2"/>
        <w:rPr>
          <w:rFonts w:ascii="Times New Roman" w:eastAsiaTheme="minorEastAsia"/>
          <w:kern w:val="2"/>
          <w:szCs w:val="22"/>
        </w:rPr>
      </w:pPr>
      <w:bookmarkStart w:id="97" w:name="_Toc6534"/>
      <w:bookmarkStart w:id="98" w:name="_Toc2983"/>
      <w:bookmarkStart w:id="99" w:name="_Toc19622"/>
      <w:bookmarkStart w:id="100" w:name="_Toc98835064"/>
      <w:bookmarkStart w:id="101" w:name="_Toc22133"/>
      <w:r>
        <w:rPr>
          <w:rFonts w:hint="eastAsia" w:ascii="Times New Roman" w:eastAsiaTheme="minorEastAsia"/>
          <w:kern w:val="2"/>
          <w:szCs w:val="22"/>
        </w:rPr>
        <w:t>6.1.5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育苗容器</w:t>
      </w:r>
      <w:bookmarkEnd w:id="97"/>
      <w:bookmarkEnd w:id="98"/>
      <w:bookmarkEnd w:id="99"/>
      <w:bookmarkEnd w:id="100"/>
      <w:bookmarkEnd w:id="101"/>
    </w:p>
    <w:p>
      <w:pPr>
        <w:pStyle w:val="29"/>
        <w:spacing w:line="360" w:lineRule="auto"/>
        <w:rPr>
          <w:rFonts w:ascii="Times New Roman"/>
          <w:strike/>
          <w:color w:val="FF0000"/>
        </w:rPr>
      </w:pPr>
      <w:r>
        <w:rPr>
          <w:rFonts w:hint="eastAsia" w:ascii="Times New Roman"/>
        </w:rPr>
        <w:t>宜选用长18 cm、直径12 cm的无纺纤维育苗袋。</w:t>
      </w:r>
    </w:p>
    <w:p>
      <w:pPr>
        <w:pStyle w:val="29"/>
        <w:spacing w:line="360" w:lineRule="auto"/>
        <w:ind w:left="0" w:leftChars="0" w:firstLine="0" w:firstLineChars="0"/>
        <w:outlineLvl w:val="2"/>
        <w:rPr>
          <w:rFonts w:ascii="Times New Roman" w:eastAsiaTheme="minorEastAsia"/>
          <w:kern w:val="2"/>
          <w:szCs w:val="22"/>
        </w:rPr>
      </w:pPr>
      <w:bookmarkStart w:id="102" w:name="_Toc26736"/>
      <w:bookmarkStart w:id="103" w:name="_Toc98835065"/>
      <w:bookmarkStart w:id="104" w:name="_Toc24065"/>
      <w:bookmarkStart w:id="105" w:name="_Toc13152"/>
      <w:bookmarkStart w:id="106" w:name="_Toc499"/>
      <w:r>
        <w:rPr>
          <w:rFonts w:hint="eastAsia" w:ascii="Times New Roman" w:eastAsiaTheme="minorEastAsia"/>
          <w:kern w:val="2"/>
          <w:szCs w:val="22"/>
        </w:rPr>
        <w:t>6.1.6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切根与移栽</w:t>
      </w:r>
      <w:bookmarkEnd w:id="102"/>
      <w:bookmarkEnd w:id="103"/>
      <w:bookmarkEnd w:id="104"/>
      <w:bookmarkEnd w:id="105"/>
      <w:bookmarkEnd w:id="106"/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/>
        </w:rPr>
        <w:t>幼苗长出2对真叶时进行移植，将芽苗用手指轻轻按住并从基部向上提起，注意保护芽苗不受损伤。芽苗取出后，用剪刀将幼苗主根切断1/3～1/2，整齐摆放于容器内，用湿毛巾盖好备用。</w:t>
      </w:r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/>
        </w:rPr>
        <w:t>移植前，先用竹签在育苗容器的基质中央打1个小孔，深5～6 cm，然后将芽苗轻轻放入孔内，使根系充分舒展、不弯曲。栽植深度为植物芽苗根茎部与基质表层持平。芽苗栽好后再用手指在芽苗四周轻按，使其根部与基质充分密接，并浇透定根水。</w:t>
      </w:r>
    </w:p>
    <w:p>
      <w:pPr>
        <w:pStyle w:val="29"/>
        <w:spacing w:line="360" w:lineRule="auto"/>
        <w:ind w:left="0" w:leftChars="0" w:firstLine="0" w:firstLineChars="0"/>
        <w:outlineLvl w:val="1"/>
        <w:rPr>
          <w:rFonts w:ascii="Times New Roman" w:eastAsiaTheme="minorEastAsia"/>
          <w:kern w:val="2"/>
          <w:szCs w:val="22"/>
        </w:rPr>
      </w:pPr>
      <w:bookmarkStart w:id="107" w:name="_Toc25312"/>
      <w:bookmarkStart w:id="108" w:name="_Toc13530"/>
      <w:bookmarkStart w:id="109" w:name="_Toc27729"/>
      <w:bookmarkStart w:id="110" w:name="_Toc98835066"/>
      <w:bookmarkStart w:id="111" w:name="_Toc14006"/>
      <w:r>
        <w:rPr>
          <w:rFonts w:hint="eastAsia" w:ascii="Times New Roman" w:eastAsiaTheme="minorEastAsia"/>
          <w:kern w:val="2"/>
          <w:szCs w:val="22"/>
        </w:rPr>
        <w:t>6.2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容器苗日常管理</w:t>
      </w:r>
      <w:bookmarkEnd w:id="107"/>
      <w:bookmarkEnd w:id="108"/>
      <w:bookmarkEnd w:id="109"/>
      <w:bookmarkEnd w:id="110"/>
      <w:bookmarkEnd w:id="111"/>
    </w:p>
    <w:p>
      <w:pPr>
        <w:pStyle w:val="29"/>
        <w:spacing w:line="360" w:lineRule="auto"/>
        <w:ind w:left="0" w:leftChars="0" w:firstLine="0" w:firstLineChars="0"/>
        <w:outlineLvl w:val="2"/>
        <w:rPr>
          <w:rFonts w:ascii="Times New Roman" w:eastAsiaTheme="minorEastAsia"/>
          <w:kern w:val="2"/>
          <w:szCs w:val="22"/>
        </w:rPr>
      </w:pPr>
      <w:bookmarkStart w:id="112" w:name="_Toc98835067"/>
      <w:r>
        <w:rPr>
          <w:rFonts w:hint="eastAsia" w:ascii="Times New Roman" w:eastAsiaTheme="minorEastAsia"/>
          <w:kern w:val="2"/>
          <w:szCs w:val="22"/>
        </w:rPr>
        <w:t>6.2.1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灌溉排水</w:t>
      </w:r>
      <w:bookmarkEnd w:id="112"/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/>
        </w:rPr>
        <w:t>生长期间，采用喷灌保持土壤湿润，早晚各一次，生长后期可适当减少喷灌频次。多雨季节注意排水。</w:t>
      </w:r>
    </w:p>
    <w:p>
      <w:pPr>
        <w:pStyle w:val="29"/>
        <w:spacing w:line="360" w:lineRule="auto"/>
        <w:ind w:left="0" w:leftChars="0" w:firstLine="0" w:firstLineChars="0"/>
        <w:outlineLvl w:val="2"/>
        <w:rPr>
          <w:rFonts w:ascii="Times New Roman" w:eastAsiaTheme="minorEastAsia"/>
          <w:kern w:val="2"/>
          <w:szCs w:val="22"/>
        </w:rPr>
      </w:pPr>
      <w:bookmarkStart w:id="113" w:name="_Toc98835068"/>
      <w:r>
        <w:rPr>
          <w:rFonts w:hint="eastAsia" w:ascii="Times New Roman" w:eastAsiaTheme="minorEastAsia"/>
          <w:kern w:val="2"/>
          <w:szCs w:val="22"/>
        </w:rPr>
        <w:t>6.2.2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除草</w:t>
      </w:r>
      <w:bookmarkEnd w:id="113"/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 w:cs="宋体"/>
          <w:szCs w:val="21"/>
        </w:rPr>
        <w:t>以“除早，除小，除尽”为原则，每半月除草</w:t>
      </w:r>
      <w:r>
        <w:rPr>
          <w:rFonts w:ascii="Times New Roman" w:cs="宋体"/>
          <w:szCs w:val="21"/>
        </w:rPr>
        <w:t>1</w:t>
      </w:r>
      <w:r>
        <w:rPr>
          <w:rFonts w:hint="eastAsia" w:ascii="Times New Roman" w:cs="宋体"/>
          <w:szCs w:val="21"/>
        </w:rPr>
        <w:t>次</w:t>
      </w:r>
      <w:r>
        <w:rPr>
          <w:rFonts w:hint="eastAsia" w:ascii="Times New Roman"/>
        </w:rPr>
        <w:t>。</w:t>
      </w:r>
    </w:p>
    <w:p>
      <w:pPr>
        <w:pStyle w:val="29"/>
        <w:spacing w:line="360" w:lineRule="auto"/>
        <w:ind w:left="0" w:leftChars="0" w:firstLine="0" w:firstLineChars="0"/>
        <w:outlineLvl w:val="2"/>
        <w:rPr>
          <w:rFonts w:ascii="Times New Roman" w:eastAsiaTheme="minorEastAsia"/>
          <w:kern w:val="2"/>
          <w:szCs w:val="22"/>
        </w:rPr>
      </w:pPr>
      <w:bookmarkStart w:id="114" w:name="_Toc98835069"/>
      <w:r>
        <w:rPr>
          <w:rFonts w:hint="eastAsia" w:ascii="Times New Roman" w:eastAsiaTheme="minorEastAsia"/>
          <w:kern w:val="2"/>
          <w:szCs w:val="22"/>
        </w:rPr>
        <w:t>6.2.3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追肥</w:t>
      </w:r>
      <w:bookmarkEnd w:id="114"/>
    </w:p>
    <w:p>
      <w:pPr>
        <w:pStyle w:val="33"/>
        <w:numPr>
          <w:ilvl w:val="0"/>
          <w:numId w:val="0"/>
        </w:numPr>
        <w:spacing w:before="0" w:beforeLines="0" w:after="0" w:afterLines="0" w:line="360" w:lineRule="auto"/>
        <w:ind w:firstLine="420" w:firstLineChars="200"/>
        <w:jc w:val="both"/>
        <w:outlineLvl w:val="9"/>
        <w:rPr>
          <w:rFonts w:ascii="Times New Roman" w:eastAsia="宋体"/>
        </w:rPr>
      </w:pPr>
      <w:r>
        <w:rPr>
          <w:rFonts w:hint="eastAsia" w:ascii="Times New Roman" w:eastAsia="宋体"/>
          <w:szCs w:val="20"/>
        </w:rPr>
        <w:t>苗木生长期间每半月施肥1次，氮、磷、钾比例为2:1:1，采用浇灌施肥，浓度以0.5%为宜。</w:t>
      </w:r>
    </w:p>
    <w:p>
      <w:pPr>
        <w:pStyle w:val="29"/>
        <w:spacing w:line="360" w:lineRule="auto"/>
        <w:ind w:left="0" w:leftChars="0" w:firstLine="0" w:firstLineChars="0"/>
        <w:outlineLvl w:val="2"/>
        <w:rPr>
          <w:rFonts w:ascii="Times New Roman" w:eastAsiaTheme="minorEastAsia"/>
          <w:kern w:val="2"/>
          <w:szCs w:val="22"/>
        </w:rPr>
      </w:pPr>
      <w:bookmarkStart w:id="115" w:name="_Toc98835070"/>
      <w:r>
        <w:rPr>
          <w:rFonts w:hint="eastAsia" w:ascii="Times New Roman" w:eastAsiaTheme="minorEastAsia"/>
          <w:kern w:val="2"/>
          <w:szCs w:val="22"/>
        </w:rPr>
        <w:t>6.2.4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遮阳</w:t>
      </w:r>
      <w:bookmarkEnd w:id="115"/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/>
        </w:rPr>
        <w:t>幼苗移植前，用60%遮阳网进行遮阳，9月份后视天气情况及时去除遮阳网。</w:t>
      </w:r>
    </w:p>
    <w:p>
      <w:pPr>
        <w:pStyle w:val="29"/>
        <w:spacing w:line="360" w:lineRule="auto"/>
        <w:ind w:left="0" w:leftChars="0" w:firstLine="0" w:firstLineChars="0"/>
        <w:outlineLvl w:val="2"/>
        <w:rPr>
          <w:rFonts w:ascii="Times New Roman" w:eastAsiaTheme="minorEastAsia"/>
          <w:kern w:val="2"/>
          <w:szCs w:val="22"/>
        </w:rPr>
      </w:pPr>
      <w:bookmarkStart w:id="116" w:name="_Toc98835071"/>
      <w:r>
        <w:rPr>
          <w:rFonts w:hint="eastAsia" w:ascii="Times New Roman" w:eastAsiaTheme="minorEastAsia"/>
          <w:kern w:val="2"/>
          <w:szCs w:val="22"/>
        </w:rPr>
        <w:t>6.2.5</w:t>
      </w:r>
      <w:r>
        <w:rPr>
          <w:rFonts w:hint="eastAsia" w:ascii="Times New Roman" w:eastAsiaTheme="minorEastAsia"/>
          <w:kern w:val="2"/>
          <w:szCs w:val="22"/>
          <w:lang w:val="en-US" w:eastAsia="zh-CN"/>
        </w:rPr>
        <w:t xml:space="preserve"> </w:t>
      </w:r>
      <w:r>
        <w:rPr>
          <w:rFonts w:hint="eastAsia" w:ascii="Times New Roman" w:eastAsiaTheme="minorEastAsia"/>
          <w:kern w:val="2"/>
          <w:szCs w:val="22"/>
        </w:rPr>
        <w:t>移盆</w:t>
      </w:r>
      <w:bookmarkEnd w:id="116"/>
    </w:p>
    <w:p>
      <w:pPr>
        <w:pStyle w:val="29"/>
        <w:spacing w:line="360" w:lineRule="auto"/>
        <w:rPr>
          <w:rFonts w:ascii="Times New Roman"/>
        </w:rPr>
      </w:pPr>
      <w:r>
        <w:rPr>
          <w:rFonts w:hint="eastAsia" w:ascii="Times New Roman"/>
        </w:rPr>
        <w:t>移栽后3个月进行移盆和选苗，根据幼苗生长状况，将长势一致的苗木放在一起。</w:t>
      </w:r>
    </w:p>
    <w:bookmarkEnd w:id="38"/>
    <w:bookmarkEnd w:id="39"/>
    <w:bookmarkEnd w:id="40"/>
    <w:bookmarkEnd w:id="41"/>
    <w:p>
      <w:pPr>
        <w:pStyle w:val="32"/>
        <w:numPr>
          <w:ilvl w:val="0"/>
          <w:numId w:val="0"/>
        </w:numPr>
        <w:spacing w:before="312" w:after="312" w:line="276" w:lineRule="auto"/>
        <w:jc w:val="left"/>
        <w:outlineLvl w:val="0"/>
        <w:rPr>
          <w:b/>
          <w:bCs/>
        </w:rPr>
      </w:pPr>
      <w:bookmarkStart w:id="117" w:name="_Toc98835072"/>
      <w:bookmarkStart w:id="118" w:name="_Toc5947"/>
      <w:bookmarkStart w:id="119" w:name="_Toc22226"/>
      <w:bookmarkStart w:id="120" w:name="_Toc16541"/>
      <w:r>
        <w:rPr>
          <w:rFonts w:hint="eastAsia"/>
          <w:b/>
          <w:bCs/>
        </w:rPr>
        <w:t>7</w:t>
      </w:r>
      <w:r>
        <w:rPr>
          <w:b/>
          <w:bCs/>
        </w:rPr>
        <w:t>病虫害防治</w:t>
      </w:r>
      <w:bookmarkEnd w:id="117"/>
      <w:bookmarkEnd w:id="118"/>
      <w:bookmarkEnd w:id="119"/>
      <w:bookmarkEnd w:id="120"/>
    </w:p>
    <w:p>
      <w:pPr>
        <w:widowControl/>
        <w:spacing w:line="360" w:lineRule="auto"/>
        <w:ind w:firstLine="420" w:firstLineChars="200"/>
        <w:rPr>
          <w:rFonts w:ascii="Times New Roman" w:cs="Times New Roman"/>
        </w:rPr>
      </w:pPr>
      <w:r>
        <w:rPr>
          <w:rFonts w:hint="eastAsia" w:ascii="Times New Roman" w:cs="Times New Roman"/>
        </w:rPr>
        <w:t>主要病虫害与防治方法参见附录A，农药使用方法按GB/T 8321—2009执行。</w:t>
      </w:r>
    </w:p>
    <w:p>
      <w:pPr>
        <w:pStyle w:val="32"/>
        <w:numPr>
          <w:ilvl w:val="0"/>
          <w:numId w:val="0"/>
        </w:numPr>
        <w:spacing w:before="312" w:after="312" w:line="276" w:lineRule="auto"/>
        <w:jc w:val="left"/>
        <w:outlineLvl w:val="0"/>
        <w:rPr>
          <w:b/>
          <w:bCs/>
        </w:rPr>
      </w:pPr>
      <w:bookmarkStart w:id="121" w:name="_Toc79413704"/>
      <w:bookmarkStart w:id="122" w:name="_Toc5280"/>
      <w:bookmarkStart w:id="123" w:name="_Toc98835073"/>
      <w:bookmarkStart w:id="124" w:name="_Toc8837"/>
      <w:bookmarkStart w:id="125" w:name="_Toc20498"/>
      <w:r>
        <w:rPr>
          <w:rFonts w:hint="eastAsia"/>
          <w:b/>
          <w:bCs/>
        </w:rPr>
        <w:t>8</w:t>
      </w:r>
      <w:r>
        <w:rPr>
          <w:b/>
          <w:bCs/>
        </w:rPr>
        <w:t>出圃</w:t>
      </w:r>
      <w:bookmarkEnd w:id="121"/>
      <w:r>
        <w:rPr>
          <w:rFonts w:hint="eastAsia"/>
          <w:b/>
          <w:bCs/>
        </w:rPr>
        <w:t>管理</w:t>
      </w:r>
      <w:bookmarkEnd w:id="122"/>
      <w:bookmarkEnd w:id="123"/>
      <w:bookmarkEnd w:id="124"/>
      <w:bookmarkEnd w:id="125"/>
    </w:p>
    <w:p>
      <w:pPr>
        <w:pStyle w:val="31"/>
        <w:numPr>
          <w:ilvl w:val="0"/>
          <w:numId w:val="0"/>
        </w:numPr>
        <w:spacing w:beforeLines="0" w:afterLines="0" w:line="360" w:lineRule="auto"/>
        <w:jc w:val="both"/>
        <w:outlineLvl w:val="1"/>
        <w:rPr>
          <w:rFonts w:ascii="Times New Roman"/>
        </w:rPr>
      </w:pPr>
      <w:bookmarkStart w:id="126" w:name="_Toc98835074"/>
      <w:bookmarkStart w:id="127" w:name="_Toc32179"/>
      <w:bookmarkStart w:id="128" w:name="_Toc7288"/>
      <w:bookmarkStart w:id="129" w:name="_Toc79413705"/>
      <w:bookmarkStart w:id="130" w:name="_Toc8624"/>
      <w:r>
        <w:rPr>
          <w:rFonts w:hint="eastAsia" w:ascii="Times New Roman"/>
        </w:rPr>
        <w:t>8</w:t>
      </w:r>
      <w:r>
        <w:rPr>
          <w:rFonts w:ascii="Times New Roman"/>
        </w:rPr>
        <w:t>.1苗木质量等级</w:t>
      </w:r>
      <w:bookmarkEnd w:id="126"/>
      <w:bookmarkEnd w:id="127"/>
      <w:bookmarkEnd w:id="128"/>
      <w:bookmarkEnd w:id="129"/>
      <w:bookmarkEnd w:id="130"/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cs="Times New Roman"/>
        </w:rPr>
        <w:t>苗木质量分级参见附录</w:t>
      </w:r>
      <w:r>
        <w:rPr>
          <w:rFonts w:hint="eastAsia" w:ascii="Times New Roman" w:hAnsi="Times New Roman" w:cs="Times New Roman"/>
        </w:rPr>
        <w:t>B</w:t>
      </w:r>
      <w:r>
        <w:rPr>
          <w:rFonts w:ascii="Times New Roman" w:cs="Times New Roman"/>
        </w:rPr>
        <w:t>。</w:t>
      </w:r>
    </w:p>
    <w:p>
      <w:pPr>
        <w:pStyle w:val="31"/>
        <w:numPr>
          <w:ilvl w:val="0"/>
          <w:numId w:val="0"/>
        </w:numPr>
        <w:spacing w:beforeLines="0" w:afterLines="0" w:line="360" w:lineRule="auto"/>
        <w:jc w:val="both"/>
        <w:outlineLvl w:val="1"/>
        <w:rPr>
          <w:rFonts w:ascii="Times New Roman"/>
        </w:rPr>
      </w:pPr>
      <w:bookmarkStart w:id="131" w:name="_Toc79413706"/>
      <w:bookmarkStart w:id="132" w:name="_Toc76144467"/>
      <w:bookmarkStart w:id="133" w:name="_Toc20530"/>
      <w:bookmarkStart w:id="134" w:name="_Toc98835075"/>
      <w:bookmarkStart w:id="135" w:name="_Toc75876762"/>
      <w:bookmarkStart w:id="136" w:name="_Toc25526"/>
      <w:bookmarkStart w:id="137" w:name="_Toc20760"/>
      <w:bookmarkStart w:id="138" w:name="_Toc75876683"/>
      <w:r>
        <w:rPr>
          <w:rFonts w:hint="eastAsia" w:ascii="Times New Roman"/>
        </w:rPr>
        <w:t>8.2起苗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>
      <w:pPr>
        <w:widowControl/>
        <w:spacing w:line="360" w:lineRule="auto"/>
        <w:ind w:firstLine="420" w:firstLineChars="200"/>
      </w:pPr>
      <w:r>
        <w:rPr>
          <w:rFonts w:hint="eastAsia" w:ascii="Times New Roman" w:cs="Times New Roman"/>
        </w:rPr>
        <w:t>落叶后至芽萌动前，与造林时间相衔接；起苗前5～7 d浇透水，起苗时保持根系完整，随起随栽，未及时栽植的进行假植。</w:t>
      </w:r>
      <w:bookmarkStart w:id="139" w:name="_Toc75876763"/>
      <w:bookmarkStart w:id="140" w:name="_Toc76144468"/>
      <w:bookmarkStart w:id="141" w:name="_Toc21769"/>
      <w:bookmarkStart w:id="142" w:name="_Toc79413707"/>
      <w:bookmarkStart w:id="143" w:name="_Toc16119"/>
      <w:bookmarkStart w:id="144" w:name="_Toc75876684"/>
      <w:bookmarkStart w:id="145" w:name="_Toc24308"/>
    </w:p>
    <w:p>
      <w:pPr>
        <w:pStyle w:val="31"/>
        <w:numPr>
          <w:ilvl w:val="0"/>
          <w:numId w:val="0"/>
        </w:numPr>
        <w:spacing w:beforeLines="0" w:afterLines="0" w:line="360" w:lineRule="auto"/>
        <w:jc w:val="both"/>
        <w:outlineLvl w:val="1"/>
        <w:rPr>
          <w:rFonts w:ascii="Times New Roman"/>
        </w:rPr>
      </w:pPr>
      <w:bookmarkStart w:id="146" w:name="_Toc98835076"/>
      <w:r>
        <w:rPr>
          <w:rFonts w:hint="eastAsia" w:ascii="Times New Roman"/>
        </w:rPr>
        <w:t>8</w:t>
      </w:r>
      <w:r>
        <w:rPr>
          <w:rFonts w:ascii="Times New Roman"/>
        </w:rPr>
        <w:t>.3检验检疫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</w:rPr>
      </w:pPr>
      <w:bookmarkStart w:id="147" w:name="_Toc29454"/>
      <w:bookmarkStart w:id="148" w:name="_Toc26476"/>
      <w:bookmarkStart w:id="149" w:name="_Toc6270"/>
      <w:bookmarkStart w:id="150" w:name="_Toc17806"/>
      <w:r>
        <w:rPr>
          <w:rFonts w:ascii="Times New Roman" w:cs="Times New Roman"/>
        </w:rPr>
        <w:t>苗木检疫按</w:t>
      </w:r>
      <w:r>
        <w:rPr>
          <w:rFonts w:ascii="Times New Roman" w:hAnsi="Times New Roman" w:cs="Times New Roman"/>
        </w:rPr>
        <w:t>GB/T 15569—1999</w:t>
      </w:r>
      <w:r>
        <w:rPr>
          <w:rFonts w:ascii="Times New Roman" w:cs="Times New Roman"/>
        </w:rPr>
        <w:t>执行</w:t>
      </w:r>
      <w:bookmarkEnd w:id="147"/>
      <w:bookmarkEnd w:id="148"/>
      <w:bookmarkEnd w:id="149"/>
      <w:bookmarkEnd w:id="150"/>
      <w:r>
        <w:rPr>
          <w:rFonts w:ascii="Times New Roman" w:cs="Times New Roman"/>
        </w:rPr>
        <w:t>。</w:t>
      </w:r>
    </w:p>
    <w:p>
      <w:pPr>
        <w:pStyle w:val="31"/>
        <w:numPr>
          <w:ilvl w:val="0"/>
          <w:numId w:val="0"/>
        </w:numPr>
        <w:spacing w:beforeLines="0" w:afterLines="0" w:line="360" w:lineRule="auto"/>
        <w:jc w:val="both"/>
        <w:outlineLvl w:val="1"/>
        <w:rPr>
          <w:rFonts w:ascii="Times New Roman"/>
        </w:rPr>
      </w:pPr>
      <w:bookmarkStart w:id="151" w:name="_Toc26142"/>
      <w:bookmarkStart w:id="152" w:name="_Toc79413708"/>
      <w:bookmarkStart w:id="153" w:name="_Toc75876685"/>
      <w:bookmarkStart w:id="154" w:name="_Toc75876764"/>
      <w:bookmarkStart w:id="155" w:name="_Toc76144469"/>
      <w:bookmarkStart w:id="156" w:name="_Toc98835077"/>
      <w:bookmarkStart w:id="157" w:name="_Toc16791"/>
      <w:bookmarkStart w:id="158" w:name="_Toc27010"/>
      <w:r>
        <w:rPr>
          <w:rFonts w:hint="eastAsia" w:ascii="Times New Roman"/>
        </w:rPr>
        <w:t>8</w:t>
      </w:r>
      <w:r>
        <w:rPr>
          <w:rFonts w:ascii="Times New Roman"/>
        </w:rPr>
        <w:t>.4包装和运输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>
      <w:pPr>
        <w:widowControl/>
        <w:spacing w:line="360" w:lineRule="auto"/>
        <w:ind w:firstLine="420" w:firstLineChars="200"/>
        <w:rPr>
          <w:rFonts w:ascii="Times New Roman" w:cs="Times New Roman"/>
        </w:rPr>
      </w:pPr>
      <w:r>
        <w:rPr>
          <w:rFonts w:hint="eastAsia" w:ascii="Times New Roman" w:cs="Times New Roman"/>
        </w:rPr>
        <w:t>包装以草帘、蒲包等可吸湿性材料为宜，必要时可用塑料薄膜包根，每捆50株或100株，注明数量、等级；运输时车上要加盖毡布。</w:t>
      </w:r>
    </w:p>
    <w:p>
      <w:pPr>
        <w:pStyle w:val="32"/>
        <w:numPr>
          <w:ilvl w:val="0"/>
          <w:numId w:val="0"/>
        </w:numPr>
        <w:spacing w:before="312" w:after="312" w:line="276" w:lineRule="auto"/>
        <w:jc w:val="left"/>
        <w:outlineLvl w:val="0"/>
        <w:rPr>
          <w:b/>
          <w:bCs/>
        </w:rPr>
      </w:pPr>
      <w:bookmarkStart w:id="159" w:name="_Toc1716"/>
      <w:bookmarkStart w:id="160" w:name="_Toc18536"/>
      <w:bookmarkStart w:id="161" w:name="_Toc79413717"/>
      <w:bookmarkStart w:id="162" w:name="_Toc8703"/>
      <w:bookmarkStart w:id="163" w:name="_Toc98835078"/>
      <w:r>
        <w:rPr>
          <w:rFonts w:hint="eastAsia"/>
          <w:b/>
          <w:bCs/>
        </w:rPr>
        <w:t>9</w:t>
      </w:r>
      <w:r>
        <w:rPr>
          <w:b/>
          <w:bCs/>
        </w:rPr>
        <w:t>档案管理</w:t>
      </w:r>
      <w:bookmarkEnd w:id="159"/>
      <w:bookmarkEnd w:id="160"/>
      <w:bookmarkEnd w:id="161"/>
      <w:bookmarkEnd w:id="162"/>
      <w:bookmarkEnd w:id="163"/>
    </w:p>
    <w:p>
      <w:pPr>
        <w:widowControl/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生产单位应</w:t>
      </w:r>
      <w:r>
        <w:rPr>
          <w:rFonts w:ascii="Times New Roman" w:hAnsi="Times New Roman" w:cs="Times New Roman"/>
        </w:rPr>
        <w:t>建立育苗档案，制定管理制度，档案填写及时、准确。</w:t>
      </w:r>
      <w:r>
        <w:rPr>
          <w:rFonts w:hint="eastAsia" w:ascii="Times New Roman" w:hAnsi="Times New Roman" w:cs="Times New Roman"/>
        </w:rPr>
        <w:t>档案内容包含</w:t>
      </w:r>
      <w:r>
        <w:rPr>
          <w:rFonts w:hint="eastAsia" w:ascii="Times New Roman" w:cs="Times New Roman"/>
        </w:rPr>
        <w:t>种子的产地、质量（如种子净度、千粒重、发芽率等）、采种人或调入人、采收或调入时间、批次、数量（重量）等</w:t>
      </w:r>
      <w:r>
        <w:rPr>
          <w:rFonts w:ascii="Times New Roman" w:cs="Times New Roman"/>
        </w:rPr>
        <w:t>。</w:t>
      </w:r>
      <w:r>
        <w:rPr>
          <w:rFonts w:hint="eastAsia" w:ascii="Times New Roman" w:cs="Times New Roman"/>
        </w:rPr>
        <w:t>其它相关内容按LY/T 2289—2018执行。</w:t>
      </w:r>
    </w:p>
    <w:p>
      <w:pPr>
        <w:pStyle w:val="16"/>
        <w:spacing w:before="0" w:after="0" w:line="360" w:lineRule="auto"/>
        <w:ind w:firstLine="640" w:firstLineChars="200"/>
        <w:jc w:val="both"/>
        <w:outlineLvl w:val="9"/>
        <w:rPr>
          <w:rFonts w:ascii="Times New Roman" w:hAnsi="Times New Roman" w:eastAsia="黑体" w:cs="Times New Roman"/>
          <w:b w:val="0"/>
        </w:rPr>
      </w:pPr>
      <w:bookmarkStart w:id="164" w:name="_Toc31075"/>
      <w:bookmarkStart w:id="165" w:name="_Toc75876706"/>
      <w:bookmarkStart w:id="166" w:name="_Toc32478"/>
      <w:bookmarkStart w:id="167" w:name="_Toc79413721"/>
      <w:bookmarkStart w:id="168" w:name="_Toc29482"/>
    </w:p>
    <w:p>
      <w:pPr>
        <w:pStyle w:val="16"/>
        <w:spacing w:before="0" w:after="0" w:line="360" w:lineRule="auto"/>
        <w:ind w:firstLine="640" w:firstLineChars="200"/>
        <w:jc w:val="both"/>
        <w:outlineLvl w:val="9"/>
        <w:rPr>
          <w:rFonts w:ascii="Times New Roman" w:hAnsi="Times New Roman" w:eastAsia="黑体" w:cs="Times New Roman"/>
          <w:b w:val="0"/>
        </w:rPr>
      </w:pPr>
    </w:p>
    <w:p>
      <w:pPr>
        <w:pStyle w:val="16"/>
        <w:outlineLvl w:val="9"/>
        <w:rPr>
          <w:rFonts w:ascii="Times New Roman" w:hAnsi="Times New Roman" w:eastAsia="黑体" w:cs="Times New Roman"/>
          <w:b w:val="0"/>
        </w:rPr>
      </w:pPr>
    </w:p>
    <w:p>
      <w:pPr>
        <w:pStyle w:val="16"/>
        <w:outlineLvl w:val="9"/>
        <w:rPr>
          <w:rFonts w:ascii="Times New Roman" w:hAnsi="Times New Roman" w:eastAsia="黑体" w:cs="Times New Roman"/>
          <w:b w:val="0"/>
        </w:rPr>
      </w:pPr>
    </w:p>
    <w:p>
      <w:pPr>
        <w:pStyle w:val="16"/>
        <w:outlineLvl w:val="9"/>
        <w:rPr>
          <w:rFonts w:ascii="Times New Roman" w:hAnsi="Times New Roman" w:eastAsia="黑体" w:cs="Times New Roman"/>
          <w:b w:val="0"/>
        </w:rPr>
      </w:pPr>
    </w:p>
    <w:bookmarkEnd w:id="164"/>
    <w:bookmarkEnd w:id="165"/>
    <w:bookmarkEnd w:id="166"/>
    <w:bookmarkEnd w:id="167"/>
    <w:bookmarkEnd w:id="168"/>
    <w:p>
      <w:pPr>
        <w:pStyle w:val="16"/>
        <w:rPr>
          <w:rFonts w:ascii="Times New Roman" w:hAnsi="Times New Roman" w:eastAsia="黑体" w:cs="Times New Roman"/>
          <w:b w:val="0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16"/>
        <w:rPr>
          <w:rFonts w:ascii="Times New Roman" w:hAnsi="Times New Roman" w:eastAsia="黑体" w:cs="Times New Roman"/>
          <w:b w:val="0"/>
        </w:rPr>
      </w:pPr>
      <w:bookmarkStart w:id="169" w:name="_Toc18596"/>
      <w:bookmarkStart w:id="170" w:name="_Toc3754"/>
      <w:bookmarkStart w:id="171" w:name="_Toc29032"/>
      <w:bookmarkStart w:id="172" w:name="_Toc79413724"/>
      <w:bookmarkStart w:id="173" w:name="_Toc98835079"/>
      <w:r>
        <w:rPr>
          <w:rFonts w:ascii="Times New Roman" w:hAnsi="Times New Roman" w:eastAsia="黑体" w:cs="Times New Roman"/>
          <w:b w:val="0"/>
        </w:rPr>
        <w:t xml:space="preserve">附 录 </w:t>
      </w:r>
      <w:bookmarkEnd w:id="169"/>
      <w:bookmarkEnd w:id="170"/>
      <w:bookmarkEnd w:id="171"/>
      <w:bookmarkEnd w:id="172"/>
      <w:r>
        <w:rPr>
          <w:rFonts w:hint="eastAsia" w:ascii="Times New Roman" w:hAnsi="Times New Roman" w:eastAsia="黑体" w:cs="Times New Roman"/>
          <w:b w:val="0"/>
        </w:rPr>
        <w:t>A</w:t>
      </w:r>
      <w:r>
        <w:rPr>
          <w:rFonts w:ascii="Times New Roman" w:hAnsi="Times New Roman" w:eastAsia="黑体" w:cs="Times New Roman"/>
          <w:b w:val="0"/>
        </w:rPr>
        <w:t xml:space="preserve">  </w:t>
      </w:r>
      <w:r>
        <w:rPr>
          <w:rFonts w:hint="eastAsia" w:ascii="Times New Roman" w:hAnsi="Times New Roman" w:eastAsia="黑体" w:cs="Times New Roman"/>
          <w:b w:val="0"/>
        </w:rPr>
        <w:t>主要病虫害及防治方法</w:t>
      </w:r>
      <w:bookmarkEnd w:id="173"/>
    </w:p>
    <w:p>
      <w:pPr>
        <w:pStyle w:val="16"/>
        <w:outlineLvl w:val="9"/>
        <w:rPr>
          <w:b w:val="0"/>
          <w:sz w:val="21"/>
          <w:szCs w:val="21"/>
        </w:rPr>
      </w:pPr>
      <w:bookmarkStart w:id="174" w:name="_Toc23033"/>
      <w:bookmarkStart w:id="175" w:name="_Toc21121"/>
      <w:bookmarkStart w:id="176" w:name="_Toc18125"/>
      <w:bookmarkStart w:id="177" w:name="_Toc79413725"/>
      <w:r>
        <w:rPr>
          <w:b w:val="0"/>
          <w:sz w:val="21"/>
          <w:szCs w:val="21"/>
        </w:rPr>
        <w:t>（资料性）</w:t>
      </w:r>
      <w:bookmarkEnd w:id="174"/>
      <w:bookmarkEnd w:id="175"/>
      <w:bookmarkEnd w:id="176"/>
      <w:bookmarkEnd w:id="177"/>
    </w:p>
    <w:tbl>
      <w:tblPr>
        <w:tblStyle w:val="18"/>
        <w:tblpPr w:leftFromText="180" w:rightFromText="180" w:vertAnchor="text" w:horzAnchor="page" w:tblpX="1419" w:tblpY="459"/>
        <w:tblOverlap w:val="never"/>
        <w:tblW w:w="8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3340"/>
        <w:gridCol w:w="4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tblHeader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ind w:firstLine="0" w:firstLineChars="0"/>
              <w:jc w:val="center"/>
              <w:rPr>
                <w:rFonts w:ascii="Times New Roman"/>
                <w:b/>
                <w:szCs w:val="21"/>
              </w:rPr>
            </w:pPr>
            <w:r>
              <w:rPr>
                <w:rFonts w:hint="eastAsia" w:ascii="Times New Roman"/>
                <w:b/>
                <w:szCs w:val="21"/>
              </w:rPr>
              <w:t>主要</w:t>
            </w:r>
            <w:r>
              <w:rPr>
                <w:rFonts w:ascii="Times New Roman"/>
                <w:b/>
                <w:szCs w:val="21"/>
              </w:rPr>
              <w:t>病虫害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ind w:firstLine="0" w:firstLineChars="0"/>
              <w:jc w:val="center"/>
              <w:rPr>
                <w:rFonts w:ascii="Times New Roman"/>
                <w:b/>
                <w:szCs w:val="21"/>
              </w:rPr>
            </w:pPr>
            <w:r>
              <w:rPr>
                <w:rFonts w:ascii="Times New Roman"/>
                <w:b/>
                <w:szCs w:val="21"/>
              </w:rPr>
              <w:t>主要症状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ind w:firstLine="0" w:firstLineChars="0"/>
              <w:jc w:val="center"/>
              <w:rPr>
                <w:rFonts w:ascii="Times New Roman"/>
                <w:b/>
                <w:szCs w:val="21"/>
              </w:rPr>
            </w:pPr>
            <w:r>
              <w:rPr>
                <w:rFonts w:ascii="Times New Roman"/>
                <w:b/>
                <w:szCs w:val="21"/>
              </w:rPr>
              <w:t>防治措施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776" w:type="dxa"/>
            <w:vAlign w:val="center"/>
          </w:tcPr>
          <w:p>
            <w:pPr>
              <w:pStyle w:val="29"/>
              <w:spacing w:line="360" w:lineRule="auto"/>
              <w:ind w:firstLine="0" w:firstLineChars="0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根腐</w:t>
            </w:r>
            <w:r>
              <w:rPr>
                <w:rFonts w:ascii="Times New Roman"/>
                <w:szCs w:val="21"/>
              </w:rPr>
              <w:t>病</w:t>
            </w:r>
          </w:p>
        </w:tc>
        <w:tc>
          <w:tcPr>
            <w:tcW w:w="3340" w:type="dxa"/>
            <w:vAlign w:val="center"/>
          </w:tcPr>
          <w:p>
            <w:pPr>
              <w:pStyle w:val="29"/>
              <w:rPr>
                <w:rFonts w:ascii="Times New Roman"/>
                <w:szCs w:val="21"/>
              </w:rPr>
            </w:pPr>
            <w:r>
              <w:rPr>
                <w:rFonts w:hint="eastAsia" w:ascii="Times New Roman"/>
              </w:rPr>
              <w:t>危害苗木根部</w:t>
            </w:r>
            <w:r>
              <w:rPr>
                <w:rFonts w:ascii="Times New Roman"/>
              </w:rPr>
              <w:t>，</w:t>
            </w:r>
            <w:r>
              <w:rPr>
                <w:rFonts w:hint="eastAsia" w:ascii="Times New Roman"/>
              </w:rPr>
              <w:t>表现为从根尖或须根皮层开始坏死腐烂，逐年扩展到侧根和主根腐烂。地上部分为叶片萎蔫，最后落叶，地茎处明显萎缩。</w:t>
            </w:r>
          </w:p>
        </w:tc>
        <w:tc>
          <w:tcPr>
            <w:tcW w:w="4834" w:type="dxa"/>
          </w:tcPr>
          <w:p>
            <w:pPr>
              <w:pStyle w:val="29"/>
              <w:jc w:val="left"/>
              <w:rPr>
                <w:rFonts w:ascii="Times New Roman"/>
                <w:szCs w:val="22"/>
              </w:rPr>
            </w:pPr>
            <w:r>
              <w:rPr>
                <w:rFonts w:ascii="Times New Roman"/>
                <w:szCs w:val="22"/>
              </w:rPr>
              <w:t>1.</w:t>
            </w:r>
            <w:r>
              <w:rPr>
                <w:rFonts w:hint="eastAsia" w:ascii="Times New Roman"/>
                <w:szCs w:val="22"/>
              </w:rPr>
              <w:t>用根腐灵800倍</w:t>
            </w:r>
            <w:r>
              <w:rPr>
                <w:rFonts w:ascii="Times New Roman"/>
              </w:rPr>
              <w:t>～</w:t>
            </w:r>
            <w:r>
              <w:rPr>
                <w:rFonts w:hint="eastAsia" w:ascii="Times New Roman"/>
              </w:rPr>
              <w:t>1000倍药液喷雾或浇灌苗木根部，连续3次，每次间隔5d</w:t>
            </w:r>
            <w:r>
              <w:rPr>
                <w:rFonts w:ascii="Times New Roman"/>
              </w:rPr>
              <w:t>～</w:t>
            </w:r>
            <w:r>
              <w:rPr>
                <w:rFonts w:hint="eastAsia" w:ascii="Times New Roman"/>
              </w:rPr>
              <w:t>7d</w:t>
            </w:r>
            <w:r>
              <w:rPr>
                <w:rFonts w:ascii="Times New Roman"/>
                <w:szCs w:val="22"/>
              </w:rPr>
              <w:t>；</w:t>
            </w:r>
          </w:p>
          <w:p>
            <w:pPr>
              <w:pStyle w:val="29"/>
              <w:jc w:val="left"/>
              <w:rPr>
                <w:rFonts w:ascii="Times New Roman"/>
                <w:szCs w:val="21"/>
              </w:rPr>
            </w:pPr>
            <w:r>
              <w:rPr>
                <w:rFonts w:hint="eastAsia" w:ascii="Times New Roman"/>
                <w:szCs w:val="22"/>
              </w:rPr>
              <w:t>2</w:t>
            </w:r>
            <w:r>
              <w:rPr>
                <w:rFonts w:ascii="Times New Roman"/>
                <w:szCs w:val="22"/>
              </w:rPr>
              <w:t>.发病初期用70%的甲基托布津可湿性粉剂1000倍溶液喷洒植株</w:t>
            </w:r>
            <w:r>
              <w:rPr>
                <w:rFonts w:ascii="Times New Roman"/>
              </w:rPr>
              <w:t>，</w:t>
            </w:r>
            <w:r>
              <w:rPr>
                <w:rFonts w:hint="eastAsia" w:ascii="Times New Roman"/>
              </w:rPr>
              <w:t>每次间隔7d</w:t>
            </w:r>
            <w:r>
              <w:rPr>
                <w:rFonts w:ascii="Times New Roman"/>
              </w:rPr>
              <w:t>～</w:t>
            </w:r>
            <w:r>
              <w:rPr>
                <w:rFonts w:hint="eastAsia" w:ascii="Times New Roman"/>
              </w:rPr>
              <w:t>10d</w:t>
            </w:r>
            <w:r>
              <w:rPr>
                <w:rFonts w:ascii="Times New Roman"/>
              </w:rPr>
              <w:t>，</w:t>
            </w:r>
            <w:r>
              <w:rPr>
                <w:rFonts w:hint="eastAsia" w:ascii="Times New Roman"/>
              </w:rPr>
              <w:t>连续3次</w:t>
            </w:r>
            <w:r>
              <w:rPr>
                <w:rFonts w:ascii="Times New Roman"/>
              </w:rPr>
              <w:t>～</w:t>
            </w:r>
            <w:r>
              <w:rPr>
                <w:rFonts w:hint="eastAsia" w:ascii="Times New Roman"/>
              </w:rPr>
              <w:t>4次</w:t>
            </w:r>
            <w:r>
              <w:rPr>
                <w:rFonts w:ascii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spacing w:line="360" w:lineRule="auto"/>
              <w:ind w:firstLine="0" w:firstLineChars="0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茎腐</w:t>
            </w:r>
            <w:r>
              <w:rPr>
                <w:rFonts w:ascii="Times New Roman"/>
                <w:szCs w:val="21"/>
              </w:rPr>
              <w:t>病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rFonts w:ascii="Times New Roman"/>
              </w:rPr>
            </w:pPr>
            <w:r>
              <w:rPr>
                <w:rFonts w:hint="eastAsia" w:ascii="Times New Roman"/>
              </w:rPr>
              <w:t>危害苗木根茎部</w:t>
            </w:r>
            <w:r>
              <w:rPr>
                <w:rFonts w:ascii="Times New Roman"/>
              </w:rPr>
              <w:t>，</w:t>
            </w:r>
            <w:r>
              <w:rPr>
                <w:rFonts w:hint="eastAsia" w:ascii="Times New Roman"/>
              </w:rPr>
              <w:t>发病初期茎基部变为黑褐色，叶片失去正常的绿色而萎蔫，病部皮层肥肿皱缩，表皮组织腐烂呈海绵状或粉末状。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ind w:firstLine="0" w:firstLineChars="0"/>
              <w:jc w:val="left"/>
              <w:rPr>
                <w:rFonts w:ascii="Times New Roman"/>
              </w:rPr>
            </w:pPr>
            <w:r>
              <w:rPr>
                <w:rFonts w:hint="eastAsia" w:ascii="Times New Roman"/>
                <w:szCs w:val="22"/>
              </w:rPr>
              <w:t xml:space="preserve">  此病害以预防为主，在病害未发生之前用0.5:0.5:100波尔多液，或恶霉灵800倍</w:t>
            </w:r>
            <w:r>
              <w:rPr>
                <w:rFonts w:ascii="Times New Roman"/>
              </w:rPr>
              <w:t>～</w:t>
            </w:r>
            <w:r>
              <w:rPr>
                <w:rFonts w:hint="eastAsia" w:ascii="Times New Roman"/>
              </w:rPr>
              <w:t>1000倍药液喷雾</w:t>
            </w:r>
            <w:r>
              <w:rPr>
                <w:rFonts w:hint="eastAsia" w:ascii="Times New Roman"/>
                <w:szCs w:val="22"/>
              </w:rPr>
              <w:t>预防</w:t>
            </w:r>
            <w:r>
              <w:rPr>
                <w:rFonts w:ascii="Times New Roman"/>
              </w:rPr>
              <w:t>。</w:t>
            </w:r>
            <w:r>
              <w:rPr>
                <w:rFonts w:hint="eastAsia" w:ascii="Times New Roman"/>
              </w:rPr>
              <w:t>发病后清除病株，集中烧毁。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spacing w:line="360" w:lineRule="auto"/>
              <w:ind w:firstLine="0" w:firstLineChars="0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日灼病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rFonts w:ascii="Times New Roman"/>
              </w:rPr>
            </w:pPr>
            <w:r>
              <w:rPr>
                <w:rFonts w:ascii="Times New Roman"/>
              </w:rPr>
              <w:t>植株外围及上部叶片整个失绿，重者全叶变褐、焦枯脱落。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1.进入高温季节后，及时给苗床搭棚遮阴；合理密植，使叶片互相遮阴；</w:t>
            </w:r>
          </w:p>
          <w:p>
            <w:pPr>
              <w:pStyle w:val="2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2.加强水肥管理，使植株尽早恢复健康；</w:t>
            </w:r>
          </w:p>
          <w:p>
            <w:pPr>
              <w:pStyle w:val="2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3.喷施0.5％磷酸二氢钾，可促进苗木木质化并增强植株抗性。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spacing w:line="360" w:lineRule="auto"/>
              <w:ind w:firstLine="0" w:firstLineChars="0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蛴螬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直接咬断幼苗的根、茎，</w:t>
            </w:r>
            <w:r>
              <w:rPr>
                <w:rFonts w:hint="eastAsia" w:ascii="Times New Roman"/>
              </w:rPr>
              <w:t>并在土中挖掘隧道，</w:t>
            </w:r>
            <w:r>
              <w:rPr>
                <w:rFonts w:ascii="Times New Roman"/>
              </w:rPr>
              <w:t>啃食根、茎，使苗木</w:t>
            </w:r>
            <w:r>
              <w:rPr>
                <w:rFonts w:hint="eastAsia" w:ascii="Times New Roman"/>
              </w:rPr>
              <w:t>萎蔫死亡</w:t>
            </w:r>
            <w:r>
              <w:rPr>
                <w:rFonts w:ascii="Times New Roman"/>
              </w:rPr>
              <w:t>。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1.冬季深翻土地，将越冬虫体翻至地表杀灭； </w:t>
            </w:r>
          </w:p>
          <w:p>
            <w:pPr>
              <w:pStyle w:val="2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2.灯光诱杀成虫；</w:t>
            </w:r>
          </w:p>
          <w:p>
            <w:pPr>
              <w:pStyle w:val="2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3.用50%辛硫磷乳油1000～1500倍液灌根或2.5%溴氰菊酯乳油3000倍液灌根。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spacing w:line="360" w:lineRule="auto"/>
              <w:ind w:firstLine="0" w:firstLineChars="0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地老虎</w:t>
            </w:r>
          </w:p>
          <w:p>
            <w:pPr>
              <w:pStyle w:val="29"/>
              <w:spacing w:line="360" w:lineRule="auto"/>
              <w:ind w:firstLine="0" w:firstLineChars="0"/>
              <w:jc w:val="center"/>
              <w:rPr>
                <w:rFonts w:ascii="Times New Roman"/>
                <w:szCs w:val="21"/>
              </w:rPr>
            </w:pPr>
            <w:r>
              <w:rPr>
                <w:rFonts w:hint="eastAsia" w:ascii="Times New Roman"/>
                <w:szCs w:val="21"/>
              </w:rPr>
              <w:t>(地蚕)</w:t>
            </w:r>
          </w:p>
        </w:tc>
        <w:tc>
          <w:tcPr>
            <w:tcW w:w="3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rFonts w:ascii="Times New Roman"/>
              </w:rPr>
            </w:pPr>
            <w:r>
              <w:rPr>
                <w:rFonts w:ascii="Times New Roman"/>
              </w:rPr>
              <w:t>危害</w:t>
            </w:r>
            <w:r>
              <w:rPr>
                <w:rFonts w:hint="eastAsia" w:ascii="Times New Roman"/>
              </w:rPr>
              <w:t>苗木</w:t>
            </w:r>
            <w:r>
              <w:rPr>
                <w:rFonts w:ascii="Times New Roman"/>
              </w:rPr>
              <w:t>根和茎，</w:t>
            </w:r>
            <w:r>
              <w:rPr>
                <w:rFonts w:hint="eastAsia" w:ascii="Times New Roman"/>
              </w:rPr>
              <w:t>表现症状为苗木萎蔫死亡，</w:t>
            </w:r>
            <w:r>
              <w:rPr>
                <w:rFonts w:ascii="Times New Roman"/>
              </w:rPr>
              <w:t>危</w:t>
            </w:r>
            <w:r>
              <w:rPr>
                <w:rFonts w:hint="eastAsia" w:ascii="Times New Roman"/>
              </w:rPr>
              <w:t>害严重会出现大面积倒伏和枯死。</w:t>
            </w:r>
          </w:p>
        </w:tc>
        <w:tc>
          <w:tcPr>
            <w:tcW w:w="4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1.及时消灭田间、地边杂草，消灭部分卵或幼虫；</w:t>
            </w:r>
          </w:p>
          <w:p>
            <w:pPr>
              <w:pStyle w:val="2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  <w:r>
              <w:rPr>
                <w:rFonts w:hint="eastAsia" w:ascii="Times New Roman"/>
              </w:rPr>
              <w:t>可用毒饵</w:t>
            </w:r>
            <w:r>
              <w:rPr>
                <w:rFonts w:ascii="Times New Roman"/>
              </w:rPr>
              <w:t>诱杀</w:t>
            </w:r>
            <w:r>
              <w:rPr>
                <w:rFonts w:hint="eastAsia" w:ascii="Times New Roman"/>
              </w:rPr>
              <w:t>，</w:t>
            </w:r>
            <w:r>
              <w:rPr>
                <w:rFonts w:ascii="Times New Roman"/>
              </w:rPr>
              <w:t>用黑光灯或配制糖、醋的混合液置于盆、碗等容器内诱杀</w:t>
            </w:r>
            <w:r>
              <w:rPr>
                <w:rFonts w:hint="eastAsia" w:ascii="Times New Roman"/>
              </w:rPr>
              <w:t>成虫</w:t>
            </w:r>
            <w:r>
              <w:rPr>
                <w:rFonts w:ascii="Times New Roman"/>
              </w:rPr>
              <w:t>；</w:t>
            </w:r>
          </w:p>
          <w:p>
            <w:pPr>
              <w:pStyle w:val="29"/>
              <w:ind w:firstLine="0" w:firstLineChars="0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3.幼虫发生期，清晨检查苗圃，发现被虫伤害新株后，扒开附近土壤人工捕杀。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atLeast"/>
        </w:trPr>
        <w:tc>
          <w:tcPr>
            <w:tcW w:w="776" w:type="dxa"/>
            <w:vAlign w:val="center"/>
          </w:tcPr>
          <w:p>
            <w:pPr>
              <w:pStyle w:val="29"/>
              <w:spacing w:line="360" w:lineRule="auto"/>
              <w:ind w:firstLine="0" w:firstLineChars="0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红蜘蛛</w:t>
            </w:r>
          </w:p>
          <w:p>
            <w:pPr>
              <w:pStyle w:val="29"/>
              <w:spacing w:line="360" w:lineRule="auto"/>
              <w:ind w:firstLine="0" w:firstLineChars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3340" w:type="dxa"/>
            <w:vAlign w:val="center"/>
          </w:tcPr>
          <w:p>
            <w:pPr>
              <w:pStyle w:val="2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初为受害叶片正面出现黄白色失绿小点，后失绿面积扩大，叶片失去光泽，严重时一片苍白，造成提前落叶。 </w:t>
            </w:r>
          </w:p>
        </w:tc>
        <w:tc>
          <w:tcPr>
            <w:tcW w:w="4834" w:type="dxa"/>
          </w:tcPr>
          <w:p>
            <w:pPr>
              <w:pStyle w:val="2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1.用25%的倍乐霸可湿性粉剂2000倍液喷杀，或用20%的灭扫利乳油2500倍液喷杀，或用5%的尼索朗乳剂1500倍液喷杀；</w:t>
            </w:r>
          </w:p>
          <w:p>
            <w:pPr>
              <w:pStyle w:val="2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2.因虫体较小，且藏匿于叶背面，喷药时要仔细均匀，并轮换使用不同的杀螨剂。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776" w:type="dxa"/>
            <w:vAlign w:val="center"/>
          </w:tcPr>
          <w:p>
            <w:pPr>
              <w:pStyle w:val="29"/>
              <w:spacing w:line="360" w:lineRule="auto"/>
              <w:ind w:firstLine="0" w:firstLineChars="0"/>
              <w:jc w:val="center"/>
              <w:rPr>
                <w:rFonts w:ascii="Times New Roman"/>
                <w:szCs w:val="21"/>
              </w:rPr>
            </w:pPr>
            <w:r>
              <w:rPr>
                <w:rFonts w:ascii="Times New Roman"/>
                <w:szCs w:val="21"/>
              </w:rPr>
              <w:t>蚜虫</w:t>
            </w:r>
          </w:p>
          <w:p>
            <w:pPr>
              <w:pStyle w:val="29"/>
              <w:spacing w:line="360" w:lineRule="auto"/>
              <w:ind w:firstLine="0" w:firstLineChars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3340" w:type="dxa"/>
            <w:vAlign w:val="center"/>
          </w:tcPr>
          <w:p>
            <w:pPr>
              <w:pStyle w:val="2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主要为害幼苗嫩叶、嫩芽等部位，导致叶片变形，影响植物生长。 </w:t>
            </w:r>
          </w:p>
          <w:p>
            <w:pPr>
              <w:pStyle w:val="29"/>
              <w:rPr>
                <w:rFonts w:ascii="Times New Roman"/>
              </w:rPr>
            </w:pPr>
          </w:p>
        </w:tc>
        <w:tc>
          <w:tcPr>
            <w:tcW w:w="4834" w:type="dxa"/>
          </w:tcPr>
          <w:p>
            <w:pPr>
              <w:pStyle w:val="2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1.利用黄色板诱杀； </w:t>
            </w:r>
          </w:p>
          <w:p>
            <w:pPr>
              <w:pStyle w:val="2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2.保护和利用瓢虫等天敌；</w:t>
            </w:r>
          </w:p>
          <w:p>
            <w:pPr>
              <w:pStyle w:val="2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3.为害初期喷施10%吡虫啉可湿性粉剂1500倍液或20%啶虫脒可湿性粉剂5000倍液进行防治。</w:t>
            </w:r>
          </w:p>
        </w:tc>
      </w:tr>
    </w:tbl>
    <w:p/>
    <w:p/>
    <w:p>
      <w:pPr>
        <w:pStyle w:val="16"/>
        <w:rPr>
          <w:rFonts w:ascii="Times New Roman" w:hAnsi="Times New Roman" w:eastAsia="黑体" w:cs="Times New Roman"/>
          <w:b w:val="0"/>
        </w:rPr>
      </w:pPr>
    </w:p>
    <w:p>
      <w:pPr>
        <w:pStyle w:val="16"/>
        <w:rPr>
          <w:rFonts w:ascii="Times New Roman" w:hAnsi="Times New Roman" w:eastAsia="黑体" w:cs="Times New Roman"/>
          <w:b w:val="0"/>
        </w:rPr>
      </w:pPr>
      <w:bookmarkStart w:id="178" w:name="_Toc98835080"/>
      <w:r>
        <w:rPr>
          <w:rFonts w:hint="eastAsia" w:ascii="Times New Roman" w:hAnsi="Times New Roman" w:eastAsia="黑体" w:cs="Times New Roman"/>
          <w:b w:val="0"/>
        </w:rPr>
        <w:t>附 录 B</w:t>
      </w:r>
      <w:r>
        <w:rPr>
          <w:rFonts w:ascii="Times New Roman" w:hAnsi="Times New Roman" w:eastAsia="黑体" w:cs="Times New Roman"/>
          <w:b w:val="0"/>
        </w:rPr>
        <w:t xml:space="preserve">  </w:t>
      </w:r>
      <w:r>
        <w:rPr>
          <w:rFonts w:hint="eastAsia" w:ascii="Times New Roman" w:hAnsi="Times New Roman" w:eastAsia="黑体" w:cs="Times New Roman"/>
          <w:b w:val="0"/>
        </w:rPr>
        <w:t>1年生实生苗质量分级标准</w:t>
      </w:r>
      <w:bookmarkEnd w:id="178"/>
    </w:p>
    <w:p>
      <w:pPr>
        <w:pStyle w:val="8"/>
        <w:spacing w:before="42"/>
        <w:ind w:right="556"/>
        <w:jc w:val="center"/>
        <w:rPr>
          <w:rFonts w:ascii="华文仿宋" w:eastAsia="华文仿宋"/>
        </w:rPr>
      </w:pPr>
      <w:r>
        <w:rPr>
          <w:rFonts w:ascii="黑体" w:eastAsia="黑体"/>
          <w:lang w:val="en-US"/>
        </w:rPr>
        <w:t xml:space="preserve">      </w:t>
      </w:r>
      <w:r>
        <w:rPr>
          <w:rFonts w:hint="eastAsia" w:ascii="黑体" w:eastAsia="黑体"/>
          <w:lang w:val="en-US"/>
        </w:rPr>
        <w:t>(</w:t>
      </w:r>
      <w:r>
        <w:rPr>
          <w:rFonts w:hint="eastAsia" w:ascii="华文仿宋" w:eastAsia="华文仿宋"/>
        </w:rPr>
        <w:t>资料性附录）</w:t>
      </w:r>
    </w:p>
    <w:p>
      <w:pPr>
        <w:pStyle w:val="8"/>
        <w:rPr>
          <w:rFonts w:ascii="华文仿宋"/>
          <w:sz w:val="7"/>
        </w:rPr>
      </w:pPr>
    </w:p>
    <w:tbl>
      <w:tblPr>
        <w:tblStyle w:val="18"/>
        <w:tblW w:w="9570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425"/>
        <w:gridCol w:w="567"/>
        <w:gridCol w:w="567"/>
        <w:gridCol w:w="567"/>
        <w:gridCol w:w="850"/>
        <w:gridCol w:w="851"/>
        <w:gridCol w:w="1201"/>
        <w:gridCol w:w="500"/>
        <w:gridCol w:w="709"/>
        <w:gridCol w:w="708"/>
        <w:gridCol w:w="20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34" w:type="dxa"/>
            <w:vMerge w:val="restart"/>
          </w:tcPr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spacing w:before="5"/>
              <w:rPr>
                <w:szCs w:val="21"/>
              </w:rPr>
            </w:pPr>
          </w:p>
          <w:p>
            <w:pPr>
              <w:pStyle w:val="42"/>
              <w:spacing w:line="242" w:lineRule="auto"/>
              <w:ind w:left="146" w:right="135"/>
              <w:rPr>
                <w:szCs w:val="21"/>
              </w:rPr>
            </w:pPr>
            <w:r>
              <w:rPr>
                <w:szCs w:val="21"/>
              </w:rPr>
              <w:t>苗木类型</w:t>
            </w:r>
          </w:p>
        </w:tc>
        <w:tc>
          <w:tcPr>
            <w:tcW w:w="425" w:type="dxa"/>
            <w:vMerge w:val="restart"/>
          </w:tcPr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spacing w:before="5"/>
              <w:rPr>
                <w:szCs w:val="21"/>
              </w:rPr>
            </w:pPr>
          </w:p>
          <w:p>
            <w:pPr>
              <w:pStyle w:val="42"/>
              <w:spacing w:line="242" w:lineRule="auto"/>
              <w:ind w:left="107" w:right="65"/>
              <w:rPr>
                <w:szCs w:val="21"/>
              </w:rPr>
            </w:pPr>
            <w:r>
              <w:rPr>
                <w:szCs w:val="21"/>
              </w:rPr>
              <w:t>苗龄</w:t>
            </w:r>
          </w:p>
        </w:tc>
        <w:tc>
          <w:tcPr>
            <w:tcW w:w="5812" w:type="dxa"/>
            <w:gridSpan w:val="8"/>
          </w:tcPr>
          <w:p>
            <w:pPr>
              <w:pStyle w:val="42"/>
              <w:spacing w:before="3" w:line="288" w:lineRule="exact"/>
              <w:ind w:left="2405" w:right="2396"/>
              <w:rPr>
                <w:szCs w:val="21"/>
              </w:rPr>
            </w:pPr>
            <w:r>
              <w:rPr>
                <w:szCs w:val="21"/>
              </w:rPr>
              <w:t>苗木等级</w:t>
            </w:r>
          </w:p>
        </w:tc>
        <w:tc>
          <w:tcPr>
            <w:tcW w:w="708" w:type="dxa"/>
            <w:vMerge w:val="restart"/>
          </w:tcPr>
          <w:p>
            <w:pPr>
              <w:pStyle w:val="42"/>
              <w:spacing w:before="4"/>
              <w:rPr>
                <w:szCs w:val="21"/>
              </w:rPr>
            </w:pPr>
          </w:p>
          <w:p>
            <w:pPr>
              <w:pStyle w:val="42"/>
              <w:ind w:left="107"/>
              <w:rPr>
                <w:szCs w:val="21"/>
              </w:rPr>
            </w:pPr>
            <w:r>
              <w:rPr>
                <w:szCs w:val="21"/>
              </w:rPr>
              <w:t>I、II</w:t>
            </w:r>
          </w:p>
          <w:p>
            <w:pPr>
              <w:pStyle w:val="42"/>
              <w:spacing w:before="161" w:line="364" w:lineRule="auto"/>
              <w:ind w:left="107" w:right="96"/>
              <w:rPr>
                <w:szCs w:val="21"/>
              </w:rPr>
            </w:pPr>
            <w:r>
              <w:rPr>
                <w:szCs w:val="21"/>
              </w:rPr>
              <w:t>级苗百分率</w:t>
            </w:r>
          </w:p>
        </w:tc>
        <w:tc>
          <w:tcPr>
            <w:tcW w:w="2091" w:type="dxa"/>
            <w:vMerge w:val="restart"/>
          </w:tcPr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spacing w:before="2"/>
              <w:rPr>
                <w:szCs w:val="21"/>
              </w:rPr>
            </w:pPr>
          </w:p>
          <w:p>
            <w:pPr>
              <w:pStyle w:val="42"/>
              <w:spacing w:before="1"/>
              <w:ind w:left="563"/>
              <w:rPr>
                <w:szCs w:val="21"/>
              </w:rPr>
            </w:pPr>
            <w:r>
              <w:rPr>
                <w:szCs w:val="21"/>
              </w:rPr>
              <w:t>综合指标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34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551" w:type="dxa"/>
            <w:gridSpan w:val="4"/>
          </w:tcPr>
          <w:p>
            <w:pPr>
              <w:pStyle w:val="42"/>
              <w:spacing w:before="1" w:line="291" w:lineRule="exact"/>
              <w:ind w:left="974" w:right="966"/>
              <w:rPr>
                <w:szCs w:val="21"/>
              </w:rPr>
            </w:pPr>
            <w:r>
              <w:rPr>
                <w:szCs w:val="21"/>
              </w:rPr>
              <w:t>I级苗</w:t>
            </w:r>
          </w:p>
        </w:tc>
        <w:tc>
          <w:tcPr>
            <w:tcW w:w="3261" w:type="dxa"/>
            <w:gridSpan w:val="4"/>
          </w:tcPr>
          <w:p>
            <w:pPr>
              <w:pStyle w:val="42"/>
              <w:spacing w:before="1" w:line="291" w:lineRule="exact"/>
              <w:ind w:left="1290" w:right="1281"/>
              <w:rPr>
                <w:szCs w:val="21"/>
              </w:rPr>
            </w:pPr>
            <w:r>
              <w:rPr>
                <w:szCs w:val="21"/>
              </w:rPr>
              <w:t>II级苗</w:t>
            </w:r>
          </w:p>
        </w:tc>
        <w:tc>
          <w:tcPr>
            <w:tcW w:w="708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1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34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67" w:type="dxa"/>
            <w:vMerge w:val="restart"/>
          </w:tcPr>
          <w:p>
            <w:pPr>
              <w:pStyle w:val="42"/>
              <w:spacing w:before="12"/>
              <w:rPr>
                <w:szCs w:val="21"/>
              </w:rPr>
            </w:pPr>
          </w:p>
          <w:p>
            <w:pPr>
              <w:pStyle w:val="42"/>
              <w:spacing w:line="242" w:lineRule="auto"/>
              <w:ind w:left="135" w:right="126" w:firstLine="26"/>
              <w:rPr>
                <w:szCs w:val="21"/>
              </w:rPr>
            </w:pPr>
            <w:r>
              <w:rPr>
                <w:szCs w:val="21"/>
              </w:rPr>
              <w:t>苗高cm</w:t>
            </w:r>
          </w:p>
          <w:p>
            <w:pPr>
              <w:pStyle w:val="42"/>
              <w:spacing w:line="305" w:lineRule="exact"/>
              <w:ind w:left="162"/>
              <w:rPr>
                <w:szCs w:val="21"/>
              </w:rPr>
            </w:pPr>
            <w:r>
              <w:rPr>
                <w:szCs w:val="21"/>
              </w:rPr>
              <w:t>＞</w:t>
            </w:r>
          </w:p>
        </w:tc>
        <w:tc>
          <w:tcPr>
            <w:tcW w:w="567" w:type="dxa"/>
            <w:vMerge w:val="restart"/>
          </w:tcPr>
          <w:p>
            <w:pPr>
              <w:pStyle w:val="42"/>
              <w:spacing w:before="12"/>
              <w:rPr>
                <w:szCs w:val="21"/>
              </w:rPr>
            </w:pPr>
          </w:p>
          <w:p>
            <w:pPr>
              <w:pStyle w:val="42"/>
              <w:spacing w:line="242" w:lineRule="auto"/>
              <w:ind w:left="137" w:right="124" w:firstLine="24"/>
              <w:rPr>
                <w:szCs w:val="21"/>
              </w:rPr>
            </w:pPr>
            <w:r>
              <w:rPr>
                <w:szCs w:val="21"/>
              </w:rPr>
              <w:t>地径cm</w:t>
            </w:r>
          </w:p>
          <w:p>
            <w:pPr>
              <w:pStyle w:val="42"/>
              <w:spacing w:line="305" w:lineRule="exact"/>
              <w:ind w:left="161"/>
              <w:rPr>
                <w:szCs w:val="21"/>
              </w:rPr>
            </w:pPr>
            <w:r>
              <w:rPr>
                <w:szCs w:val="21"/>
              </w:rPr>
              <w:t>＞</w:t>
            </w:r>
          </w:p>
        </w:tc>
        <w:tc>
          <w:tcPr>
            <w:tcW w:w="1417" w:type="dxa"/>
            <w:gridSpan w:val="2"/>
          </w:tcPr>
          <w:p>
            <w:pPr>
              <w:pStyle w:val="42"/>
              <w:spacing w:before="1" w:line="290" w:lineRule="exact"/>
              <w:ind w:left="468"/>
              <w:rPr>
                <w:szCs w:val="21"/>
              </w:rPr>
            </w:pPr>
            <w:r>
              <w:rPr>
                <w:szCs w:val="21"/>
              </w:rPr>
              <w:t>根系</w:t>
            </w:r>
          </w:p>
        </w:tc>
        <w:tc>
          <w:tcPr>
            <w:tcW w:w="851" w:type="dxa"/>
            <w:vMerge w:val="restart"/>
          </w:tcPr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spacing w:before="12"/>
              <w:rPr>
                <w:szCs w:val="21"/>
              </w:rPr>
            </w:pPr>
          </w:p>
          <w:p>
            <w:pPr>
              <w:pStyle w:val="42"/>
              <w:ind w:left="184"/>
              <w:rPr>
                <w:szCs w:val="21"/>
              </w:rPr>
            </w:pPr>
            <w:r>
              <w:rPr>
                <w:szCs w:val="21"/>
              </w:rPr>
              <w:t>苗高</w:t>
            </w:r>
          </w:p>
          <w:p>
            <w:pPr>
              <w:pStyle w:val="42"/>
              <w:spacing w:before="2"/>
              <w:ind w:left="277"/>
              <w:rPr>
                <w:szCs w:val="21"/>
              </w:rPr>
            </w:pPr>
            <w:r>
              <w:rPr>
                <w:szCs w:val="21"/>
              </w:rPr>
              <w:t>cm</w:t>
            </w:r>
          </w:p>
        </w:tc>
        <w:tc>
          <w:tcPr>
            <w:tcW w:w="1201" w:type="dxa"/>
            <w:vMerge w:val="restart"/>
          </w:tcPr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spacing w:before="1"/>
              <w:rPr>
                <w:szCs w:val="21"/>
              </w:rPr>
            </w:pPr>
          </w:p>
          <w:p>
            <w:pPr>
              <w:pStyle w:val="42"/>
              <w:ind w:left="110"/>
              <w:rPr>
                <w:szCs w:val="21"/>
              </w:rPr>
            </w:pPr>
            <w:r>
              <w:rPr>
                <w:szCs w:val="21"/>
              </w:rPr>
              <w:t>地径cm</w:t>
            </w:r>
          </w:p>
        </w:tc>
        <w:tc>
          <w:tcPr>
            <w:tcW w:w="1209" w:type="dxa"/>
            <w:gridSpan w:val="2"/>
          </w:tcPr>
          <w:p>
            <w:pPr>
              <w:pStyle w:val="42"/>
              <w:spacing w:before="1" w:line="290" w:lineRule="exact"/>
              <w:ind w:left="467"/>
              <w:rPr>
                <w:szCs w:val="21"/>
              </w:rPr>
            </w:pPr>
            <w:r>
              <w:rPr>
                <w:szCs w:val="21"/>
              </w:rPr>
              <w:t>根系</w:t>
            </w:r>
          </w:p>
        </w:tc>
        <w:tc>
          <w:tcPr>
            <w:tcW w:w="708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1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534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67" w:type="dxa"/>
          </w:tcPr>
          <w:p>
            <w:pPr>
              <w:pStyle w:val="42"/>
              <w:spacing w:before="8"/>
              <w:rPr>
                <w:szCs w:val="21"/>
              </w:rPr>
            </w:pPr>
          </w:p>
          <w:p>
            <w:pPr>
              <w:pStyle w:val="42"/>
              <w:spacing w:line="242" w:lineRule="auto"/>
              <w:ind w:left="137" w:right="125" w:firstLine="26"/>
              <w:rPr>
                <w:szCs w:val="21"/>
              </w:rPr>
            </w:pPr>
            <w:r>
              <w:rPr>
                <w:szCs w:val="21"/>
              </w:rPr>
              <w:t>长度cm</w:t>
            </w:r>
          </w:p>
        </w:tc>
        <w:tc>
          <w:tcPr>
            <w:tcW w:w="850" w:type="dxa"/>
          </w:tcPr>
          <w:p>
            <w:pPr>
              <w:pStyle w:val="42"/>
              <w:spacing w:before="1" w:line="242" w:lineRule="auto"/>
              <w:ind w:left="184" w:right="173"/>
              <w:rPr>
                <w:szCs w:val="21"/>
              </w:rPr>
            </w:pPr>
            <w:r>
              <w:rPr>
                <w:szCs w:val="21"/>
              </w:rPr>
              <w:t>大于5cm 长Ⅰ 级侧根数</w:t>
            </w:r>
          </w:p>
          <w:p>
            <w:pPr>
              <w:pStyle w:val="42"/>
              <w:spacing w:line="289" w:lineRule="exact"/>
              <w:ind w:left="9"/>
              <w:rPr>
                <w:szCs w:val="21"/>
              </w:rPr>
            </w:pPr>
            <w:r>
              <w:rPr>
                <w:szCs w:val="21"/>
              </w:rPr>
              <w:t>＞</w:t>
            </w:r>
          </w:p>
        </w:tc>
        <w:tc>
          <w:tcPr>
            <w:tcW w:w="851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01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500" w:type="dxa"/>
          </w:tcPr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ind w:left="114"/>
              <w:rPr>
                <w:szCs w:val="21"/>
              </w:rPr>
            </w:pPr>
            <w:r>
              <w:rPr>
                <w:szCs w:val="21"/>
              </w:rPr>
              <w:t>长度</w:t>
            </w:r>
          </w:p>
          <w:p>
            <w:pPr>
              <w:pStyle w:val="42"/>
              <w:spacing w:before="1"/>
              <w:ind w:firstLine="105" w:firstLineChars="50"/>
              <w:rPr>
                <w:szCs w:val="21"/>
              </w:rPr>
            </w:pPr>
            <w:r>
              <w:rPr>
                <w:szCs w:val="21"/>
              </w:rPr>
              <w:t>cm</w:t>
            </w:r>
          </w:p>
        </w:tc>
        <w:tc>
          <w:tcPr>
            <w:tcW w:w="709" w:type="dxa"/>
          </w:tcPr>
          <w:p>
            <w:pPr>
              <w:pStyle w:val="42"/>
              <w:spacing w:before="155" w:line="242" w:lineRule="auto"/>
              <w:ind w:left="113" w:right="103"/>
              <w:rPr>
                <w:szCs w:val="21"/>
              </w:rPr>
            </w:pPr>
            <w:r>
              <w:rPr>
                <w:szCs w:val="21"/>
              </w:rPr>
              <w:t>大于5cm 长Ⅰ 级侧根数</w:t>
            </w:r>
          </w:p>
        </w:tc>
        <w:tc>
          <w:tcPr>
            <w:tcW w:w="708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1" w:type="dxa"/>
            <w:vMerge w:val="continue"/>
            <w:tcBorders>
              <w:top w:val="nil"/>
            </w:tcBorders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534" w:type="dxa"/>
          </w:tcPr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spacing w:line="242" w:lineRule="auto"/>
              <w:ind w:left="146" w:right="135"/>
              <w:rPr>
                <w:szCs w:val="21"/>
              </w:rPr>
            </w:pPr>
            <w:r>
              <w:rPr>
                <w:szCs w:val="21"/>
              </w:rPr>
              <w:t>裸根苗</w:t>
            </w:r>
          </w:p>
        </w:tc>
        <w:tc>
          <w:tcPr>
            <w:tcW w:w="425" w:type="dxa"/>
          </w:tcPr>
          <w:p>
            <w:pPr>
              <w:pStyle w:val="42"/>
              <w:spacing w:before="14"/>
              <w:rPr>
                <w:szCs w:val="21"/>
              </w:rPr>
            </w:pPr>
          </w:p>
          <w:p>
            <w:pPr>
              <w:pStyle w:val="42"/>
              <w:ind w:left="6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1</w:t>
            </w:r>
          </w:p>
        </w:tc>
        <w:tc>
          <w:tcPr>
            <w:tcW w:w="567" w:type="dxa"/>
          </w:tcPr>
          <w:p>
            <w:pPr>
              <w:pStyle w:val="42"/>
              <w:spacing w:before="14"/>
              <w:rPr>
                <w:szCs w:val="21"/>
              </w:rPr>
            </w:pPr>
          </w:p>
          <w:p>
            <w:pPr>
              <w:pStyle w:val="42"/>
              <w:ind w:left="111" w:right="104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4</w:t>
            </w:r>
            <w:r>
              <w:rPr>
                <w:szCs w:val="21"/>
              </w:rPr>
              <w:t>5</w:t>
            </w:r>
          </w:p>
        </w:tc>
        <w:tc>
          <w:tcPr>
            <w:tcW w:w="567" w:type="dxa"/>
          </w:tcPr>
          <w:p>
            <w:pPr>
              <w:pStyle w:val="42"/>
              <w:spacing w:before="9"/>
              <w:rPr>
                <w:szCs w:val="21"/>
              </w:rPr>
            </w:pPr>
          </w:p>
          <w:p>
            <w:pPr>
              <w:pStyle w:val="42"/>
              <w:ind w:left="6"/>
              <w:rPr>
                <w:szCs w:val="21"/>
              </w:rPr>
            </w:pPr>
            <w:r>
              <w:rPr>
                <w:szCs w:val="21"/>
              </w:rPr>
              <w:t>0.80</w:t>
            </w:r>
          </w:p>
        </w:tc>
        <w:tc>
          <w:tcPr>
            <w:tcW w:w="567" w:type="dxa"/>
          </w:tcPr>
          <w:p>
            <w:pPr>
              <w:pStyle w:val="42"/>
              <w:spacing w:before="14"/>
              <w:rPr>
                <w:szCs w:val="21"/>
              </w:rPr>
            </w:pPr>
          </w:p>
          <w:p>
            <w:pPr>
              <w:pStyle w:val="42"/>
              <w:ind w:left="112" w:right="102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850" w:type="dxa"/>
          </w:tcPr>
          <w:p>
            <w:pPr>
              <w:pStyle w:val="42"/>
              <w:spacing w:before="14"/>
              <w:rPr>
                <w:szCs w:val="21"/>
              </w:rPr>
            </w:pPr>
          </w:p>
          <w:p>
            <w:pPr>
              <w:pStyle w:val="42"/>
              <w:ind w:left="284" w:right="275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851" w:type="dxa"/>
          </w:tcPr>
          <w:p>
            <w:pPr>
              <w:pStyle w:val="42"/>
              <w:spacing w:before="9"/>
              <w:rPr>
                <w:szCs w:val="21"/>
              </w:rPr>
            </w:pPr>
          </w:p>
          <w:p>
            <w:pPr>
              <w:pStyle w:val="42"/>
              <w:ind w:right="157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5～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5</w:t>
            </w:r>
          </w:p>
        </w:tc>
        <w:tc>
          <w:tcPr>
            <w:tcW w:w="1201" w:type="dxa"/>
          </w:tcPr>
          <w:p>
            <w:pPr>
              <w:pStyle w:val="42"/>
              <w:spacing w:before="9"/>
              <w:rPr>
                <w:szCs w:val="21"/>
              </w:rPr>
            </w:pPr>
          </w:p>
          <w:p>
            <w:pPr>
              <w:pStyle w:val="42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  <w:lang w:val="en-US"/>
              </w:rPr>
              <w:t>6</w:t>
            </w:r>
            <w:r>
              <w:rPr>
                <w:szCs w:val="21"/>
              </w:rPr>
              <w:t>0～0.80</w:t>
            </w:r>
          </w:p>
        </w:tc>
        <w:tc>
          <w:tcPr>
            <w:tcW w:w="500" w:type="dxa"/>
          </w:tcPr>
          <w:p>
            <w:pPr>
              <w:pStyle w:val="42"/>
              <w:spacing w:before="14"/>
              <w:jc w:val="center"/>
              <w:rPr>
                <w:szCs w:val="21"/>
              </w:rPr>
            </w:pPr>
          </w:p>
          <w:p>
            <w:pPr>
              <w:pStyle w:val="42"/>
              <w:ind w:right="204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12</w:t>
            </w:r>
          </w:p>
        </w:tc>
        <w:tc>
          <w:tcPr>
            <w:tcW w:w="709" w:type="dxa"/>
          </w:tcPr>
          <w:p>
            <w:pPr>
              <w:pStyle w:val="42"/>
              <w:spacing w:before="9"/>
              <w:rPr>
                <w:szCs w:val="21"/>
              </w:rPr>
            </w:pPr>
          </w:p>
          <w:p>
            <w:pPr>
              <w:pStyle w:val="42"/>
              <w:rPr>
                <w:szCs w:val="21"/>
              </w:rPr>
            </w:pPr>
            <w:r>
              <w:rPr>
                <w:szCs w:val="21"/>
              </w:rPr>
              <w:t>8～10</w:t>
            </w:r>
          </w:p>
        </w:tc>
        <w:tc>
          <w:tcPr>
            <w:tcW w:w="708" w:type="dxa"/>
          </w:tcPr>
          <w:p>
            <w:pPr>
              <w:pStyle w:val="42"/>
              <w:spacing w:before="14"/>
              <w:rPr>
                <w:szCs w:val="21"/>
              </w:rPr>
            </w:pPr>
          </w:p>
          <w:p>
            <w:pPr>
              <w:pStyle w:val="42"/>
              <w:ind w:left="212" w:right="205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  <w:lang w:val="en-US"/>
              </w:rPr>
              <w:t>0</w:t>
            </w:r>
          </w:p>
        </w:tc>
        <w:tc>
          <w:tcPr>
            <w:tcW w:w="2091" w:type="dxa"/>
          </w:tcPr>
          <w:p>
            <w:pPr>
              <w:pStyle w:val="42"/>
              <w:spacing w:line="242" w:lineRule="auto"/>
              <w:ind w:left="107" w:right="51" w:firstLine="240"/>
              <w:rPr>
                <w:szCs w:val="21"/>
              </w:rPr>
            </w:pPr>
            <w:r>
              <w:rPr>
                <w:szCs w:val="21"/>
              </w:rPr>
              <w:t>苗干通直、顶芽健壮、长势旺、充分木质化、根系完整、无劈裂损伤、无检疫性病虫。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534" w:type="dxa"/>
          </w:tcPr>
          <w:p>
            <w:pPr>
              <w:pStyle w:val="42"/>
              <w:jc w:val="center"/>
              <w:rPr>
                <w:szCs w:val="21"/>
              </w:rPr>
            </w:pPr>
          </w:p>
          <w:p>
            <w:pPr>
              <w:pStyle w:val="42"/>
              <w:jc w:val="center"/>
              <w:rPr>
                <w:szCs w:val="21"/>
              </w:rPr>
            </w:pPr>
          </w:p>
          <w:p>
            <w:pPr>
              <w:pStyle w:val="42"/>
              <w:spacing w:line="242" w:lineRule="auto"/>
              <w:ind w:left="146" w:right="135"/>
              <w:jc w:val="center"/>
              <w:rPr>
                <w:szCs w:val="21"/>
              </w:rPr>
            </w:pPr>
            <w:r>
              <w:rPr>
                <w:szCs w:val="21"/>
              </w:rPr>
              <w:t>容器苗</w:t>
            </w:r>
          </w:p>
        </w:tc>
        <w:tc>
          <w:tcPr>
            <w:tcW w:w="425" w:type="dxa"/>
          </w:tcPr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spacing w:before="16"/>
              <w:rPr>
                <w:szCs w:val="21"/>
              </w:rPr>
            </w:pPr>
          </w:p>
          <w:p>
            <w:pPr>
              <w:pStyle w:val="42"/>
              <w:ind w:left="6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1</w:t>
            </w:r>
          </w:p>
        </w:tc>
        <w:tc>
          <w:tcPr>
            <w:tcW w:w="567" w:type="dxa"/>
          </w:tcPr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spacing w:before="16"/>
              <w:rPr>
                <w:szCs w:val="21"/>
              </w:rPr>
            </w:pPr>
          </w:p>
          <w:p>
            <w:pPr>
              <w:pStyle w:val="42"/>
              <w:ind w:left="111" w:right="104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42</w:t>
            </w:r>
          </w:p>
        </w:tc>
        <w:tc>
          <w:tcPr>
            <w:tcW w:w="567" w:type="dxa"/>
          </w:tcPr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spacing w:before="8"/>
              <w:rPr>
                <w:szCs w:val="21"/>
              </w:rPr>
            </w:pPr>
          </w:p>
          <w:p>
            <w:pPr>
              <w:pStyle w:val="42"/>
              <w:ind w:left="6"/>
              <w:rPr>
                <w:szCs w:val="21"/>
              </w:rPr>
            </w:pPr>
            <w:r>
              <w:rPr>
                <w:szCs w:val="21"/>
              </w:rPr>
              <w:t>0.70</w:t>
            </w:r>
          </w:p>
        </w:tc>
        <w:tc>
          <w:tcPr>
            <w:tcW w:w="567" w:type="dxa"/>
          </w:tcPr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spacing w:before="16"/>
              <w:rPr>
                <w:szCs w:val="21"/>
              </w:rPr>
            </w:pPr>
          </w:p>
          <w:p>
            <w:pPr>
              <w:pStyle w:val="42"/>
              <w:ind w:left="8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15</w:t>
            </w:r>
          </w:p>
        </w:tc>
        <w:tc>
          <w:tcPr>
            <w:tcW w:w="850" w:type="dxa"/>
          </w:tcPr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spacing w:before="16"/>
              <w:rPr>
                <w:szCs w:val="21"/>
              </w:rPr>
            </w:pPr>
          </w:p>
          <w:p>
            <w:pPr>
              <w:pStyle w:val="42"/>
              <w:ind w:left="7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10</w:t>
            </w:r>
          </w:p>
        </w:tc>
        <w:tc>
          <w:tcPr>
            <w:tcW w:w="851" w:type="dxa"/>
          </w:tcPr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spacing w:before="8"/>
              <w:rPr>
                <w:szCs w:val="21"/>
              </w:rPr>
            </w:pPr>
          </w:p>
          <w:p>
            <w:pPr>
              <w:pStyle w:val="42"/>
              <w:ind w:right="157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5～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2</w:t>
            </w:r>
          </w:p>
        </w:tc>
        <w:tc>
          <w:tcPr>
            <w:tcW w:w="1201" w:type="dxa"/>
          </w:tcPr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spacing w:before="8"/>
              <w:rPr>
                <w:szCs w:val="21"/>
              </w:rPr>
            </w:pPr>
          </w:p>
          <w:p>
            <w:pPr>
              <w:pStyle w:val="42"/>
              <w:rPr>
                <w:szCs w:val="21"/>
              </w:rPr>
            </w:pPr>
            <w:r>
              <w:rPr>
                <w:szCs w:val="21"/>
              </w:rPr>
              <w:t>0.6～0.70</w:t>
            </w:r>
          </w:p>
        </w:tc>
        <w:tc>
          <w:tcPr>
            <w:tcW w:w="500" w:type="dxa"/>
          </w:tcPr>
          <w:p>
            <w:pPr>
              <w:pStyle w:val="42"/>
              <w:jc w:val="center"/>
              <w:rPr>
                <w:szCs w:val="21"/>
              </w:rPr>
            </w:pPr>
          </w:p>
          <w:p>
            <w:pPr>
              <w:pStyle w:val="42"/>
              <w:spacing w:before="16"/>
              <w:jc w:val="center"/>
              <w:rPr>
                <w:szCs w:val="21"/>
              </w:rPr>
            </w:pPr>
          </w:p>
          <w:p>
            <w:pPr>
              <w:pStyle w:val="42"/>
              <w:ind w:left="8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12</w:t>
            </w:r>
          </w:p>
        </w:tc>
        <w:tc>
          <w:tcPr>
            <w:tcW w:w="709" w:type="dxa"/>
          </w:tcPr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spacing w:before="16"/>
              <w:rPr>
                <w:szCs w:val="21"/>
              </w:rPr>
            </w:pPr>
          </w:p>
          <w:p>
            <w:pPr>
              <w:pStyle w:val="42"/>
              <w:rPr>
                <w:szCs w:val="21"/>
              </w:rPr>
            </w:pPr>
            <w:r>
              <w:rPr>
                <w:szCs w:val="21"/>
              </w:rPr>
              <w:t>8～10</w:t>
            </w:r>
          </w:p>
        </w:tc>
        <w:tc>
          <w:tcPr>
            <w:tcW w:w="708" w:type="dxa"/>
          </w:tcPr>
          <w:p>
            <w:pPr>
              <w:pStyle w:val="42"/>
              <w:rPr>
                <w:szCs w:val="21"/>
              </w:rPr>
            </w:pPr>
          </w:p>
          <w:p>
            <w:pPr>
              <w:pStyle w:val="42"/>
              <w:spacing w:before="16"/>
              <w:rPr>
                <w:szCs w:val="21"/>
              </w:rPr>
            </w:pPr>
          </w:p>
          <w:p>
            <w:pPr>
              <w:pStyle w:val="42"/>
              <w:ind w:left="212" w:right="205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  <w:lang w:val="en-US"/>
              </w:rPr>
              <w:t>0</w:t>
            </w:r>
          </w:p>
        </w:tc>
        <w:tc>
          <w:tcPr>
            <w:tcW w:w="2091" w:type="dxa"/>
          </w:tcPr>
          <w:p>
            <w:pPr>
              <w:pStyle w:val="42"/>
              <w:spacing w:before="1" w:line="242" w:lineRule="auto"/>
              <w:ind w:left="107" w:right="51" w:firstLine="240"/>
              <w:rPr>
                <w:szCs w:val="21"/>
              </w:rPr>
            </w:pPr>
            <w:r>
              <w:rPr>
                <w:szCs w:val="21"/>
              </w:rPr>
              <w:t>根系完整，侧根发达均匀、苗干通直、顶芽健壮、长势旺、充分木质化、无劈裂损伤、无检疫性病虫。</w:t>
            </w:r>
          </w:p>
        </w:tc>
      </w:tr>
    </w:tbl>
    <w:p>
      <w:pPr>
        <w:tabs>
          <w:tab w:val="left" w:pos="1920"/>
        </w:tabs>
        <w:jc w:val="center"/>
        <w:rPr>
          <w:rFonts w:ascii="Times New Roman" w:hAnsi="Times New Roman" w:eastAsia="黑体" w:cs="Times New Roman"/>
          <w:kern w:val="0"/>
          <w:sz w:val="32"/>
          <w:szCs w:val="20"/>
        </w:rPr>
      </w:pPr>
    </w:p>
    <w:p>
      <w:pPr>
        <w:tabs>
          <w:tab w:val="left" w:pos="1920"/>
        </w:tabs>
        <w:rPr>
          <w:rFonts w:ascii="Times New Roman" w:hAnsi="Times New Roman" w:eastAsia="黑体" w:cs="Times New Roman"/>
          <w:kern w:val="0"/>
          <w:sz w:val="32"/>
          <w:szCs w:val="20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20"/>
        </w:rPr>
        <w:t>（终止线）</w:t>
      </w:r>
    </w:p>
    <w:p>
      <w:pPr>
        <w:tabs>
          <w:tab w:val="left" w:pos="1920"/>
        </w:tabs>
        <w:rPr>
          <w:rFonts w:ascii="Times New Roman" w:hAnsi="Times New Roman" w:eastAsia="黑体" w:cs="Times New Roman"/>
          <w:kern w:val="0"/>
          <w:sz w:val="32"/>
          <w:szCs w:val="20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822325</wp:posOffset>
                </wp:positionH>
                <wp:positionV relativeFrom="paragraph">
                  <wp:posOffset>333375</wp:posOffset>
                </wp:positionV>
                <wp:extent cx="3425825" cy="17780"/>
                <wp:effectExtent l="0" t="0" r="22225" b="2032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6031" cy="178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4.75pt;margin-top:26.25pt;height:1.4pt;width:269.75pt;z-index:251661312;mso-width-relative:page;mso-height-relative:page;" filled="f" stroked="t" coordsize="21600,21600" o:gfxdata="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swqc12QAAAAkBAAAPAAAAAAAAAAEAIAAAACIAAABkcnMvZG93bnJldi54&#10;bWxQSwECFAAUAAAACACHTuJAAqRrIfkBAADXAwAADgAAAAAAAAABACAAAAAoAQAAZHJzL2Uyb0Rv&#10;Yy54bWxQSwUGAAAAAAYABgBZAQAAkwUAAAAA&#10;">
                <v:fill on="f" focussize="0,0"/>
                <v:stroke color="#4A7EBB [3204]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fldChar w:fldCharType="begin"/>
    </w:r>
    <w:r>
      <w:instrText xml:space="preserve"> PAGE  \* MERGEFORMAT </w:instrText>
    </w:r>
    <w:r>
      <w:fldChar w:fldCharType="separate"/>
    </w:r>
    <w:r>
      <w:t>III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I</w:t>
    </w:r>
    <w:r>
      <w:rPr>
        <w:rFonts w:hint="eastAsi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</w:pPr>
    <w:r>
      <w:fldChar w:fldCharType="begin"/>
    </w:r>
    <w:r>
      <w:instrText xml:space="preserve"> PAGE  \* MERGEFORMAT </w:instrText>
    </w:r>
    <w:r>
      <w:fldChar w:fldCharType="separate"/>
    </w:r>
    <w:r>
      <w:t>5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  <w:r>
      <w:t>DB43/ T—XXXX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</w:pPr>
    <w:r>
      <w:rPr>
        <w:rFonts w:hint="eastAsia"/>
      </w:rPr>
      <w:t>DB43/ XXXXX—XXXX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F48E61"/>
    <w:multiLevelType w:val="singleLevel"/>
    <w:tmpl w:val="82F48E61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32"/>
      <w:suff w:val="nothing"/>
      <w:lvlText w:val="%1　"/>
      <w:lvlJc w:val="left"/>
      <w:pPr>
        <w:ind w:left="6379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31"/>
      <w:suff w:val="nothing"/>
      <w:lvlText w:val="%1.%2　"/>
      <w:lvlJc w:val="left"/>
      <w:pPr>
        <w:ind w:left="28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33"/>
      <w:suff w:val="nothing"/>
      <w:lvlText w:val="%1.%2.%3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634"/>
        </w:tabs>
        <w:ind w:left="425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060"/>
        </w:tabs>
        <w:ind w:left="4960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43B"/>
    <w:rsid w:val="0000248E"/>
    <w:rsid w:val="00003C33"/>
    <w:rsid w:val="00005D52"/>
    <w:rsid w:val="0001160D"/>
    <w:rsid w:val="000119CA"/>
    <w:rsid w:val="00011F4E"/>
    <w:rsid w:val="00013B3E"/>
    <w:rsid w:val="000148CB"/>
    <w:rsid w:val="00015787"/>
    <w:rsid w:val="00015985"/>
    <w:rsid w:val="00017668"/>
    <w:rsid w:val="00020557"/>
    <w:rsid w:val="0002121D"/>
    <w:rsid w:val="00024F3A"/>
    <w:rsid w:val="00027AD4"/>
    <w:rsid w:val="0003054C"/>
    <w:rsid w:val="00032ADA"/>
    <w:rsid w:val="0003342B"/>
    <w:rsid w:val="00034261"/>
    <w:rsid w:val="00034C5D"/>
    <w:rsid w:val="0003721D"/>
    <w:rsid w:val="000372DD"/>
    <w:rsid w:val="00040B26"/>
    <w:rsid w:val="00040B89"/>
    <w:rsid w:val="000424BD"/>
    <w:rsid w:val="000432F9"/>
    <w:rsid w:val="000453AE"/>
    <w:rsid w:val="00046825"/>
    <w:rsid w:val="00050029"/>
    <w:rsid w:val="00050EC2"/>
    <w:rsid w:val="00051B30"/>
    <w:rsid w:val="00054877"/>
    <w:rsid w:val="00055B18"/>
    <w:rsid w:val="000565FF"/>
    <w:rsid w:val="00056645"/>
    <w:rsid w:val="000612BF"/>
    <w:rsid w:val="0006343B"/>
    <w:rsid w:val="00065160"/>
    <w:rsid w:val="00066E72"/>
    <w:rsid w:val="00067E67"/>
    <w:rsid w:val="00071ECF"/>
    <w:rsid w:val="00072989"/>
    <w:rsid w:val="00072F45"/>
    <w:rsid w:val="00073FE7"/>
    <w:rsid w:val="00075507"/>
    <w:rsid w:val="000811C9"/>
    <w:rsid w:val="00084D53"/>
    <w:rsid w:val="00085AF6"/>
    <w:rsid w:val="00091193"/>
    <w:rsid w:val="00091589"/>
    <w:rsid w:val="00092943"/>
    <w:rsid w:val="00092ADF"/>
    <w:rsid w:val="00093653"/>
    <w:rsid w:val="00096F5D"/>
    <w:rsid w:val="000976C4"/>
    <w:rsid w:val="000A2385"/>
    <w:rsid w:val="000A5445"/>
    <w:rsid w:val="000A5D7B"/>
    <w:rsid w:val="000A6C0B"/>
    <w:rsid w:val="000A7901"/>
    <w:rsid w:val="000A7A24"/>
    <w:rsid w:val="000B0752"/>
    <w:rsid w:val="000B0EA7"/>
    <w:rsid w:val="000B1462"/>
    <w:rsid w:val="000B2484"/>
    <w:rsid w:val="000B295C"/>
    <w:rsid w:val="000B2D71"/>
    <w:rsid w:val="000B525F"/>
    <w:rsid w:val="000B6246"/>
    <w:rsid w:val="000C5882"/>
    <w:rsid w:val="000C5B2E"/>
    <w:rsid w:val="000C6353"/>
    <w:rsid w:val="000C6766"/>
    <w:rsid w:val="000C677C"/>
    <w:rsid w:val="000D1355"/>
    <w:rsid w:val="000D2AD9"/>
    <w:rsid w:val="000D3CB9"/>
    <w:rsid w:val="000D4030"/>
    <w:rsid w:val="000D637D"/>
    <w:rsid w:val="000E4694"/>
    <w:rsid w:val="000E53CB"/>
    <w:rsid w:val="000F0327"/>
    <w:rsid w:val="000F3687"/>
    <w:rsid w:val="000F40B7"/>
    <w:rsid w:val="000F4426"/>
    <w:rsid w:val="00105ACA"/>
    <w:rsid w:val="00105F9A"/>
    <w:rsid w:val="0010772B"/>
    <w:rsid w:val="0011187D"/>
    <w:rsid w:val="001128ED"/>
    <w:rsid w:val="00116130"/>
    <w:rsid w:val="00116734"/>
    <w:rsid w:val="00116AB0"/>
    <w:rsid w:val="00121663"/>
    <w:rsid w:val="001225A9"/>
    <w:rsid w:val="00124485"/>
    <w:rsid w:val="00127957"/>
    <w:rsid w:val="00127A23"/>
    <w:rsid w:val="00131128"/>
    <w:rsid w:val="001335FE"/>
    <w:rsid w:val="0013361A"/>
    <w:rsid w:val="00134583"/>
    <w:rsid w:val="00134644"/>
    <w:rsid w:val="001355F1"/>
    <w:rsid w:val="00136FA3"/>
    <w:rsid w:val="00137E9A"/>
    <w:rsid w:val="00141CBA"/>
    <w:rsid w:val="00142DEA"/>
    <w:rsid w:val="00143A29"/>
    <w:rsid w:val="00143EC0"/>
    <w:rsid w:val="001463A0"/>
    <w:rsid w:val="00153545"/>
    <w:rsid w:val="00156BA1"/>
    <w:rsid w:val="00157A40"/>
    <w:rsid w:val="0016272D"/>
    <w:rsid w:val="00164236"/>
    <w:rsid w:val="00165FC8"/>
    <w:rsid w:val="00166249"/>
    <w:rsid w:val="001662BA"/>
    <w:rsid w:val="00171F19"/>
    <w:rsid w:val="001726F3"/>
    <w:rsid w:val="00173687"/>
    <w:rsid w:val="00174037"/>
    <w:rsid w:val="0018263E"/>
    <w:rsid w:val="001872A4"/>
    <w:rsid w:val="00194A70"/>
    <w:rsid w:val="001A211C"/>
    <w:rsid w:val="001A46AE"/>
    <w:rsid w:val="001B1D25"/>
    <w:rsid w:val="001B422C"/>
    <w:rsid w:val="001B5674"/>
    <w:rsid w:val="001C1308"/>
    <w:rsid w:val="001C1BE7"/>
    <w:rsid w:val="001C3BC4"/>
    <w:rsid w:val="001C48BA"/>
    <w:rsid w:val="001C49D4"/>
    <w:rsid w:val="001C67A9"/>
    <w:rsid w:val="001C6FFF"/>
    <w:rsid w:val="001C7750"/>
    <w:rsid w:val="001D001E"/>
    <w:rsid w:val="001D00A2"/>
    <w:rsid w:val="001D0202"/>
    <w:rsid w:val="001D1F0B"/>
    <w:rsid w:val="001D2107"/>
    <w:rsid w:val="001D2773"/>
    <w:rsid w:val="001D2A5B"/>
    <w:rsid w:val="001D6A57"/>
    <w:rsid w:val="001D7351"/>
    <w:rsid w:val="001E25FC"/>
    <w:rsid w:val="001E3611"/>
    <w:rsid w:val="001E3BA7"/>
    <w:rsid w:val="001E4C85"/>
    <w:rsid w:val="001E53E6"/>
    <w:rsid w:val="001E7CF5"/>
    <w:rsid w:val="001F0155"/>
    <w:rsid w:val="001F1CC1"/>
    <w:rsid w:val="001F2913"/>
    <w:rsid w:val="001F3828"/>
    <w:rsid w:val="001F4C31"/>
    <w:rsid w:val="001F59F2"/>
    <w:rsid w:val="001F7327"/>
    <w:rsid w:val="00202003"/>
    <w:rsid w:val="00202940"/>
    <w:rsid w:val="00202C19"/>
    <w:rsid w:val="0020351D"/>
    <w:rsid w:val="00203605"/>
    <w:rsid w:val="002041F9"/>
    <w:rsid w:val="002042DD"/>
    <w:rsid w:val="00204E44"/>
    <w:rsid w:val="00204EFD"/>
    <w:rsid w:val="00206831"/>
    <w:rsid w:val="00211035"/>
    <w:rsid w:val="002113DC"/>
    <w:rsid w:val="002143D8"/>
    <w:rsid w:val="00217D75"/>
    <w:rsid w:val="00220852"/>
    <w:rsid w:val="00221F29"/>
    <w:rsid w:val="002315EF"/>
    <w:rsid w:val="002316F4"/>
    <w:rsid w:val="002320AD"/>
    <w:rsid w:val="00233A8A"/>
    <w:rsid w:val="00234BDB"/>
    <w:rsid w:val="00236CD9"/>
    <w:rsid w:val="00236FC5"/>
    <w:rsid w:val="0023755B"/>
    <w:rsid w:val="00237D95"/>
    <w:rsid w:val="00243988"/>
    <w:rsid w:val="0024404A"/>
    <w:rsid w:val="00244AC2"/>
    <w:rsid w:val="00244E4A"/>
    <w:rsid w:val="00245FE1"/>
    <w:rsid w:val="00246411"/>
    <w:rsid w:val="00247DFE"/>
    <w:rsid w:val="00247E15"/>
    <w:rsid w:val="00252C70"/>
    <w:rsid w:val="00252CA7"/>
    <w:rsid w:val="002531D4"/>
    <w:rsid w:val="00253931"/>
    <w:rsid w:val="00253A49"/>
    <w:rsid w:val="00254B53"/>
    <w:rsid w:val="00254BB8"/>
    <w:rsid w:val="00255704"/>
    <w:rsid w:val="00265784"/>
    <w:rsid w:val="00265889"/>
    <w:rsid w:val="00266451"/>
    <w:rsid w:val="00271BE8"/>
    <w:rsid w:val="002740B3"/>
    <w:rsid w:val="002741E4"/>
    <w:rsid w:val="002745CA"/>
    <w:rsid w:val="002750E7"/>
    <w:rsid w:val="00276164"/>
    <w:rsid w:val="00277277"/>
    <w:rsid w:val="00280F51"/>
    <w:rsid w:val="002812DC"/>
    <w:rsid w:val="00283F18"/>
    <w:rsid w:val="00290DCF"/>
    <w:rsid w:val="00294708"/>
    <w:rsid w:val="002949F6"/>
    <w:rsid w:val="002957BF"/>
    <w:rsid w:val="00297764"/>
    <w:rsid w:val="002A1F67"/>
    <w:rsid w:val="002A350E"/>
    <w:rsid w:val="002A4E90"/>
    <w:rsid w:val="002A6A71"/>
    <w:rsid w:val="002B71B7"/>
    <w:rsid w:val="002C265C"/>
    <w:rsid w:val="002C2791"/>
    <w:rsid w:val="002C41E4"/>
    <w:rsid w:val="002C7E9C"/>
    <w:rsid w:val="002D45DE"/>
    <w:rsid w:val="002D66DB"/>
    <w:rsid w:val="002E0328"/>
    <w:rsid w:val="002E334D"/>
    <w:rsid w:val="002E39A3"/>
    <w:rsid w:val="002E3FE6"/>
    <w:rsid w:val="002E5BFF"/>
    <w:rsid w:val="002E5FC4"/>
    <w:rsid w:val="002E6D7B"/>
    <w:rsid w:val="002F15E0"/>
    <w:rsid w:val="002F3682"/>
    <w:rsid w:val="002F43A3"/>
    <w:rsid w:val="002F6C14"/>
    <w:rsid w:val="00303EE5"/>
    <w:rsid w:val="00304637"/>
    <w:rsid w:val="0031174B"/>
    <w:rsid w:val="00312D2C"/>
    <w:rsid w:val="003136DB"/>
    <w:rsid w:val="00317AF2"/>
    <w:rsid w:val="00321279"/>
    <w:rsid w:val="003236BE"/>
    <w:rsid w:val="0032476C"/>
    <w:rsid w:val="00324A98"/>
    <w:rsid w:val="003258EE"/>
    <w:rsid w:val="00325FE2"/>
    <w:rsid w:val="003276AB"/>
    <w:rsid w:val="00330189"/>
    <w:rsid w:val="0033053D"/>
    <w:rsid w:val="00330E1A"/>
    <w:rsid w:val="003316F3"/>
    <w:rsid w:val="00332388"/>
    <w:rsid w:val="003329DF"/>
    <w:rsid w:val="003330A6"/>
    <w:rsid w:val="0033412A"/>
    <w:rsid w:val="0033476A"/>
    <w:rsid w:val="0033666E"/>
    <w:rsid w:val="00340D0A"/>
    <w:rsid w:val="00341B7A"/>
    <w:rsid w:val="00342DE6"/>
    <w:rsid w:val="00343ABC"/>
    <w:rsid w:val="0034671F"/>
    <w:rsid w:val="00347DDD"/>
    <w:rsid w:val="0035179C"/>
    <w:rsid w:val="00353802"/>
    <w:rsid w:val="003539B3"/>
    <w:rsid w:val="00353B3A"/>
    <w:rsid w:val="003540C4"/>
    <w:rsid w:val="0035494A"/>
    <w:rsid w:val="00360C60"/>
    <w:rsid w:val="00361782"/>
    <w:rsid w:val="00361D24"/>
    <w:rsid w:val="00362ED1"/>
    <w:rsid w:val="0036373A"/>
    <w:rsid w:val="00367033"/>
    <w:rsid w:val="00367956"/>
    <w:rsid w:val="003702ED"/>
    <w:rsid w:val="00370EF2"/>
    <w:rsid w:val="00371644"/>
    <w:rsid w:val="00372320"/>
    <w:rsid w:val="00376E42"/>
    <w:rsid w:val="00381523"/>
    <w:rsid w:val="00382BE9"/>
    <w:rsid w:val="003832F0"/>
    <w:rsid w:val="00384B53"/>
    <w:rsid w:val="003867CE"/>
    <w:rsid w:val="003941F7"/>
    <w:rsid w:val="00397B34"/>
    <w:rsid w:val="003A2A22"/>
    <w:rsid w:val="003A4109"/>
    <w:rsid w:val="003A4773"/>
    <w:rsid w:val="003A4BB2"/>
    <w:rsid w:val="003A5506"/>
    <w:rsid w:val="003A7316"/>
    <w:rsid w:val="003A76EA"/>
    <w:rsid w:val="003B0AF2"/>
    <w:rsid w:val="003B0EB5"/>
    <w:rsid w:val="003B1327"/>
    <w:rsid w:val="003B31A4"/>
    <w:rsid w:val="003B6DC6"/>
    <w:rsid w:val="003C0E81"/>
    <w:rsid w:val="003C1118"/>
    <w:rsid w:val="003C17D9"/>
    <w:rsid w:val="003C4D55"/>
    <w:rsid w:val="003C62D2"/>
    <w:rsid w:val="003C64E3"/>
    <w:rsid w:val="003C6AE2"/>
    <w:rsid w:val="003C7615"/>
    <w:rsid w:val="003C7883"/>
    <w:rsid w:val="003D581F"/>
    <w:rsid w:val="003D7AF4"/>
    <w:rsid w:val="003E3E5A"/>
    <w:rsid w:val="003E3F6B"/>
    <w:rsid w:val="003E4F57"/>
    <w:rsid w:val="003E68CA"/>
    <w:rsid w:val="003E734F"/>
    <w:rsid w:val="003E7B80"/>
    <w:rsid w:val="003F0369"/>
    <w:rsid w:val="003F3F07"/>
    <w:rsid w:val="003F51FF"/>
    <w:rsid w:val="003F643F"/>
    <w:rsid w:val="003F6E9D"/>
    <w:rsid w:val="004049A5"/>
    <w:rsid w:val="0040614B"/>
    <w:rsid w:val="004108C6"/>
    <w:rsid w:val="0041613C"/>
    <w:rsid w:val="004161A7"/>
    <w:rsid w:val="00417B72"/>
    <w:rsid w:val="00417EFE"/>
    <w:rsid w:val="004218E0"/>
    <w:rsid w:val="004237BE"/>
    <w:rsid w:val="00424B4C"/>
    <w:rsid w:val="004265BD"/>
    <w:rsid w:val="00427469"/>
    <w:rsid w:val="00427F02"/>
    <w:rsid w:val="004310F8"/>
    <w:rsid w:val="0043187E"/>
    <w:rsid w:val="00431A6C"/>
    <w:rsid w:val="00432ABE"/>
    <w:rsid w:val="004344A0"/>
    <w:rsid w:val="00440738"/>
    <w:rsid w:val="00440B96"/>
    <w:rsid w:val="00440BA9"/>
    <w:rsid w:val="00441523"/>
    <w:rsid w:val="004436A8"/>
    <w:rsid w:val="004471DC"/>
    <w:rsid w:val="00447B14"/>
    <w:rsid w:val="0045086E"/>
    <w:rsid w:val="0045251E"/>
    <w:rsid w:val="00453C26"/>
    <w:rsid w:val="004558EE"/>
    <w:rsid w:val="004560F8"/>
    <w:rsid w:val="00457F51"/>
    <w:rsid w:val="00461E4C"/>
    <w:rsid w:val="004620E9"/>
    <w:rsid w:val="00462B62"/>
    <w:rsid w:val="00465564"/>
    <w:rsid w:val="00465690"/>
    <w:rsid w:val="00465F97"/>
    <w:rsid w:val="0046640F"/>
    <w:rsid w:val="0047488D"/>
    <w:rsid w:val="00474A38"/>
    <w:rsid w:val="004767A9"/>
    <w:rsid w:val="00480AE0"/>
    <w:rsid w:val="0048152A"/>
    <w:rsid w:val="00481750"/>
    <w:rsid w:val="00482052"/>
    <w:rsid w:val="00486F65"/>
    <w:rsid w:val="00490604"/>
    <w:rsid w:val="00491C91"/>
    <w:rsid w:val="00494FBB"/>
    <w:rsid w:val="00495D48"/>
    <w:rsid w:val="004A641C"/>
    <w:rsid w:val="004A672F"/>
    <w:rsid w:val="004B0499"/>
    <w:rsid w:val="004B1848"/>
    <w:rsid w:val="004B185A"/>
    <w:rsid w:val="004B3526"/>
    <w:rsid w:val="004B35B1"/>
    <w:rsid w:val="004B3E2C"/>
    <w:rsid w:val="004B48A1"/>
    <w:rsid w:val="004B492A"/>
    <w:rsid w:val="004B6E66"/>
    <w:rsid w:val="004C134D"/>
    <w:rsid w:val="004C1E8A"/>
    <w:rsid w:val="004C2E43"/>
    <w:rsid w:val="004D0092"/>
    <w:rsid w:val="004D01C7"/>
    <w:rsid w:val="004D271B"/>
    <w:rsid w:val="004D3136"/>
    <w:rsid w:val="004D46E2"/>
    <w:rsid w:val="004D50D9"/>
    <w:rsid w:val="004D72C0"/>
    <w:rsid w:val="004D764E"/>
    <w:rsid w:val="004E3D39"/>
    <w:rsid w:val="004E4CE1"/>
    <w:rsid w:val="004E5728"/>
    <w:rsid w:val="004E57AD"/>
    <w:rsid w:val="004E6F31"/>
    <w:rsid w:val="004E744D"/>
    <w:rsid w:val="004F046D"/>
    <w:rsid w:val="004F0DB1"/>
    <w:rsid w:val="004F2673"/>
    <w:rsid w:val="004F2B72"/>
    <w:rsid w:val="004F2B9A"/>
    <w:rsid w:val="004F34C1"/>
    <w:rsid w:val="004F619F"/>
    <w:rsid w:val="004F729C"/>
    <w:rsid w:val="00502FEE"/>
    <w:rsid w:val="00504D1A"/>
    <w:rsid w:val="0050671A"/>
    <w:rsid w:val="0051210F"/>
    <w:rsid w:val="0051329A"/>
    <w:rsid w:val="00516C52"/>
    <w:rsid w:val="00517484"/>
    <w:rsid w:val="00520FE8"/>
    <w:rsid w:val="00521C2E"/>
    <w:rsid w:val="00523FE6"/>
    <w:rsid w:val="0052415A"/>
    <w:rsid w:val="00524478"/>
    <w:rsid w:val="005249B9"/>
    <w:rsid w:val="005257B6"/>
    <w:rsid w:val="0052596B"/>
    <w:rsid w:val="0052701C"/>
    <w:rsid w:val="005302F6"/>
    <w:rsid w:val="00532AEB"/>
    <w:rsid w:val="00532D4A"/>
    <w:rsid w:val="00533F10"/>
    <w:rsid w:val="005424B2"/>
    <w:rsid w:val="00542FF7"/>
    <w:rsid w:val="005434BC"/>
    <w:rsid w:val="005449A4"/>
    <w:rsid w:val="005464DA"/>
    <w:rsid w:val="0054748B"/>
    <w:rsid w:val="00547F13"/>
    <w:rsid w:val="0055399D"/>
    <w:rsid w:val="00554AD1"/>
    <w:rsid w:val="00560F31"/>
    <w:rsid w:val="00561CF1"/>
    <w:rsid w:val="00562A80"/>
    <w:rsid w:val="005708FB"/>
    <w:rsid w:val="00571A6D"/>
    <w:rsid w:val="005730FF"/>
    <w:rsid w:val="005746C9"/>
    <w:rsid w:val="00575D89"/>
    <w:rsid w:val="00576AA0"/>
    <w:rsid w:val="00576AD6"/>
    <w:rsid w:val="005779C8"/>
    <w:rsid w:val="00577DA6"/>
    <w:rsid w:val="00581322"/>
    <w:rsid w:val="00586014"/>
    <w:rsid w:val="005876B1"/>
    <w:rsid w:val="00591507"/>
    <w:rsid w:val="0059181B"/>
    <w:rsid w:val="00591D75"/>
    <w:rsid w:val="00593F83"/>
    <w:rsid w:val="005944A8"/>
    <w:rsid w:val="005954CC"/>
    <w:rsid w:val="00595D61"/>
    <w:rsid w:val="0059691C"/>
    <w:rsid w:val="00596F8B"/>
    <w:rsid w:val="005A209E"/>
    <w:rsid w:val="005A2798"/>
    <w:rsid w:val="005A2ED1"/>
    <w:rsid w:val="005A46FD"/>
    <w:rsid w:val="005A4BAB"/>
    <w:rsid w:val="005A6046"/>
    <w:rsid w:val="005B1CD5"/>
    <w:rsid w:val="005B36B1"/>
    <w:rsid w:val="005B5A80"/>
    <w:rsid w:val="005B7A12"/>
    <w:rsid w:val="005C1E2A"/>
    <w:rsid w:val="005C3E8B"/>
    <w:rsid w:val="005C65C1"/>
    <w:rsid w:val="005C66B3"/>
    <w:rsid w:val="005C7CF0"/>
    <w:rsid w:val="005D054F"/>
    <w:rsid w:val="005D1D62"/>
    <w:rsid w:val="005D2498"/>
    <w:rsid w:val="005D3BBD"/>
    <w:rsid w:val="005D3BC2"/>
    <w:rsid w:val="005D4E4C"/>
    <w:rsid w:val="005E00B8"/>
    <w:rsid w:val="005E0953"/>
    <w:rsid w:val="005E1700"/>
    <w:rsid w:val="005E2B76"/>
    <w:rsid w:val="005E4E08"/>
    <w:rsid w:val="005E782B"/>
    <w:rsid w:val="005F0717"/>
    <w:rsid w:val="005F0F5D"/>
    <w:rsid w:val="005F181F"/>
    <w:rsid w:val="005F6AA7"/>
    <w:rsid w:val="00600DEB"/>
    <w:rsid w:val="00606B36"/>
    <w:rsid w:val="00606E8C"/>
    <w:rsid w:val="006113E4"/>
    <w:rsid w:val="00611D5F"/>
    <w:rsid w:val="0062254D"/>
    <w:rsid w:val="006233FF"/>
    <w:rsid w:val="006236A0"/>
    <w:rsid w:val="00623802"/>
    <w:rsid w:val="00623DB1"/>
    <w:rsid w:val="00623E10"/>
    <w:rsid w:val="00624ADC"/>
    <w:rsid w:val="006258E2"/>
    <w:rsid w:val="0062696A"/>
    <w:rsid w:val="00627B49"/>
    <w:rsid w:val="00633424"/>
    <w:rsid w:val="0063671D"/>
    <w:rsid w:val="00636B88"/>
    <w:rsid w:val="00641D91"/>
    <w:rsid w:val="00644C30"/>
    <w:rsid w:val="0064537A"/>
    <w:rsid w:val="00645A3B"/>
    <w:rsid w:val="00651BFE"/>
    <w:rsid w:val="0065406E"/>
    <w:rsid w:val="00654D36"/>
    <w:rsid w:val="00662F1A"/>
    <w:rsid w:val="00663952"/>
    <w:rsid w:val="006645F8"/>
    <w:rsid w:val="00674220"/>
    <w:rsid w:val="006759F0"/>
    <w:rsid w:val="00680F1E"/>
    <w:rsid w:val="00683C01"/>
    <w:rsid w:val="00683EF8"/>
    <w:rsid w:val="00685DAD"/>
    <w:rsid w:val="00686EDD"/>
    <w:rsid w:val="006919D5"/>
    <w:rsid w:val="00692391"/>
    <w:rsid w:val="00696EE5"/>
    <w:rsid w:val="00697D03"/>
    <w:rsid w:val="006A0464"/>
    <w:rsid w:val="006A051D"/>
    <w:rsid w:val="006A460F"/>
    <w:rsid w:val="006A4911"/>
    <w:rsid w:val="006A4A0C"/>
    <w:rsid w:val="006A77F7"/>
    <w:rsid w:val="006A78F3"/>
    <w:rsid w:val="006B037E"/>
    <w:rsid w:val="006B1E99"/>
    <w:rsid w:val="006B49A2"/>
    <w:rsid w:val="006B49B1"/>
    <w:rsid w:val="006B675C"/>
    <w:rsid w:val="006C2B8B"/>
    <w:rsid w:val="006C4635"/>
    <w:rsid w:val="006C66EB"/>
    <w:rsid w:val="006C6A34"/>
    <w:rsid w:val="006C6EA2"/>
    <w:rsid w:val="006D257E"/>
    <w:rsid w:val="006D281A"/>
    <w:rsid w:val="006D36DB"/>
    <w:rsid w:val="006D3CA1"/>
    <w:rsid w:val="006D3FFE"/>
    <w:rsid w:val="006E0A28"/>
    <w:rsid w:val="006E6CDE"/>
    <w:rsid w:val="006F2F99"/>
    <w:rsid w:val="006F3AD9"/>
    <w:rsid w:val="006F6D4C"/>
    <w:rsid w:val="006F7782"/>
    <w:rsid w:val="00700C55"/>
    <w:rsid w:val="0070126F"/>
    <w:rsid w:val="0070457F"/>
    <w:rsid w:val="00704E12"/>
    <w:rsid w:val="00705991"/>
    <w:rsid w:val="007071F0"/>
    <w:rsid w:val="00712AB2"/>
    <w:rsid w:val="00712BD3"/>
    <w:rsid w:val="0071466C"/>
    <w:rsid w:val="007152FB"/>
    <w:rsid w:val="007157DC"/>
    <w:rsid w:val="00715ED6"/>
    <w:rsid w:val="00717A21"/>
    <w:rsid w:val="00720437"/>
    <w:rsid w:val="007207C0"/>
    <w:rsid w:val="00727438"/>
    <w:rsid w:val="0073092B"/>
    <w:rsid w:val="00733E91"/>
    <w:rsid w:val="0073410F"/>
    <w:rsid w:val="00734EA9"/>
    <w:rsid w:val="00734F99"/>
    <w:rsid w:val="00734FAA"/>
    <w:rsid w:val="00735405"/>
    <w:rsid w:val="007356F5"/>
    <w:rsid w:val="007369DC"/>
    <w:rsid w:val="00742C81"/>
    <w:rsid w:val="007448D5"/>
    <w:rsid w:val="00750165"/>
    <w:rsid w:val="0075035D"/>
    <w:rsid w:val="007523BE"/>
    <w:rsid w:val="007541B1"/>
    <w:rsid w:val="00754650"/>
    <w:rsid w:val="00755C50"/>
    <w:rsid w:val="00756D8F"/>
    <w:rsid w:val="00763A61"/>
    <w:rsid w:val="007655DB"/>
    <w:rsid w:val="00766735"/>
    <w:rsid w:val="007726C8"/>
    <w:rsid w:val="007756D1"/>
    <w:rsid w:val="00775F5B"/>
    <w:rsid w:val="007773C4"/>
    <w:rsid w:val="00781A5B"/>
    <w:rsid w:val="00781ABF"/>
    <w:rsid w:val="00783DC4"/>
    <w:rsid w:val="00784BC0"/>
    <w:rsid w:val="00785752"/>
    <w:rsid w:val="00787A89"/>
    <w:rsid w:val="00790BD2"/>
    <w:rsid w:val="00792603"/>
    <w:rsid w:val="007935FD"/>
    <w:rsid w:val="00793D01"/>
    <w:rsid w:val="00793FB4"/>
    <w:rsid w:val="007962BB"/>
    <w:rsid w:val="0079670E"/>
    <w:rsid w:val="007969E3"/>
    <w:rsid w:val="00797357"/>
    <w:rsid w:val="007A038C"/>
    <w:rsid w:val="007A054B"/>
    <w:rsid w:val="007A1D3D"/>
    <w:rsid w:val="007A4B69"/>
    <w:rsid w:val="007A4CD1"/>
    <w:rsid w:val="007B1403"/>
    <w:rsid w:val="007B1E4E"/>
    <w:rsid w:val="007B4B7B"/>
    <w:rsid w:val="007B63CE"/>
    <w:rsid w:val="007B687D"/>
    <w:rsid w:val="007B70D9"/>
    <w:rsid w:val="007C371D"/>
    <w:rsid w:val="007C56FF"/>
    <w:rsid w:val="007D3B51"/>
    <w:rsid w:val="007D48E9"/>
    <w:rsid w:val="007E117B"/>
    <w:rsid w:val="007E1403"/>
    <w:rsid w:val="007E312C"/>
    <w:rsid w:val="007E38DA"/>
    <w:rsid w:val="007F1955"/>
    <w:rsid w:val="007F1C70"/>
    <w:rsid w:val="007F23C1"/>
    <w:rsid w:val="007F2625"/>
    <w:rsid w:val="007F3E19"/>
    <w:rsid w:val="007F5C6C"/>
    <w:rsid w:val="007F5C76"/>
    <w:rsid w:val="007F607F"/>
    <w:rsid w:val="007F61D2"/>
    <w:rsid w:val="007F7ACB"/>
    <w:rsid w:val="0080295F"/>
    <w:rsid w:val="0080374A"/>
    <w:rsid w:val="008053A1"/>
    <w:rsid w:val="00805750"/>
    <w:rsid w:val="00820048"/>
    <w:rsid w:val="0082195F"/>
    <w:rsid w:val="00822369"/>
    <w:rsid w:val="00824489"/>
    <w:rsid w:val="00825BC0"/>
    <w:rsid w:val="00825D70"/>
    <w:rsid w:val="00827B02"/>
    <w:rsid w:val="0083065A"/>
    <w:rsid w:val="00831218"/>
    <w:rsid w:val="00832C03"/>
    <w:rsid w:val="00835CD6"/>
    <w:rsid w:val="00836180"/>
    <w:rsid w:val="00836707"/>
    <w:rsid w:val="00837B1E"/>
    <w:rsid w:val="008408BB"/>
    <w:rsid w:val="00840F0A"/>
    <w:rsid w:val="00842140"/>
    <w:rsid w:val="00843316"/>
    <w:rsid w:val="008457D2"/>
    <w:rsid w:val="00847D46"/>
    <w:rsid w:val="0085355A"/>
    <w:rsid w:val="00854C50"/>
    <w:rsid w:val="00854D0E"/>
    <w:rsid w:val="00855DEE"/>
    <w:rsid w:val="008607CE"/>
    <w:rsid w:val="00861A91"/>
    <w:rsid w:val="008628EB"/>
    <w:rsid w:val="00863362"/>
    <w:rsid w:val="00864191"/>
    <w:rsid w:val="008659BE"/>
    <w:rsid w:val="00866B92"/>
    <w:rsid w:val="008707EE"/>
    <w:rsid w:val="00874360"/>
    <w:rsid w:val="00876986"/>
    <w:rsid w:val="0087778A"/>
    <w:rsid w:val="00881DCF"/>
    <w:rsid w:val="00881EB8"/>
    <w:rsid w:val="00882071"/>
    <w:rsid w:val="00882EEF"/>
    <w:rsid w:val="00885ED0"/>
    <w:rsid w:val="00886E22"/>
    <w:rsid w:val="00891097"/>
    <w:rsid w:val="00892C35"/>
    <w:rsid w:val="00892FBC"/>
    <w:rsid w:val="00893F7C"/>
    <w:rsid w:val="008A109A"/>
    <w:rsid w:val="008A2990"/>
    <w:rsid w:val="008A7F34"/>
    <w:rsid w:val="008B0091"/>
    <w:rsid w:val="008B14F5"/>
    <w:rsid w:val="008B1F11"/>
    <w:rsid w:val="008B2A74"/>
    <w:rsid w:val="008B4534"/>
    <w:rsid w:val="008B7A9C"/>
    <w:rsid w:val="008C1C3F"/>
    <w:rsid w:val="008C2181"/>
    <w:rsid w:val="008C241A"/>
    <w:rsid w:val="008C5693"/>
    <w:rsid w:val="008C7C60"/>
    <w:rsid w:val="008D15D5"/>
    <w:rsid w:val="008D1C22"/>
    <w:rsid w:val="008D3586"/>
    <w:rsid w:val="008D54D9"/>
    <w:rsid w:val="008D6CB4"/>
    <w:rsid w:val="008D6EC3"/>
    <w:rsid w:val="008D7BE8"/>
    <w:rsid w:val="008D7C9B"/>
    <w:rsid w:val="008E0057"/>
    <w:rsid w:val="008E0C7B"/>
    <w:rsid w:val="008E229E"/>
    <w:rsid w:val="008E26A3"/>
    <w:rsid w:val="008E429C"/>
    <w:rsid w:val="008E4EBA"/>
    <w:rsid w:val="008E4FCA"/>
    <w:rsid w:val="008E5C37"/>
    <w:rsid w:val="008E7CC2"/>
    <w:rsid w:val="008E7F68"/>
    <w:rsid w:val="008F3769"/>
    <w:rsid w:val="008F6EF3"/>
    <w:rsid w:val="008F7F7D"/>
    <w:rsid w:val="00900523"/>
    <w:rsid w:val="009016CD"/>
    <w:rsid w:val="009021F9"/>
    <w:rsid w:val="00903744"/>
    <w:rsid w:val="00904998"/>
    <w:rsid w:val="0090668A"/>
    <w:rsid w:val="00907A67"/>
    <w:rsid w:val="00910260"/>
    <w:rsid w:val="00912EC3"/>
    <w:rsid w:val="009147DF"/>
    <w:rsid w:val="00914978"/>
    <w:rsid w:val="00914DA1"/>
    <w:rsid w:val="0091589F"/>
    <w:rsid w:val="00915E78"/>
    <w:rsid w:val="009204F6"/>
    <w:rsid w:val="00922289"/>
    <w:rsid w:val="009234F0"/>
    <w:rsid w:val="0092499B"/>
    <w:rsid w:val="00924C0F"/>
    <w:rsid w:val="00925F2B"/>
    <w:rsid w:val="0093179A"/>
    <w:rsid w:val="009334BC"/>
    <w:rsid w:val="00933BBB"/>
    <w:rsid w:val="00933EA8"/>
    <w:rsid w:val="0094334F"/>
    <w:rsid w:val="00943DDB"/>
    <w:rsid w:val="00946A4E"/>
    <w:rsid w:val="009478B5"/>
    <w:rsid w:val="00947BDC"/>
    <w:rsid w:val="00950838"/>
    <w:rsid w:val="00952131"/>
    <w:rsid w:val="0095225C"/>
    <w:rsid w:val="00953BCF"/>
    <w:rsid w:val="00953C8E"/>
    <w:rsid w:val="009542CC"/>
    <w:rsid w:val="0095532C"/>
    <w:rsid w:val="009565E3"/>
    <w:rsid w:val="009566CB"/>
    <w:rsid w:val="00956BBA"/>
    <w:rsid w:val="0096042A"/>
    <w:rsid w:val="00960822"/>
    <w:rsid w:val="009648B2"/>
    <w:rsid w:val="0096792F"/>
    <w:rsid w:val="0097039D"/>
    <w:rsid w:val="00977E4B"/>
    <w:rsid w:val="009838B3"/>
    <w:rsid w:val="00985B3D"/>
    <w:rsid w:val="009911F2"/>
    <w:rsid w:val="00992725"/>
    <w:rsid w:val="00994A91"/>
    <w:rsid w:val="00994CA2"/>
    <w:rsid w:val="0099512E"/>
    <w:rsid w:val="00997036"/>
    <w:rsid w:val="0099736E"/>
    <w:rsid w:val="009A3DAD"/>
    <w:rsid w:val="009A483F"/>
    <w:rsid w:val="009A4A00"/>
    <w:rsid w:val="009A7252"/>
    <w:rsid w:val="009A7CEE"/>
    <w:rsid w:val="009A7FD2"/>
    <w:rsid w:val="009B1F4C"/>
    <w:rsid w:val="009B220F"/>
    <w:rsid w:val="009B4677"/>
    <w:rsid w:val="009B5F1B"/>
    <w:rsid w:val="009B666C"/>
    <w:rsid w:val="009C05E8"/>
    <w:rsid w:val="009C164D"/>
    <w:rsid w:val="009C428A"/>
    <w:rsid w:val="009C46BC"/>
    <w:rsid w:val="009D45B1"/>
    <w:rsid w:val="009E29FE"/>
    <w:rsid w:val="009E32FC"/>
    <w:rsid w:val="009E5597"/>
    <w:rsid w:val="009E6C98"/>
    <w:rsid w:val="009F0B98"/>
    <w:rsid w:val="009F161A"/>
    <w:rsid w:val="009F1F7E"/>
    <w:rsid w:val="009F35C2"/>
    <w:rsid w:val="009F3709"/>
    <w:rsid w:val="009F54C7"/>
    <w:rsid w:val="009F5E3D"/>
    <w:rsid w:val="00A04126"/>
    <w:rsid w:val="00A06100"/>
    <w:rsid w:val="00A072FC"/>
    <w:rsid w:val="00A10CE4"/>
    <w:rsid w:val="00A11E56"/>
    <w:rsid w:val="00A121D2"/>
    <w:rsid w:val="00A13A6E"/>
    <w:rsid w:val="00A147BA"/>
    <w:rsid w:val="00A14E01"/>
    <w:rsid w:val="00A16BEE"/>
    <w:rsid w:val="00A2020B"/>
    <w:rsid w:val="00A2346C"/>
    <w:rsid w:val="00A24430"/>
    <w:rsid w:val="00A26665"/>
    <w:rsid w:val="00A27C98"/>
    <w:rsid w:val="00A32252"/>
    <w:rsid w:val="00A3460E"/>
    <w:rsid w:val="00A35D27"/>
    <w:rsid w:val="00A3737F"/>
    <w:rsid w:val="00A4383A"/>
    <w:rsid w:val="00A43AD7"/>
    <w:rsid w:val="00A43B2B"/>
    <w:rsid w:val="00A44D9A"/>
    <w:rsid w:val="00A45B05"/>
    <w:rsid w:val="00A46211"/>
    <w:rsid w:val="00A4768A"/>
    <w:rsid w:val="00A5162F"/>
    <w:rsid w:val="00A530E0"/>
    <w:rsid w:val="00A54D98"/>
    <w:rsid w:val="00A5510C"/>
    <w:rsid w:val="00A57964"/>
    <w:rsid w:val="00A60955"/>
    <w:rsid w:val="00A61B72"/>
    <w:rsid w:val="00A639EB"/>
    <w:rsid w:val="00A64E23"/>
    <w:rsid w:val="00A66932"/>
    <w:rsid w:val="00A66F5F"/>
    <w:rsid w:val="00A729FB"/>
    <w:rsid w:val="00A73A51"/>
    <w:rsid w:val="00A745DE"/>
    <w:rsid w:val="00A746F4"/>
    <w:rsid w:val="00A75A80"/>
    <w:rsid w:val="00A75E22"/>
    <w:rsid w:val="00A77EF0"/>
    <w:rsid w:val="00A81D88"/>
    <w:rsid w:val="00A82C8F"/>
    <w:rsid w:val="00A83B19"/>
    <w:rsid w:val="00A84C2F"/>
    <w:rsid w:val="00A85D6D"/>
    <w:rsid w:val="00A86A3C"/>
    <w:rsid w:val="00A87983"/>
    <w:rsid w:val="00A87C40"/>
    <w:rsid w:val="00A9180E"/>
    <w:rsid w:val="00A91E1B"/>
    <w:rsid w:val="00A94494"/>
    <w:rsid w:val="00AA3DCD"/>
    <w:rsid w:val="00AA4A7D"/>
    <w:rsid w:val="00AB115D"/>
    <w:rsid w:val="00AB34B9"/>
    <w:rsid w:val="00AB4945"/>
    <w:rsid w:val="00AB5A1C"/>
    <w:rsid w:val="00AB65EC"/>
    <w:rsid w:val="00AB7866"/>
    <w:rsid w:val="00AB7D24"/>
    <w:rsid w:val="00AC0737"/>
    <w:rsid w:val="00AC07C1"/>
    <w:rsid w:val="00AC181C"/>
    <w:rsid w:val="00AC6785"/>
    <w:rsid w:val="00AD0400"/>
    <w:rsid w:val="00AD0AB7"/>
    <w:rsid w:val="00AD100B"/>
    <w:rsid w:val="00AD26DD"/>
    <w:rsid w:val="00AD2844"/>
    <w:rsid w:val="00AD64F0"/>
    <w:rsid w:val="00AE30C3"/>
    <w:rsid w:val="00AE5F9F"/>
    <w:rsid w:val="00AF0AFF"/>
    <w:rsid w:val="00AF108F"/>
    <w:rsid w:val="00AF5429"/>
    <w:rsid w:val="00AF5A27"/>
    <w:rsid w:val="00AF62F2"/>
    <w:rsid w:val="00AF79AF"/>
    <w:rsid w:val="00B0047F"/>
    <w:rsid w:val="00B0350C"/>
    <w:rsid w:val="00B05269"/>
    <w:rsid w:val="00B06367"/>
    <w:rsid w:val="00B07499"/>
    <w:rsid w:val="00B13E08"/>
    <w:rsid w:val="00B14EA5"/>
    <w:rsid w:val="00B1545E"/>
    <w:rsid w:val="00B17681"/>
    <w:rsid w:val="00B21683"/>
    <w:rsid w:val="00B21C8F"/>
    <w:rsid w:val="00B23D13"/>
    <w:rsid w:val="00B25691"/>
    <w:rsid w:val="00B257B5"/>
    <w:rsid w:val="00B3091E"/>
    <w:rsid w:val="00B357DB"/>
    <w:rsid w:val="00B409B4"/>
    <w:rsid w:val="00B412E4"/>
    <w:rsid w:val="00B41BE0"/>
    <w:rsid w:val="00B4255D"/>
    <w:rsid w:val="00B4475A"/>
    <w:rsid w:val="00B51F69"/>
    <w:rsid w:val="00B52A41"/>
    <w:rsid w:val="00B538DA"/>
    <w:rsid w:val="00B54DAB"/>
    <w:rsid w:val="00B557A6"/>
    <w:rsid w:val="00B55AA1"/>
    <w:rsid w:val="00B56A85"/>
    <w:rsid w:val="00B610DE"/>
    <w:rsid w:val="00B63108"/>
    <w:rsid w:val="00B633B1"/>
    <w:rsid w:val="00B63C75"/>
    <w:rsid w:val="00B66391"/>
    <w:rsid w:val="00B70028"/>
    <w:rsid w:val="00B72F46"/>
    <w:rsid w:val="00B73DAB"/>
    <w:rsid w:val="00B81F22"/>
    <w:rsid w:val="00B826AC"/>
    <w:rsid w:val="00B82FF7"/>
    <w:rsid w:val="00B84D7F"/>
    <w:rsid w:val="00B86170"/>
    <w:rsid w:val="00B91565"/>
    <w:rsid w:val="00B916DC"/>
    <w:rsid w:val="00B9223C"/>
    <w:rsid w:val="00B923EE"/>
    <w:rsid w:val="00B92EC4"/>
    <w:rsid w:val="00B968AA"/>
    <w:rsid w:val="00B96CFA"/>
    <w:rsid w:val="00BA179A"/>
    <w:rsid w:val="00BA1A90"/>
    <w:rsid w:val="00BA1F78"/>
    <w:rsid w:val="00BA252B"/>
    <w:rsid w:val="00BA25EE"/>
    <w:rsid w:val="00BA2927"/>
    <w:rsid w:val="00BA2E5C"/>
    <w:rsid w:val="00BA5B76"/>
    <w:rsid w:val="00BA690B"/>
    <w:rsid w:val="00BA7D7D"/>
    <w:rsid w:val="00BA7DC6"/>
    <w:rsid w:val="00BB505C"/>
    <w:rsid w:val="00BB5E61"/>
    <w:rsid w:val="00BB6B7A"/>
    <w:rsid w:val="00BB6D2D"/>
    <w:rsid w:val="00BB70A4"/>
    <w:rsid w:val="00BB79A3"/>
    <w:rsid w:val="00BC208E"/>
    <w:rsid w:val="00BC378F"/>
    <w:rsid w:val="00BC4517"/>
    <w:rsid w:val="00BC544C"/>
    <w:rsid w:val="00BC592D"/>
    <w:rsid w:val="00BC5E03"/>
    <w:rsid w:val="00BD642C"/>
    <w:rsid w:val="00BD7012"/>
    <w:rsid w:val="00BD7DE1"/>
    <w:rsid w:val="00BE0594"/>
    <w:rsid w:val="00BE0B0E"/>
    <w:rsid w:val="00BE0C60"/>
    <w:rsid w:val="00BE1A24"/>
    <w:rsid w:val="00BE444D"/>
    <w:rsid w:val="00BE60CC"/>
    <w:rsid w:val="00BE6C32"/>
    <w:rsid w:val="00BF00D9"/>
    <w:rsid w:val="00BF03EC"/>
    <w:rsid w:val="00BF0454"/>
    <w:rsid w:val="00BF18AD"/>
    <w:rsid w:val="00BF311D"/>
    <w:rsid w:val="00BF361E"/>
    <w:rsid w:val="00BF48AA"/>
    <w:rsid w:val="00BF4FF7"/>
    <w:rsid w:val="00BF5EE1"/>
    <w:rsid w:val="00BF72A9"/>
    <w:rsid w:val="00BF75F1"/>
    <w:rsid w:val="00C00B35"/>
    <w:rsid w:val="00C02DBB"/>
    <w:rsid w:val="00C030C8"/>
    <w:rsid w:val="00C0466B"/>
    <w:rsid w:val="00C050B5"/>
    <w:rsid w:val="00C05840"/>
    <w:rsid w:val="00C11955"/>
    <w:rsid w:val="00C12B9A"/>
    <w:rsid w:val="00C134E3"/>
    <w:rsid w:val="00C13C67"/>
    <w:rsid w:val="00C161D9"/>
    <w:rsid w:val="00C16456"/>
    <w:rsid w:val="00C17957"/>
    <w:rsid w:val="00C2157F"/>
    <w:rsid w:val="00C21970"/>
    <w:rsid w:val="00C22A56"/>
    <w:rsid w:val="00C2301E"/>
    <w:rsid w:val="00C313B9"/>
    <w:rsid w:val="00C32485"/>
    <w:rsid w:val="00C33D8F"/>
    <w:rsid w:val="00C34170"/>
    <w:rsid w:val="00C40824"/>
    <w:rsid w:val="00C40A94"/>
    <w:rsid w:val="00C412EC"/>
    <w:rsid w:val="00C414EC"/>
    <w:rsid w:val="00C42028"/>
    <w:rsid w:val="00C43AA2"/>
    <w:rsid w:val="00C442C6"/>
    <w:rsid w:val="00C472A9"/>
    <w:rsid w:val="00C47D8E"/>
    <w:rsid w:val="00C5096D"/>
    <w:rsid w:val="00C52473"/>
    <w:rsid w:val="00C534A3"/>
    <w:rsid w:val="00C54FA4"/>
    <w:rsid w:val="00C5554E"/>
    <w:rsid w:val="00C573FA"/>
    <w:rsid w:val="00C57B77"/>
    <w:rsid w:val="00C61A6B"/>
    <w:rsid w:val="00C62D0F"/>
    <w:rsid w:val="00C62D14"/>
    <w:rsid w:val="00C67EDC"/>
    <w:rsid w:val="00C71119"/>
    <w:rsid w:val="00C73C95"/>
    <w:rsid w:val="00C765B5"/>
    <w:rsid w:val="00C7781E"/>
    <w:rsid w:val="00C801D9"/>
    <w:rsid w:val="00C806DB"/>
    <w:rsid w:val="00C82571"/>
    <w:rsid w:val="00C833B6"/>
    <w:rsid w:val="00C85202"/>
    <w:rsid w:val="00C857B1"/>
    <w:rsid w:val="00C85956"/>
    <w:rsid w:val="00C90FFE"/>
    <w:rsid w:val="00C96FB5"/>
    <w:rsid w:val="00CA0008"/>
    <w:rsid w:val="00CA1788"/>
    <w:rsid w:val="00CA2AF8"/>
    <w:rsid w:val="00CA78E0"/>
    <w:rsid w:val="00CB0A18"/>
    <w:rsid w:val="00CB1659"/>
    <w:rsid w:val="00CB23BD"/>
    <w:rsid w:val="00CB3407"/>
    <w:rsid w:val="00CC083A"/>
    <w:rsid w:val="00CC1D58"/>
    <w:rsid w:val="00CC4C31"/>
    <w:rsid w:val="00CC5B05"/>
    <w:rsid w:val="00CD15FD"/>
    <w:rsid w:val="00CD1829"/>
    <w:rsid w:val="00CD1D62"/>
    <w:rsid w:val="00CD22DD"/>
    <w:rsid w:val="00CE0F61"/>
    <w:rsid w:val="00CE1F94"/>
    <w:rsid w:val="00CE325D"/>
    <w:rsid w:val="00CE34C1"/>
    <w:rsid w:val="00CE60C5"/>
    <w:rsid w:val="00CE62FB"/>
    <w:rsid w:val="00CE7579"/>
    <w:rsid w:val="00CF3281"/>
    <w:rsid w:val="00CF39CB"/>
    <w:rsid w:val="00CF3A4F"/>
    <w:rsid w:val="00CF3D1D"/>
    <w:rsid w:val="00CF4CC6"/>
    <w:rsid w:val="00CF71C4"/>
    <w:rsid w:val="00D01D0F"/>
    <w:rsid w:val="00D0570E"/>
    <w:rsid w:val="00D10CCB"/>
    <w:rsid w:val="00D1203B"/>
    <w:rsid w:val="00D14B43"/>
    <w:rsid w:val="00D15EF7"/>
    <w:rsid w:val="00D16E3A"/>
    <w:rsid w:val="00D179BE"/>
    <w:rsid w:val="00D20008"/>
    <w:rsid w:val="00D3020B"/>
    <w:rsid w:val="00D312CA"/>
    <w:rsid w:val="00D329B7"/>
    <w:rsid w:val="00D32F8C"/>
    <w:rsid w:val="00D35C9F"/>
    <w:rsid w:val="00D361DD"/>
    <w:rsid w:val="00D36C74"/>
    <w:rsid w:val="00D37B39"/>
    <w:rsid w:val="00D42109"/>
    <w:rsid w:val="00D43721"/>
    <w:rsid w:val="00D45856"/>
    <w:rsid w:val="00D511B3"/>
    <w:rsid w:val="00D52465"/>
    <w:rsid w:val="00D524DE"/>
    <w:rsid w:val="00D52CE1"/>
    <w:rsid w:val="00D52D00"/>
    <w:rsid w:val="00D54692"/>
    <w:rsid w:val="00D56A27"/>
    <w:rsid w:val="00D5775C"/>
    <w:rsid w:val="00D62C92"/>
    <w:rsid w:val="00D639B6"/>
    <w:rsid w:val="00D64AEC"/>
    <w:rsid w:val="00D64C37"/>
    <w:rsid w:val="00D67081"/>
    <w:rsid w:val="00D67D9F"/>
    <w:rsid w:val="00D707DD"/>
    <w:rsid w:val="00D73BA9"/>
    <w:rsid w:val="00D76942"/>
    <w:rsid w:val="00D80D76"/>
    <w:rsid w:val="00D81A04"/>
    <w:rsid w:val="00D822AE"/>
    <w:rsid w:val="00D8511B"/>
    <w:rsid w:val="00D90074"/>
    <w:rsid w:val="00D93C06"/>
    <w:rsid w:val="00D9415B"/>
    <w:rsid w:val="00D9485A"/>
    <w:rsid w:val="00D97422"/>
    <w:rsid w:val="00D97605"/>
    <w:rsid w:val="00D97A45"/>
    <w:rsid w:val="00DA0738"/>
    <w:rsid w:val="00DA08F7"/>
    <w:rsid w:val="00DA0C3D"/>
    <w:rsid w:val="00DA5E07"/>
    <w:rsid w:val="00DA7927"/>
    <w:rsid w:val="00DB0CAB"/>
    <w:rsid w:val="00DB2E30"/>
    <w:rsid w:val="00DB37CD"/>
    <w:rsid w:val="00DB3B4A"/>
    <w:rsid w:val="00DB496F"/>
    <w:rsid w:val="00DB67BA"/>
    <w:rsid w:val="00DB75A0"/>
    <w:rsid w:val="00DB7AE9"/>
    <w:rsid w:val="00DC282A"/>
    <w:rsid w:val="00DC63C8"/>
    <w:rsid w:val="00DC6612"/>
    <w:rsid w:val="00DC6E6E"/>
    <w:rsid w:val="00DD1799"/>
    <w:rsid w:val="00DD35D6"/>
    <w:rsid w:val="00DD412C"/>
    <w:rsid w:val="00DD609A"/>
    <w:rsid w:val="00DD7408"/>
    <w:rsid w:val="00DE22A0"/>
    <w:rsid w:val="00DE3EB6"/>
    <w:rsid w:val="00DE4810"/>
    <w:rsid w:val="00DE5229"/>
    <w:rsid w:val="00DE658B"/>
    <w:rsid w:val="00DF141E"/>
    <w:rsid w:val="00DF271A"/>
    <w:rsid w:val="00DF2808"/>
    <w:rsid w:val="00DF3EE9"/>
    <w:rsid w:val="00DF5540"/>
    <w:rsid w:val="00DF6684"/>
    <w:rsid w:val="00E00CAD"/>
    <w:rsid w:val="00E04D55"/>
    <w:rsid w:val="00E07EE1"/>
    <w:rsid w:val="00E1026A"/>
    <w:rsid w:val="00E1077D"/>
    <w:rsid w:val="00E109EF"/>
    <w:rsid w:val="00E1378D"/>
    <w:rsid w:val="00E14EA5"/>
    <w:rsid w:val="00E15067"/>
    <w:rsid w:val="00E15B43"/>
    <w:rsid w:val="00E16854"/>
    <w:rsid w:val="00E17EED"/>
    <w:rsid w:val="00E23BB0"/>
    <w:rsid w:val="00E240F0"/>
    <w:rsid w:val="00E24AEA"/>
    <w:rsid w:val="00E26CBC"/>
    <w:rsid w:val="00E30BA8"/>
    <w:rsid w:val="00E32679"/>
    <w:rsid w:val="00E3564F"/>
    <w:rsid w:val="00E35ECD"/>
    <w:rsid w:val="00E365A4"/>
    <w:rsid w:val="00E37B76"/>
    <w:rsid w:val="00E41555"/>
    <w:rsid w:val="00E45238"/>
    <w:rsid w:val="00E518AF"/>
    <w:rsid w:val="00E54094"/>
    <w:rsid w:val="00E5629C"/>
    <w:rsid w:val="00E569D1"/>
    <w:rsid w:val="00E56A74"/>
    <w:rsid w:val="00E57376"/>
    <w:rsid w:val="00E575D9"/>
    <w:rsid w:val="00E575FC"/>
    <w:rsid w:val="00E57CD7"/>
    <w:rsid w:val="00E61167"/>
    <w:rsid w:val="00E61A29"/>
    <w:rsid w:val="00E61D69"/>
    <w:rsid w:val="00E62482"/>
    <w:rsid w:val="00E63EF7"/>
    <w:rsid w:val="00E70EE7"/>
    <w:rsid w:val="00E73354"/>
    <w:rsid w:val="00E74D4E"/>
    <w:rsid w:val="00E75725"/>
    <w:rsid w:val="00E75B58"/>
    <w:rsid w:val="00E77481"/>
    <w:rsid w:val="00E829D2"/>
    <w:rsid w:val="00E8314F"/>
    <w:rsid w:val="00E835C4"/>
    <w:rsid w:val="00E93B6E"/>
    <w:rsid w:val="00E93C9E"/>
    <w:rsid w:val="00E94418"/>
    <w:rsid w:val="00E955B5"/>
    <w:rsid w:val="00E971BB"/>
    <w:rsid w:val="00E9789B"/>
    <w:rsid w:val="00EA1413"/>
    <w:rsid w:val="00EA2256"/>
    <w:rsid w:val="00EA2901"/>
    <w:rsid w:val="00EA48AC"/>
    <w:rsid w:val="00EA570E"/>
    <w:rsid w:val="00EA60F0"/>
    <w:rsid w:val="00EA71EF"/>
    <w:rsid w:val="00EB0DFA"/>
    <w:rsid w:val="00EB207A"/>
    <w:rsid w:val="00EB27B1"/>
    <w:rsid w:val="00EB4280"/>
    <w:rsid w:val="00EB5413"/>
    <w:rsid w:val="00EB585E"/>
    <w:rsid w:val="00EC0C87"/>
    <w:rsid w:val="00EC15B5"/>
    <w:rsid w:val="00EC37AB"/>
    <w:rsid w:val="00EC614B"/>
    <w:rsid w:val="00EC713D"/>
    <w:rsid w:val="00ED494E"/>
    <w:rsid w:val="00ED52C3"/>
    <w:rsid w:val="00ED7B50"/>
    <w:rsid w:val="00EE0655"/>
    <w:rsid w:val="00EE4D16"/>
    <w:rsid w:val="00EE6365"/>
    <w:rsid w:val="00EE6AC5"/>
    <w:rsid w:val="00EE7577"/>
    <w:rsid w:val="00EE7753"/>
    <w:rsid w:val="00EF0A3B"/>
    <w:rsid w:val="00EF1964"/>
    <w:rsid w:val="00EF1C35"/>
    <w:rsid w:val="00F00DD6"/>
    <w:rsid w:val="00F03D1E"/>
    <w:rsid w:val="00F054F6"/>
    <w:rsid w:val="00F05716"/>
    <w:rsid w:val="00F063FF"/>
    <w:rsid w:val="00F11D73"/>
    <w:rsid w:val="00F12064"/>
    <w:rsid w:val="00F140C9"/>
    <w:rsid w:val="00F17CDE"/>
    <w:rsid w:val="00F21890"/>
    <w:rsid w:val="00F220EB"/>
    <w:rsid w:val="00F22CA5"/>
    <w:rsid w:val="00F26D2D"/>
    <w:rsid w:val="00F30AA5"/>
    <w:rsid w:val="00F318A2"/>
    <w:rsid w:val="00F37E34"/>
    <w:rsid w:val="00F47546"/>
    <w:rsid w:val="00F50E19"/>
    <w:rsid w:val="00F529FE"/>
    <w:rsid w:val="00F53A54"/>
    <w:rsid w:val="00F55C53"/>
    <w:rsid w:val="00F67384"/>
    <w:rsid w:val="00F70446"/>
    <w:rsid w:val="00F710A1"/>
    <w:rsid w:val="00F71CB9"/>
    <w:rsid w:val="00F71FBF"/>
    <w:rsid w:val="00F749C6"/>
    <w:rsid w:val="00F75CB2"/>
    <w:rsid w:val="00F75D30"/>
    <w:rsid w:val="00F75F39"/>
    <w:rsid w:val="00F77DC1"/>
    <w:rsid w:val="00F77E93"/>
    <w:rsid w:val="00F8160C"/>
    <w:rsid w:val="00F81D96"/>
    <w:rsid w:val="00F84426"/>
    <w:rsid w:val="00F8648F"/>
    <w:rsid w:val="00F932E5"/>
    <w:rsid w:val="00F94D61"/>
    <w:rsid w:val="00F95959"/>
    <w:rsid w:val="00FA4157"/>
    <w:rsid w:val="00FA6E35"/>
    <w:rsid w:val="00FA7FEF"/>
    <w:rsid w:val="00FB0DFA"/>
    <w:rsid w:val="00FB3599"/>
    <w:rsid w:val="00FB66F5"/>
    <w:rsid w:val="00FB7FD8"/>
    <w:rsid w:val="00FC01C0"/>
    <w:rsid w:val="00FC1EE9"/>
    <w:rsid w:val="00FC2610"/>
    <w:rsid w:val="00FC2DDB"/>
    <w:rsid w:val="00FC484D"/>
    <w:rsid w:val="00FD1102"/>
    <w:rsid w:val="00FD2F28"/>
    <w:rsid w:val="00FE234C"/>
    <w:rsid w:val="00FE3B27"/>
    <w:rsid w:val="00FE4063"/>
    <w:rsid w:val="00FE435D"/>
    <w:rsid w:val="00FE5BB5"/>
    <w:rsid w:val="00FE6C5C"/>
    <w:rsid w:val="00FF203B"/>
    <w:rsid w:val="00FF476D"/>
    <w:rsid w:val="00FF47CB"/>
    <w:rsid w:val="0208467B"/>
    <w:rsid w:val="021D0258"/>
    <w:rsid w:val="0337252E"/>
    <w:rsid w:val="0695049D"/>
    <w:rsid w:val="084A05C9"/>
    <w:rsid w:val="0F8C328D"/>
    <w:rsid w:val="12474EC3"/>
    <w:rsid w:val="13345F03"/>
    <w:rsid w:val="14FA6481"/>
    <w:rsid w:val="151E0D6D"/>
    <w:rsid w:val="16B73654"/>
    <w:rsid w:val="16EA4FC2"/>
    <w:rsid w:val="17406D49"/>
    <w:rsid w:val="1EE77CA9"/>
    <w:rsid w:val="2006225F"/>
    <w:rsid w:val="21DC2CB4"/>
    <w:rsid w:val="238A3E25"/>
    <w:rsid w:val="23B16218"/>
    <w:rsid w:val="23F96AAA"/>
    <w:rsid w:val="24365F13"/>
    <w:rsid w:val="245F1B8A"/>
    <w:rsid w:val="25CE19F4"/>
    <w:rsid w:val="26C228B4"/>
    <w:rsid w:val="28AC721F"/>
    <w:rsid w:val="29D01D99"/>
    <w:rsid w:val="2B614538"/>
    <w:rsid w:val="2F510228"/>
    <w:rsid w:val="2F6523E4"/>
    <w:rsid w:val="324435D7"/>
    <w:rsid w:val="36F47347"/>
    <w:rsid w:val="37014656"/>
    <w:rsid w:val="382E7E26"/>
    <w:rsid w:val="39A92A9C"/>
    <w:rsid w:val="3AE9211A"/>
    <w:rsid w:val="3C4B141C"/>
    <w:rsid w:val="3CCF4DE2"/>
    <w:rsid w:val="3D9C6C7C"/>
    <w:rsid w:val="3DCD67EE"/>
    <w:rsid w:val="3E304BBE"/>
    <w:rsid w:val="3EAB5F7A"/>
    <w:rsid w:val="41CE24CD"/>
    <w:rsid w:val="468258EF"/>
    <w:rsid w:val="47DC0BAA"/>
    <w:rsid w:val="487C0A90"/>
    <w:rsid w:val="4A612412"/>
    <w:rsid w:val="4B5F4C77"/>
    <w:rsid w:val="4C434827"/>
    <w:rsid w:val="4CD045DB"/>
    <w:rsid w:val="4D127D2D"/>
    <w:rsid w:val="4E2C5F11"/>
    <w:rsid w:val="53DA1D34"/>
    <w:rsid w:val="54EF4E5E"/>
    <w:rsid w:val="575426D0"/>
    <w:rsid w:val="59794389"/>
    <w:rsid w:val="59E140B7"/>
    <w:rsid w:val="59FF2237"/>
    <w:rsid w:val="5AF813CA"/>
    <w:rsid w:val="5C033092"/>
    <w:rsid w:val="5CB16A24"/>
    <w:rsid w:val="5CDC5FD4"/>
    <w:rsid w:val="5D043549"/>
    <w:rsid w:val="5E563519"/>
    <w:rsid w:val="5E680348"/>
    <w:rsid w:val="5FB81079"/>
    <w:rsid w:val="613C7E72"/>
    <w:rsid w:val="6237110F"/>
    <w:rsid w:val="63F958D9"/>
    <w:rsid w:val="65455685"/>
    <w:rsid w:val="65D01D62"/>
    <w:rsid w:val="663321EE"/>
    <w:rsid w:val="69E97F35"/>
    <w:rsid w:val="6C0F187C"/>
    <w:rsid w:val="6CC91A48"/>
    <w:rsid w:val="6DE0141C"/>
    <w:rsid w:val="70E43FF9"/>
    <w:rsid w:val="71012A92"/>
    <w:rsid w:val="71F8740C"/>
    <w:rsid w:val="72BD6CDE"/>
    <w:rsid w:val="73DA1C18"/>
    <w:rsid w:val="75153F0F"/>
    <w:rsid w:val="77ED49E9"/>
    <w:rsid w:val="78600FE7"/>
    <w:rsid w:val="79014564"/>
    <w:rsid w:val="7A3735F0"/>
    <w:rsid w:val="7BA10E7B"/>
    <w:rsid w:val="7D086F12"/>
    <w:rsid w:val="7E145B60"/>
    <w:rsid w:val="7EB56D4F"/>
    <w:rsid w:val="7F415640"/>
    <w:rsid w:val="7F5749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3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2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Times New Roman"/>
      <w:b/>
      <w:bCs/>
      <w:kern w:val="0"/>
      <w:sz w:val="27"/>
      <w:szCs w:val="27"/>
    </w:rPr>
  </w:style>
  <w:style w:type="paragraph" w:styleId="6">
    <w:name w:val="heading 9"/>
    <w:basedOn w:val="1"/>
    <w:next w:val="1"/>
    <w:link w:val="39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7">
    <w:name w:val="annotation text"/>
    <w:basedOn w:val="1"/>
    <w:link w:val="40"/>
    <w:unhideWhenUsed/>
    <w:qFormat/>
    <w:uiPriority w:val="99"/>
    <w:pPr>
      <w:jc w:val="left"/>
    </w:pPr>
  </w:style>
  <w:style w:type="paragraph" w:styleId="8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9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0">
    <w:name w:val="Body Text Indent 2"/>
    <w:basedOn w:val="1"/>
    <w:link w:val="28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1">
    <w:name w:val="Balloon Text"/>
    <w:basedOn w:val="1"/>
    <w:link w:val="38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</w:style>
  <w:style w:type="paragraph" w:styleId="15">
    <w:name w:val="toc 2"/>
    <w:basedOn w:val="1"/>
    <w:next w:val="1"/>
    <w:unhideWhenUsed/>
    <w:qFormat/>
    <w:uiPriority w:val="39"/>
    <w:pPr>
      <w:tabs>
        <w:tab w:val="right" w:leader="dot" w:pos="9344"/>
      </w:tabs>
      <w:spacing w:line="360" w:lineRule="auto"/>
      <w:ind w:left="420" w:leftChars="200"/>
    </w:pPr>
  </w:style>
  <w:style w:type="paragraph" w:styleId="16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7">
    <w:name w:val="annotation subject"/>
    <w:basedOn w:val="7"/>
    <w:next w:val="7"/>
    <w:link w:val="41"/>
    <w:unhideWhenUsed/>
    <w:qFormat/>
    <w:uiPriority w:val="99"/>
    <w:rPr>
      <w:b/>
      <w:bCs/>
    </w:rPr>
  </w:style>
  <w:style w:type="character" w:styleId="20">
    <w:name w:val="Emphasis"/>
    <w:basedOn w:val="19"/>
    <w:qFormat/>
    <w:uiPriority w:val="20"/>
    <w:rPr>
      <w:i/>
      <w:iCs/>
    </w:rPr>
  </w:style>
  <w:style w:type="character" w:styleId="21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9"/>
    <w:unhideWhenUsed/>
    <w:qFormat/>
    <w:uiPriority w:val="99"/>
    <w:rPr>
      <w:sz w:val="21"/>
      <w:szCs w:val="21"/>
    </w:rPr>
  </w:style>
  <w:style w:type="character" w:customStyle="1" w:styleId="23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24">
    <w:name w:val="页脚 字符"/>
    <w:basedOn w:val="19"/>
    <w:link w:val="12"/>
    <w:qFormat/>
    <w:uiPriority w:val="99"/>
    <w:rPr>
      <w:sz w:val="18"/>
      <w:szCs w:val="18"/>
    </w:rPr>
  </w:style>
  <w:style w:type="paragraph" w:customStyle="1" w:styleId="25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27">
    <w:name w:val="标题 3 字符"/>
    <w:basedOn w:val="19"/>
    <w:link w:val="5"/>
    <w:qFormat/>
    <w:uiPriority w:val="9"/>
    <w:rPr>
      <w:rFonts w:ascii="宋体" w:hAnsi="宋体" w:eastAsia="宋体" w:cs="Times New Roman"/>
      <w:b/>
      <w:bCs/>
      <w:kern w:val="0"/>
      <w:sz w:val="27"/>
      <w:szCs w:val="27"/>
    </w:rPr>
  </w:style>
  <w:style w:type="character" w:customStyle="1" w:styleId="28">
    <w:name w:val="正文文本缩进 2 字符"/>
    <w:basedOn w:val="19"/>
    <w:link w:val="10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9">
    <w:name w:val="段"/>
    <w:link w:val="3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0">
    <w:name w:val="段 Char"/>
    <w:link w:val="29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31">
    <w:name w:val="一级条标题"/>
    <w:next w:val="29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2">
    <w:name w:val="章标题"/>
    <w:next w:val="29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3">
    <w:name w:val="二级条标题"/>
    <w:basedOn w:val="31"/>
    <w:next w:val="29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34">
    <w:name w:val="目次、标准名称标题"/>
    <w:basedOn w:val="1"/>
    <w:next w:val="29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character" w:customStyle="1" w:styleId="35">
    <w:name w:val="标题 字符"/>
    <w:basedOn w:val="19"/>
    <w:link w:val="16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6">
    <w:name w:val="标题 1 字符"/>
    <w:basedOn w:val="19"/>
    <w:link w:val="4"/>
    <w:qFormat/>
    <w:uiPriority w:val="9"/>
    <w:rPr>
      <w:b/>
      <w:bCs/>
      <w:kern w:val="44"/>
      <w:sz w:val="44"/>
      <w:szCs w:val="44"/>
    </w:rPr>
  </w:style>
  <w:style w:type="paragraph" w:customStyle="1" w:styleId="37">
    <w:name w:val="TOC 标题1"/>
    <w:basedOn w:val="4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8">
    <w:name w:val="批注框文本 字符"/>
    <w:basedOn w:val="19"/>
    <w:link w:val="11"/>
    <w:semiHidden/>
    <w:qFormat/>
    <w:uiPriority w:val="99"/>
    <w:rPr>
      <w:sz w:val="18"/>
      <w:szCs w:val="18"/>
    </w:rPr>
  </w:style>
  <w:style w:type="character" w:customStyle="1" w:styleId="39">
    <w:name w:val="标题 9 字符"/>
    <w:basedOn w:val="19"/>
    <w:link w:val="6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0">
    <w:name w:val="批注文字 字符"/>
    <w:basedOn w:val="19"/>
    <w:link w:val="7"/>
    <w:semiHidden/>
    <w:qFormat/>
    <w:uiPriority w:val="99"/>
    <w:rPr>
      <w:kern w:val="2"/>
      <w:sz w:val="21"/>
      <w:szCs w:val="22"/>
    </w:rPr>
  </w:style>
  <w:style w:type="character" w:customStyle="1" w:styleId="41">
    <w:name w:val="批注主题 字符"/>
    <w:basedOn w:val="40"/>
    <w:link w:val="17"/>
    <w:semiHidden/>
    <w:qFormat/>
    <w:uiPriority w:val="99"/>
    <w:rPr>
      <w:b/>
      <w:bCs/>
      <w:kern w:val="2"/>
      <w:sz w:val="21"/>
      <w:szCs w:val="22"/>
    </w:rPr>
  </w:style>
  <w:style w:type="paragraph" w:customStyle="1" w:styleId="42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4FAAA8-0D0E-4CE1-9964-0DFBC0A960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3993</Words>
  <Characters>4794</Characters>
  <Lines>57</Lines>
  <Paragraphs>16</Paragraphs>
  <TotalTime>0</TotalTime>
  <ScaleCrop>false</ScaleCrop>
  <LinksUpToDate>false</LinksUpToDate>
  <CharactersWithSpaces>5103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2021-08-09T03:27:00Z</dcterms:created>
  <dc:creator>和红晓</dc:creator>
  <cp:lastModifiedBy>曹基武</cp:lastModifiedBy>
  <dcterms:modified xsi:type="dcterms:W3CDTF">2022-03-30T02:15:39Z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CE3FBA7FE7BD4EEDB0174ADE750C07C9</vt:lpwstr>
  </property>
</Properties>
</file>