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6720" w:firstLineChars="700"/>
        <w:jc w:val="center"/>
        <w:rPr>
          <w:rFonts w:ascii="T4" w:eastAsia="T4" w:cs="T4"/>
          <w:color w:val="000000"/>
          <w:kern w:val="0"/>
          <w:sz w:val="72"/>
          <w:szCs w:val="72"/>
        </w:rPr>
      </w:pPr>
      <w:r>
        <w:rPr>
          <w:rFonts w:ascii="TTE1B1A950o00" w:hAnsi="TTE1B1A950o00" w:eastAsia="T1" w:cs="TTE1B1A950o00"/>
          <w:color w:val="000000"/>
          <w:kern w:val="0"/>
          <w:sz w:val="96"/>
          <w:szCs w:val="96"/>
        </w:rPr>
        <w:t>DB</w:t>
      </w:r>
      <w:r>
        <w:rPr>
          <w:rFonts w:hint="eastAsia" w:ascii="TTE1B1A950o00" w:hAnsi="TTE1B1A950o00" w:eastAsia="T1" w:cs="TTE1B1A950o00"/>
          <w:color w:val="000000"/>
          <w:kern w:val="0"/>
          <w:sz w:val="96"/>
          <w:szCs w:val="96"/>
        </w:rPr>
        <w:t xml:space="preserve"> </w:t>
      </w:r>
      <w:r>
        <w:rPr>
          <w:rFonts w:hint="eastAsia" w:ascii="隶书" w:hAnsi="隶书" w:eastAsia="隶书" w:cs="隶书"/>
          <w:b/>
          <w:bCs/>
          <w:color w:val="000000"/>
          <w:kern w:val="0"/>
          <w:sz w:val="72"/>
          <w:szCs w:val="72"/>
        </w:rPr>
        <w:t>湖 南 省 地 方 标 准</w:t>
      </w:r>
    </w:p>
    <w:p>
      <w:pPr>
        <w:autoSpaceDE w:val="0"/>
        <w:autoSpaceDN w:val="0"/>
        <w:adjustRightInd w:val="0"/>
        <w:ind w:firstLine="5040" w:firstLineChars="1800"/>
        <w:jc w:val="left"/>
        <w:rPr>
          <w:rFonts w:ascii="T5" w:eastAsia="T5" w:cs="T5"/>
          <w:color w:val="000000"/>
          <w:kern w:val="0"/>
          <w:sz w:val="28"/>
          <w:szCs w:val="28"/>
        </w:rPr>
      </w:pPr>
      <w:r>
        <w:rPr>
          <w:rFonts w:ascii="T5" w:eastAsia="T5" w:cs="T5"/>
          <w:color w:val="000000"/>
          <w:kern w:val="0"/>
          <w:sz w:val="28"/>
          <w:szCs w:val="28"/>
        </w:rPr>
        <w:t>DB 4</w:t>
      </w:r>
      <w:r>
        <w:rPr>
          <w:rFonts w:hint="eastAsia" w:ascii="T5" w:eastAsia="T5" w:cs="T5"/>
          <w:color w:val="000000"/>
          <w:kern w:val="0"/>
          <w:sz w:val="28"/>
          <w:szCs w:val="28"/>
        </w:rPr>
        <w:t>3</w:t>
      </w:r>
      <w:r>
        <w:rPr>
          <w:rFonts w:ascii="T5" w:eastAsia="T5" w:cs="T5"/>
          <w:color w:val="000000"/>
          <w:kern w:val="0"/>
          <w:sz w:val="28"/>
          <w:szCs w:val="28"/>
        </w:rPr>
        <w:t>/T</w:t>
      </w:r>
      <w:r>
        <w:rPr>
          <w:rFonts w:hint="eastAsia" w:ascii="T5" w:eastAsia="T5" w:cs="T5"/>
          <w:color w:val="000000"/>
          <w:kern w:val="0"/>
          <w:sz w:val="28"/>
          <w:szCs w:val="28"/>
        </w:rPr>
        <w:t xml:space="preserve"> XXXX—</w:t>
      </w:r>
      <w:r>
        <w:rPr>
          <w:rFonts w:ascii="T5" w:eastAsia="T5" w:cs="T5"/>
          <w:color w:val="000000"/>
          <w:kern w:val="0"/>
          <w:sz w:val="28"/>
          <w:szCs w:val="28"/>
        </w:rPr>
        <w:t>20</w:t>
      </w:r>
      <w:r>
        <w:rPr>
          <w:rFonts w:hint="eastAsia" w:ascii="T5" w:eastAsia="T5" w:cs="T5"/>
          <w:color w:val="000000"/>
          <w:kern w:val="0"/>
          <w:sz w:val="28"/>
          <w:szCs w:val="28"/>
        </w:rPr>
        <w:t>21</w:t>
      </w:r>
    </w:p>
    <w:p>
      <w:pPr>
        <w:autoSpaceDE w:val="0"/>
        <w:autoSpaceDN w:val="0"/>
        <w:adjustRightInd w:val="0"/>
        <w:ind w:firstLine="5600" w:firstLineChars="2000"/>
        <w:jc w:val="left"/>
        <w:rPr>
          <w:rFonts w:ascii="T5" w:eastAsia="T5" w:cs="T5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5600" w:firstLineChars="2000"/>
        <w:jc w:val="left"/>
        <w:rPr>
          <w:rFonts w:ascii="T5" w:eastAsia="T5" w:cs="T5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040" w:firstLineChars="200"/>
        <w:jc w:val="left"/>
        <w:rPr>
          <w:rFonts w:ascii="T8" w:eastAsia="T8" w:cs="T8"/>
          <w:color w:val="000000"/>
          <w:kern w:val="0"/>
          <w:sz w:val="52"/>
          <w:szCs w:val="52"/>
        </w:rPr>
      </w:pPr>
      <w:r>
        <w:rPr>
          <w:rFonts w:hint="eastAsia" w:ascii="T8" w:eastAsia="T8" w:cs="T8"/>
          <w:color w:val="000000"/>
          <w:kern w:val="0"/>
          <w:sz w:val="52"/>
          <w:szCs w:val="52"/>
        </w:rPr>
        <w:t>即食鱼豆腐加工技术规程</w:t>
      </w:r>
    </w:p>
    <w:p>
      <w:pPr>
        <w:autoSpaceDE w:val="0"/>
        <w:autoSpaceDN w:val="0"/>
        <w:adjustRightInd w:val="0"/>
        <w:ind w:firstLine="3080" w:firstLineChars="700"/>
        <w:jc w:val="left"/>
        <w:rPr>
          <w:rFonts w:ascii="T8" w:eastAsia="T8" w:cs="T8"/>
          <w:color w:val="000000"/>
          <w:kern w:val="0"/>
          <w:sz w:val="44"/>
          <w:szCs w:val="44"/>
        </w:rPr>
      </w:pPr>
      <w:r>
        <w:rPr>
          <w:rFonts w:hint="eastAsia" w:ascii="T8" w:eastAsia="T8" w:cs="T8"/>
          <w:color w:val="000000"/>
          <w:kern w:val="0"/>
          <w:sz w:val="44"/>
          <w:szCs w:val="44"/>
        </w:rPr>
        <w:t>（征求意见稿）</w:t>
      </w:r>
    </w:p>
    <w:p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  <w:r>
        <w:rPr>
          <w:rFonts w:ascii="T6" w:eastAsia="T6" w:cs="T6"/>
          <w:color w:val="000000"/>
          <w:kern w:val="0"/>
          <w:sz w:val="28"/>
          <w:szCs w:val="28"/>
        </w:rPr>
        <w:t>20</w:t>
      </w:r>
      <w:r>
        <w:rPr>
          <w:rFonts w:hint="eastAsia" w:ascii="T6" w:eastAsia="T6" w:cs="T6"/>
          <w:color w:val="000000"/>
          <w:kern w:val="0"/>
          <w:sz w:val="28"/>
          <w:szCs w:val="28"/>
        </w:rPr>
        <w:t>21</w:t>
      </w:r>
      <w:r>
        <w:rPr>
          <w:rFonts w:ascii="T6" w:eastAsia="T6" w:cs="T6"/>
          <w:color w:val="000000"/>
          <w:kern w:val="0"/>
          <w:sz w:val="28"/>
          <w:szCs w:val="28"/>
        </w:rPr>
        <w:t xml:space="preserve"> - </w:t>
      </w:r>
      <w:r>
        <w:rPr>
          <w:rFonts w:hint="eastAsia" w:ascii="T6" w:eastAsia="T6" w:cs="T6"/>
          <w:color w:val="000000"/>
          <w:kern w:val="0"/>
          <w:sz w:val="28"/>
          <w:szCs w:val="28"/>
        </w:rPr>
        <w:t xml:space="preserve">XX </w:t>
      </w:r>
      <w:r>
        <w:rPr>
          <w:rFonts w:ascii="T6" w:eastAsia="T6" w:cs="T6"/>
          <w:color w:val="000000"/>
          <w:kern w:val="0"/>
          <w:sz w:val="28"/>
          <w:szCs w:val="28"/>
        </w:rPr>
        <w:t xml:space="preserve"> - </w:t>
      </w:r>
      <w:r>
        <w:rPr>
          <w:rFonts w:hint="eastAsia" w:ascii="T6" w:eastAsia="T6" w:cs="T6"/>
          <w:color w:val="000000"/>
          <w:kern w:val="0"/>
          <w:sz w:val="28"/>
          <w:szCs w:val="28"/>
        </w:rPr>
        <w:t>XX 发布</w:t>
      </w:r>
      <w:r>
        <w:rPr>
          <w:rFonts w:ascii="T6" w:eastAsia="T6" w:cs="T6"/>
          <w:color w:val="000000"/>
          <w:kern w:val="0"/>
          <w:sz w:val="28"/>
          <w:szCs w:val="28"/>
        </w:rPr>
        <w:t xml:space="preserve"> </w:t>
      </w:r>
      <w:r>
        <w:rPr>
          <w:rFonts w:hint="eastAsia" w:ascii="T6" w:eastAsia="T6" w:cs="T6"/>
          <w:color w:val="000000"/>
          <w:kern w:val="0"/>
          <w:sz w:val="28"/>
          <w:szCs w:val="28"/>
        </w:rPr>
        <w:t xml:space="preserve">                     2021</w:t>
      </w:r>
      <w:r>
        <w:rPr>
          <w:rFonts w:ascii="T6" w:eastAsia="T6" w:cs="T6"/>
          <w:color w:val="000000"/>
          <w:kern w:val="0"/>
          <w:sz w:val="28"/>
          <w:szCs w:val="28"/>
        </w:rPr>
        <w:t xml:space="preserve"> - </w:t>
      </w:r>
      <w:r>
        <w:rPr>
          <w:rFonts w:hint="eastAsia" w:ascii="T6" w:eastAsia="T6" w:cs="T6"/>
          <w:color w:val="000000"/>
          <w:kern w:val="0"/>
          <w:sz w:val="28"/>
          <w:szCs w:val="28"/>
        </w:rPr>
        <w:t>XX</w:t>
      </w:r>
      <w:r>
        <w:rPr>
          <w:rFonts w:ascii="T6" w:eastAsia="T6" w:cs="T6"/>
          <w:color w:val="000000"/>
          <w:kern w:val="0"/>
          <w:sz w:val="28"/>
          <w:szCs w:val="28"/>
        </w:rPr>
        <w:t xml:space="preserve"> -</w:t>
      </w:r>
      <w:r>
        <w:rPr>
          <w:rFonts w:hint="eastAsia" w:ascii="T6" w:eastAsia="T6" w:cs="T6"/>
          <w:color w:val="000000"/>
          <w:kern w:val="0"/>
          <w:sz w:val="28"/>
          <w:szCs w:val="28"/>
        </w:rPr>
        <w:t>XX实施</w:t>
      </w:r>
    </w:p>
    <w:p>
      <w:pPr>
        <w:autoSpaceDE w:val="0"/>
        <w:autoSpaceDN w:val="0"/>
        <w:adjustRightInd w:val="0"/>
        <w:ind w:firstLine="1760" w:firstLineChars="400"/>
        <w:jc w:val="left"/>
        <w:rPr>
          <w:rFonts w:ascii="T6" w:eastAsia="T6" w:cs="T6"/>
          <w:color w:val="000000"/>
          <w:kern w:val="0"/>
          <w:sz w:val="44"/>
          <w:szCs w:val="44"/>
        </w:rPr>
      </w:pPr>
      <w:r>
        <w:rPr>
          <w:rFonts w:hint="eastAsia" w:ascii="T9" w:eastAsia="T9" w:cs="T9"/>
          <w:color w:val="000000"/>
          <w:kern w:val="0"/>
          <w:sz w:val="44"/>
          <w:szCs w:val="44"/>
        </w:rPr>
        <w:t>湖南省市场监督管理局</w:t>
      </w:r>
      <w:r>
        <w:rPr>
          <w:rFonts w:ascii="T9" w:eastAsia="T9" w:cs="T9"/>
          <w:color w:val="000000"/>
          <w:kern w:val="0"/>
          <w:sz w:val="44"/>
          <w:szCs w:val="44"/>
        </w:rPr>
        <w:t xml:space="preserve"> </w:t>
      </w:r>
      <w:r>
        <w:rPr>
          <w:rFonts w:hint="eastAsia" w:ascii="T6" w:eastAsia="T6" w:cs="T6"/>
          <w:color w:val="000000"/>
          <w:kern w:val="0"/>
          <w:sz w:val="44"/>
          <w:szCs w:val="44"/>
        </w:rPr>
        <w:t>发布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autoSpaceDE w:val="0"/>
        <w:autoSpaceDN w:val="0"/>
        <w:adjustRightInd w:val="0"/>
        <w:ind w:left="3570" w:leftChars="1700" w:firstLine="2520" w:firstLineChars="1200"/>
        <w:jc w:val="left"/>
        <w:rPr>
          <w:rFonts w:ascii="T10" w:eastAsia="T10" w:cs="T10"/>
          <w:color w:val="000000"/>
          <w:kern w:val="0"/>
          <w:sz w:val="36"/>
          <w:szCs w:val="36"/>
        </w:rPr>
      </w:pPr>
      <w:r>
        <w:rPr>
          <w:rFonts w:ascii="T10" w:eastAsia="T10" w:cs="T10"/>
          <w:color w:val="000000"/>
          <w:kern w:val="0"/>
          <w:szCs w:val="21"/>
        </w:rPr>
        <w:t>DB4</w:t>
      </w:r>
      <w:r>
        <w:rPr>
          <w:rFonts w:hint="eastAsia" w:ascii="T10" w:eastAsia="T10" w:cs="T10"/>
          <w:color w:val="000000"/>
          <w:kern w:val="0"/>
          <w:szCs w:val="21"/>
        </w:rPr>
        <w:t>3</w:t>
      </w:r>
      <w:r>
        <w:rPr>
          <w:rFonts w:ascii="T10" w:eastAsia="T10" w:cs="T10"/>
          <w:color w:val="000000"/>
          <w:kern w:val="0"/>
          <w:szCs w:val="21"/>
        </w:rPr>
        <w:t>/T</w:t>
      </w:r>
      <w:r>
        <w:rPr>
          <w:rFonts w:hint="eastAsia" w:ascii="T10" w:eastAsia="T10" w:cs="T10"/>
          <w:color w:val="000000"/>
          <w:kern w:val="0"/>
          <w:szCs w:val="21"/>
        </w:rPr>
        <w:t xml:space="preserve"> XXXX</w:t>
      </w:r>
      <w:r>
        <w:rPr>
          <w:rFonts w:hint="eastAsia" w:ascii="T11" w:eastAsia="T11" w:cs="T11"/>
          <w:color w:val="000000"/>
          <w:kern w:val="0"/>
          <w:szCs w:val="21"/>
        </w:rPr>
        <w:t>—</w:t>
      </w:r>
      <w:r>
        <w:rPr>
          <w:rFonts w:ascii="T10" w:eastAsia="T10" w:cs="T10"/>
          <w:color w:val="000000"/>
          <w:kern w:val="0"/>
          <w:szCs w:val="21"/>
        </w:rPr>
        <w:t>20</w:t>
      </w:r>
      <w:r>
        <w:rPr>
          <w:rFonts w:hint="eastAsia" w:ascii="T10" w:eastAsia="T10" w:cs="T10"/>
          <w:color w:val="000000"/>
          <w:kern w:val="0"/>
          <w:szCs w:val="21"/>
        </w:rPr>
        <w:t>21</w:t>
      </w:r>
      <w:r>
        <w:rPr>
          <w:rFonts w:hint="eastAsia" w:ascii="T10" w:eastAsia="T10" w:cs="T10"/>
          <w:color w:val="000000"/>
          <w:kern w:val="0"/>
          <w:sz w:val="36"/>
          <w:szCs w:val="36"/>
        </w:rPr>
        <w:t>目 次</w:t>
      </w:r>
    </w:p>
    <w:p>
      <w:pPr>
        <w:autoSpaceDE w:val="0"/>
        <w:autoSpaceDN w:val="0"/>
        <w:adjustRightInd w:val="0"/>
        <w:rPr>
          <w:rFonts w:ascii="T13" w:eastAsia="T13" w:cs="T13"/>
          <w:color w:val="000000"/>
          <w:kern w:val="0"/>
          <w:sz w:val="24"/>
          <w:szCs w:val="24"/>
        </w:rPr>
      </w:pPr>
      <w:r>
        <w:rPr>
          <w:rFonts w:hint="eastAsia" w:ascii="T13" w:eastAsia="T13" w:cs="T13"/>
          <w:color w:val="000000"/>
          <w:kern w:val="0"/>
          <w:sz w:val="24"/>
          <w:szCs w:val="24"/>
        </w:rPr>
        <w:t>前</w:t>
      </w:r>
      <w:r>
        <w:rPr>
          <w:rFonts w:ascii="T13" w:eastAsia="T13" w:cs="T13"/>
          <w:color w:val="000000"/>
          <w:kern w:val="0"/>
          <w:sz w:val="24"/>
          <w:szCs w:val="24"/>
        </w:rPr>
        <w:t xml:space="preserve"> </w:t>
      </w:r>
      <w:r>
        <w:rPr>
          <w:rFonts w:hint="eastAsia" w:ascii="T13" w:eastAsia="T13" w:cs="T13"/>
          <w:color w:val="000000"/>
          <w:kern w:val="0"/>
          <w:sz w:val="24"/>
          <w:szCs w:val="24"/>
        </w:rPr>
        <w:t>言</w:t>
      </w:r>
    </w:p>
    <w:p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 w:val="24"/>
          <w:szCs w:val="24"/>
        </w:rPr>
      </w:pPr>
      <w:r>
        <w:rPr>
          <w:rFonts w:ascii="T15" w:eastAsia="T15" w:cs="T15"/>
          <w:color w:val="000000"/>
          <w:kern w:val="0"/>
          <w:sz w:val="24"/>
          <w:szCs w:val="24"/>
        </w:rPr>
        <w:t xml:space="preserve">1 </w:t>
      </w:r>
      <w:r>
        <w:rPr>
          <w:rFonts w:hint="eastAsia" w:ascii="T15" w:eastAsia="T15" w:cs="T15"/>
          <w:color w:val="000000"/>
          <w:kern w:val="0"/>
          <w:sz w:val="24"/>
          <w:szCs w:val="24"/>
        </w:rPr>
        <w:t>范围………………………………………………………………………………</w:t>
      </w:r>
    </w:p>
    <w:p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 w:val="24"/>
          <w:szCs w:val="24"/>
        </w:rPr>
      </w:pPr>
      <w:r>
        <w:rPr>
          <w:rFonts w:ascii="T15" w:eastAsia="T15" w:cs="T15"/>
          <w:color w:val="000000"/>
          <w:kern w:val="0"/>
          <w:sz w:val="24"/>
          <w:szCs w:val="24"/>
        </w:rPr>
        <w:t xml:space="preserve">2 </w:t>
      </w:r>
      <w:r>
        <w:rPr>
          <w:rFonts w:hint="eastAsia" w:ascii="T15" w:eastAsia="T15" w:cs="T15"/>
          <w:color w:val="000000"/>
          <w:kern w:val="0"/>
          <w:sz w:val="24"/>
          <w:szCs w:val="24"/>
        </w:rPr>
        <w:t>规范性引用文件…………………………………………………………………</w:t>
      </w:r>
    </w:p>
    <w:p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 w:val="24"/>
          <w:szCs w:val="24"/>
        </w:rPr>
      </w:pPr>
      <w:r>
        <w:rPr>
          <w:rFonts w:ascii="T15" w:eastAsia="T15" w:cs="T15"/>
          <w:color w:val="000000"/>
          <w:kern w:val="0"/>
          <w:sz w:val="24"/>
          <w:szCs w:val="24"/>
        </w:rPr>
        <w:t xml:space="preserve">3 </w:t>
      </w:r>
      <w:r>
        <w:rPr>
          <w:rFonts w:hint="eastAsia" w:ascii="T15" w:eastAsia="T15" w:cs="T15"/>
          <w:color w:val="000000"/>
          <w:kern w:val="0"/>
          <w:sz w:val="24"/>
          <w:szCs w:val="24"/>
        </w:rPr>
        <w:t>术语和定义……………………………………………………………………</w:t>
      </w:r>
    </w:p>
    <w:p>
      <w:pPr>
        <w:autoSpaceDE w:val="0"/>
        <w:autoSpaceDN w:val="0"/>
        <w:adjustRightInd w:val="0"/>
        <w:jc w:val="left"/>
        <w:rPr>
          <w:rFonts w:ascii="T21" w:eastAsia="T21" w:cs="T21"/>
          <w:color w:val="000000"/>
          <w:kern w:val="0"/>
          <w:sz w:val="24"/>
          <w:szCs w:val="24"/>
        </w:rPr>
      </w:pPr>
      <w:r>
        <w:rPr>
          <w:rFonts w:ascii="T21" w:eastAsia="T21" w:cs="T21"/>
          <w:color w:val="000000"/>
          <w:kern w:val="0"/>
          <w:sz w:val="24"/>
          <w:szCs w:val="24"/>
        </w:rPr>
        <w:t xml:space="preserve">4 </w:t>
      </w:r>
      <w:r>
        <w:rPr>
          <w:rFonts w:hint="eastAsia" w:ascii="T21" w:eastAsia="T21" w:cs="T21"/>
          <w:color w:val="000000"/>
          <w:kern w:val="0"/>
          <w:sz w:val="24"/>
          <w:szCs w:val="24"/>
        </w:rPr>
        <w:t>基本要求</w:t>
      </w:r>
      <w:r>
        <w:rPr>
          <w:rFonts w:hint="eastAsia" w:ascii="T15" w:eastAsia="T15" w:cs="T15"/>
          <w:color w:val="000000"/>
          <w:kern w:val="0"/>
          <w:sz w:val="24"/>
          <w:szCs w:val="24"/>
        </w:rPr>
        <w:t>…………………………………………………………………………</w:t>
      </w:r>
    </w:p>
    <w:p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 w:val="24"/>
          <w:szCs w:val="24"/>
        </w:rPr>
      </w:pPr>
      <w:r>
        <w:rPr>
          <w:rFonts w:ascii="T25" w:eastAsia="T25" w:cs="T25"/>
          <w:color w:val="000000"/>
          <w:kern w:val="0"/>
          <w:sz w:val="24"/>
          <w:szCs w:val="24"/>
        </w:rPr>
        <w:t xml:space="preserve">5 </w:t>
      </w:r>
      <w:r>
        <w:rPr>
          <w:rFonts w:hint="eastAsia" w:ascii="T25" w:eastAsia="T25" w:cs="T25"/>
          <w:color w:val="000000"/>
          <w:kern w:val="0"/>
          <w:sz w:val="24"/>
          <w:szCs w:val="24"/>
        </w:rPr>
        <w:t>加工技术要点</w:t>
      </w:r>
      <w:r>
        <w:rPr>
          <w:rFonts w:hint="eastAsia" w:ascii="T15" w:eastAsia="T15" w:cs="T15"/>
          <w:color w:val="000000"/>
          <w:kern w:val="0"/>
          <w:sz w:val="24"/>
          <w:szCs w:val="24"/>
        </w:rPr>
        <w:t>…………………………………………………</w:t>
      </w:r>
    </w:p>
    <w:p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 w:val="24"/>
          <w:szCs w:val="24"/>
        </w:rPr>
      </w:pPr>
      <w:r>
        <w:rPr>
          <w:rFonts w:ascii="T25" w:eastAsia="T25" w:cs="T25"/>
          <w:color w:val="000000"/>
          <w:kern w:val="0"/>
          <w:sz w:val="24"/>
          <w:szCs w:val="24"/>
        </w:rPr>
        <w:t xml:space="preserve">6 </w:t>
      </w:r>
      <w:r>
        <w:rPr>
          <w:rFonts w:hint="eastAsia" w:ascii="T25" w:eastAsia="T25" w:cs="T25"/>
          <w:color w:val="000000"/>
          <w:kern w:val="0"/>
          <w:sz w:val="24"/>
          <w:szCs w:val="24"/>
        </w:rPr>
        <w:t>质量要求</w:t>
      </w:r>
      <w:r>
        <w:rPr>
          <w:rFonts w:hint="eastAsia" w:ascii="T15" w:eastAsia="T15" w:cs="T15"/>
          <w:color w:val="000000"/>
          <w:kern w:val="0"/>
          <w:sz w:val="24"/>
          <w:szCs w:val="24"/>
        </w:rPr>
        <w:t>………………………………………………</w:t>
      </w:r>
    </w:p>
    <w:p>
      <w:pPr>
        <w:autoSpaceDE w:val="0"/>
        <w:autoSpaceDN w:val="0"/>
        <w:adjustRightInd w:val="0"/>
        <w:jc w:val="left"/>
        <w:rPr>
          <w:rFonts w:ascii="T34" w:eastAsia="T34" w:cs="T34"/>
          <w:color w:val="000000"/>
          <w:kern w:val="0"/>
          <w:szCs w:val="21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autoSpaceDE w:val="0"/>
        <w:autoSpaceDN w:val="0"/>
        <w:adjustRightInd w:val="0"/>
        <w:ind w:firstLine="6090" w:firstLineChars="2900"/>
        <w:jc w:val="left"/>
        <w:rPr>
          <w:rFonts w:ascii="T13" w:eastAsia="T13" w:cs="T13"/>
          <w:color w:val="000000"/>
          <w:kern w:val="0"/>
          <w:sz w:val="32"/>
          <w:szCs w:val="32"/>
        </w:rPr>
      </w:pPr>
      <w:r>
        <w:rPr>
          <w:rFonts w:ascii="T10" w:eastAsia="T10" w:cs="T10"/>
          <w:color w:val="000000"/>
          <w:kern w:val="0"/>
          <w:szCs w:val="21"/>
        </w:rPr>
        <w:t>DB4</w:t>
      </w:r>
      <w:r>
        <w:rPr>
          <w:rFonts w:hint="eastAsia" w:ascii="T10" w:eastAsia="T10" w:cs="T10"/>
          <w:color w:val="000000"/>
          <w:kern w:val="0"/>
          <w:szCs w:val="21"/>
        </w:rPr>
        <w:t>3</w:t>
      </w:r>
      <w:r>
        <w:rPr>
          <w:rFonts w:ascii="T10" w:eastAsia="T10" w:cs="T10"/>
          <w:color w:val="000000"/>
          <w:kern w:val="0"/>
          <w:szCs w:val="21"/>
        </w:rPr>
        <w:t>/T</w:t>
      </w:r>
      <w:r>
        <w:rPr>
          <w:rFonts w:hint="eastAsia" w:ascii="T10" w:eastAsia="T10" w:cs="T10"/>
          <w:color w:val="000000"/>
          <w:kern w:val="0"/>
          <w:szCs w:val="21"/>
        </w:rPr>
        <w:t xml:space="preserve"> XXXX</w:t>
      </w:r>
      <w:r>
        <w:rPr>
          <w:rFonts w:hint="eastAsia" w:ascii="T11" w:eastAsia="T11" w:cs="T11"/>
          <w:color w:val="000000"/>
          <w:kern w:val="0"/>
          <w:szCs w:val="21"/>
        </w:rPr>
        <w:t>—</w:t>
      </w:r>
      <w:r>
        <w:rPr>
          <w:rFonts w:ascii="T10" w:eastAsia="T10" w:cs="T10"/>
          <w:color w:val="000000"/>
          <w:kern w:val="0"/>
          <w:szCs w:val="21"/>
        </w:rPr>
        <w:t>20</w:t>
      </w:r>
      <w:r>
        <w:rPr>
          <w:rFonts w:hint="eastAsia" w:ascii="T10" w:eastAsia="T10" w:cs="T10"/>
          <w:color w:val="000000"/>
          <w:kern w:val="0"/>
          <w:szCs w:val="21"/>
        </w:rPr>
        <w:t>21</w:t>
      </w:r>
    </w:p>
    <w:p>
      <w:pPr>
        <w:autoSpaceDE w:val="0"/>
        <w:autoSpaceDN w:val="0"/>
        <w:adjustRightInd w:val="0"/>
        <w:jc w:val="center"/>
        <w:rPr>
          <w:rFonts w:ascii="T13" w:eastAsia="T13" w:cs="T13"/>
          <w:color w:val="000000"/>
          <w:kern w:val="0"/>
          <w:sz w:val="32"/>
          <w:szCs w:val="32"/>
        </w:rPr>
      </w:pPr>
      <w:r>
        <w:rPr>
          <w:rFonts w:hint="eastAsia" w:ascii="T13" w:eastAsia="T13" w:cs="T13"/>
          <w:color w:val="000000"/>
          <w:kern w:val="0"/>
          <w:sz w:val="32"/>
          <w:szCs w:val="32"/>
        </w:rPr>
        <w:t>前</w:t>
      </w:r>
      <w:r>
        <w:rPr>
          <w:rFonts w:ascii="T13" w:eastAsia="T13" w:cs="T13"/>
          <w:color w:val="000000"/>
          <w:kern w:val="0"/>
          <w:sz w:val="32"/>
          <w:szCs w:val="32"/>
        </w:rPr>
        <w:t xml:space="preserve"> </w:t>
      </w:r>
      <w:r>
        <w:rPr>
          <w:rFonts w:hint="eastAsia" w:ascii="T13" w:eastAsia="T13" w:cs="T13"/>
          <w:color w:val="000000"/>
          <w:kern w:val="0"/>
          <w:sz w:val="32"/>
          <w:szCs w:val="32"/>
        </w:rPr>
        <w:t>言</w:t>
      </w:r>
    </w:p>
    <w:p>
      <w:pPr>
        <w:autoSpaceDE w:val="0"/>
        <w:autoSpaceDN w:val="0"/>
        <w:adjustRightInd w:val="0"/>
        <w:jc w:val="left"/>
        <w:rPr>
          <w:rFonts w:ascii="T14" w:eastAsia="T14" w:cs="T14"/>
          <w:color w:val="000000"/>
          <w:kern w:val="0"/>
          <w:sz w:val="24"/>
          <w:szCs w:val="24"/>
        </w:rPr>
      </w:pPr>
      <w:r>
        <w:rPr>
          <w:rFonts w:hint="eastAsia" w:ascii="T14" w:eastAsia="T14" w:cs="T14"/>
          <w:color w:val="000000"/>
          <w:kern w:val="0"/>
          <w:sz w:val="24"/>
          <w:szCs w:val="24"/>
        </w:rPr>
        <w:t>本标准依据</w:t>
      </w:r>
      <w:r>
        <w:rPr>
          <w:rFonts w:ascii="T14" w:eastAsia="T14" w:cs="T14"/>
          <w:color w:val="000000"/>
          <w:kern w:val="0"/>
          <w:sz w:val="24"/>
          <w:szCs w:val="24"/>
        </w:rPr>
        <w:t>GB/T 1.1</w:t>
      </w:r>
      <w:r>
        <w:rPr>
          <w:rFonts w:hint="eastAsia" w:ascii="T14" w:eastAsia="T14" w:cs="T14"/>
          <w:color w:val="000000"/>
          <w:kern w:val="0"/>
          <w:sz w:val="24"/>
          <w:szCs w:val="24"/>
        </w:rPr>
        <w:t>—</w:t>
      </w:r>
      <w:r>
        <w:rPr>
          <w:rFonts w:ascii="T14" w:eastAsia="T14" w:cs="T14"/>
          <w:color w:val="000000"/>
          <w:kern w:val="0"/>
          <w:sz w:val="24"/>
          <w:szCs w:val="24"/>
        </w:rPr>
        <w:t>2020</w:t>
      </w:r>
      <w:r>
        <w:rPr>
          <w:rFonts w:hint="eastAsia" w:ascii="T14" w:eastAsia="T14" w:cs="T14"/>
          <w:color w:val="000000"/>
          <w:kern w:val="0"/>
          <w:sz w:val="24"/>
          <w:szCs w:val="24"/>
        </w:rPr>
        <w:t>给出的规则起草。</w:t>
      </w:r>
    </w:p>
    <w:p>
      <w:pPr>
        <w:autoSpaceDE w:val="0"/>
        <w:autoSpaceDN w:val="0"/>
        <w:adjustRightInd w:val="0"/>
        <w:jc w:val="left"/>
        <w:rPr>
          <w:rFonts w:ascii="T14" w:eastAsia="T14" w:cs="T14"/>
          <w:color w:val="000000"/>
          <w:kern w:val="0"/>
          <w:sz w:val="24"/>
          <w:szCs w:val="24"/>
        </w:rPr>
      </w:pPr>
      <w:r>
        <w:rPr>
          <w:rFonts w:hint="eastAsia" w:ascii="T14" w:eastAsia="T14" w:cs="T14"/>
          <w:color w:val="000000"/>
          <w:kern w:val="0"/>
          <w:sz w:val="24"/>
          <w:szCs w:val="24"/>
        </w:rPr>
        <w:t>本标准的某些内容可能涉及专利，本标准的发布机构不承担识别涉及专利的责任。</w:t>
      </w:r>
    </w:p>
    <w:p>
      <w:pPr>
        <w:autoSpaceDE w:val="0"/>
        <w:autoSpaceDN w:val="0"/>
        <w:adjustRightInd w:val="0"/>
        <w:jc w:val="left"/>
        <w:rPr>
          <w:rFonts w:ascii="T14" w:eastAsia="T14" w:cs="T14"/>
          <w:color w:val="000000"/>
          <w:kern w:val="0"/>
          <w:sz w:val="24"/>
          <w:szCs w:val="24"/>
        </w:rPr>
      </w:pPr>
      <w:r>
        <w:rPr>
          <w:rFonts w:hint="eastAsia" w:ascii="T14" w:eastAsia="T14" w:cs="T14"/>
          <w:color w:val="000000"/>
          <w:kern w:val="0"/>
          <w:sz w:val="24"/>
          <w:szCs w:val="24"/>
        </w:rPr>
        <w:t>本标准由</w:t>
      </w:r>
      <w:r>
        <w:rPr>
          <w:rFonts w:hint="eastAsia" w:ascii="T14" w:eastAsia="T14" w:cs="T14"/>
          <w:color w:val="000000"/>
          <w:kern w:val="0"/>
          <w:sz w:val="24"/>
          <w:szCs w:val="24"/>
          <w:lang w:eastAsia="zh-CN"/>
        </w:rPr>
        <w:t>湖南省产商品质量检验研究院</w:t>
      </w:r>
      <w:r>
        <w:rPr>
          <w:rFonts w:hint="eastAsia" w:ascii="T14" w:eastAsia="T14" w:cs="T14"/>
          <w:color w:val="000000"/>
          <w:kern w:val="0"/>
          <w:sz w:val="24"/>
          <w:szCs w:val="24"/>
        </w:rPr>
        <w:t>提出。</w:t>
      </w:r>
    </w:p>
    <w:p>
      <w:pPr>
        <w:spacing w:line="500" w:lineRule="exact"/>
        <w:jc w:val="left"/>
        <w:rPr>
          <w:rFonts w:hint="default" w:ascii="T14" w:eastAsia="T14" w:cs="T14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14" w:eastAsia="T14" w:cs="T14"/>
          <w:color w:val="000000"/>
          <w:kern w:val="0"/>
          <w:sz w:val="24"/>
          <w:szCs w:val="24"/>
        </w:rPr>
        <w:t xml:space="preserve">本标准起草单位： </w:t>
      </w:r>
      <w:r>
        <w:rPr>
          <w:rFonts w:hint="eastAsia" w:ascii="T14" w:eastAsia="T14" w:cs="T14"/>
          <w:color w:val="000000"/>
          <w:kern w:val="0"/>
          <w:sz w:val="24"/>
          <w:szCs w:val="24"/>
          <w:lang w:eastAsia="zh-CN"/>
        </w:rPr>
        <w:t>湖南省产商品质量检验研究院</w:t>
      </w:r>
      <w:r>
        <w:rPr>
          <w:rFonts w:hint="eastAsia" w:ascii="T14" w:eastAsia="T14" w:cs="T14"/>
          <w:color w:val="000000"/>
          <w:kern w:val="0"/>
          <w:sz w:val="24"/>
          <w:szCs w:val="24"/>
        </w:rPr>
        <w:t>，湖南盐津铺子食品有限公司</w:t>
      </w:r>
      <w:r>
        <w:rPr>
          <w:rFonts w:hint="eastAsia" w:ascii="T14" w:eastAsia="T14" w:cs="T14"/>
          <w:color w:val="000000"/>
          <w:kern w:val="0"/>
          <w:sz w:val="24"/>
          <w:szCs w:val="24"/>
          <w:lang w:val="en-US" w:eastAsia="zh-CN"/>
        </w:rPr>
        <w:t xml:space="preserve"> 湖南金磨坊食品有限公司 中大检测（湖南）股份有限公司</w:t>
      </w:r>
    </w:p>
    <w:p>
      <w:pPr>
        <w:autoSpaceDE w:val="0"/>
        <w:autoSpaceDN w:val="0"/>
        <w:adjustRightInd w:val="0"/>
        <w:jc w:val="left"/>
        <w:rPr>
          <w:rFonts w:ascii="T14" w:eastAsia="T14" w:cs="T14"/>
          <w:color w:val="000000"/>
          <w:kern w:val="0"/>
          <w:sz w:val="24"/>
          <w:szCs w:val="24"/>
        </w:rPr>
      </w:pPr>
      <w:r>
        <w:rPr>
          <w:rFonts w:hint="eastAsia" w:ascii="T14" w:eastAsia="T14" w:cs="T14"/>
          <w:color w:val="000000"/>
          <w:kern w:val="0"/>
          <w:sz w:val="24"/>
          <w:szCs w:val="24"/>
        </w:rPr>
        <w:t>本标准归口单位：湖南省食品标准化技术委员会</w:t>
      </w:r>
    </w:p>
    <w:p>
      <w:pPr>
        <w:rPr>
          <w:rFonts w:hint="default" w:ascii="T14" w:eastAsia="仿宋" w:cs="T14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14" w:eastAsia="T14" w:cs="T14"/>
          <w:color w:val="000000"/>
          <w:kern w:val="0"/>
          <w:sz w:val="24"/>
          <w:szCs w:val="24"/>
        </w:rPr>
        <w:t>本标准起草人：</w:t>
      </w:r>
      <w:r>
        <w:rPr>
          <w:rFonts w:hint="eastAsia" w:ascii="T14" w:eastAsia="T14" w:cs="T14"/>
          <w:color w:val="000000"/>
          <w:kern w:val="0"/>
          <w:sz w:val="24"/>
          <w:szCs w:val="24"/>
          <w:lang w:val="en-US" w:eastAsia="zh-CN"/>
        </w:rPr>
        <w:t xml:space="preserve"> 徐文泱 唐小兰 谭益升 吴高峰 孙军华 杨滔 梁锋 唐律 刘赛 方宣启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即食鱼豆腐加工技术规程</w:t>
      </w:r>
    </w:p>
    <w:p>
      <w:pPr>
        <w:jc w:val="center"/>
        <w:rPr>
          <w:sz w:val="36"/>
          <w:szCs w:val="36"/>
        </w:rPr>
      </w:pP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1 范围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本标准规定了即食鱼豆腐加工技术的术语和定义、原辅料要求和加工要求。本标准适用于即食鱼豆腐的生产加工。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2 规范性引用文件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GB 14881  食品安全国家标准 食品生产通用卫生规范</w:t>
      </w:r>
    </w:p>
    <w:p>
      <w:pPr>
        <w:pStyle w:val="15"/>
        <w:ind w:firstLine="0" w:firstLineChars="0"/>
        <w:rPr>
          <w:rFonts w:ascii="Times New Roman"/>
          <w:highlight w:val="none"/>
        </w:rPr>
      </w:pPr>
      <w:r>
        <w:rPr>
          <w:rFonts w:hint="eastAsia" w:ascii="Times New Roman"/>
          <w:highlight w:val="none"/>
        </w:rPr>
        <w:t>GB/T 36187  冷冻鱼糜</w:t>
      </w:r>
    </w:p>
    <w:p>
      <w:pPr>
        <w:pStyle w:val="15"/>
        <w:ind w:firstLine="0" w:firstLineChars="0"/>
        <w:rPr>
          <w:rFonts w:ascii="Times New Roman"/>
          <w:highlight w:val="none"/>
        </w:rPr>
      </w:pPr>
      <w:r>
        <w:rPr>
          <w:rFonts w:hint="eastAsia" w:ascii="Times New Roman"/>
          <w:highlight w:val="none"/>
        </w:rPr>
        <w:t>GB/T 22493 大豆蛋白粉</w:t>
      </w:r>
    </w:p>
    <w:p>
      <w:pPr>
        <w:pStyle w:val="15"/>
        <w:ind w:firstLine="0" w:firstLineChars="0"/>
        <w:rPr>
          <w:rFonts w:ascii="Times New Roman"/>
          <w:highlight w:val="none"/>
        </w:rPr>
      </w:pPr>
      <w:r>
        <w:rPr>
          <w:rFonts w:hint="eastAsia" w:ascii="Times New Roman"/>
          <w:highlight w:val="none"/>
        </w:rPr>
        <w:t>GB/T 5461 食用盐</w:t>
      </w:r>
    </w:p>
    <w:p>
      <w:pPr>
        <w:pStyle w:val="15"/>
        <w:ind w:firstLine="0" w:firstLineChars="0"/>
        <w:rPr>
          <w:rFonts w:ascii="Times New Roman"/>
          <w:highlight w:val="none"/>
        </w:rPr>
      </w:pPr>
      <w:r>
        <w:rPr>
          <w:rFonts w:hint="eastAsia" w:ascii="Times New Roman"/>
          <w:highlight w:val="none"/>
        </w:rPr>
        <w:t>GB/T 317 白砂糖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GB 15196  食品安全国家标准 食用油脂制品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GB 5749生活饮用水卫生标准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GB 2760食品安全国家标准 食品添加剂使用标准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GB 31637食品安全国家标准 食用淀粉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3 术语和定义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下列术语和定义适用于本文件。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3.1 即食鱼豆腐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以冷冻鱼糜、大豆蛋白为主要原料，可添加或不添加其他辅料</w:t>
      </w:r>
      <w:r>
        <w:rPr>
          <w:rFonts w:hint="eastAsia" w:ascii="Times New Roman"/>
          <w:highlight w:val="none"/>
        </w:rPr>
        <w:t>，经油炸卤制工艺加</w:t>
      </w:r>
      <w:r>
        <w:rPr>
          <w:rFonts w:hint="eastAsia" w:ascii="Times New Roman"/>
        </w:rPr>
        <w:t>工而成，可在常温条件下储存、运输和销售，食用前无需二次加热的即食类食品。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3.2 斩拌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斩拌是将物料斩碎，拌均，使之达到细碎适当、混合均匀状态的过程。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4 基本要求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4.1 厂房和车间、设施和设备、卫生管理、生产过程的食品安全控制应符合GB 14881的规定。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4.2 原料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4.2.1 冻鱼糜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应符合GB/T 36187的规定。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4.2.2 大豆分离蛋白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应符合GB/T 22493的规定。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4.2.3 食用盐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应符合GB 5461的规定。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4.2.4 白砂糖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应符合GB 317的规定。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4.2.5 食用油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应符合GB 15196的规定。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4.2.6 加工用水和制冰用水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应符合GB 5749的规定。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4.2.7 食品添加剂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应符合GB2760的规定。</w:t>
      </w:r>
    </w:p>
    <w:p>
      <w:pPr>
        <w:pStyle w:val="15"/>
        <w:ind w:firstLine="0" w:firstLineChars="0"/>
        <w:rPr>
          <w:rFonts w:ascii="Times New Roman"/>
          <w:highlight w:val="none"/>
        </w:rPr>
      </w:pPr>
      <w:r>
        <w:rPr>
          <w:rFonts w:hint="eastAsia" w:ascii="Times New Roman"/>
          <w:highlight w:val="none"/>
        </w:rPr>
        <w:t>4.2.8 变性淀粉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应符合GB 31637的规定。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4.2.9 生产用水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4.2.10 香辛料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5 加工技术要点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5.1 工艺流程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原料预处理→斩拌→成型→切片→油炸→调味→包装→灭菌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5.2 原料处理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 xml:space="preserve">    原料冷冻鱼糜应控制在-18℃以下，冷冻原料需解冻后使用。对原料进行必要的修整和分割，以符合实际加工需求。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5.2斩拌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 xml:space="preserve">    将原辅料混合后进行斩拌。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5.3 成型蒸煮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 xml:space="preserve">    将鱼糜蒸煮，出箱后冷却。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5.4 切片油炸</w:t>
      </w:r>
    </w:p>
    <w:p>
      <w:pPr>
        <w:pStyle w:val="15"/>
        <w:ind w:firstLine="315" w:firstLineChars="150"/>
        <w:rPr>
          <w:rFonts w:ascii="Times New Roman"/>
        </w:rPr>
      </w:pPr>
      <w:r>
        <w:rPr>
          <w:rFonts w:hint="eastAsia" w:ascii="Times New Roman"/>
        </w:rPr>
        <w:t>切块按照先进先出原则，选择合适的油炸温度和时间，冷却待用。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5.5 调味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 xml:space="preserve">    根据需求加入食品添加剂或香精香料进行调味，所添加的食品添加剂应符合GB 2760的规定。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5.6 包装杀菌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 xml:space="preserve">    对产品进行真空包装后灭菌。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6 质量要求</w:t>
      </w:r>
    </w:p>
    <w:p>
      <w:pPr>
        <w:pStyle w:val="15"/>
        <w:rPr>
          <w:rFonts w:ascii="Times New Roman"/>
        </w:rPr>
      </w:pPr>
      <w:r>
        <w:rPr>
          <w:rFonts w:hint="eastAsia" w:ascii="Times New Roman"/>
        </w:rPr>
        <w:t>质量指标按附录A执行。</w:t>
      </w:r>
      <w:bookmarkStart w:id="0" w:name="_Toc50901052"/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7 检测方法</w:t>
      </w:r>
      <w:bookmarkEnd w:id="0"/>
    </w:p>
    <w:p>
      <w:pPr>
        <w:pStyle w:val="15"/>
        <w:ind w:firstLine="0" w:firstLineChars="0"/>
        <w:rPr>
          <w:rFonts w:ascii="Times New Roman"/>
          <w:highlight w:val="none"/>
        </w:rPr>
      </w:pPr>
      <w:r>
        <w:rPr>
          <w:rFonts w:hint="eastAsia" w:ascii="Times New Roman"/>
          <w:highlight w:val="none"/>
        </w:rPr>
        <w:t>7.1 感官指标包括状态、色泽、气味、杂质等，取适量样品置于洁净的白色盘内，在自然光下观测色泽、状态和杂质，</w:t>
      </w:r>
      <w:r>
        <w:rPr>
          <w:rFonts w:hint="eastAsia" w:ascii="Times New Roman"/>
          <w:highlight w:val="none"/>
          <w:lang w:val="en-US" w:eastAsia="zh-CN"/>
        </w:rPr>
        <w:t>闻</w:t>
      </w:r>
      <w:r>
        <w:rPr>
          <w:rFonts w:hint="eastAsia" w:ascii="Times New Roman"/>
          <w:highlight w:val="none"/>
        </w:rPr>
        <w:t>其气味。</w:t>
      </w:r>
    </w:p>
    <w:p>
      <w:pPr>
        <w:pStyle w:val="15"/>
        <w:ind w:firstLine="0" w:firstLineChars="0"/>
        <w:rPr>
          <w:rFonts w:hint="default" w:ascii="Times New Roman" w:eastAsia="宋体"/>
          <w:highlight w:val="none"/>
          <w:lang w:val="en-US" w:eastAsia="zh-CN"/>
        </w:rPr>
      </w:pPr>
      <w:r>
        <w:rPr>
          <w:rFonts w:hint="eastAsia" w:ascii="Times New Roman"/>
          <w:highlight w:val="none"/>
        </w:rPr>
        <w:t>7.2 水分测定按照 GB 5009.3 食品中水分的测定</w:t>
      </w:r>
      <w:r>
        <w:rPr>
          <w:rFonts w:hint="eastAsia" w:ascii="Times New Roman"/>
          <w:highlight w:val="none"/>
          <w:lang w:val="en-US" w:eastAsia="zh-CN"/>
        </w:rPr>
        <w:t>执行</w:t>
      </w:r>
    </w:p>
    <w:p>
      <w:pPr>
        <w:pStyle w:val="15"/>
        <w:ind w:firstLine="0" w:firstLineChars="0"/>
        <w:rPr>
          <w:rFonts w:hint="default" w:ascii="Times New Roman" w:eastAsia="宋体"/>
          <w:highlight w:val="none"/>
          <w:lang w:val="en-US" w:eastAsia="zh-CN"/>
        </w:rPr>
      </w:pPr>
      <w:r>
        <w:rPr>
          <w:rFonts w:hint="eastAsia" w:ascii="Times New Roman"/>
          <w:highlight w:val="none"/>
        </w:rPr>
        <w:t>7.3 灰分测定按照GB 5009.4 食品中灰分的测定</w:t>
      </w:r>
      <w:r>
        <w:rPr>
          <w:rFonts w:hint="eastAsia" w:ascii="Times New Roman"/>
          <w:highlight w:val="none"/>
          <w:lang w:val="en-US" w:eastAsia="zh-CN"/>
        </w:rPr>
        <w:t>执行</w:t>
      </w:r>
    </w:p>
    <w:p>
      <w:pPr>
        <w:pStyle w:val="15"/>
        <w:ind w:firstLine="0" w:firstLineChars="0"/>
        <w:rPr>
          <w:rFonts w:hint="eastAsia" w:ascii="Times New Roman"/>
          <w:highlight w:val="none"/>
        </w:rPr>
      </w:pPr>
      <w:r>
        <w:rPr>
          <w:rFonts w:hint="eastAsia" w:ascii="Times New Roman"/>
          <w:highlight w:val="none"/>
        </w:rPr>
        <w:t>7.4沙门氏菌测定按GB 4789.4</w:t>
      </w:r>
    </w:p>
    <w:p>
      <w:pPr>
        <w:pStyle w:val="15"/>
        <w:ind w:firstLine="0" w:firstLineChars="0"/>
        <w:rPr>
          <w:rFonts w:hint="eastAsia" w:ascii="Times New Roman"/>
          <w:highlight w:val="none"/>
        </w:rPr>
      </w:pPr>
      <w:r>
        <w:rPr>
          <w:rFonts w:hint="eastAsia" w:ascii="Times New Roman"/>
          <w:highlight w:val="none"/>
        </w:rPr>
        <w:t>7.5 副溶血性弧菌按GB 4789.7</w:t>
      </w:r>
    </w:p>
    <w:p>
      <w:pPr>
        <w:pStyle w:val="15"/>
        <w:ind w:firstLine="0" w:firstLineChars="0"/>
        <w:rPr>
          <w:rFonts w:ascii="Times New Roman"/>
          <w:highlight w:val="none"/>
        </w:rPr>
      </w:pPr>
      <w:r>
        <w:rPr>
          <w:rFonts w:hint="eastAsia" w:ascii="Times New Roman"/>
          <w:highlight w:val="none"/>
        </w:rPr>
        <w:t>7.6 金黄色葡萄球菌按GB 4789.10</w:t>
      </w:r>
    </w:p>
    <w:p>
      <w:pPr>
        <w:pStyle w:val="15"/>
        <w:ind w:firstLine="0" w:firstLineChars="0"/>
        <w:rPr>
          <w:rFonts w:ascii="Times New Roman"/>
          <w:highlight w:val="none"/>
        </w:rPr>
      </w:pPr>
      <w:r>
        <w:rPr>
          <w:rFonts w:hint="eastAsia" w:ascii="Times New Roman"/>
          <w:highlight w:val="none"/>
        </w:rPr>
        <w:t>7.7 真菌毒素限量应符合GB 2761的规定。</w:t>
      </w:r>
    </w:p>
    <w:p>
      <w:pPr>
        <w:pStyle w:val="15"/>
        <w:ind w:firstLine="0" w:firstLineChars="0"/>
        <w:rPr>
          <w:rFonts w:ascii="Times New Roman"/>
          <w:highlight w:val="none"/>
        </w:rPr>
      </w:pPr>
      <w:r>
        <w:rPr>
          <w:rFonts w:hint="eastAsia" w:ascii="Times New Roman"/>
          <w:highlight w:val="none"/>
        </w:rPr>
        <w:t>7.8 污染物限量应符合GB 2762的规定。</w:t>
      </w:r>
    </w:p>
    <w:p>
      <w:pPr>
        <w:pStyle w:val="15"/>
        <w:ind w:firstLine="0" w:firstLineChars="0"/>
        <w:rPr>
          <w:rFonts w:ascii="Times New Roman"/>
          <w:highlight w:val="none"/>
        </w:rPr>
      </w:pPr>
      <w:r>
        <w:rPr>
          <w:rFonts w:hint="eastAsia" w:ascii="Times New Roman"/>
          <w:highlight w:val="none"/>
        </w:rPr>
        <w:t>7.9 农药残留限量应符合GB 2763的规定。</w:t>
      </w:r>
    </w:p>
    <w:p>
      <w:pPr>
        <w:pStyle w:val="15"/>
        <w:ind w:firstLine="0" w:firstLineChars="0"/>
        <w:rPr>
          <w:sz w:val="24"/>
          <w:szCs w:val="24"/>
        </w:rPr>
      </w:pPr>
      <w:r>
        <w:rPr>
          <w:rFonts w:hint="eastAsia" w:ascii="Times New Roman"/>
        </w:rPr>
        <w:t>13.10 生产加工过程的卫生要求应符合GB 14881的规定。</w:t>
      </w:r>
    </w:p>
    <w:p>
      <w:pPr>
        <w:pStyle w:val="15"/>
        <w:ind w:firstLine="0" w:firstLineChars="0"/>
        <w:jc w:val="center"/>
        <w:rPr>
          <w:rFonts w:ascii="Times New Roman" w:eastAsia="黑体"/>
        </w:rPr>
      </w:pPr>
      <w:r>
        <w:rPr>
          <w:rFonts w:ascii="Times New Roman" w:eastAsia="黑体"/>
        </w:rPr>
        <w:t>附录A</w:t>
      </w:r>
    </w:p>
    <w:p>
      <w:pPr>
        <w:pStyle w:val="15"/>
        <w:ind w:firstLine="0" w:firstLineChars="0"/>
        <w:jc w:val="center"/>
        <w:rPr>
          <w:rFonts w:ascii="Times New Roman" w:eastAsia="黑体"/>
        </w:rPr>
      </w:pPr>
      <w:r>
        <w:rPr>
          <w:rFonts w:ascii="Times New Roman" w:eastAsia="黑体"/>
        </w:rPr>
        <w:t>（规范性附录）</w:t>
      </w:r>
    </w:p>
    <w:p>
      <w:pPr>
        <w:pStyle w:val="15"/>
        <w:ind w:firstLine="0" w:firstLineChars="0"/>
        <w:jc w:val="center"/>
        <w:rPr>
          <w:rFonts w:ascii="Times New Roman" w:eastAsia="黑体"/>
        </w:rPr>
      </w:pPr>
      <w:r>
        <w:rPr>
          <w:rFonts w:hint="eastAsia" w:ascii="Times New Roman" w:eastAsia="黑体"/>
        </w:rPr>
        <w:t>质量要求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ascii="Times New Roman"/>
        </w:rPr>
        <w:t>A.1 感官要求</w:t>
      </w:r>
    </w:p>
    <w:p>
      <w:pPr>
        <w:pStyle w:val="15"/>
        <w:rPr>
          <w:rFonts w:ascii="Times New Roman"/>
        </w:rPr>
      </w:pPr>
      <w:r>
        <w:rPr>
          <w:rFonts w:ascii="Times New Roman"/>
        </w:rPr>
        <w:t>感官要求应符合表1的规定。</w:t>
      </w:r>
    </w:p>
    <w:p>
      <w:pPr>
        <w:spacing w:line="360" w:lineRule="exact"/>
        <w:ind w:firstLine="420" w:firstLineChars="200"/>
        <w:jc w:val="center"/>
        <w:rPr>
          <w:szCs w:val="21"/>
        </w:rPr>
      </w:pPr>
      <w:r>
        <w:rPr>
          <w:szCs w:val="21"/>
        </w:rPr>
        <w:t>表1 感官要求</w:t>
      </w:r>
    </w:p>
    <w:tbl>
      <w:tblPr>
        <w:tblStyle w:val="8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3622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2298" w:type="dxa"/>
          </w:tcPr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3622" w:type="dxa"/>
          </w:tcPr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</w:t>
            </w:r>
          </w:p>
        </w:tc>
        <w:tc>
          <w:tcPr>
            <w:tcW w:w="3141" w:type="dxa"/>
          </w:tcPr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2298" w:type="dxa"/>
          </w:tcPr>
          <w:p>
            <w:pPr>
              <w:spacing w:line="360" w:lineRule="exact"/>
              <w:ind w:firstLine="420" w:firstLineChars="20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组织状态</w:t>
            </w:r>
          </w:p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3622" w:type="dxa"/>
          </w:tcPr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szCs w:val="21"/>
              </w:rPr>
              <w:t>呈块状或条状，组织紧密有弹性</w:t>
            </w:r>
          </w:p>
        </w:tc>
        <w:tc>
          <w:tcPr>
            <w:tcW w:w="3141" w:type="dxa"/>
            <w:vMerge w:val="restart"/>
          </w:tcPr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在自然光下，观察外观、色泽、杂质，嗅其气味、品其滋味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2298" w:type="dxa"/>
          </w:tcPr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色泽 </w:t>
            </w:r>
          </w:p>
        </w:tc>
        <w:tc>
          <w:tcPr>
            <w:tcW w:w="3622" w:type="dxa"/>
          </w:tcPr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呈浅黄、棕黄或棕褐色</w:t>
            </w:r>
          </w:p>
        </w:tc>
        <w:tc>
          <w:tcPr>
            <w:tcW w:w="3141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2298" w:type="dxa"/>
          </w:tcPr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气味滋味</w:t>
            </w:r>
          </w:p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3622" w:type="dxa"/>
          </w:tcPr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具有该产品应有的滋味与气味，无异味</w:t>
            </w:r>
          </w:p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3141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2298" w:type="dxa"/>
          </w:tcPr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杂质</w:t>
            </w:r>
          </w:p>
        </w:tc>
        <w:tc>
          <w:tcPr>
            <w:tcW w:w="3622" w:type="dxa"/>
          </w:tcPr>
          <w:p>
            <w:pPr>
              <w:spacing w:line="3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无正常视力可见外来杂质。</w:t>
            </w:r>
          </w:p>
        </w:tc>
        <w:tc>
          <w:tcPr>
            <w:tcW w:w="3141" w:type="dxa"/>
            <w:vMerge w:val="continue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420" w:firstLineChars="200"/>
        <w:jc w:val="center"/>
        <w:rPr>
          <w:szCs w:val="21"/>
        </w:rPr>
      </w:pPr>
    </w:p>
    <w:p>
      <w:pPr>
        <w:pStyle w:val="15"/>
        <w:ind w:firstLine="0" w:firstLineChars="0"/>
        <w:rPr>
          <w:rFonts w:ascii="Times New Roman"/>
        </w:rPr>
      </w:pPr>
      <w:r>
        <w:rPr>
          <w:rFonts w:ascii="Times New Roman"/>
        </w:rPr>
        <w:t>A.2 理化指标</w:t>
      </w:r>
    </w:p>
    <w:p>
      <w:pPr>
        <w:pStyle w:val="15"/>
        <w:rPr>
          <w:rFonts w:ascii="Times New Roman"/>
        </w:rPr>
      </w:pPr>
      <w:r>
        <w:rPr>
          <w:rFonts w:ascii="Times New Roman"/>
        </w:rPr>
        <w:t>理化指标应符合表2的规定。</w:t>
      </w:r>
    </w:p>
    <w:p>
      <w:pPr>
        <w:spacing w:line="360" w:lineRule="exact"/>
        <w:ind w:firstLine="420" w:firstLineChars="200"/>
        <w:jc w:val="center"/>
        <w:rPr>
          <w:szCs w:val="21"/>
        </w:rPr>
      </w:pPr>
      <w:r>
        <w:rPr>
          <w:szCs w:val="21"/>
        </w:rPr>
        <w:t>表2 理化指标要求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091"/>
        <w:gridCol w:w="2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项目</w:t>
            </w:r>
          </w:p>
        </w:tc>
        <w:tc>
          <w:tcPr>
            <w:tcW w:w="20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指标</w:t>
            </w:r>
          </w:p>
          <w:p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检验方法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/>
                <w:szCs w:val="21"/>
                <w:highlight w:val="none"/>
              </w:rPr>
            </w:pPr>
            <w:r>
              <w:rPr>
                <w:rFonts w:ascii="Times New Roman"/>
                <w:szCs w:val="21"/>
                <w:highlight w:val="none"/>
              </w:rPr>
              <w:t>水分/( g/100g)</w:t>
            </w:r>
          </w:p>
        </w:tc>
        <w:tc>
          <w:tcPr>
            <w:tcW w:w="20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Cs w:val="21"/>
                <w:highlight w:val="none"/>
              </w:rPr>
            </w:pPr>
            <w:r>
              <w:rPr>
                <w:rFonts w:hint="eastAsia" w:ascii="Times New Roman"/>
                <w:szCs w:val="21"/>
                <w:highlight w:val="none"/>
              </w:rPr>
              <w:t>≤80</w:t>
            </w:r>
          </w:p>
        </w:tc>
        <w:tc>
          <w:tcPr>
            <w:tcW w:w="214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Cs w:val="21"/>
                <w:highlight w:val="none"/>
              </w:rPr>
            </w:pPr>
            <w:r>
              <w:rPr>
                <w:rFonts w:ascii="Times New Roman"/>
                <w:szCs w:val="21"/>
                <w:highlight w:val="none"/>
              </w:rPr>
              <w:t>GB 5009.3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/>
                <w:szCs w:val="21"/>
                <w:highlight w:val="none"/>
              </w:rPr>
            </w:pPr>
            <w:r>
              <w:rPr>
                <w:rFonts w:hint="eastAsia" w:ascii="Times New Roman"/>
                <w:szCs w:val="21"/>
                <w:highlight w:val="none"/>
              </w:rPr>
              <w:t>蛋白质</w:t>
            </w:r>
            <w:r>
              <w:rPr>
                <w:rFonts w:ascii="Times New Roman"/>
                <w:szCs w:val="21"/>
                <w:highlight w:val="none"/>
              </w:rPr>
              <w:t>/( g/100g)</w:t>
            </w:r>
          </w:p>
        </w:tc>
        <w:tc>
          <w:tcPr>
            <w:tcW w:w="20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Cs w:val="21"/>
                <w:highlight w:val="none"/>
              </w:rPr>
            </w:pPr>
            <w:r>
              <w:rPr>
                <w:rFonts w:ascii="Times New Roman"/>
                <w:szCs w:val="21"/>
                <w:highlight w:val="none"/>
              </w:rPr>
              <w:t>≥6.0</w:t>
            </w:r>
          </w:p>
        </w:tc>
        <w:tc>
          <w:tcPr>
            <w:tcW w:w="214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/>
                <w:szCs w:val="21"/>
                <w:highlight w:val="none"/>
              </w:rPr>
            </w:pPr>
            <w:r>
              <w:rPr>
                <w:rFonts w:ascii="Times New Roman"/>
                <w:szCs w:val="21"/>
                <w:highlight w:val="none"/>
              </w:rPr>
              <w:t>GB 5009.4</w:t>
            </w:r>
          </w:p>
        </w:tc>
      </w:tr>
    </w:tbl>
    <w:p>
      <w:pPr>
        <w:pStyle w:val="15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A.3 </w:t>
      </w:r>
      <w:r>
        <w:rPr>
          <w:rFonts w:hint="eastAsia" w:ascii="Times New Roman"/>
        </w:rPr>
        <w:t>致病菌限量</w:t>
      </w:r>
    </w:p>
    <w:p>
      <w:pPr>
        <w:pStyle w:val="15"/>
        <w:ind w:firstLine="0" w:firstLineChars="0"/>
        <w:rPr>
          <w:rFonts w:hint="eastAsia" w:ascii="Times New Roman"/>
        </w:rPr>
      </w:pPr>
      <w:r>
        <w:rPr>
          <w:rFonts w:ascii="Times New Roman"/>
        </w:rPr>
        <w:t xml:space="preserve">                          </w:t>
      </w:r>
      <w:r>
        <w:rPr>
          <w:rFonts w:hint="eastAsia" w:ascii="Times New Roman"/>
        </w:rPr>
        <w:t>表3 致病菌限量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544"/>
        <w:gridCol w:w="425"/>
        <w:gridCol w:w="567"/>
        <w:gridCol w:w="85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项目</w:t>
            </w:r>
          </w:p>
        </w:tc>
        <w:tc>
          <w:tcPr>
            <w:tcW w:w="2386" w:type="dxa"/>
            <w:gridSpan w:val="4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采样方案及限量</w:t>
            </w:r>
          </w:p>
        </w:tc>
        <w:tc>
          <w:tcPr>
            <w:tcW w:w="2268" w:type="dxa"/>
            <w:vMerge w:val="restart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</w:p>
        </w:tc>
        <w:tc>
          <w:tcPr>
            <w:tcW w:w="544" w:type="dxa"/>
          </w:tcPr>
          <w:p>
            <w:pPr>
              <w:pStyle w:val="15"/>
              <w:widowControl w:val="0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n</w:t>
            </w:r>
          </w:p>
        </w:tc>
        <w:tc>
          <w:tcPr>
            <w:tcW w:w="425" w:type="dxa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ascii="Times New Roman"/>
              </w:rPr>
              <w:t>c</w:t>
            </w:r>
          </w:p>
        </w:tc>
        <w:tc>
          <w:tcPr>
            <w:tcW w:w="567" w:type="dxa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ascii="Times New Roman"/>
              </w:rPr>
              <w:t>m</w:t>
            </w:r>
          </w:p>
        </w:tc>
        <w:tc>
          <w:tcPr>
            <w:tcW w:w="850" w:type="dxa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ascii="Times New Roman"/>
              </w:rPr>
              <w:t>M</w:t>
            </w:r>
          </w:p>
        </w:tc>
        <w:tc>
          <w:tcPr>
            <w:tcW w:w="2268" w:type="dxa"/>
            <w:vMerge w:val="continue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5"/>
              <w:widowControl w:val="0"/>
              <w:ind w:firstLine="0" w:firstLineChars="0"/>
              <w:rPr>
                <w:rFonts w:ascii="Times New Roman"/>
              </w:rPr>
            </w:pPr>
            <w:r>
              <w:rPr>
                <w:rFonts w:hint="eastAsia" w:ascii="Times New Roman"/>
              </w:rPr>
              <w:t>沙门氏菌</w:t>
            </w:r>
            <w:r>
              <w:rPr>
                <w:rFonts w:ascii="Times New Roman"/>
              </w:rPr>
              <w:t>/25g</w:t>
            </w:r>
          </w:p>
        </w:tc>
        <w:tc>
          <w:tcPr>
            <w:tcW w:w="544" w:type="dxa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5</w:t>
            </w:r>
          </w:p>
        </w:tc>
        <w:tc>
          <w:tcPr>
            <w:tcW w:w="425" w:type="dxa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0</w:t>
            </w:r>
          </w:p>
        </w:tc>
        <w:tc>
          <w:tcPr>
            <w:tcW w:w="567" w:type="dxa"/>
          </w:tcPr>
          <w:p>
            <w:pPr>
              <w:pStyle w:val="15"/>
              <w:widowControl w:val="0"/>
              <w:ind w:firstLine="0" w:firstLineChars="0"/>
              <w:rPr>
                <w:rFonts w:ascii="Times New Roman"/>
              </w:rPr>
            </w:pPr>
            <w:r>
              <w:rPr>
                <w:rFonts w:hint="eastAsia" w:ascii="Times New Roman"/>
              </w:rPr>
              <w:t>0</w:t>
            </w:r>
          </w:p>
        </w:tc>
        <w:tc>
          <w:tcPr>
            <w:tcW w:w="850" w:type="dxa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</w:p>
        </w:tc>
        <w:tc>
          <w:tcPr>
            <w:tcW w:w="2268" w:type="dxa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ascii="Times New Roman"/>
              </w:rPr>
              <w:t>GB 4789.4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副溶血性弧菌</w:t>
            </w:r>
            <w:r>
              <w:rPr>
                <w:rFonts w:ascii="Times New Roman"/>
              </w:rPr>
              <w:t>MPN/g</w:t>
            </w:r>
          </w:p>
        </w:tc>
        <w:tc>
          <w:tcPr>
            <w:tcW w:w="544" w:type="dxa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5</w:t>
            </w:r>
          </w:p>
        </w:tc>
        <w:tc>
          <w:tcPr>
            <w:tcW w:w="425" w:type="dxa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1</w:t>
            </w:r>
          </w:p>
        </w:tc>
        <w:tc>
          <w:tcPr>
            <w:tcW w:w="567" w:type="dxa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ascii="Times New Roman"/>
              </w:rPr>
              <w:t>100</w:t>
            </w:r>
          </w:p>
        </w:tc>
        <w:tc>
          <w:tcPr>
            <w:tcW w:w="850" w:type="dxa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ascii="Times New Roman"/>
              </w:rPr>
              <w:t>1000</w:t>
            </w:r>
          </w:p>
        </w:tc>
        <w:tc>
          <w:tcPr>
            <w:tcW w:w="2268" w:type="dxa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ascii="Times New Roman"/>
              </w:rPr>
              <w:t>GB 4789.7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金黄色葡萄球菌</w:t>
            </w:r>
            <w:r>
              <w:rPr>
                <w:rFonts w:ascii="Times New Roman"/>
              </w:rPr>
              <w:t>CFU/g</w:t>
            </w:r>
          </w:p>
        </w:tc>
        <w:tc>
          <w:tcPr>
            <w:tcW w:w="544" w:type="dxa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5</w:t>
            </w:r>
          </w:p>
        </w:tc>
        <w:tc>
          <w:tcPr>
            <w:tcW w:w="425" w:type="dxa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1</w:t>
            </w:r>
          </w:p>
        </w:tc>
        <w:tc>
          <w:tcPr>
            <w:tcW w:w="567" w:type="dxa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ascii="Times New Roman"/>
              </w:rPr>
              <w:t>100</w:t>
            </w:r>
          </w:p>
        </w:tc>
        <w:tc>
          <w:tcPr>
            <w:tcW w:w="850" w:type="dxa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ascii="Times New Roman"/>
              </w:rPr>
              <w:t>1000</w:t>
            </w:r>
          </w:p>
        </w:tc>
        <w:tc>
          <w:tcPr>
            <w:tcW w:w="2268" w:type="dxa"/>
          </w:tcPr>
          <w:p>
            <w:pPr>
              <w:pStyle w:val="15"/>
              <w:widowControl w:val="0"/>
              <w:ind w:firstLine="0" w:firstLineChars="0"/>
              <w:rPr>
                <w:rFonts w:hint="eastAsia" w:ascii="Times New Roman"/>
              </w:rPr>
            </w:pPr>
            <w:r>
              <w:rPr>
                <w:rFonts w:ascii="Times New Roman"/>
              </w:rPr>
              <w:t>G</w:t>
            </w:r>
            <w:r>
              <w:rPr>
                <w:rFonts w:hint="eastAsia" w:ascii="Times New Roman"/>
              </w:rPr>
              <w:t>B</w:t>
            </w:r>
            <w:r>
              <w:rPr>
                <w:rFonts w:ascii="Times New Roman"/>
              </w:rPr>
              <w:t>4789.10</w:t>
            </w:r>
            <w:r>
              <w:rPr>
                <w:rFonts w:hint="eastAsia" w:ascii="Times New Roman"/>
              </w:rPr>
              <w:t>第二法</w:t>
            </w:r>
          </w:p>
        </w:tc>
      </w:tr>
    </w:tbl>
    <w:p>
      <w:pPr>
        <w:pStyle w:val="15"/>
        <w:ind w:firstLine="0" w:firstLineChars="0"/>
        <w:rPr>
          <w:rFonts w:hint="eastAsia" w:ascii="Times New Roman"/>
        </w:rPr>
      </w:pPr>
    </w:p>
    <w:p>
      <w:pPr>
        <w:pStyle w:val="15"/>
        <w:ind w:firstLine="0" w:firstLineChars="0"/>
        <w:rPr>
          <w:rFonts w:ascii="Times New Roman"/>
        </w:rPr>
      </w:pPr>
      <w:r>
        <w:rPr>
          <w:rFonts w:hint="eastAsia" w:ascii="Times New Roman"/>
        </w:rPr>
        <w:t>A.4</w:t>
      </w:r>
      <w:r>
        <w:rPr>
          <w:rFonts w:ascii="Times New Roman"/>
        </w:rPr>
        <w:t>真菌毒素限量</w:t>
      </w:r>
    </w:p>
    <w:p>
      <w:pPr>
        <w:spacing w:line="360" w:lineRule="exact"/>
        <w:ind w:firstLine="420" w:firstLineChars="200"/>
        <w:rPr>
          <w:szCs w:val="21"/>
        </w:rPr>
      </w:pPr>
      <w:r>
        <w:t>真菌毒素限量应符合GB 2761的规定。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ascii="Times New Roman"/>
        </w:rPr>
        <w:t>A.5 污染物限量</w:t>
      </w:r>
    </w:p>
    <w:p>
      <w:pPr>
        <w:spacing w:line="360" w:lineRule="exact"/>
        <w:ind w:firstLine="420" w:firstLineChars="200"/>
        <w:rPr>
          <w:szCs w:val="21"/>
        </w:rPr>
      </w:pPr>
      <w:bookmarkStart w:id="1" w:name="_GoBack"/>
      <w:r>
        <w:rPr>
          <w:highlight w:val="none"/>
        </w:rPr>
        <w:t>污染物限量应符合GB 2762的规定。</w:t>
      </w:r>
      <w:bookmarkEnd w:id="1"/>
    </w:p>
    <w:p>
      <w:pPr>
        <w:pStyle w:val="15"/>
        <w:ind w:firstLine="0" w:firstLineChars="0"/>
        <w:rPr>
          <w:rFonts w:ascii="Times New Roman"/>
        </w:rPr>
      </w:pPr>
      <w:r>
        <w:rPr>
          <w:rFonts w:ascii="Times New Roman"/>
        </w:rPr>
        <w:t>A.6 农药残留限量</w:t>
      </w:r>
    </w:p>
    <w:p>
      <w:pPr>
        <w:spacing w:line="360" w:lineRule="exact"/>
        <w:ind w:firstLine="420" w:firstLineChars="200"/>
        <w:rPr>
          <w:szCs w:val="21"/>
        </w:rPr>
      </w:pPr>
      <w:r>
        <w:t>农药残留限量应符合GB 2763的规定。</w:t>
      </w:r>
    </w:p>
    <w:p>
      <w:pPr>
        <w:pStyle w:val="15"/>
        <w:ind w:firstLine="0" w:firstLineChars="0"/>
        <w:rPr>
          <w:rFonts w:ascii="Times New Roman"/>
        </w:rPr>
      </w:pPr>
      <w:r>
        <w:rPr>
          <w:rFonts w:ascii="Times New Roman"/>
        </w:rPr>
        <w:t>A.7 生产加工过程的卫生要求</w:t>
      </w:r>
    </w:p>
    <w:p>
      <w:pPr>
        <w:spacing w:line="360" w:lineRule="exact"/>
        <w:ind w:firstLine="420" w:firstLineChars="200"/>
        <w:rPr>
          <w:szCs w:val="21"/>
        </w:rPr>
      </w:pPr>
      <w:r>
        <w:rPr>
          <w:szCs w:val="21"/>
        </w:rPr>
        <w:t>应符合GB 14881的规定。</w:t>
      </w: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4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TE1B1A950o00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1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T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8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6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9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10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11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13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1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21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2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34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14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4"/>
      <w:suff w:val="nothing"/>
      <w:lvlText w:val="%1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0A"/>
    <w:rsid w:val="000077F1"/>
    <w:rsid w:val="000A7392"/>
    <w:rsid w:val="00143E84"/>
    <w:rsid w:val="00216471"/>
    <w:rsid w:val="002F49F3"/>
    <w:rsid w:val="00393BCA"/>
    <w:rsid w:val="004A1771"/>
    <w:rsid w:val="004B4A6C"/>
    <w:rsid w:val="00565D26"/>
    <w:rsid w:val="00577608"/>
    <w:rsid w:val="005A67B0"/>
    <w:rsid w:val="005C376C"/>
    <w:rsid w:val="005C4D70"/>
    <w:rsid w:val="00647B1E"/>
    <w:rsid w:val="00682E5E"/>
    <w:rsid w:val="00686A4B"/>
    <w:rsid w:val="006D6515"/>
    <w:rsid w:val="00722DE2"/>
    <w:rsid w:val="00724D3D"/>
    <w:rsid w:val="0074320D"/>
    <w:rsid w:val="00750472"/>
    <w:rsid w:val="0079456E"/>
    <w:rsid w:val="00832C2C"/>
    <w:rsid w:val="00836B11"/>
    <w:rsid w:val="0085247A"/>
    <w:rsid w:val="008B6A29"/>
    <w:rsid w:val="0099337B"/>
    <w:rsid w:val="00995A83"/>
    <w:rsid w:val="009E6697"/>
    <w:rsid w:val="00A33C0A"/>
    <w:rsid w:val="00A375E3"/>
    <w:rsid w:val="00A8518A"/>
    <w:rsid w:val="00B3506C"/>
    <w:rsid w:val="00B64FB4"/>
    <w:rsid w:val="00B97438"/>
    <w:rsid w:val="00BA4F27"/>
    <w:rsid w:val="00BB4543"/>
    <w:rsid w:val="00C959D4"/>
    <w:rsid w:val="00CC3B04"/>
    <w:rsid w:val="00CE4C3B"/>
    <w:rsid w:val="00E12D97"/>
    <w:rsid w:val="00E54C68"/>
    <w:rsid w:val="00EC5346"/>
    <w:rsid w:val="00EE17C8"/>
    <w:rsid w:val="00F33287"/>
    <w:rsid w:val="00F62105"/>
    <w:rsid w:val="00F6298E"/>
    <w:rsid w:val="0190227C"/>
    <w:rsid w:val="191C6043"/>
    <w:rsid w:val="22463ECF"/>
    <w:rsid w:val="2B1008B5"/>
    <w:rsid w:val="37C00BAE"/>
    <w:rsid w:val="39B5318C"/>
    <w:rsid w:val="3B1C2177"/>
    <w:rsid w:val="3C636CF6"/>
    <w:rsid w:val="5A1A01AB"/>
    <w:rsid w:val="648C2E9E"/>
    <w:rsid w:val="65B27ED0"/>
    <w:rsid w:val="66830967"/>
    <w:rsid w:val="6DB34C1A"/>
    <w:rsid w:val="7EE3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9"/>
    <w:link w:val="2"/>
    <w:semiHidden/>
    <w:qFormat/>
    <w:uiPriority w:val="99"/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4">
    <w:name w:val="章标题"/>
    <w:next w:val="15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1766</Words>
  <Characters>2151</Characters>
  <Lines>6</Lines>
  <Paragraphs>4</Paragraphs>
  <TotalTime>12</TotalTime>
  <ScaleCrop>false</ScaleCrop>
  <LinksUpToDate>false</LinksUpToDate>
  <CharactersWithSpaces>2363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HP Inc.</dc:creator>
  <cp:lastModifiedBy>Tom</cp:lastModifiedBy>
  <cp:lastPrinted>2021-05-11T00:10:00Z</cp:lastPrinted>
  <dcterms:modified xsi:type="dcterms:W3CDTF">2022-03-21T10:49:21Z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7C2D88F2DED84FA78768317E5517BD36</vt:lpwstr>
  </property>
</Properties>
</file>