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ind w:firstLine="803" w:firstLineChars="200"/>
        <w:jc w:val="center"/>
        <w:rPr>
          <w:rFonts w:hint="eastAsia" w:ascii="黑体" w:eastAsia="黑体" w:cs="Times New Roman"/>
          <w:b/>
          <w:kern w:val="0"/>
          <w:sz w:val="40"/>
          <w:szCs w:val="44"/>
          <w:lang w:val="en-US" w:eastAsia="zh-CN" w:bidi="ar-SA"/>
        </w:rPr>
      </w:pPr>
      <w:r>
        <w:rPr>
          <w:rFonts w:hint="eastAsia" w:ascii="黑体" w:eastAsia="黑体" w:cs="Times New Roman"/>
          <w:b/>
          <w:kern w:val="0"/>
          <w:sz w:val="40"/>
          <w:szCs w:val="44"/>
          <w:lang w:val="en-US" w:eastAsia="zh-CN" w:bidi="ar-SA"/>
        </w:rPr>
        <w:t>湖南省地方标准</w:t>
      </w:r>
    </w:p>
    <w:p>
      <w:pPr>
        <w:keepNext w:val="0"/>
        <w:keepLines w:val="0"/>
        <w:pageBreakBefore w:val="0"/>
        <w:kinsoku/>
        <w:wordWrap/>
        <w:overflowPunct/>
        <w:topLinePunct w:val="0"/>
        <w:bidi w:val="0"/>
        <w:adjustRightInd/>
        <w:snapToGrid/>
        <w:spacing w:line="240" w:lineRule="auto"/>
        <w:ind w:firstLine="803" w:firstLineChars="200"/>
        <w:jc w:val="center"/>
        <w:rPr>
          <w:rFonts w:hint="eastAsia" w:ascii="黑体" w:eastAsia="黑体" w:cs="Times New Roman"/>
          <w:b/>
          <w:kern w:val="0"/>
          <w:sz w:val="40"/>
          <w:szCs w:val="44"/>
          <w:lang w:val="en-US" w:eastAsia="zh-CN" w:bidi="ar-SA"/>
        </w:rPr>
      </w:pPr>
      <w:r>
        <w:rPr>
          <w:rFonts w:hint="eastAsia" w:ascii="黑体" w:eastAsia="黑体" w:cs="Times New Roman"/>
          <w:b/>
          <w:kern w:val="0"/>
          <w:sz w:val="40"/>
          <w:szCs w:val="44"/>
          <w:lang w:val="en-US" w:eastAsia="zh-CN" w:bidi="ar-SA"/>
        </w:rPr>
        <w:t>《突发公共卫生事件殡葬行业应急服务指南》</w:t>
      </w:r>
    </w:p>
    <w:p>
      <w:pPr>
        <w:keepNext w:val="0"/>
        <w:keepLines w:val="0"/>
        <w:pageBreakBefore w:val="0"/>
        <w:kinsoku/>
        <w:wordWrap/>
        <w:overflowPunct/>
        <w:topLinePunct w:val="0"/>
        <w:bidi w:val="0"/>
        <w:adjustRightInd/>
        <w:snapToGrid/>
        <w:spacing w:line="240" w:lineRule="auto"/>
        <w:ind w:firstLine="803" w:firstLineChars="200"/>
        <w:jc w:val="center"/>
        <w:rPr>
          <w:rFonts w:hint="eastAsia" w:ascii="黑体" w:eastAsia="黑体" w:cs="Times New Roman"/>
          <w:b/>
          <w:kern w:val="0"/>
          <w:sz w:val="40"/>
          <w:szCs w:val="44"/>
          <w:lang w:val="en-US" w:eastAsia="zh-CN" w:bidi="ar-SA"/>
        </w:rPr>
      </w:pPr>
      <w:r>
        <w:rPr>
          <w:rFonts w:hint="eastAsia" w:ascii="黑体" w:eastAsia="黑体" w:cs="Times New Roman"/>
          <w:b/>
          <w:kern w:val="0"/>
          <w:sz w:val="40"/>
          <w:szCs w:val="44"/>
          <w:lang w:val="en-US" w:eastAsia="zh-CN" w:bidi="ar-SA"/>
        </w:rPr>
        <w:t>编制说明</w:t>
      </w:r>
    </w:p>
    <w:p>
      <w:pPr>
        <w:keepNext w:val="0"/>
        <w:keepLines w:val="0"/>
        <w:pageBreakBefore w:val="0"/>
        <w:kinsoku/>
        <w:wordWrap/>
        <w:overflowPunct/>
        <w:topLinePunct w:val="0"/>
        <w:bidi w:val="0"/>
        <w:adjustRightInd/>
        <w:snapToGrid/>
        <w:spacing w:line="440" w:lineRule="exact"/>
        <w:jc w:val="center"/>
        <w:rPr>
          <w:b/>
          <w:sz w:val="44"/>
          <w:szCs w:val="44"/>
        </w:rPr>
      </w:pPr>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一、任务来源</w:t>
      </w:r>
    </w:p>
    <w:p>
      <w:pPr>
        <w:keepNext w:val="0"/>
        <w:keepLines w:val="0"/>
        <w:pageBreakBefore w:val="0"/>
        <w:kinsoku/>
        <w:wordWrap/>
        <w:overflowPunct/>
        <w:topLinePunct w:val="0"/>
        <w:bidi w:val="0"/>
        <w:adjustRightInd/>
        <w:snapToGrid/>
        <w:spacing w:line="440" w:lineRule="exact"/>
        <w:ind w:firstLine="525" w:firstLineChars="250"/>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2019年底疫情发生后，1月22日，国家卫生健康委办公厅印发的《医疗机构内新型冠状病毒感染预防与控制技术指南》，规定了对疑似或确诊患者死亡</w:t>
      </w:r>
      <w:r>
        <w:rPr>
          <w:rFonts w:hint="eastAsia" w:ascii="宋体" w:cs="Times New Roman"/>
          <w:b w:val="0"/>
          <w:bCs w:val="0"/>
          <w:color w:val="000000"/>
          <w:kern w:val="0"/>
          <w:sz w:val="21"/>
          <w:szCs w:val="20"/>
          <w:lang w:val="en-US" w:eastAsia="zh-CN" w:bidi="ar-SA"/>
        </w:rPr>
        <w:t>后遗</w:t>
      </w:r>
      <w:r>
        <w:rPr>
          <w:rFonts w:hint="eastAsia" w:ascii="宋体" w:hAnsi="Times New Roman" w:eastAsia="宋体" w:cs="Times New Roman"/>
          <w:b w:val="0"/>
          <w:bCs w:val="0"/>
          <w:color w:val="000000"/>
          <w:kern w:val="0"/>
          <w:sz w:val="21"/>
          <w:szCs w:val="20"/>
          <w:lang w:val="en-US" w:eastAsia="zh-CN" w:bidi="ar-SA"/>
        </w:rPr>
        <w:t>体处理方法。2019年1月30日，民政部办公厅印发《关于切实做好殡葬服务、婚姻登记等服务机构新型冠状病毒感染肺炎疫情防控工作的紧急通知》要求：切实做好殡葬服务机构疫情防控。要加强机构工作人员安全防护，进行全员培训和摸底排查，配齐配足必备防护物资，规范使用安全防护用具，严格落实设施设备和工作场所消毒、通风等防控措施，严格按操作</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处置疫情感染患者遗体，消除引发疫情的各种隐患，并注意做好工作人员心理疏导。对于疫情感染患者遗体，坚持依法规范、及时稳妥的原则，就近及时火化。</w:t>
      </w:r>
      <w:r>
        <w:rPr>
          <w:rFonts w:hint="eastAsia" w:ascii="宋体" w:cs="Times New Roman"/>
          <w:b w:val="0"/>
          <w:bCs w:val="0"/>
          <w:color w:val="000000"/>
          <w:kern w:val="0"/>
          <w:sz w:val="21"/>
          <w:szCs w:val="20"/>
          <w:lang w:val="en-US" w:eastAsia="zh-CN" w:bidi="ar-SA"/>
        </w:rPr>
        <w:t>突发公共</w:t>
      </w:r>
      <w:r>
        <w:rPr>
          <w:rFonts w:hint="eastAsia" w:ascii="宋体" w:hAnsi="Times New Roman" w:eastAsia="宋体" w:cs="Times New Roman"/>
          <w:b w:val="0"/>
          <w:bCs w:val="0"/>
          <w:color w:val="000000"/>
          <w:kern w:val="0"/>
          <w:sz w:val="21"/>
          <w:szCs w:val="20"/>
          <w:lang w:val="en-US" w:eastAsia="zh-CN" w:bidi="ar-SA"/>
        </w:rPr>
        <w:t>卫生事件</w:t>
      </w:r>
      <w:r>
        <w:rPr>
          <w:rFonts w:hint="eastAsia" w:ascii="宋体" w:cs="Times New Roman"/>
          <w:b w:val="0"/>
          <w:bCs w:val="0"/>
          <w:color w:val="000000"/>
          <w:kern w:val="0"/>
          <w:sz w:val="21"/>
          <w:szCs w:val="20"/>
          <w:lang w:val="en-US" w:eastAsia="zh-CN" w:bidi="ar-SA"/>
        </w:rPr>
        <w:t>发生</w:t>
      </w:r>
      <w:r>
        <w:rPr>
          <w:rFonts w:hint="eastAsia" w:ascii="宋体" w:hAnsi="Times New Roman" w:eastAsia="宋体" w:cs="Times New Roman"/>
          <w:b w:val="0"/>
          <w:bCs w:val="0"/>
          <w:color w:val="000000"/>
          <w:kern w:val="0"/>
          <w:sz w:val="21"/>
          <w:szCs w:val="20"/>
          <w:lang w:val="en-US" w:eastAsia="zh-CN" w:bidi="ar-SA"/>
        </w:rPr>
        <w:t>后遗体的处理目前还没有相关标准，殡葬行业内许多工作人员消毒及防护意识亦较为薄弱，对于不同传染性疾病相对应应采取的防护等级亦无概念，对于如何选取适当的消毒方法及器具的知识储备缺失。</w:t>
      </w:r>
    </w:p>
    <w:p>
      <w:pPr>
        <w:keepNext w:val="0"/>
        <w:keepLines w:val="0"/>
        <w:pageBreakBefore w:val="0"/>
        <w:kinsoku/>
        <w:wordWrap/>
        <w:overflowPunct/>
        <w:topLinePunct w:val="0"/>
        <w:bidi w:val="0"/>
        <w:adjustRightInd/>
        <w:snapToGrid/>
        <w:spacing w:line="440" w:lineRule="exact"/>
        <w:ind w:firstLine="315" w:firstLineChars="150"/>
        <w:rPr>
          <w:rFonts w:hint="eastAsia" w:ascii="宋体" w:hAnsi="Times New Roman" w:eastAsia="宋体" w:cs="Times New Roman"/>
          <w:b w:val="0"/>
          <w:bCs w:val="0"/>
          <w:color w:val="000000"/>
          <w:kern w:val="0"/>
          <w:sz w:val="21"/>
          <w:szCs w:val="20"/>
          <w:lang w:val="zh-CN" w:eastAsia="zh-CN" w:bidi="ar-SA"/>
        </w:rPr>
      </w:pPr>
      <w:r>
        <w:rPr>
          <w:rFonts w:hint="eastAsia" w:ascii="宋体" w:hAnsi="Times New Roman" w:eastAsia="宋体" w:cs="Times New Roman"/>
          <w:b w:val="0"/>
          <w:bCs w:val="0"/>
          <w:color w:val="000000"/>
          <w:kern w:val="0"/>
          <w:sz w:val="21"/>
          <w:szCs w:val="20"/>
          <w:lang w:val="zh-CN" w:eastAsia="zh-CN" w:bidi="ar-SA"/>
        </w:rPr>
        <w:t>该标准制定由长沙民政职业技术学院提出，</w:t>
      </w:r>
      <w:r>
        <w:rPr>
          <w:rFonts w:hint="eastAsia"/>
          <w:color w:val="000000"/>
        </w:rPr>
        <w:t>起草单位</w:t>
      </w:r>
      <w:r>
        <w:rPr>
          <w:rFonts w:hint="eastAsia"/>
          <w:color w:val="000000"/>
          <w:lang w:eastAsia="zh-CN"/>
        </w:rPr>
        <w:t>：</w:t>
      </w:r>
      <w:r>
        <w:rPr>
          <w:rFonts w:hint="eastAsia"/>
          <w:color w:val="000000"/>
        </w:rPr>
        <w:t>长沙民政职业技术学院、中国殡葬职教集团</w:t>
      </w:r>
      <w:r>
        <w:rPr>
          <w:rFonts w:hint="eastAsia" w:ascii="宋体" w:hAnsi="Times New Roman" w:eastAsia="宋体" w:cs="Times New Roman"/>
          <w:b w:val="0"/>
          <w:bCs w:val="0"/>
          <w:color w:val="000000"/>
          <w:kern w:val="0"/>
          <w:sz w:val="21"/>
          <w:szCs w:val="20"/>
          <w:lang w:val="zh-CN" w:eastAsia="zh-CN" w:bidi="ar-SA"/>
        </w:rPr>
        <w:t>，由</w:t>
      </w:r>
      <w:r>
        <w:rPr>
          <w:rFonts w:hint="eastAsia" w:hAnsi="Times New Roman" w:eastAsia="宋体" w:cs="Times New Roman"/>
          <w:color w:val="000000"/>
          <w:lang w:eastAsia="zh-CN"/>
        </w:rPr>
        <w:t>湖南省民政厅</w:t>
      </w:r>
      <w:r>
        <w:rPr>
          <w:rFonts w:hint="eastAsia" w:ascii="宋体" w:hAnsi="Times New Roman" w:eastAsia="宋体" w:cs="Times New Roman"/>
          <w:b w:val="0"/>
          <w:bCs w:val="0"/>
          <w:color w:val="000000"/>
          <w:kern w:val="0"/>
          <w:sz w:val="21"/>
          <w:szCs w:val="20"/>
          <w:lang w:val="zh-CN" w:eastAsia="zh-CN" w:bidi="ar-SA"/>
        </w:rPr>
        <w:t>归口。</w:t>
      </w:r>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二、制定目的、意义</w:t>
      </w:r>
    </w:p>
    <w:p>
      <w:pPr>
        <w:keepNext w:val="0"/>
        <w:keepLines w:val="0"/>
        <w:pageBreakBefore w:val="0"/>
        <w:kinsoku/>
        <w:wordWrap/>
        <w:overflowPunct/>
        <w:topLinePunct w:val="0"/>
        <w:bidi w:val="0"/>
        <w:adjustRightInd/>
        <w:snapToGrid/>
        <w:spacing w:line="440" w:lineRule="exact"/>
        <w:ind w:firstLine="316" w:firstLineChars="150"/>
        <w:rPr>
          <w:rFonts w:hint="eastAsia" w:ascii="宋体" w:hAnsi="Times New Roman" w:eastAsia="宋体" w:cs="Times New Roman"/>
          <w:b/>
          <w:bCs/>
          <w:color w:val="000000"/>
          <w:kern w:val="0"/>
          <w:sz w:val="21"/>
          <w:szCs w:val="20"/>
          <w:lang w:val="en-US" w:eastAsia="zh-CN" w:bidi="ar-SA"/>
        </w:rPr>
      </w:pPr>
      <w:r>
        <w:rPr>
          <w:rFonts w:hint="eastAsia" w:ascii="宋体" w:hAnsi="Times New Roman" w:eastAsia="宋体" w:cs="Times New Roman"/>
          <w:b/>
          <w:bCs/>
          <w:color w:val="000000"/>
          <w:kern w:val="0"/>
          <w:sz w:val="21"/>
          <w:szCs w:val="20"/>
          <w:lang w:val="en-US" w:eastAsia="zh-CN" w:bidi="ar-SA"/>
        </w:rPr>
        <w:t>1、标准制定目的</w:t>
      </w:r>
    </w:p>
    <w:p>
      <w:pPr>
        <w:keepNext w:val="0"/>
        <w:keepLines w:val="0"/>
        <w:pageBreakBefore w:val="0"/>
        <w:kinsoku/>
        <w:wordWrap/>
        <w:overflowPunct/>
        <w:topLinePunct w:val="0"/>
        <w:bidi w:val="0"/>
        <w:adjustRightInd/>
        <w:snapToGrid/>
        <w:spacing w:line="440" w:lineRule="exact"/>
        <w:ind w:firstLine="315" w:firstLineChars="150"/>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在我国经济社会发展中，突发公共卫生事件时有发生，殡葬服务作为公共卫生事件善后处理的一部分，制定《突发公共卫生事件殡葬行业应急服务指南》对于指引殡葬服务行业的健康发展显得尤为重要，该标准制定之目的在于：当区域或地方遇有突发公共卫生事件事，殡葬服务行业参与应急救援的人员都能够依据该标准进行自我防护，并协助相关部门做好相关防护防疫措施，并顺利完成殡葬服务相关工作，以期使得高效、安全处置好相关事件，为社会稳定做出应有的贡献。</w:t>
      </w:r>
    </w:p>
    <w:p>
      <w:pPr>
        <w:keepNext w:val="0"/>
        <w:keepLines w:val="0"/>
        <w:pageBreakBefore w:val="0"/>
        <w:kinsoku/>
        <w:wordWrap/>
        <w:overflowPunct/>
        <w:topLinePunct w:val="0"/>
        <w:bidi w:val="0"/>
        <w:adjustRightInd/>
        <w:snapToGrid/>
        <w:spacing w:line="440" w:lineRule="exact"/>
        <w:ind w:firstLine="316" w:firstLineChars="150"/>
        <w:rPr>
          <w:rFonts w:hint="eastAsia" w:ascii="宋体" w:hAnsi="Times New Roman" w:eastAsia="宋体" w:cs="Times New Roman"/>
          <w:b/>
          <w:bCs/>
          <w:color w:val="000000"/>
          <w:kern w:val="0"/>
          <w:sz w:val="21"/>
          <w:szCs w:val="20"/>
          <w:lang w:val="en-US" w:eastAsia="zh-CN" w:bidi="ar-SA"/>
        </w:rPr>
      </w:pPr>
      <w:r>
        <w:rPr>
          <w:rFonts w:hint="eastAsia" w:ascii="宋体" w:hAnsi="Times New Roman" w:eastAsia="宋体" w:cs="Times New Roman"/>
          <w:b/>
          <w:bCs/>
          <w:color w:val="000000"/>
          <w:kern w:val="0"/>
          <w:sz w:val="21"/>
          <w:szCs w:val="20"/>
          <w:lang w:val="en-US" w:eastAsia="zh-CN" w:bidi="ar-SA"/>
        </w:rPr>
        <w:t>2、标准制定的意义</w:t>
      </w:r>
    </w:p>
    <w:p>
      <w:pPr>
        <w:keepNext w:val="0"/>
        <w:keepLines w:val="0"/>
        <w:pageBreakBefore w:val="0"/>
        <w:kinsoku/>
        <w:wordWrap/>
        <w:overflowPunct/>
        <w:topLinePunct w:val="0"/>
        <w:bidi w:val="0"/>
        <w:adjustRightInd/>
        <w:snapToGrid/>
        <w:spacing w:line="440" w:lineRule="exact"/>
        <w:ind w:firstLine="315" w:firstLineChars="150"/>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1）有利于提升突发公共卫生事件殡葬服务应急水平：国内首部针对殡葬服务从业人员在突发公共卫生事件背景下的行业性应急指南，是国内殡葬服务行业范围内首个基于突发公共卫生事件时对殡葬服务行业从业人员的应急指南。它从殡葬企业平时的人员训练、物资储备、服务流程规范、个人防护等方面较全面的制定了相关指南，从而提升突发公共卫生事件殡葬服务应急水平。</w:t>
      </w:r>
    </w:p>
    <w:p>
      <w:pPr>
        <w:keepNext w:val="0"/>
        <w:keepLines w:val="0"/>
        <w:pageBreakBefore w:val="0"/>
        <w:kinsoku/>
        <w:wordWrap/>
        <w:overflowPunct/>
        <w:topLinePunct w:val="0"/>
        <w:bidi w:val="0"/>
        <w:adjustRightInd/>
        <w:snapToGrid/>
        <w:spacing w:line="440" w:lineRule="exact"/>
        <w:ind w:firstLine="315" w:firstLineChars="150"/>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2）有利于提升突发公共卫生事件下殡葬从业人员的个人防护：殡葬服务应急水平进一步规范殡葬服务行业从业人员卫生防护操作，提升行业殡葬服务行业从业人员应急状态下的从业环境水平，保障殡葬服务行业从业人员应急状态下的基本卫生安全。</w:t>
      </w:r>
    </w:p>
    <w:p>
      <w:pPr>
        <w:keepNext w:val="0"/>
        <w:keepLines w:val="0"/>
        <w:pageBreakBefore w:val="0"/>
        <w:kinsoku/>
        <w:wordWrap/>
        <w:overflowPunct/>
        <w:topLinePunct w:val="0"/>
        <w:bidi w:val="0"/>
        <w:adjustRightInd/>
        <w:snapToGrid/>
        <w:spacing w:line="440" w:lineRule="exact"/>
        <w:ind w:firstLine="315" w:firstLineChars="150"/>
        <w:rPr>
          <w:rFonts w:hint="eastAsia"/>
          <w:color w:val="000000"/>
        </w:rPr>
      </w:pPr>
      <w:r>
        <w:rPr>
          <w:rFonts w:hint="eastAsia" w:ascii="宋体" w:hAnsi="Times New Roman" w:eastAsia="宋体" w:cs="Times New Roman"/>
          <w:b w:val="0"/>
          <w:bCs w:val="0"/>
          <w:color w:val="000000"/>
          <w:kern w:val="0"/>
          <w:sz w:val="21"/>
          <w:szCs w:val="20"/>
          <w:lang w:val="en-US" w:eastAsia="zh-CN" w:bidi="ar-SA"/>
        </w:rPr>
        <w:t>（3）有利于完善国家应急保障体系：目前，国家相关应急救援工作主要聚焦于生者的救治，而《突发公共卫生事件殡葬服务应急指南》关注于突发公共卫生事件后逝者的善后处理，殡葬服务应急是国家应急保障体系的重要构成部分，该标准的制定有利于健全国家应急保障体系。</w:t>
      </w:r>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三、编制依据和原则</w:t>
      </w:r>
    </w:p>
    <w:p>
      <w:pPr>
        <w:pStyle w:val="24"/>
        <w:keepNext w:val="0"/>
        <w:keepLines w:val="0"/>
        <w:pageBreakBefore w:val="0"/>
        <w:kinsoku/>
        <w:wordWrap/>
        <w:overflowPunct/>
        <w:topLinePunct w:val="0"/>
        <w:bidi w:val="0"/>
        <w:adjustRightInd/>
        <w:snapToGrid/>
        <w:spacing w:line="440" w:lineRule="exact"/>
        <w:ind w:firstLine="422"/>
        <w:rPr>
          <w:rFonts w:hint="eastAsia" w:ascii="黑体" w:eastAsia="黑体"/>
          <w:b/>
        </w:rPr>
      </w:pPr>
      <w:r>
        <w:rPr>
          <w:rFonts w:hint="eastAsia" w:ascii="宋体" w:hAnsi="Times New Roman" w:eastAsia="宋体" w:cs="Times New Roman"/>
          <w:b/>
          <w:bCs/>
          <w:color w:val="000000"/>
          <w:kern w:val="0"/>
          <w:sz w:val="21"/>
          <w:szCs w:val="20"/>
          <w:lang w:val="en-US" w:eastAsia="zh-CN" w:bidi="ar-SA"/>
        </w:rPr>
        <w:t>1、</w:t>
      </w:r>
      <w:r>
        <w:rPr>
          <w:rFonts w:hint="eastAsia" w:ascii="黑体" w:eastAsia="黑体"/>
          <w:b/>
        </w:rPr>
        <w:t>编制依据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eastAsia" w:ascii="仿宋_GB2312" w:hAnsi="宋体" w:eastAsia="仿宋_GB2312"/>
          <w:sz w:val="28"/>
          <w:szCs w:val="28"/>
        </w:rPr>
      </w:pPr>
      <w:r>
        <w:rPr>
          <w:rFonts w:hint="eastAsia" w:ascii="宋体" w:hAnsi="Times New Roman" w:eastAsia="宋体" w:cs="Times New Roman"/>
          <w:b w:val="0"/>
          <w:bCs w:val="0"/>
          <w:color w:val="000000"/>
          <w:kern w:val="0"/>
          <w:sz w:val="21"/>
          <w:szCs w:val="20"/>
          <w:lang w:bidi="ar-SA"/>
        </w:rPr>
        <w:t>依据《中华人民共和国殡葬管理条例》、《中华人民共和国传染病防治法》、《国家突发公共事件总体应急预案》、《应急管理标准化工作管理办法》《突发公共卫生事件应急条例》</w:t>
      </w:r>
      <w:r>
        <w:rPr>
          <w:rFonts w:hint="eastAsia" w:hAnsi="Times New Roman" w:eastAsia="宋体" w:cs="Times New Roman"/>
          <w:b w:val="0"/>
          <w:bCs w:val="0"/>
          <w:color w:val="000000"/>
          <w:kern w:val="0"/>
          <w:sz w:val="21"/>
          <w:szCs w:val="20"/>
          <w:lang w:eastAsia="zh-CN" w:bidi="ar-SA"/>
        </w:rPr>
        <w:t>、</w:t>
      </w:r>
      <w:r>
        <w:rPr>
          <w:rFonts w:hint="eastAsia" w:ascii="宋体" w:hAnsi="Times New Roman" w:eastAsia="宋体" w:cs="Times New Roman"/>
          <w:b w:val="0"/>
          <w:bCs w:val="0"/>
          <w:color w:val="000000"/>
          <w:kern w:val="0"/>
          <w:sz w:val="21"/>
          <w:szCs w:val="20"/>
          <w:lang w:bidi="ar-SA"/>
        </w:rPr>
        <w:t>MZ/T 141-2019殡葬管理服务信息系统数据共享和交换规范</w:t>
      </w:r>
      <w:r>
        <w:rPr>
          <w:rFonts w:hint="eastAsia" w:hAnsi="Times New Roman" w:eastAsia="宋体" w:cs="Times New Roman"/>
          <w:b w:val="0"/>
          <w:bCs w:val="0"/>
          <w:color w:val="000000"/>
          <w:kern w:val="0"/>
          <w:sz w:val="21"/>
          <w:szCs w:val="20"/>
          <w:lang w:eastAsia="zh-CN" w:bidi="ar-SA"/>
        </w:rPr>
        <w:t>，；</w:t>
      </w:r>
      <w:r>
        <w:rPr>
          <w:rFonts w:hint="eastAsia" w:ascii="宋体" w:hAnsi="Times New Roman" w:eastAsia="宋体" w:cs="Times New Roman"/>
          <w:b w:val="0"/>
          <w:bCs w:val="0"/>
          <w:color w:val="000000"/>
          <w:kern w:val="0"/>
          <w:sz w:val="21"/>
          <w:szCs w:val="20"/>
          <w:lang w:bidi="ar-SA"/>
        </w:rPr>
        <w:t>MZ/T143-2019</w:t>
      </w:r>
      <w:r>
        <w:rPr>
          <w:rFonts w:hint="eastAsia" w:hAnsi="Times New Roman" w:eastAsia="宋体" w:cs="Times New Roman"/>
          <w:b w:val="0"/>
          <w:bCs w:val="0"/>
          <w:color w:val="000000"/>
          <w:kern w:val="0"/>
          <w:sz w:val="21"/>
          <w:szCs w:val="20"/>
          <w:lang w:eastAsia="zh-CN" w:bidi="ar-SA"/>
        </w:rPr>
        <w:t>：</w:t>
      </w:r>
      <w:r>
        <w:rPr>
          <w:rFonts w:hint="eastAsia" w:ascii="宋体" w:hAnsi="Times New Roman" w:eastAsia="宋体" w:cs="Times New Roman"/>
          <w:b w:val="0"/>
          <w:bCs w:val="0"/>
          <w:color w:val="000000"/>
          <w:kern w:val="0"/>
          <w:sz w:val="21"/>
          <w:szCs w:val="20"/>
          <w:lang w:bidi="ar-SA"/>
        </w:rPr>
        <w:t>殡葬服务公共平台基本要求</w:t>
      </w:r>
      <w:r>
        <w:rPr>
          <w:rFonts w:hint="eastAsia" w:hAnsi="Times New Roman" w:eastAsia="宋体" w:cs="Times New Roman"/>
          <w:b w:val="0"/>
          <w:bCs w:val="0"/>
          <w:color w:val="000000"/>
          <w:kern w:val="0"/>
          <w:sz w:val="21"/>
          <w:szCs w:val="20"/>
          <w:lang w:val="en-US" w:eastAsia="zh-CN" w:bidi="ar-SA"/>
        </w:rPr>
        <w:t>；</w:t>
      </w:r>
      <w:r>
        <w:rPr>
          <w:rFonts w:hint="eastAsia" w:ascii="宋体" w:hAnsi="Times New Roman" w:eastAsia="宋体" w:cs="Times New Roman"/>
          <w:b w:val="0"/>
          <w:bCs w:val="0"/>
          <w:color w:val="000000"/>
          <w:kern w:val="0"/>
          <w:sz w:val="21"/>
          <w:szCs w:val="20"/>
          <w:lang w:bidi="ar-SA"/>
        </w:rPr>
        <w:t>MZ/T 144-2019殡葬服务机构安全管理指南</w:t>
      </w:r>
      <w:r>
        <w:rPr>
          <w:rFonts w:hint="eastAsia" w:hAnsi="Times New Roman" w:eastAsia="宋体" w:cs="Times New Roman"/>
          <w:b w:val="0"/>
          <w:bCs w:val="0"/>
          <w:color w:val="000000"/>
          <w:kern w:val="0"/>
          <w:sz w:val="21"/>
          <w:szCs w:val="20"/>
          <w:lang w:val="en-US" w:eastAsia="zh-CN" w:bidi="ar-SA"/>
        </w:rPr>
        <w:t>；</w:t>
      </w:r>
      <w:r>
        <w:rPr>
          <w:rFonts w:hint="eastAsia" w:hAnsi="Times New Roman" w:eastAsia="宋体" w:cs="Times New Roman"/>
          <w:b w:val="0"/>
          <w:bCs w:val="0"/>
          <w:color w:val="000000"/>
          <w:kern w:val="0"/>
          <w:sz w:val="21"/>
          <w:szCs w:val="20"/>
          <w:lang w:eastAsia="zh-CN" w:bidi="ar-SA"/>
        </w:rPr>
        <w:t>DB43/T 1328-2017 殡葬服务规范</w:t>
      </w:r>
      <w:r>
        <w:rPr>
          <w:rFonts w:hint="eastAsia" w:hAnsi="Times New Roman" w:cs="Times New Roman"/>
          <w:b w:val="0"/>
          <w:bCs w:val="0"/>
          <w:color w:val="000000"/>
          <w:kern w:val="0"/>
          <w:sz w:val="21"/>
          <w:szCs w:val="20"/>
          <w:lang w:val="en-US" w:eastAsia="zh-CN" w:bidi="ar-SA"/>
        </w:rPr>
        <w:t>，</w:t>
      </w:r>
      <w:r>
        <w:rPr>
          <w:rFonts w:hint="eastAsia" w:ascii="宋体" w:hAnsi="Times New Roman" w:eastAsia="宋体" w:cs="Times New Roman"/>
          <w:b w:val="0"/>
          <w:bCs w:val="0"/>
          <w:color w:val="000000"/>
          <w:kern w:val="0"/>
          <w:sz w:val="21"/>
          <w:szCs w:val="20"/>
          <w:lang w:bidi="ar-SA"/>
        </w:rPr>
        <w:t>殡葬服务机构新型冠状病毒感染肺炎患者遗体处置及疫情防控工作指引(试行)(民办发[2020]2号)等</w:t>
      </w:r>
      <w:r>
        <w:rPr>
          <w:rFonts w:hint="eastAsia" w:hAnsi="Times New Roman" w:eastAsia="宋体" w:cs="Times New Roman"/>
          <w:b w:val="0"/>
          <w:bCs w:val="0"/>
          <w:color w:val="000000"/>
          <w:kern w:val="0"/>
          <w:sz w:val="21"/>
          <w:szCs w:val="20"/>
          <w:lang w:eastAsia="zh-CN" w:bidi="ar-SA"/>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default" w:ascii="黑体" w:eastAsia="黑体" w:cs="Times New Roman"/>
          <w:b/>
          <w:kern w:val="0"/>
          <w:sz w:val="21"/>
          <w:szCs w:val="22"/>
          <w:lang w:val="en-US" w:eastAsia="zh-CN" w:bidi="ar-SA"/>
        </w:rPr>
        <w:t>2</w:t>
      </w:r>
      <w:r>
        <w:rPr>
          <w:rFonts w:hint="eastAsia" w:ascii="黑体" w:eastAsia="黑体" w:cs="Times New Roman"/>
          <w:b/>
          <w:kern w:val="0"/>
          <w:sz w:val="21"/>
          <w:szCs w:val="22"/>
          <w:lang w:val="en-US" w:eastAsia="zh-CN" w:bidi="ar-SA"/>
        </w:rPr>
        <w:t>、</w:t>
      </w:r>
      <w:r>
        <w:rPr>
          <w:rFonts w:hint="eastAsia" w:ascii="黑体" w:hAnsi="Times New Roman" w:eastAsia="黑体" w:cs="Times New Roman"/>
          <w:b/>
          <w:kern w:val="0"/>
          <w:sz w:val="21"/>
          <w:szCs w:val="22"/>
          <w:lang w:val="en-US" w:eastAsia="zh-CN" w:bidi="ar-SA"/>
        </w:rPr>
        <w:t>编制原则</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（1）合规的原则</w:t>
      </w:r>
    </w:p>
    <w:p>
      <w:pPr>
        <w:keepNext w:val="0"/>
        <w:keepLines w:val="0"/>
        <w:pageBreakBefore w:val="0"/>
        <w:kinsoku/>
        <w:wordWrap/>
        <w:overflowPunct/>
        <w:topLinePunct w:val="0"/>
        <w:autoSpaceDE/>
        <w:autoSpaceDN/>
        <w:bidi w:val="0"/>
        <w:adjustRightInd/>
        <w:snapToGrid/>
        <w:spacing w:line="440" w:lineRule="exact"/>
        <w:ind w:firstLine="420" w:firstLineChars="200"/>
        <w:contextualSpacing/>
        <w:jc w:val="left"/>
        <w:textAlignment w:val="auto"/>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制定本</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遵循国家有关法律、法规的要求，符合国家、省政府有关</w:t>
      </w:r>
      <w:r>
        <w:rPr>
          <w:rFonts w:hint="eastAsia" w:ascii="宋体" w:cs="Times New Roman"/>
          <w:b w:val="0"/>
          <w:bCs w:val="0"/>
          <w:color w:val="000000"/>
          <w:kern w:val="0"/>
          <w:sz w:val="21"/>
          <w:szCs w:val="20"/>
          <w:lang w:val="en-US" w:eastAsia="zh-CN" w:bidi="ar-SA"/>
        </w:rPr>
        <w:t>殡葬</w:t>
      </w:r>
      <w:r>
        <w:rPr>
          <w:rFonts w:hint="eastAsia" w:ascii="宋体" w:hAnsi="Times New Roman" w:eastAsia="宋体" w:cs="Times New Roman"/>
          <w:b w:val="0"/>
          <w:bCs w:val="0"/>
          <w:color w:val="000000"/>
          <w:kern w:val="0"/>
          <w:sz w:val="21"/>
          <w:szCs w:val="20"/>
          <w:lang w:val="en-US" w:eastAsia="zh-CN" w:bidi="ar-SA"/>
        </w:rPr>
        <w:t>和标准化方面的政策规定。</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（2）安全的原则</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制定本</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遵循确保安全的原则，</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中有关安全控制按相关要求确定。</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（3）科学的原则</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制定本</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遵循环保、</w:t>
      </w:r>
      <w:r>
        <w:rPr>
          <w:rFonts w:hint="eastAsia" w:ascii="宋体" w:cs="Times New Roman"/>
          <w:b w:val="0"/>
          <w:bCs w:val="0"/>
          <w:color w:val="000000"/>
          <w:kern w:val="0"/>
          <w:sz w:val="21"/>
          <w:szCs w:val="20"/>
          <w:lang w:val="en-US" w:eastAsia="zh-CN" w:bidi="ar-SA"/>
        </w:rPr>
        <w:t>安全、</w:t>
      </w:r>
      <w:r>
        <w:rPr>
          <w:rFonts w:hint="eastAsia" w:ascii="宋体" w:hAnsi="Times New Roman" w:eastAsia="宋体" w:cs="Times New Roman"/>
          <w:b w:val="0"/>
          <w:bCs w:val="0"/>
          <w:color w:val="000000"/>
          <w:kern w:val="0"/>
          <w:sz w:val="21"/>
          <w:szCs w:val="20"/>
          <w:lang w:val="en-US" w:eastAsia="zh-CN" w:bidi="ar-SA"/>
        </w:rPr>
        <w:t>科学的原则，</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的内容要求科学可靠。</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w:t>
      </w:r>
      <w:r>
        <w:rPr>
          <w:rFonts w:hint="default" w:ascii="黑体" w:eastAsia="黑体" w:cs="Times New Roman"/>
          <w:b/>
          <w:kern w:val="0"/>
          <w:sz w:val="21"/>
          <w:szCs w:val="22"/>
          <w:lang w:val="en-US" w:eastAsia="zh-CN" w:bidi="ar-SA"/>
        </w:rPr>
        <w:t>4</w:t>
      </w:r>
      <w:r>
        <w:rPr>
          <w:rFonts w:hint="eastAsia" w:ascii="黑体" w:eastAsia="黑体" w:cs="Times New Roman"/>
          <w:b/>
          <w:kern w:val="0"/>
          <w:sz w:val="21"/>
          <w:szCs w:val="22"/>
          <w:lang w:val="en-US" w:eastAsia="zh-CN" w:bidi="ar-SA"/>
        </w:rPr>
        <w:t>）实用性原则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b w:val="0"/>
          <w:bCs w:val="0"/>
          <w:color w:val="000000"/>
          <w:kern w:val="0"/>
          <w:sz w:val="21"/>
          <w:szCs w:val="20"/>
          <w:lang w:val="en-US" w:eastAsia="zh-CN" w:bidi="ar-SA"/>
        </w:rPr>
      </w:pPr>
      <w:r>
        <w:rPr>
          <w:rFonts w:hint="eastAsia" w:ascii="宋体" w:hAnsi="Times New Roman" w:eastAsia="宋体" w:cs="Times New Roman"/>
          <w:b w:val="0"/>
          <w:bCs w:val="0"/>
          <w:color w:val="000000"/>
          <w:kern w:val="0"/>
          <w:sz w:val="21"/>
          <w:szCs w:val="20"/>
          <w:lang w:val="en-US" w:eastAsia="zh-CN" w:bidi="ar-SA"/>
        </w:rPr>
        <w:t>制定注重实用性，标准主要技术指标来源于</w:t>
      </w:r>
      <w:r>
        <w:rPr>
          <w:rFonts w:hint="eastAsia" w:ascii="宋体" w:cs="Times New Roman"/>
          <w:b w:val="0"/>
          <w:bCs w:val="0"/>
          <w:color w:val="000000"/>
          <w:kern w:val="0"/>
          <w:sz w:val="21"/>
          <w:szCs w:val="20"/>
          <w:lang w:val="en-US" w:eastAsia="zh-CN" w:bidi="ar-SA"/>
        </w:rPr>
        <w:t>企业</w:t>
      </w:r>
      <w:r>
        <w:rPr>
          <w:rFonts w:hint="eastAsia" w:ascii="宋体" w:hAnsi="Times New Roman" w:eastAsia="宋体" w:cs="Times New Roman"/>
          <w:b w:val="0"/>
          <w:bCs w:val="0"/>
          <w:color w:val="000000"/>
          <w:kern w:val="0"/>
          <w:sz w:val="21"/>
          <w:szCs w:val="20"/>
          <w:lang w:val="en-US" w:eastAsia="zh-CN" w:bidi="ar-SA"/>
        </w:rPr>
        <w:t>实践，并经提炼论证，具有科学性、实用性和指导性。标准的构成严谨合理，内容编排、层次划分等符合逻辑与规定。</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w:t>
      </w:r>
      <w:r>
        <w:rPr>
          <w:rFonts w:hint="default" w:ascii="黑体" w:eastAsia="黑体" w:cs="Times New Roman"/>
          <w:b/>
          <w:kern w:val="0"/>
          <w:sz w:val="21"/>
          <w:szCs w:val="22"/>
          <w:lang w:val="en-US" w:eastAsia="zh-CN" w:bidi="ar-SA"/>
        </w:rPr>
        <w:t>5</w:t>
      </w:r>
      <w:r>
        <w:rPr>
          <w:rFonts w:hint="eastAsia" w:ascii="黑体" w:eastAsia="黑体" w:cs="Times New Roman"/>
          <w:b/>
          <w:kern w:val="0"/>
          <w:sz w:val="21"/>
          <w:szCs w:val="22"/>
          <w:lang w:val="en-US" w:eastAsia="zh-CN" w:bidi="ar-SA"/>
        </w:rPr>
        <w:t>）可操作的原则</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eastAsia="方正仿宋_GB2312"/>
          <w:kern w:val="0"/>
          <w:sz w:val="28"/>
          <w:szCs w:val="28"/>
        </w:rPr>
      </w:pPr>
      <w:r>
        <w:rPr>
          <w:rFonts w:hint="eastAsia" w:ascii="宋体" w:hAnsi="Times New Roman" w:eastAsia="宋体" w:cs="Times New Roman"/>
          <w:b w:val="0"/>
          <w:bCs w:val="0"/>
          <w:color w:val="000000"/>
          <w:kern w:val="0"/>
          <w:sz w:val="21"/>
          <w:szCs w:val="20"/>
          <w:lang w:val="en-US" w:eastAsia="zh-CN" w:bidi="ar-SA"/>
        </w:rPr>
        <w:t>本</w:t>
      </w:r>
      <w:r>
        <w:rPr>
          <w:rFonts w:hint="eastAsia" w:ascii="宋体" w:cs="Times New Roman"/>
          <w:b w:val="0"/>
          <w:bCs w:val="0"/>
          <w:color w:val="000000"/>
          <w:kern w:val="0"/>
          <w:sz w:val="21"/>
          <w:szCs w:val="20"/>
          <w:lang w:val="en-US" w:eastAsia="zh-CN" w:bidi="ar-SA"/>
        </w:rPr>
        <w:t>标准</w:t>
      </w:r>
      <w:r>
        <w:rPr>
          <w:rFonts w:hint="eastAsia" w:ascii="宋体" w:hAnsi="Times New Roman" w:eastAsia="宋体" w:cs="Times New Roman"/>
          <w:b w:val="0"/>
          <w:bCs w:val="0"/>
          <w:color w:val="000000"/>
          <w:kern w:val="0"/>
          <w:sz w:val="21"/>
          <w:szCs w:val="20"/>
          <w:lang w:val="en-US" w:eastAsia="zh-CN" w:bidi="ar-SA"/>
        </w:rPr>
        <w:t>所确定的术语和定义、各项要求符合我省殡葬行业应急服务过程中的实际操作</w:t>
      </w:r>
      <w:r>
        <w:rPr>
          <w:rFonts w:eastAsia="方正仿宋_GB2312"/>
          <w:kern w:val="0"/>
          <w:sz w:val="28"/>
          <w:szCs w:val="28"/>
        </w:rPr>
        <w:t>。</w:t>
      </w:r>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四、标准制定过程</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eastAsia" w:ascii="黑体" w:hAnsi="Times New Roman" w:eastAsia="黑体" w:cs="Times New Roman"/>
          <w:b/>
          <w:kern w:val="0"/>
          <w:sz w:val="21"/>
          <w:szCs w:val="22"/>
          <w:lang w:val="en-US" w:eastAsia="zh-CN" w:bidi="ar-SA"/>
        </w:rPr>
        <w:t>1.前期准备工作</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2021年</w:t>
      </w:r>
      <w:r>
        <w:rPr>
          <w:rFonts w:hint="default"/>
          <w:color w:val="000000"/>
          <w:lang w:val="en-US"/>
        </w:rPr>
        <w:t>3</w:t>
      </w:r>
      <w:r>
        <w:rPr>
          <w:rFonts w:hint="eastAsia"/>
          <w:color w:val="000000"/>
        </w:rPr>
        <w:t>月开始启动</w:t>
      </w:r>
      <w:r>
        <w:rPr>
          <w:rFonts w:hint="eastAsia"/>
          <w:color w:val="000000"/>
          <w:lang w:eastAsia="zh-CN"/>
        </w:rPr>
        <w:t>标准</w:t>
      </w:r>
      <w:r>
        <w:rPr>
          <w:rFonts w:hint="eastAsia"/>
          <w:color w:val="000000"/>
        </w:rPr>
        <w:t>制订工作，确定本</w:t>
      </w:r>
      <w:r>
        <w:rPr>
          <w:rFonts w:hint="eastAsia"/>
          <w:color w:val="000000"/>
          <w:lang w:eastAsia="zh-CN"/>
        </w:rPr>
        <w:t>标准</w:t>
      </w:r>
      <w:r>
        <w:rPr>
          <w:rFonts w:hint="eastAsia"/>
          <w:color w:val="000000"/>
        </w:rPr>
        <w:t>制定由</w:t>
      </w:r>
      <w:r>
        <w:rPr>
          <w:rFonts w:hint="eastAsia"/>
          <w:color w:val="000000"/>
          <w:lang w:eastAsia="zh-CN"/>
        </w:rPr>
        <w:t>长沙民政职业技术学院</w:t>
      </w:r>
      <w:r>
        <w:rPr>
          <w:rFonts w:hint="eastAsia"/>
          <w:color w:val="000000"/>
        </w:rPr>
        <w:t>牵头起草。成立编制组，本标准主要起草人：</w:t>
      </w:r>
      <w:bookmarkStart w:id="1" w:name="_GoBack"/>
      <w:bookmarkEnd w:id="1"/>
      <w:r>
        <w:rPr>
          <w:rFonts w:hint="eastAsia"/>
          <w:color w:val="000000"/>
        </w:rPr>
        <w:t>谭泽晶</w:t>
      </w:r>
      <w:r>
        <w:rPr>
          <w:rFonts w:hint="eastAsia"/>
          <w:color w:val="000000"/>
          <w:lang w:eastAsia="zh-CN"/>
        </w:rPr>
        <w:t>、</w:t>
      </w:r>
      <w:r>
        <w:rPr>
          <w:rFonts w:hint="eastAsia"/>
          <w:color w:val="000000"/>
        </w:rPr>
        <w:t>沈宏格</w:t>
      </w:r>
      <w:r>
        <w:rPr>
          <w:rFonts w:hint="eastAsia"/>
          <w:color w:val="000000"/>
          <w:lang w:eastAsia="zh-CN"/>
        </w:rPr>
        <w:t>、贺立新、</w:t>
      </w:r>
      <w:r>
        <w:rPr>
          <w:rFonts w:hint="eastAsia"/>
          <w:color w:val="000000"/>
        </w:rPr>
        <w:t>吴彬才</w:t>
      </w:r>
      <w:r>
        <w:rPr>
          <w:rFonts w:hint="eastAsia"/>
          <w:color w:val="000000"/>
          <w:lang w:eastAsia="zh-CN"/>
        </w:rPr>
        <w:t>和</w:t>
      </w:r>
      <w:r>
        <w:rPr>
          <w:rFonts w:hint="eastAsia"/>
          <w:color w:val="000000"/>
        </w:rPr>
        <w:t>曾呈茜等组成，并确定了人员分工</w:t>
      </w:r>
      <w:r>
        <w:rPr>
          <w:rFonts w:hint="eastAsia"/>
          <w:color w:val="000000"/>
          <w:lang w:eastAsia="zh-CN"/>
        </w:rPr>
        <w:t>，</w:t>
      </w:r>
      <w:r>
        <w:rPr>
          <w:rFonts w:hint="eastAsia"/>
          <w:color w:val="000000"/>
        </w:rPr>
        <w:t>制定了工作计划、方法与思路，明确了各阶段的任务与目标。</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eastAsia" w:ascii="黑体" w:hAnsi="Times New Roman" w:eastAsia="黑体" w:cs="Times New Roman"/>
          <w:b/>
          <w:kern w:val="0"/>
          <w:sz w:val="21"/>
          <w:szCs w:val="22"/>
          <w:lang w:val="en-US" w:eastAsia="zh-CN" w:bidi="ar-SA"/>
        </w:rPr>
        <w:t>2.开展调查研究</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2021年</w:t>
      </w:r>
      <w:r>
        <w:rPr>
          <w:rFonts w:hint="default"/>
          <w:color w:val="000000"/>
          <w:lang w:val="en-US"/>
        </w:rPr>
        <w:t>3</w:t>
      </w:r>
      <w:r>
        <w:rPr>
          <w:rFonts w:hint="eastAsia"/>
          <w:color w:val="000000"/>
        </w:rPr>
        <w:t>月至10月，编制组成员收集与起草</w:t>
      </w:r>
      <w:r>
        <w:rPr>
          <w:rFonts w:hint="eastAsia"/>
          <w:color w:val="000000"/>
          <w:lang w:eastAsia="zh-CN"/>
        </w:rPr>
        <w:t>标准</w:t>
      </w:r>
      <w:r>
        <w:rPr>
          <w:rFonts w:hint="eastAsia"/>
          <w:color w:val="000000"/>
        </w:rPr>
        <w:t>有关的资料，进行了广泛的调查研究，期间走访了</w:t>
      </w:r>
      <w:r>
        <w:rPr>
          <w:rFonts w:hint="eastAsia"/>
          <w:color w:val="000000"/>
          <w:lang w:eastAsia="zh-CN"/>
        </w:rPr>
        <w:t>长沙明阳山等十余家省内殡仪馆与企事业单位</w:t>
      </w:r>
      <w:r>
        <w:rPr>
          <w:rFonts w:hint="eastAsia"/>
          <w:color w:val="000000"/>
        </w:rPr>
        <w:t>，与</w:t>
      </w:r>
      <w:r>
        <w:rPr>
          <w:rFonts w:hint="eastAsia"/>
          <w:color w:val="000000"/>
          <w:lang w:eastAsia="zh-CN"/>
        </w:rPr>
        <w:t>相关行业专家</w:t>
      </w:r>
      <w:r>
        <w:rPr>
          <w:rFonts w:hint="eastAsia"/>
          <w:color w:val="000000"/>
        </w:rPr>
        <w:t>开展了广泛的、面对面的意见交流。</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eastAsia" w:ascii="黑体" w:hAnsi="Times New Roman" w:eastAsia="黑体" w:cs="Times New Roman"/>
          <w:b/>
          <w:kern w:val="0"/>
          <w:sz w:val="21"/>
          <w:szCs w:val="22"/>
          <w:lang w:val="en-US" w:eastAsia="zh-CN" w:bidi="ar-SA"/>
        </w:rPr>
        <w:t>3.</w:t>
      </w:r>
      <w:r>
        <w:rPr>
          <w:rFonts w:hint="eastAsia" w:ascii="黑体" w:eastAsia="黑体" w:cs="Times New Roman"/>
          <w:b/>
          <w:kern w:val="0"/>
          <w:sz w:val="21"/>
          <w:szCs w:val="22"/>
          <w:lang w:val="en-US" w:eastAsia="zh-CN" w:bidi="ar-SA"/>
        </w:rPr>
        <w:t>标准</w:t>
      </w:r>
      <w:r>
        <w:rPr>
          <w:rFonts w:hint="eastAsia" w:ascii="黑体" w:hAnsi="Times New Roman" w:eastAsia="黑体" w:cs="Times New Roman"/>
          <w:b/>
          <w:kern w:val="0"/>
          <w:sz w:val="21"/>
          <w:szCs w:val="22"/>
          <w:lang w:val="en-US" w:eastAsia="zh-CN" w:bidi="ar-SA"/>
        </w:rPr>
        <w:t>的征求意见稿</w:t>
      </w:r>
    </w:p>
    <w:p>
      <w:pPr>
        <w:keepNext w:val="0"/>
        <w:keepLines w:val="0"/>
        <w:pageBreakBefore w:val="0"/>
        <w:kinsoku/>
        <w:wordWrap/>
        <w:overflowPunct/>
        <w:topLinePunct w:val="0"/>
        <w:bidi w:val="0"/>
        <w:adjustRightInd/>
        <w:snapToGrid/>
        <w:spacing w:line="440" w:lineRule="exact"/>
        <w:ind w:firstLine="420" w:firstLineChars="200"/>
        <w:rPr>
          <w:rFonts w:eastAsia="方正仿宋_GB2312"/>
          <w:sz w:val="28"/>
          <w:szCs w:val="28"/>
        </w:rPr>
      </w:pPr>
      <w:r>
        <w:rPr>
          <w:rFonts w:hint="eastAsia"/>
          <w:color w:val="000000"/>
        </w:rPr>
        <w:t>2021年11月，编制组成员将收集到的与</w:t>
      </w:r>
      <w:r>
        <w:rPr>
          <w:rFonts w:hint="eastAsia"/>
          <w:color w:val="000000"/>
          <w:lang w:eastAsia="zh-CN"/>
        </w:rPr>
        <w:t>标准</w:t>
      </w:r>
      <w:r>
        <w:rPr>
          <w:rFonts w:hint="eastAsia"/>
          <w:color w:val="000000"/>
        </w:rPr>
        <w:t>起草有关的资料和交流意见进行整理，完成了</w:t>
      </w:r>
      <w:r>
        <w:rPr>
          <w:rFonts w:hint="eastAsia"/>
          <w:color w:val="000000"/>
          <w:lang w:eastAsia="zh-CN"/>
        </w:rPr>
        <w:t>标准</w:t>
      </w:r>
      <w:r>
        <w:rPr>
          <w:rFonts w:hint="eastAsia"/>
          <w:color w:val="000000"/>
        </w:rPr>
        <w:t>文本的撰写，形成</w:t>
      </w:r>
      <w:r>
        <w:rPr>
          <w:rFonts w:hint="eastAsia"/>
          <w:color w:val="000000"/>
          <w:lang w:eastAsia="zh-CN"/>
        </w:rPr>
        <w:t>了</w:t>
      </w:r>
      <w:r>
        <w:rPr>
          <w:rFonts w:hint="eastAsia"/>
          <w:color w:val="000000"/>
        </w:rPr>
        <w:t>征求意见稿，同时撰写了编制说明。</w:t>
      </w:r>
      <w:bookmarkStart w:id="0" w:name="_Hlk83974597"/>
      <w:bookmarkEnd w:id="0"/>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五、标准的主要内容说明</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eastAsia" w:ascii="黑体" w:hAnsi="Times New Roman" w:eastAsia="黑体" w:cs="Times New Roman"/>
          <w:b/>
          <w:kern w:val="0"/>
          <w:sz w:val="21"/>
          <w:szCs w:val="22"/>
          <w:lang w:val="en-US" w:eastAsia="zh-CN" w:bidi="ar-SA"/>
        </w:rPr>
        <w:t>1.</w:t>
      </w:r>
      <w:r>
        <w:rPr>
          <w:rFonts w:hint="eastAsia" w:ascii="黑体" w:eastAsia="黑体" w:cs="Times New Roman"/>
          <w:b/>
          <w:kern w:val="0"/>
          <w:sz w:val="21"/>
          <w:szCs w:val="22"/>
          <w:lang w:val="en-US" w:eastAsia="zh-CN" w:bidi="ar-SA"/>
        </w:rPr>
        <w:t>标准</w:t>
      </w:r>
      <w:r>
        <w:rPr>
          <w:rFonts w:hint="eastAsia" w:ascii="黑体" w:hAnsi="Times New Roman" w:eastAsia="黑体" w:cs="Times New Roman"/>
          <w:b/>
          <w:kern w:val="0"/>
          <w:sz w:val="21"/>
          <w:szCs w:val="22"/>
          <w:lang w:val="en-US" w:eastAsia="zh-CN" w:bidi="ar-SA"/>
        </w:rPr>
        <w:t>的适用范围</w:t>
      </w:r>
    </w:p>
    <w:p>
      <w:pPr>
        <w:pStyle w:val="24"/>
        <w:keepNext w:val="0"/>
        <w:keepLines w:val="0"/>
        <w:pageBreakBefore w:val="0"/>
        <w:kinsoku/>
        <w:wordWrap/>
        <w:overflowPunct/>
        <w:topLinePunct w:val="0"/>
        <w:bidi w:val="0"/>
        <w:adjustRightInd/>
        <w:snapToGrid/>
        <w:spacing w:line="440" w:lineRule="exact"/>
        <w:ind w:firstLine="560"/>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本标准适用于突发公共卫生事件殡葬行业应急服务</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黑体" w:hAnsi="Times New Roman" w:eastAsia="黑体" w:cs="Times New Roman"/>
          <w:b/>
          <w:kern w:val="0"/>
          <w:sz w:val="21"/>
          <w:szCs w:val="22"/>
          <w:lang w:val="en-US" w:eastAsia="zh-CN" w:bidi="ar-SA"/>
        </w:rPr>
      </w:pPr>
      <w:r>
        <w:rPr>
          <w:rFonts w:hint="eastAsia" w:ascii="黑体" w:hAnsi="Times New Roman" w:eastAsia="黑体" w:cs="Times New Roman"/>
          <w:b/>
          <w:kern w:val="0"/>
          <w:sz w:val="21"/>
          <w:szCs w:val="22"/>
          <w:lang w:val="en-US" w:eastAsia="zh-CN" w:bidi="ar-SA"/>
        </w:rPr>
        <w:t>2</w:t>
      </w:r>
      <w:r>
        <w:rPr>
          <w:rFonts w:hint="eastAsia" w:ascii="黑体" w:eastAsia="黑体" w:cs="Times New Roman"/>
          <w:b/>
          <w:kern w:val="0"/>
          <w:sz w:val="21"/>
          <w:szCs w:val="22"/>
          <w:lang w:val="en-US" w:eastAsia="zh-CN" w:bidi="ar-SA"/>
        </w:rPr>
        <w:t>.标准</w:t>
      </w:r>
      <w:r>
        <w:rPr>
          <w:rFonts w:hint="eastAsia" w:ascii="黑体" w:hAnsi="Times New Roman" w:eastAsia="黑体" w:cs="Times New Roman"/>
          <w:b/>
          <w:kern w:val="0"/>
          <w:sz w:val="21"/>
          <w:szCs w:val="22"/>
          <w:lang w:val="en-US" w:eastAsia="zh-CN" w:bidi="ar-SA"/>
        </w:rPr>
        <w:t>的主要内容</w:t>
      </w:r>
    </w:p>
    <w:p>
      <w:pPr>
        <w:keepNext w:val="0"/>
        <w:keepLines w:val="0"/>
        <w:pageBreakBefore w:val="0"/>
        <w:kinsoku/>
        <w:wordWrap/>
        <w:overflowPunct/>
        <w:topLinePunct w:val="0"/>
        <w:bidi w:val="0"/>
        <w:adjustRightInd/>
        <w:snapToGrid/>
        <w:spacing w:line="440" w:lineRule="exact"/>
        <w:ind w:firstLine="422" w:firstLineChars="200"/>
        <w:rPr>
          <w:rFonts w:hint="eastAsia"/>
          <w:color w:val="000000"/>
        </w:rPr>
      </w:pPr>
      <w:r>
        <w:rPr>
          <w:rFonts w:hint="eastAsia" w:ascii="黑体" w:eastAsia="黑体" w:cs="Times New Roman"/>
          <w:b/>
          <w:kern w:val="0"/>
          <w:sz w:val="21"/>
          <w:szCs w:val="22"/>
          <w:lang w:val="en-US" w:eastAsia="zh-CN" w:bidi="ar-SA"/>
        </w:rPr>
        <w:t>（1）范围</w:t>
      </w:r>
      <w:r>
        <w:rPr>
          <w:rFonts w:hint="eastAsia"/>
          <w:color w:val="000000"/>
        </w:rPr>
        <w:t>：本应急救援预案适用于国内、国际可能存在的潜在的危险事件或突发紧急情况时，包括但不限于：烈性传染性疾病或其他突发</w:t>
      </w:r>
      <w:r>
        <w:rPr>
          <w:rFonts w:hint="eastAsia"/>
          <w:color w:val="000000"/>
          <w:lang w:eastAsia="zh-CN"/>
        </w:rPr>
        <w:t>“</w:t>
      </w:r>
      <w:r>
        <w:rPr>
          <w:rFonts w:hint="eastAsia"/>
          <w:color w:val="000000"/>
        </w:rPr>
        <w:t>重大传染病疫情</w:t>
      </w:r>
      <w:r>
        <w:rPr>
          <w:rFonts w:hint="eastAsia"/>
          <w:color w:val="000000"/>
          <w:lang w:eastAsia="zh-CN"/>
        </w:rPr>
        <w:t>、</w:t>
      </w:r>
      <w:r>
        <w:rPr>
          <w:rFonts w:hint="eastAsia"/>
          <w:color w:val="000000"/>
        </w:rPr>
        <w:t>群体性不明原因疾病</w:t>
      </w:r>
      <w:r>
        <w:rPr>
          <w:rFonts w:hint="eastAsia"/>
          <w:color w:val="000000"/>
          <w:lang w:eastAsia="zh-CN"/>
        </w:rPr>
        <w:t>”</w:t>
      </w:r>
      <w:r>
        <w:rPr>
          <w:rFonts w:hint="eastAsia"/>
          <w:color w:val="000000"/>
        </w:rPr>
        <w:t>公共卫生事件</w:t>
      </w:r>
      <w:r>
        <w:rPr>
          <w:rFonts w:hint="eastAsia"/>
          <w:color w:val="000000"/>
          <w:lang w:eastAsia="zh-CN"/>
        </w:rPr>
        <w:t>致人死亡</w:t>
      </w:r>
      <w:r>
        <w:rPr>
          <w:rFonts w:hint="eastAsia"/>
          <w:color w:val="000000"/>
        </w:rPr>
        <w:t>的紧急情况下殡葬服务应急</w:t>
      </w:r>
      <w:r>
        <w:rPr>
          <w:rFonts w:hint="eastAsia"/>
          <w:color w:val="000000"/>
          <w:lang w:eastAsia="zh-CN"/>
        </w:rPr>
        <w:t>指南</w:t>
      </w:r>
      <w:r>
        <w:rPr>
          <w:rFonts w:hint="eastAsia"/>
          <w:color w:val="000000"/>
        </w:rPr>
        <w:t>，本标准主要涵盖国内殡葬服务行业在突发公共卫生事件背景下应急召集时，对从事遗体收殓、遗体火化、骨灰管理</w:t>
      </w:r>
      <w:r>
        <w:rPr>
          <w:rFonts w:hint="eastAsia"/>
          <w:color w:val="000000"/>
          <w:lang w:eastAsia="zh-CN"/>
        </w:rPr>
        <w:t>等</w:t>
      </w:r>
      <w:r>
        <w:rPr>
          <w:rFonts w:hint="eastAsia"/>
          <w:color w:val="000000"/>
        </w:rPr>
        <w:t>相关工作人员在工作状态下的基本卫生防护标准等。</w:t>
      </w:r>
    </w:p>
    <w:p>
      <w:pPr>
        <w:keepNext w:val="0"/>
        <w:keepLines w:val="0"/>
        <w:pageBreakBefore w:val="0"/>
        <w:kinsoku/>
        <w:wordWrap/>
        <w:overflowPunct/>
        <w:topLinePunct w:val="0"/>
        <w:bidi w:val="0"/>
        <w:adjustRightInd/>
        <w:snapToGrid/>
        <w:spacing w:line="440" w:lineRule="exact"/>
        <w:ind w:firstLine="422" w:firstLineChars="200"/>
        <w:rPr>
          <w:rFonts w:hint="eastAsia" w:ascii="黑体" w:eastAsia="黑体" w:cs="Times New Roman"/>
          <w:b/>
          <w:kern w:val="0"/>
          <w:sz w:val="21"/>
          <w:szCs w:val="22"/>
          <w:lang w:val="en-US" w:eastAsia="zh-CN" w:bidi="ar-SA"/>
        </w:rPr>
      </w:pPr>
      <w:r>
        <w:rPr>
          <w:rFonts w:hint="eastAsia" w:ascii="黑体" w:eastAsia="黑体" w:cs="Times New Roman"/>
          <w:b/>
          <w:kern w:val="0"/>
          <w:sz w:val="21"/>
          <w:szCs w:val="22"/>
          <w:lang w:val="en-US" w:eastAsia="zh-CN" w:bidi="ar-SA"/>
        </w:rPr>
        <w:t>（2）主要技术内容</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正确选用三级防护；</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正确执行不同条件与区域下的消毒要求；</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正确执行突发公共卫生事件背景下遗体处理规范；</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正确使用不同的防护用具与消毒防疫器材；</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正确开展殡葬</w:t>
      </w:r>
      <w:r>
        <w:rPr>
          <w:rFonts w:hint="eastAsia"/>
          <w:color w:val="000000"/>
          <w:lang w:eastAsia="zh-CN"/>
        </w:rPr>
        <w:t>应急</w:t>
      </w:r>
      <w:r>
        <w:rPr>
          <w:rFonts w:hint="eastAsia"/>
          <w:color w:val="000000"/>
        </w:rPr>
        <w:t>服务工作；</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rPr>
      </w:pPr>
      <w:r>
        <w:rPr>
          <w:rFonts w:hint="eastAsia"/>
          <w:color w:val="000000"/>
        </w:rPr>
        <w:t>正确对每一道工作流程进行有效消毒防疫。</w:t>
      </w:r>
    </w:p>
    <w:p>
      <w:pPr>
        <w:keepNext w:val="0"/>
        <w:keepLines w:val="0"/>
        <w:pageBreakBefore w:val="0"/>
        <w:kinsoku/>
        <w:wordWrap/>
        <w:overflowPunct/>
        <w:topLinePunct w:val="0"/>
        <w:bidi w:val="0"/>
        <w:adjustRightInd/>
        <w:snapToGrid/>
        <w:spacing w:line="440" w:lineRule="exact"/>
        <w:ind w:firstLine="562" w:firstLineChars="200"/>
        <w:rPr>
          <w:rFonts w:hint="eastAsia"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六、标准结构框架</w:t>
      </w:r>
    </w:p>
    <w:p>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color w:val="000000"/>
          <w:sz w:val="24"/>
        </w:rPr>
      </w:pPr>
      <w:r>
        <w:rPr>
          <w:rFonts w:hint="eastAsia" w:ascii="宋体" w:hAnsi="宋体"/>
          <w:color w:val="000000"/>
          <w:sz w:val="24"/>
        </w:rPr>
        <w:t>本</w:t>
      </w:r>
      <w:r>
        <w:rPr>
          <w:rFonts w:hint="eastAsia" w:ascii="宋体" w:hAnsi="宋体"/>
          <w:color w:val="000000"/>
          <w:sz w:val="24"/>
          <w:lang w:eastAsia="zh-CN"/>
        </w:rPr>
        <w:t>标准</w:t>
      </w:r>
      <w:r>
        <w:rPr>
          <w:rFonts w:hint="eastAsia" w:ascii="宋体" w:hAnsi="宋体"/>
          <w:color w:val="000000"/>
          <w:sz w:val="24"/>
        </w:rPr>
        <w:t>文本包括的主要章节内容如下：</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lang w:val="en-US" w:eastAsia="zh-CN"/>
        </w:rPr>
      </w:pPr>
      <w:r>
        <w:rPr>
          <w:rFonts w:hint="default"/>
          <w:color w:val="000000"/>
          <w:lang w:val="en-US" w:eastAsia="zh-CN"/>
        </w:rPr>
        <w:t xml:space="preserve">1 </w:t>
      </w:r>
      <w:r>
        <w:rPr>
          <w:rFonts w:hint="eastAsia"/>
          <w:color w:val="000000"/>
          <w:lang w:val="en-US" w:eastAsia="zh-CN"/>
        </w:rPr>
        <w:t>范围</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lang w:val="en-US" w:eastAsia="zh-CN"/>
        </w:rPr>
      </w:pPr>
      <w:r>
        <w:rPr>
          <w:rFonts w:hint="default"/>
          <w:color w:val="000000"/>
          <w:lang w:val="en-US" w:eastAsia="zh-CN"/>
        </w:rPr>
        <w:t xml:space="preserve">2 </w:t>
      </w:r>
      <w:r>
        <w:rPr>
          <w:rFonts w:hint="eastAsia"/>
          <w:color w:val="000000"/>
          <w:lang w:val="en-US" w:eastAsia="zh-CN"/>
        </w:rPr>
        <w:t>规范性引用标准</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 xml:space="preserve">3 </w:t>
      </w:r>
      <w:r>
        <w:rPr>
          <w:rFonts w:hint="eastAsia"/>
          <w:color w:val="000000"/>
          <w:lang w:val="en-US" w:eastAsia="zh-CN"/>
        </w:rPr>
        <w:t>术语和定义</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 xml:space="preserve">4 </w:t>
      </w:r>
      <w:r>
        <w:rPr>
          <w:rFonts w:hint="eastAsia"/>
          <w:color w:val="000000"/>
          <w:lang w:val="en-US" w:eastAsia="zh-CN"/>
        </w:rPr>
        <w:t>人员组织</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 xml:space="preserve">5 </w:t>
      </w:r>
      <w:r>
        <w:rPr>
          <w:rFonts w:hint="eastAsia"/>
          <w:color w:val="000000"/>
          <w:lang w:val="en-US" w:eastAsia="zh-CN"/>
        </w:rPr>
        <w:t>应急服务小组职责</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 xml:space="preserve">6 </w:t>
      </w:r>
      <w:r>
        <w:rPr>
          <w:rFonts w:hint="eastAsia"/>
          <w:color w:val="000000"/>
          <w:lang w:val="en-US" w:eastAsia="zh-CN"/>
        </w:rPr>
        <w:t>个人防护</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7</w:t>
      </w:r>
      <w:r>
        <w:rPr>
          <w:rFonts w:hint="eastAsia"/>
          <w:color w:val="000000"/>
          <w:lang w:val="en-US" w:eastAsia="zh-CN"/>
        </w:rPr>
        <w:t xml:space="preserve"> 应急服务要求</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 xml:space="preserve">8 </w:t>
      </w:r>
      <w:r>
        <w:rPr>
          <w:rFonts w:hint="eastAsia"/>
          <w:color w:val="000000"/>
          <w:lang w:val="en-US" w:eastAsia="zh-CN"/>
        </w:rPr>
        <w:t>遗体接运服务</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9 接运遗体车辆</w:t>
      </w:r>
      <w:r>
        <w:rPr>
          <w:rFonts w:hint="eastAsia"/>
          <w:color w:val="000000"/>
          <w:lang w:val="en-US" w:eastAsia="zh-CN"/>
        </w:rPr>
        <w:t>服务要求</w:t>
      </w:r>
    </w:p>
    <w:p>
      <w:pPr>
        <w:keepNext w:val="0"/>
        <w:keepLines w:val="0"/>
        <w:pageBreakBefore w:val="0"/>
        <w:kinsoku/>
        <w:wordWrap/>
        <w:overflowPunct/>
        <w:topLinePunct w:val="0"/>
        <w:bidi w:val="0"/>
        <w:adjustRightInd/>
        <w:snapToGrid/>
        <w:spacing w:line="440" w:lineRule="exact"/>
        <w:ind w:firstLine="420" w:firstLineChars="200"/>
        <w:rPr>
          <w:rFonts w:hint="eastAsia"/>
          <w:color w:val="000000"/>
          <w:lang w:val="en-US" w:eastAsia="zh-CN"/>
        </w:rPr>
      </w:pPr>
      <w:r>
        <w:rPr>
          <w:rFonts w:hint="default"/>
          <w:color w:val="000000"/>
          <w:lang w:val="en-US" w:eastAsia="zh-CN"/>
        </w:rPr>
        <w:t>10</w:t>
      </w:r>
      <w:r>
        <w:rPr>
          <w:rFonts w:hint="eastAsia"/>
          <w:color w:val="000000"/>
          <w:lang w:val="en-US" w:eastAsia="zh-CN"/>
        </w:rPr>
        <w:t>遗体火化服务要求</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11</w:t>
      </w:r>
      <w:r>
        <w:rPr>
          <w:rFonts w:hint="eastAsia"/>
          <w:color w:val="000000"/>
          <w:lang w:val="en-US" w:eastAsia="zh-CN"/>
        </w:rPr>
        <w:t>火化师操作服务</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eastAsia"/>
          <w:color w:val="000000"/>
          <w:lang w:val="en-US" w:eastAsia="zh-CN"/>
        </w:rPr>
        <w:t>1</w:t>
      </w:r>
      <w:r>
        <w:rPr>
          <w:rFonts w:hint="default"/>
          <w:color w:val="000000"/>
          <w:lang w:val="en-US" w:eastAsia="zh-CN"/>
        </w:rPr>
        <w:t xml:space="preserve">2 </w:t>
      </w:r>
      <w:r>
        <w:rPr>
          <w:rFonts w:hint="eastAsia"/>
          <w:color w:val="000000"/>
          <w:lang w:val="en-US" w:eastAsia="zh-CN"/>
        </w:rPr>
        <w:t>骨灰存放与领取</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r>
        <w:rPr>
          <w:rFonts w:hint="default"/>
          <w:color w:val="000000"/>
          <w:lang w:val="en-US" w:eastAsia="zh-CN"/>
        </w:rPr>
        <w:t>13 清洁消毒</w:t>
      </w:r>
      <w:r>
        <w:rPr>
          <w:rFonts w:hint="eastAsia"/>
          <w:color w:val="000000"/>
          <w:lang w:val="en-US" w:eastAsia="zh-CN"/>
        </w:rPr>
        <w:t>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000000"/>
          <w:lang w:val="en-US" w:eastAsia="zh-CN"/>
        </w:rPr>
      </w:pPr>
      <w:r>
        <w:rPr>
          <w:rFonts w:hint="eastAsia"/>
          <w:color w:val="000000"/>
          <w:lang w:val="en-US" w:eastAsia="zh-CN"/>
        </w:rPr>
        <w:t>1</w:t>
      </w:r>
      <w:r>
        <w:rPr>
          <w:rFonts w:hint="default"/>
          <w:color w:val="000000"/>
          <w:lang w:val="en-US" w:eastAsia="zh-CN"/>
        </w:rPr>
        <w:t>4</w:t>
      </w:r>
      <w:r>
        <w:rPr>
          <w:rFonts w:hint="eastAsia"/>
          <w:color w:val="000000"/>
          <w:lang w:val="en-US" w:eastAsia="zh-CN"/>
        </w:rPr>
        <w:t xml:space="preserve"> 殡仪场所致病菌</w:t>
      </w:r>
      <w:r>
        <w:rPr>
          <w:rFonts w:hint="default"/>
          <w:color w:val="000000"/>
          <w:lang w:val="en-US" w:eastAsia="zh-CN"/>
        </w:rPr>
        <w:t>安全限值</w:t>
      </w:r>
      <w:r>
        <w:rPr>
          <w:rFonts w:hint="eastAsia"/>
          <w:color w:val="000000"/>
          <w:lang w:val="en-US" w:eastAsia="zh-CN"/>
        </w:rPr>
        <w:t>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000000"/>
          <w:lang w:val="en-US" w:eastAsia="zh-CN"/>
        </w:rPr>
      </w:pPr>
      <w:r>
        <w:rPr>
          <w:rFonts w:hint="default"/>
          <w:color w:val="000000"/>
          <w:lang w:val="en-US" w:eastAsia="zh-CN"/>
        </w:rPr>
        <w:t xml:space="preserve">15 </w:t>
      </w:r>
      <w:r>
        <w:rPr>
          <w:rFonts w:hint="eastAsia"/>
          <w:color w:val="000000"/>
          <w:lang w:val="en-US" w:eastAsia="zh-CN"/>
        </w:rPr>
        <w:t>废弃物与污水处理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000000"/>
          <w:lang w:val="en-US" w:eastAsia="zh-CN"/>
        </w:rPr>
      </w:pPr>
      <w:r>
        <w:rPr>
          <w:rFonts w:hint="default"/>
          <w:color w:val="000000"/>
          <w:lang w:val="en-US" w:eastAsia="zh-CN"/>
        </w:rPr>
        <w:t xml:space="preserve">16 </w:t>
      </w:r>
      <w:r>
        <w:rPr>
          <w:rFonts w:hint="eastAsia"/>
          <w:color w:val="000000"/>
          <w:lang w:val="en-US" w:eastAsia="zh-CN"/>
        </w:rPr>
        <w:t>管理要求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000000"/>
          <w:lang w:val="en-US" w:eastAsia="zh-CN"/>
        </w:rPr>
      </w:pPr>
      <w:r>
        <w:rPr>
          <w:rFonts w:hint="default"/>
          <w:color w:val="000000"/>
          <w:lang w:val="en-US" w:eastAsia="zh-CN"/>
        </w:rPr>
        <w:t xml:space="preserve">17 </w:t>
      </w:r>
      <w:r>
        <w:rPr>
          <w:rFonts w:hint="eastAsia"/>
          <w:color w:val="000000"/>
          <w:lang w:val="en-US" w:eastAsia="zh-CN"/>
        </w:rPr>
        <w:t>隔离措施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000000"/>
          <w:lang w:val="en-US" w:eastAsia="zh-CN"/>
        </w:rPr>
      </w:pPr>
      <w:r>
        <w:rPr>
          <w:rFonts w:hint="default"/>
          <w:color w:val="000000"/>
          <w:lang w:val="en-US" w:eastAsia="zh-CN"/>
        </w:rPr>
        <w:t xml:space="preserve">18 </w:t>
      </w:r>
      <w:r>
        <w:rPr>
          <w:rFonts w:hint="eastAsia"/>
          <w:color w:val="000000"/>
          <w:lang w:val="en-US" w:eastAsia="zh-CN"/>
        </w:rPr>
        <w:t>附表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150"/>
        <w:textAlignment w:val="auto"/>
        <w:rPr>
          <w:rFonts w:hint="default" w:ascii="宋体" w:hAnsi="Times New Roman" w:eastAsia="宋体" w:cs="Times New Roman"/>
          <w:b/>
          <w:bCs/>
          <w:color w:val="000000"/>
          <w:kern w:val="0"/>
          <w:sz w:val="28"/>
          <w:szCs w:val="24"/>
          <w:lang w:val="en-US" w:eastAsia="zh-CN" w:bidi="ar-SA"/>
        </w:rPr>
      </w:pPr>
      <w:r>
        <w:rPr>
          <w:rFonts w:hint="eastAsia" w:ascii="黑体" w:eastAsia="黑体" w:cs="Times New Roman"/>
          <w:b/>
          <w:kern w:val="0"/>
          <w:sz w:val="28"/>
          <w:szCs w:val="32"/>
          <w:lang w:val="en-US" w:eastAsia="zh-CN" w:bidi="ar-SA"/>
        </w:rPr>
        <w:t>七、</w:t>
      </w:r>
      <w:r>
        <w:rPr>
          <w:rFonts w:hint="default" w:ascii="黑体" w:eastAsia="黑体" w:cs="Times New Roman"/>
          <w:b/>
          <w:kern w:val="0"/>
          <w:sz w:val="28"/>
          <w:szCs w:val="32"/>
          <w:lang w:val="en-US" w:eastAsia="zh-CN" w:bidi="ar-SA"/>
        </w:rPr>
        <w:t>重大分歧意见的处理经过和依据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本标准在编写过程中没有重大的分歧意见。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150"/>
        <w:textAlignment w:val="auto"/>
        <w:rPr>
          <w:rFonts w:hint="default" w:ascii="黑体" w:eastAsia="黑体" w:cs="Times New Roman"/>
          <w:b/>
          <w:kern w:val="0"/>
          <w:sz w:val="28"/>
          <w:szCs w:val="32"/>
          <w:lang w:val="en-US" w:eastAsia="zh-CN" w:bidi="ar-SA"/>
        </w:rPr>
      </w:pPr>
      <w:r>
        <w:rPr>
          <w:rFonts w:hint="eastAsia" w:ascii="黑体" w:eastAsia="黑体" w:cs="Times New Roman"/>
          <w:b/>
          <w:kern w:val="0"/>
          <w:sz w:val="28"/>
          <w:szCs w:val="32"/>
          <w:lang w:val="en-US" w:eastAsia="zh-CN" w:bidi="ar-SA"/>
        </w:rPr>
        <w:t>八</w:t>
      </w:r>
      <w:r>
        <w:rPr>
          <w:rFonts w:hint="default" w:ascii="黑体" w:eastAsia="黑体" w:cs="Times New Roman"/>
          <w:b/>
          <w:kern w:val="0"/>
          <w:sz w:val="28"/>
          <w:szCs w:val="32"/>
          <w:lang w:val="en-US" w:eastAsia="zh-CN" w:bidi="ar-SA"/>
        </w:rPr>
        <w:t>、与现行相关法律、法规、规章及相关标准，特别是强制性标准的协调性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本标准与现行的法律、法规</w:t>
      </w:r>
      <w:r>
        <w:rPr>
          <w:rFonts w:hint="eastAsia" w:ascii="Times New Roman" w:hAnsi="Times New Roman" w:eastAsia="宋体" w:cs="Times New Roman"/>
          <w:color w:val="000000"/>
          <w:lang w:val="en-US" w:eastAsia="zh-CN"/>
        </w:rPr>
        <w:t>、规章</w:t>
      </w:r>
      <w:r>
        <w:rPr>
          <w:rFonts w:hint="default" w:ascii="Times New Roman" w:hAnsi="Times New Roman" w:eastAsia="宋体" w:cs="Times New Roman"/>
          <w:color w:val="000000"/>
          <w:lang w:val="en-US" w:eastAsia="zh-CN"/>
        </w:rPr>
        <w:t>及相关标准</w:t>
      </w:r>
      <w:r>
        <w:rPr>
          <w:rFonts w:hint="eastAsia" w:ascii="Times New Roman" w:hAnsi="Times New Roman" w:eastAsia="宋体" w:cs="Times New Roman"/>
          <w:color w:val="000000"/>
          <w:lang w:val="en-US" w:eastAsia="zh-CN"/>
        </w:rPr>
        <w:t>协调一致，相互促进</w:t>
      </w:r>
      <w:r>
        <w:rPr>
          <w:rFonts w:hint="default" w:ascii="Times New Roman" w:hAnsi="Times New Roman" w:eastAsia="宋体" w:cs="Times New Roman"/>
          <w:color w:val="000000"/>
          <w:lang w:val="en-US" w:eastAsia="zh-CN"/>
        </w:rPr>
        <w:t>。</w:t>
      </w:r>
    </w:p>
    <w:p>
      <w:pPr>
        <w:keepNext w:val="0"/>
        <w:keepLines w:val="0"/>
        <w:pageBreakBefore w:val="0"/>
        <w:kinsoku/>
        <w:wordWrap/>
        <w:overflowPunct/>
        <w:topLinePunct w:val="0"/>
        <w:bidi w:val="0"/>
        <w:adjustRightInd/>
        <w:snapToGrid/>
        <w:spacing w:line="440" w:lineRule="exact"/>
        <w:ind w:firstLine="420" w:firstLineChars="200"/>
        <w:rPr>
          <w:rFonts w:hint="default"/>
          <w:color w:val="000000"/>
          <w:lang w:val="en-US" w:eastAsia="zh-CN"/>
        </w:rPr>
      </w:pPr>
    </w:p>
    <w:p>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color w:val="000000"/>
          <w:sz w:val="24"/>
        </w:rPr>
      </w:pPr>
    </w:p>
    <w:p>
      <w:pPr>
        <w:keepNext w:val="0"/>
        <w:keepLines w:val="0"/>
        <w:pageBreakBefore w:val="0"/>
        <w:kinsoku/>
        <w:wordWrap/>
        <w:overflowPunct/>
        <w:topLinePunct w:val="0"/>
        <w:bidi w:val="0"/>
        <w:adjustRightInd/>
        <w:snapToGrid/>
        <w:spacing w:line="440" w:lineRule="exact"/>
        <w:ind w:firstLine="560" w:firstLineChars="200"/>
        <w:rPr>
          <w:rFonts w:hint="default"/>
          <w:color w:val="000000"/>
          <w:lang w:val="en-US" w:eastAsia="zh-CN"/>
        </w:rPr>
      </w:pPr>
      <w:r>
        <w:rPr>
          <w:rFonts w:hint="eastAsia" w:ascii="仿宋_GB2312" w:hAnsi="宋体" w:eastAsia="仿宋_GB2312"/>
          <w:kern w:val="2"/>
          <w:sz w:val="28"/>
          <w:szCs w:val="28"/>
        </w:rPr>
        <w:t xml:space="preserve">                   </w:t>
      </w:r>
      <w:r>
        <w:rPr>
          <w:rFonts w:hint="eastAsia" w:ascii="宋体" w:hAnsi="宋体"/>
          <w:color w:val="000000"/>
          <w:sz w:val="24"/>
          <w:lang w:val="en-US" w:eastAsia="zh-CN"/>
        </w:rPr>
        <w:t xml:space="preserve"> </w:t>
      </w:r>
      <w:r>
        <w:rPr>
          <w:rFonts w:hint="eastAsia"/>
          <w:color w:val="000000"/>
          <w:lang w:val="en-US" w:eastAsia="zh-CN"/>
        </w:rPr>
        <w:t>《突发公共卫生事件殡葬行业应急服务指南》项目编制组</w:t>
      </w:r>
    </w:p>
    <w:p>
      <w:pPr>
        <w:keepNext w:val="0"/>
        <w:keepLines w:val="0"/>
        <w:pageBreakBefore w:val="0"/>
        <w:kinsoku/>
        <w:wordWrap/>
        <w:overflowPunct/>
        <w:topLinePunct w:val="0"/>
        <w:bidi w:val="0"/>
        <w:adjustRightInd/>
        <w:snapToGrid/>
        <w:spacing w:line="440" w:lineRule="exact"/>
        <w:ind w:firstLine="3570" w:firstLineChars="1700"/>
        <w:rPr>
          <w:rFonts w:hint="default"/>
          <w:color w:val="000000"/>
          <w:lang w:val="en-US" w:eastAsia="zh-CN"/>
        </w:rPr>
      </w:pPr>
      <w:r>
        <w:rPr>
          <w:rFonts w:hint="eastAsia"/>
          <w:color w:val="000000"/>
          <w:lang w:val="en-US" w:eastAsia="zh-CN"/>
        </w:rPr>
        <w:t>202</w:t>
      </w:r>
      <w:r>
        <w:rPr>
          <w:rFonts w:hint="default"/>
          <w:color w:val="000000"/>
          <w:lang w:val="en-US" w:eastAsia="zh-CN"/>
        </w:rPr>
        <w:t>1</w:t>
      </w:r>
      <w:r>
        <w:rPr>
          <w:rFonts w:hint="eastAsia"/>
          <w:color w:val="000000"/>
          <w:lang w:val="en-US" w:eastAsia="zh-CN"/>
        </w:rPr>
        <w:t>年1</w:t>
      </w:r>
      <w:r>
        <w:rPr>
          <w:rFonts w:hint="default"/>
          <w:color w:val="000000"/>
          <w:lang w:val="en-US" w:eastAsia="zh-CN"/>
        </w:rPr>
        <w:t>2</w:t>
      </w:r>
      <w:r>
        <w:rPr>
          <w:rFonts w:hint="eastAsia"/>
          <w:color w:val="000000"/>
          <w:lang w:val="en-US" w:eastAsia="zh-CN"/>
        </w:rPr>
        <w:t>月</w:t>
      </w:r>
    </w:p>
    <w:p>
      <w:pPr>
        <w:keepNext w:val="0"/>
        <w:keepLines w:val="0"/>
        <w:pageBreakBefore w:val="0"/>
        <w:kinsoku/>
        <w:wordWrap/>
        <w:overflowPunct/>
        <w:topLinePunct w:val="0"/>
        <w:bidi w:val="0"/>
        <w:adjustRightInd/>
        <w:snapToGrid/>
        <w:spacing w:line="440" w:lineRule="exact"/>
        <w:ind w:firstLine="560" w:firstLineChars="200"/>
        <w:rPr>
          <w:rFonts w:eastAsia="仿宋_GB2312"/>
          <w:sz w:val="28"/>
          <w:szCs w:val="28"/>
        </w:rPr>
      </w:pPr>
    </w:p>
    <w:sectPr>
      <w:headerReference r:id="rId3" w:type="default"/>
      <w:footerReference r:id="rId4" w:type="default"/>
      <w:footerReference r:id="rId5" w:type="even"/>
      <w:pgSz w:w="11907" w:h="16840"/>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ingLiU">
    <w:panose1 w:val="02020309000000000000"/>
    <w:charset w:val="88"/>
    <w:family w:val="moder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_GB2312"/>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separate"/>
    </w:r>
    <w:r>
      <w:rPr>
        <w:rStyle w:val="11"/>
      </w:rPr>
      <w:t>3</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color w:val="000000" w:themeColor="text1"/>
        <w:sz w:val="21"/>
        <w:szCs w:val="21"/>
      </w:rPr>
    </w:lvl>
    <w:lvl w:ilvl="1" w:tentative="0">
      <w:start w:val="1"/>
      <w:numFmt w:val="decimal"/>
      <w:pStyle w:val="26"/>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rPr>
    </w:lvl>
    <w:lvl w:ilvl="2" w:tentative="0">
      <w:start w:val="1"/>
      <w:numFmt w:val="decimal"/>
      <w:pStyle w:val="28"/>
      <w:suff w:val="nothing"/>
      <w:lvlText w:val="%1.%2.%3　"/>
      <w:lvlJc w:val="left"/>
      <w:pPr>
        <w:ind w:left="3118" w:firstLine="0"/>
      </w:pPr>
      <w:rPr>
        <w:rFonts w:hint="eastAsia" w:ascii="黑体" w:hAnsi="Times New Roman" w:eastAsia="黑体"/>
        <w:b w:val="0"/>
        <w:i w:val="0"/>
        <w:sz w:val="21"/>
      </w:rPr>
    </w:lvl>
    <w:lvl w:ilvl="3" w:tentative="0">
      <w:start w:val="1"/>
      <w:numFmt w:val="decimal"/>
      <w:pStyle w:val="29"/>
      <w:suff w:val="nothing"/>
      <w:lvlText w:val="%1.%2.%3.%4　"/>
      <w:lvlJc w:val="left"/>
      <w:pPr>
        <w:ind w:left="0" w:firstLine="0"/>
      </w:pPr>
      <w:rPr>
        <w:rFonts w:hint="eastAsia" w:ascii="黑体" w:hAnsi="Times New Roman" w:eastAsia="黑体"/>
        <w:b w:val="0"/>
        <w:i w:val="0"/>
        <w:sz w:val="21"/>
      </w:rPr>
    </w:lvl>
    <w:lvl w:ilvl="4" w:tentative="0">
      <w:start w:val="1"/>
      <w:numFmt w:val="decimal"/>
      <w:pStyle w:val="30"/>
      <w:suff w:val="nothing"/>
      <w:lvlText w:val="%1.%2.%3.%4.%5　"/>
      <w:lvlJc w:val="left"/>
      <w:pPr>
        <w:ind w:left="0" w:firstLine="0"/>
      </w:pPr>
      <w:rPr>
        <w:rFonts w:hint="eastAsia" w:ascii="黑体" w:hAnsi="Times New Roman" w:eastAsia="黑体"/>
        <w:b w:val="0"/>
        <w:i w:val="0"/>
        <w:sz w:val="21"/>
      </w:rPr>
    </w:lvl>
    <w:lvl w:ilvl="5" w:tentative="0">
      <w:start w:val="1"/>
      <w:numFmt w:val="decimal"/>
      <w:pStyle w:val="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591F"/>
    <w:rsid w:val="000009E9"/>
    <w:rsid w:val="0000370F"/>
    <w:rsid w:val="00004F6E"/>
    <w:rsid w:val="00012F05"/>
    <w:rsid w:val="00024A36"/>
    <w:rsid w:val="00027A43"/>
    <w:rsid w:val="00030FE6"/>
    <w:rsid w:val="00036B35"/>
    <w:rsid w:val="000420A4"/>
    <w:rsid w:val="00050403"/>
    <w:rsid w:val="00066D90"/>
    <w:rsid w:val="00071AE3"/>
    <w:rsid w:val="00072BC7"/>
    <w:rsid w:val="00076A19"/>
    <w:rsid w:val="0007750F"/>
    <w:rsid w:val="00093688"/>
    <w:rsid w:val="000A5ECD"/>
    <w:rsid w:val="000D4A7A"/>
    <w:rsid w:val="000E4610"/>
    <w:rsid w:val="000E6D7B"/>
    <w:rsid w:val="000F6B46"/>
    <w:rsid w:val="00101A5F"/>
    <w:rsid w:val="0010218B"/>
    <w:rsid w:val="00103876"/>
    <w:rsid w:val="00115507"/>
    <w:rsid w:val="0012394E"/>
    <w:rsid w:val="00133058"/>
    <w:rsid w:val="001330EC"/>
    <w:rsid w:val="0013460F"/>
    <w:rsid w:val="00135FA3"/>
    <w:rsid w:val="00156209"/>
    <w:rsid w:val="00171425"/>
    <w:rsid w:val="00184C0B"/>
    <w:rsid w:val="001A7C16"/>
    <w:rsid w:val="001B22CC"/>
    <w:rsid w:val="001B295C"/>
    <w:rsid w:val="001B2E02"/>
    <w:rsid w:val="001B6897"/>
    <w:rsid w:val="001C346D"/>
    <w:rsid w:val="001C5C89"/>
    <w:rsid w:val="001D09A2"/>
    <w:rsid w:val="001D1AA1"/>
    <w:rsid w:val="001E054A"/>
    <w:rsid w:val="001E118B"/>
    <w:rsid w:val="001E2B91"/>
    <w:rsid w:val="001E3939"/>
    <w:rsid w:val="001E5442"/>
    <w:rsid w:val="001F1490"/>
    <w:rsid w:val="002007DB"/>
    <w:rsid w:val="00201066"/>
    <w:rsid w:val="00201BE5"/>
    <w:rsid w:val="00210BB6"/>
    <w:rsid w:val="00215652"/>
    <w:rsid w:val="00220B82"/>
    <w:rsid w:val="002253E3"/>
    <w:rsid w:val="00233C63"/>
    <w:rsid w:val="002356D8"/>
    <w:rsid w:val="00237467"/>
    <w:rsid w:val="002417F1"/>
    <w:rsid w:val="0024725B"/>
    <w:rsid w:val="00247524"/>
    <w:rsid w:val="00250838"/>
    <w:rsid w:val="00250C91"/>
    <w:rsid w:val="00255F9C"/>
    <w:rsid w:val="00260E21"/>
    <w:rsid w:val="00261D1E"/>
    <w:rsid w:val="0026237F"/>
    <w:rsid w:val="00263F1B"/>
    <w:rsid w:val="002660BA"/>
    <w:rsid w:val="002A003A"/>
    <w:rsid w:val="002A3742"/>
    <w:rsid w:val="002A42B4"/>
    <w:rsid w:val="002B2A6F"/>
    <w:rsid w:val="002B7CF7"/>
    <w:rsid w:val="002C3895"/>
    <w:rsid w:val="002C6401"/>
    <w:rsid w:val="002C6F2F"/>
    <w:rsid w:val="002C74FC"/>
    <w:rsid w:val="002D4E83"/>
    <w:rsid w:val="002E2012"/>
    <w:rsid w:val="002E3331"/>
    <w:rsid w:val="002E33AB"/>
    <w:rsid w:val="002E3998"/>
    <w:rsid w:val="002F0AB6"/>
    <w:rsid w:val="002F11C4"/>
    <w:rsid w:val="002F1F08"/>
    <w:rsid w:val="00302B2B"/>
    <w:rsid w:val="0030723F"/>
    <w:rsid w:val="00312271"/>
    <w:rsid w:val="0031789E"/>
    <w:rsid w:val="00320C87"/>
    <w:rsid w:val="003224C5"/>
    <w:rsid w:val="00322C08"/>
    <w:rsid w:val="0032627C"/>
    <w:rsid w:val="00332CDD"/>
    <w:rsid w:val="00341D64"/>
    <w:rsid w:val="003478B8"/>
    <w:rsid w:val="00352DA9"/>
    <w:rsid w:val="00352E0E"/>
    <w:rsid w:val="003577A5"/>
    <w:rsid w:val="00360862"/>
    <w:rsid w:val="00362E77"/>
    <w:rsid w:val="003662B0"/>
    <w:rsid w:val="0036718F"/>
    <w:rsid w:val="00376525"/>
    <w:rsid w:val="00381542"/>
    <w:rsid w:val="00382401"/>
    <w:rsid w:val="003830EF"/>
    <w:rsid w:val="003A54BE"/>
    <w:rsid w:val="003B16C7"/>
    <w:rsid w:val="003B2862"/>
    <w:rsid w:val="003B4132"/>
    <w:rsid w:val="003C71C8"/>
    <w:rsid w:val="003D581D"/>
    <w:rsid w:val="003D68EF"/>
    <w:rsid w:val="003D6DCC"/>
    <w:rsid w:val="003D7C51"/>
    <w:rsid w:val="003E4F29"/>
    <w:rsid w:val="003E7DF4"/>
    <w:rsid w:val="003F0F58"/>
    <w:rsid w:val="003F7FAF"/>
    <w:rsid w:val="00406E7F"/>
    <w:rsid w:val="00416662"/>
    <w:rsid w:val="00421DD1"/>
    <w:rsid w:val="00423DF8"/>
    <w:rsid w:val="00424272"/>
    <w:rsid w:val="004248B9"/>
    <w:rsid w:val="00425298"/>
    <w:rsid w:val="00433756"/>
    <w:rsid w:val="004367CF"/>
    <w:rsid w:val="00463084"/>
    <w:rsid w:val="00481FA2"/>
    <w:rsid w:val="00495A06"/>
    <w:rsid w:val="00496894"/>
    <w:rsid w:val="004A5092"/>
    <w:rsid w:val="004B771E"/>
    <w:rsid w:val="004C779F"/>
    <w:rsid w:val="004D32AE"/>
    <w:rsid w:val="004D455F"/>
    <w:rsid w:val="00503E97"/>
    <w:rsid w:val="005068FA"/>
    <w:rsid w:val="005125F0"/>
    <w:rsid w:val="00513D93"/>
    <w:rsid w:val="00527E1F"/>
    <w:rsid w:val="00536BA8"/>
    <w:rsid w:val="00547481"/>
    <w:rsid w:val="00552C8B"/>
    <w:rsid w:val="005635D3"/>
    <w:rsid w:val="0056698D"/>
    <w:rsid w:val="0057273E"/>
    <w:rsid w:val="00572D62"/>
    <w:rsid w:val="00575883"/>
    <w:rsid w:val="0058165B"/>
    <w:rsid w:val="00582ACB"/>
    <w:rsid w:val="00595E09"/>
    <w:rsid w:val="005A250B"/>
    <w:rsid w:val="005C1E92"/>
    <w:rsid w:val="005E5927"/>
    <w:rsid w:val="005E7BEA"/>
    <w:rsid w:val="005E7F7B"/>
    <w:rsid w:val="005F5C9C"/>
    <w:rsid w:val="005F7088"/>
    <w:rsid w:val="00600998"/>
    <w:rsid w:val="00605351"/>
    <w:rsid w:val="0060570E"/>
    <w:rsid w:val="00611401"/>
    <w:rsid w:val="00622EBF"/>
    <w:rsid w:val="00624AA8"/>
    <w:rsid w:val="0062594B"/>
    <w:rsid w:val="00631747"/>
    <w:rsid w:val="006331F2"/>
    <w:rsid w:val="00633746"/>
    <w:rsid w:val="0065783C"/>
    <w:rsid w:val="00661FE0"/>
    <w:rsid w:val="006638D7"/>
    <w:rsid w:val="0068511C"/>
    <w:rsid w:val="006865B3"/>
    <w:rsid w:val="006916D5"/>
    <w:rsid w:val="0069253C"/>
    <w:rsid w:val="0069598B"/>
    <w:rsid w:val="006977E1"/>
    <w:rsid w:val="006A5AE6"/>
    <w:rsid w:val="006B2F8F"/>
    <w:rsid w:val="006B4884"/>
    <w:rsid w:val="006B7F30"/>
    <w:rsid w:val="006D0CCA"/>
    <w:rsid w:val="006D1A82"/>
    <w:rsid w:val="006E0BA0"/>
    <w:rsid w:val="006E18FA"/>
    <w:rsid w:val="006E2304"/>
    <w:rsid w:val="006E5505"/>
    <w:rsid w:val="006E7CB6"/>
    <w:rsid w:val="006E7E4C"/>
    <w:rsid w:val="006F1764"/>
    <w:rsid w:val="006F2FF3"/>
    <w:rsid w:val="006F37F9"/>
    <w:rsid w:val="006F4062"/>
    <w:rsid w:val="0070423B"/>
    <w:rsid w:val="00705BE4"/>
    <w:rsid w:val="00710F78"/>
    <w:rsid w:val="00711593"/>
    <w:rsid w:val="00713D2A"/>
    <w:rsid w:val="0072240B"/>
    <w:rsid w:val="00725DAC"/>
    <w:rsid w:val="00727193"/>
    <w:rsid w:val="007304FB"/>
    <w:rsid w:val="00736BF1"/>
    <w:rsid w:val="00736E92"/>
    <w:rsid w:val="00740986"/>
    <w:rsid w:val="00753463"/>
    <w:rsid w:val="00767184"/>
    <w:rsid w:val="00782A18"/>
    <w:rsid w:val="007831C2"/>
    <w:rsid w:val="00791D0C"/>
    <w:rsid w:val="00791FDE"/>
    <w:rsid w:val="00792753"/>
    <w:rsid w:val="007A0A3B"/>
    <w:rsid w:val="007C0C27"/>
    <w:rsid w:val="007C5C9C"/>
    <w:rsid w:val="007C7A04"/>
    <w:rsid w:val="007E6E23"/>
    <w:rsid w:val="007F09C0"/>
    <w:rsid w:val="007F33C8"/>
    <w:rsid w:val="007F6439"/>
    <w:rsid w:val="00806220"/>
    <w:rsid w:val="0080719A"/>
    <w:rsid w:val="00821E43"/>
    <w:rsid w:val="008230E9"/>
    <w:rsid w:val="008373C6"/>
    <w:rsid w:val="00842A2F"/>
    <w:rsid w:val="00852623"/>
    <w:rsid w:val="0086076E"/>
    <w:rsid w:val="0086171A"/>
    <w:rsid w:val="008862F4"/>
    <w:rsid w:val="008B0A8F"/>
    <w:rsid w:val="008B4A0D"/>
    <w:rsid w:val="008C018D"/>
    <w:rsid w:val="008C60C7"/>
    <w:rsid w:val="008E0409"/>
    <w:rsid w:val="008E1A81"/>
    <w:rsid w:val="008E3E00"/>
    <w:rsid w:val="008E53C6"/>
    <w:rsid w:val="008F546A"/>
    <w:rsid w:val="008F65CD"/>
    <w:rsid w:val="009054F9"/>
    <w:rsid w:val="00936A4E"/>
    <w:rsid w:val="009457E2"/>
    <w:rsid w:val="00953D4B"/>
    <w:rsid w:val="00957BB8"/>
    <w:rsid w:val="00961BF7"/>
    <w:rsid w:val="00962532"/>
    <w:rsid w:val="00962A45"/>
    <w:rsid w:val="009713D7"/>
    <w:rsid w:val="00992727"/>
    <w:rsid w:val="00996C62"/>
    <w:rsid w:val="009A099B"/>
    <w:rsid w:val="009A513E"/>
    <w:rsid w:val="009A5AB1"/>
    <w:rsid w:val="009B64EF"/>
    <w:rsid w:val="009B76AE"/>
    <w:rsid w:val="009C47CB"/>
    <w:rsid w:val="009C7A6B"/>
    <w:rsid w:val="009D2389"/>
    <w:rsid w:val="009D2E7C"/>
    <w:rsid w:val="009D30C4"/>
    <w:rsid w:val="009E6BC7"/>
    <w:rsid w:val="00A2216D"/>
    <w:rsid w:val="00A22918"/>
    <w:rsid w:val="00A2591F"/>
    <w:rsid w:val="00A344D2"/>
    <w:rsid w:val="00A450BC"/>
    <w:rsid w:val="00A6194B"/>
    <w:rsid w:val="00A62F87"/>
    <w:rsid w:val="00A70D93"/>
    <w:rsid w:val="00A72201"/>
    <w:rsid w:val="00A82348"/>
    <w:rsid w:val="00A82BA9"/>
    <w:rsid w:val="00A9672D"/>
    <w:rsid w:val="00AC3F01"/>
    <w:rsid w:val="00AD00FA"/>
    <w:rsid w:val="00AD66E0"/>
    <w:rsid w:val="00AD6BC3"/>
    <w:rsid w:val="00AE2681"/>
    <w:rsid w:val="00AE691D"/>
    <w:rsid w:val="00AF6F1F"/>
    <w:rsid w:val="00B002BA"/>
    <w:rsid w:val="00B10915"/>
    <w:rsid w:val="00B110F3"/>
    <w:rsid w:val="00B131CC"/>
    <w:rsid w:val="00B24D58"/>
    <w:rsid w:val="00B31023"/>
    <w:rsid w:val="00B4293F"/>
    <w:rsid w:val="00B432B0"/>
    <w:rsid w:val="00B46A03"/>
    <w:rsid w:val="00B52838"/>
    <w:rsid w:val="00B552C2"/>
    <w:rsid w:val="00B66763"/>
    <w:rsid w:val="00B67689"/>
    <w:rsid w:val="00B83ACA"/>
    <w:rsid w:val="00B92998"/>
    <w:rsid w:val="00BA12AC"/>
    <w:rsid w:val="00BA7ADD"/>
    <w:rsid w:val="00BB3CF1"/>
    <w:rsid w:val="00BC3852"/>
    <w:rsid w:val="00BC3BC3"/>
    <w:rsid w:val="00BD2F7B"/>
    <w:rsid w:val="00BD57FC"/>
    <w:rsid w:val="00BD63FE"/>
    <w:rsid w:val="00BE154C"/>
    <w:rsid w:val="00BE1F06"/>
    <w:rsid w:val="00BE567F"/>
    <w:rsid w:val="00BE611B"/>
    <w:rsid w:val="00BE6791"/>
    <w:rsid w:val="00BF4577"/>
    <w:rsid w:val="00C01059"/>
    <w:rsid w:val="00C03410"/>
    <w:rsid w:val="00C060A9"/>
    <w:rsid w:val="00C10773"/>
    <w:rsid w:val="00C14C02"/>
    <w:rsid w:val="00C1516A"/>
    <w:rsid w:val="00C165DA"/>
    <w:rsid w:val="00C47B29"/>
    <w:rsid w:val="00C5215C"/>
    <w:rsid w:val="00C83167"/>
    <w:rsid w:val="00CA1CF8"/>
    <w:rsid w:val="00CB705A"/>
    <w:rsid w:val="00CC6ABA"/>
    <w:rsid w:val="00CD49B9"/>
    <w:rsid w:val="00CD5E1F"/>
    <w:rsid w:val="00CE2617"/>
    <w:rsid w:val="00CE314C"/>
    <w:rsid w:val="00CE601E"/>
    <w:rsid w:val="00CE6D82"/>
    <w:rsid w:val="00CF1DAA"/>
    <w:rsid w:val="00CF650F"/>
    <w:rsid w:val="00D05959"/>
    <w:rsid w:val="00D07A70"/>
    <w:rsid w:val="00D1504A"/>
    <w:rsid w:val="00D173FE"/>
    <w:rsid w:val="00D21E5A"/>
    <w:rsid w:val="00D25ADB"/>
    <w:rsid w:val="00D3371C"/>
    <w:rsid w:val="00D4660A"/>
    <w:rsid w:val="00D50CC9"/>
    <w:rsid w:val="00D529D9"/>
    <w:rsid w:val="00D563B6"/>
    <w:rsid w:val="00D5695D"/>
    <w:rsid w:val="00D70305"/>
    <w:rsid w:val="00D76383"/>
    <w:rsid w:val="00D812C1"/>
    <w:rsid w:val="00D82EF4"/>
    <w:rsid w:val="00D83489"/>
    <w:rsid w:val="00D855D0"/>
    <w:rsid w:val="00D9225D"/>
    <w:rsid w:val="00D93C6C"/>
    <w:rsid w:val="00D97710"/>
    <w:rsid w:val="00DA2F99"/>
    <w:rsid w:val="00DB09D1"/>
    <w:rsid w:val="00DB4A97"/>
    <w:rsid w:val="00DB5848"/>
    <w:rsid w:val="00DC0269"/>
    <w:rsid w:val="00DC3342"/>
    <w:rsid w:val="00DC48B6"/>
    <w:rsid w:val="00DD4B2D"/>
    <w:rsid w:val="00DD67BC"/>
    <w:rsid w:val="00DE443C"/>
    <w:rsid w:val="00DF1A27"/>
    <w:rsid w:val="00DF20EA"/>
    <w:rsid w:val="00E05AF1"/>
    <w:rsid w:val="00E07C1E"/>
    <w:rsid w:val="00E11434"/>
    <w:rsid w:val="00E339CD"/>
    <w:rsid w:val="00E41A23"/>
    <w:rsid w:val="00E45058"/>
    <w:rsid w:val="00E50144"/>
    <w:rsid w:val="00E573A1"/>
    <w:rsid w:val="00E6545D"/>
    <w:rsid w:val="00E71502"/>
    <w:rsid w:val="00E72211"/>
    <w:rsid w:val="00E74574"/>
    <w:rsid w:val="00E8174D"/>
    <w:rsid w:val="00E92AAA"/>
    <w:rsid w:val="00E93D4F"/>
    <w:rsid w:val="00EA59F9"/>
    <w:rsid w:val="00EB0DDE"/>
    <w:rsid w:val="00EB7524"/>
    <w:rsid w:val="00ED27E5"/>
    <w:rsid w:val="00EE2322"/>
    <w:rsid w:val="00EF1B91"/>
    <w:rsid w:val="00EF7E5E"/>
    <w:rsid w:val="00F0485F"/>
    <w:rsid w:val="00F14EC7"/>
    <w:rsid w:val="00F2468A"/>
    <w:rsid w:val="00F25D78"/>
    <w:rsid w:val="00F31843"/>
    <w:rsid w:val="00F3323F"/>
    <w:rsid w:val="00F35BB2"/>
    <w:rsid w:val="00F41DE2"/>
    <w:rsid w:val="00F4374C"/>
    <w:rsid w:val="00F50DA9"/>
    <w:rsid w:val="00F519E4"/>
    <w:rsid w:val="00F64EFB"/>
    <w:rsid w:val="00F67818"/>
    <w:rsid w:val="00F7720A"/>
    <w:rsid w:val="00F77659"/>
    <w:rsid w:val="00F818F8"/>
    <w:rsid w:val="00F94F9E"/>
    <w:rsid w:val="00FB47D5"/>
    <w:rsid w:val="00FB6751"/>
    <w:rsid w:val="00FC1BCC"/>
    <w:rsid w:val="00FC1D41"/>
    <w:rsid w:val="00FC45C4"/>
    <w:rsid w:val="00FD3043"/>
    <w:rsid w:val="00FD5D9A"/>
    <w:rsid w:val="00FE2293"/>
    <w:rsid w:val="00FF0B50"/>
    <w:rsid w:val="0493529B"/>
    <w:rsid w:val="04981FB2"/>
    <w:rsid w:val="0A796A5D"/>
    <w:rsid w:val="0B03099E"/>
    <w:rsid w:val="0F0741FD"/>
    <w:rsid w:val="0F642EA8"/>
    <w:rsid w:val="13F9455C"/>
    <w:rsid w:val="18111E45"/>
    <w:rsid w:val="190A360F"/>
    <w:rsid w:val="27133F18"/>
    <w:rsid w:val="33507454"/>
    <w:rsid w:val="3B381A17"/>
    <w:rsid w:val="4018517F"/>
    <w:rsid w:val="43836ABC"/>
    <w:rsid w:val="45F04E23"/>
    <w:rsid w:val="495F6925"/>
    <w:rsid w:val="505D6A27"/>
    <w:rsid w:val="531406CD"/>
    <w:rsid w:val="531453FA"/>
    <w:rsid w:val="75FC3232"/>
    <w:rsid w:val="75FE461C"/>
    <w:rsid w:val="7C2F559B"/>
    <w:rsid w:val="7E191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index 5"/>
    <w:next w:val="1"/>
    <w:qFormat/>
    <w:uiPriority w:val="0"/>
    <w:pPr>
      <w:widowControl w:val="0"/>
      <w:ind w:left="1050" w:hanging="210"/>
      <w:jc w:val="left"/>
    </w:pPr>
    <w:rPr>
      <w:rFonts w:ascii="Calibri" w:hAnsi="Calibri" w:eastAsiaTheme="minorEastAsia" w:cstheme="minorBidi"/>
      <w:kern w:val="2"/>
      <w:sz w:val="20"/>
      <w:szCs w:val="20"/>
      <w:lang w:val="en-US" w:eastAsia="zh-CN" w:bidi="ar-SA"/>
    </w:rPr>
  </w:style>
  <w:style w:type="paragraph" w:styleId="5">
    <w:name w:val="Plain Text"/>
    <w:basedOn w:val="1"/>
    <w:link w:val="17"/>
    <w:qFormat/>
    <w:uiPriority w:val="0"/>
    <w:rPr>
      <w:rFonts w:ascii="宋体" w:hAnsi="Courier New" w:cs="宋体"/>
    </w:rPr>
  </w:style>
  <w:style w:type="paragraph" w:styleId="6">
    <w:name w:val="Balloon Text"/>
    <w:basedOn w:val="1"/>
    <w:link w:val="21"/>
    <w:semiHidden/>
    <w:unhideWhenUsed/>
    <w:uiPriority w:val="99"/>
    <w:rPr>
      <w:sz w:val="18"/>
      <w:szCs w:val="18"/>
    </w:rPr>
  </w:style>
  <w:style w:type="paragraph" w:styleId="7">
    <w:name w:val="footer"/>
    <w:basedOn w:val="1"/>
    <w:next w:val="4"/>
    <w:link w:val="13"/>
    <w:qFormat/>
    <w:uiPriority w:val="0"/>
    <w:pPr>
      <w:tabs>
        <w:tab w:val="center" w:pos="4153"/>
        <w:tab w:val="right" w:pos="8306"/>
      </w:tabs>
      <w:snapToGrid w:val="0"/>
      <w:jc w:val="left"/>
    </w:pPr>
    <w:rPr>
      <w:rFonts w:asciiTheme="minorHAnsi" w:hAnsiTheme="minorHAnsi" w:cstheme="minorBidi"/>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Char"/>
    <w:link w:val="7"/>
    <w:uiPriority w:val="0"/>
    <w:rPr>
      <w:rFonts w:eastAsia="宋体"/>
      <w:sz w:val="18"/>
      <w:szCs w:val="18"/>
    </w:rPr>
  </w:style>
  <w:style w:type="character" w:customStyle="1" w:styleId="14">
    <w:name w:val="页眉 Char"/>
    <w:link w:val="8"/>
    <w:qFormat/>
    <w:uiPriority w:val="0"/>
    <w:rPr>
      <w:rFonts w:eastAsia="宋体"/>
      <w:sz w:val="18"/>
      <w:szCs w:val="18"/>
    </w:rPr>
  </w:style>
  <w:style w:type="character" w:customStyle="1" w:styleId="15">
    <w:name w:val="页眉 Char1"/>
    <w:basedOn w:val="10"/>
    <w:semiHidden/>
    <w:qFormat/>
    <w:uiPriority w:val="99"/>
    <w:rPr>
      <w:rFonts w:ascii="Times New Roman" w:hAnsi="Times New Roman" w:eastAsia="宋体" w:cs="Times New Roman"/>
      <w:sz w:val="18"/>
      <w:szCs w:val="18"/>
    </w:rPr>
  </w:style>
  <w:style w:type="character" w:customStyle="1" w:styleId="16">
    <w:name w:val="页脚 Char1"/>
    <w:basedOn w:val="10"/>
    <w:semiHidden/>
    <w:qFormat/>
    <w:uiPriority w:val="99"/>
    <w:rPr>
      <w:rFonts w:ascii="Times New Roman" w:hAnsi="Times New Roman" w:eastAsia="宋体" w:cs="Times New Roman"/>
      <w:sz w:val="18"/>
      <w:szCs w:val="18"/>
    </w:rPr>
  </w:style>
  <w:style w:type="character" w:customStyle="1" w:styleId="17">
    <w:name w:val="纯文本 Char"/>
    <w:basedOn w:val="10"/>
    <w:link w:val="5"/>
    <w:qFormat/>
    <w:uiPriority w:val="0"/>
    <w:rPr>
      <w:rFonts w:ascii="宋体" w:hAnsi="Courier New" w:eastAsia="宋体" w:cs="宋体"/>
      <w:szCs w:val="24"/>
    </w:rPr>
  </w:style>
  <w:style w:type="character" w:customStyle="1" w:styleId="18">
    <w:name w:val="正文文本 (2) + 粗体"/>
    <w:basedOn w:val="19"/>
    <w:qFormat/>
    <w:uiPriority w:val="0"/>
    <w:rPr>
      <w:rFonts w:ascii="MingLiU" w:hAnsi="MingLiU" w:eastAsia="MingLiU" w:cs="MingLiU"/>
      <w:b/>
      <w:bCs/>
      <w:color w:val="000000"/>
      <w:spacing w:val="-10"/>
      <w:w w:val="100"/>
      <w:position w:val="0"/>
      <w:sz w:val="19"/>
      <w:szCs w:val="19"/>
      <w:u w:val="none"/>
      <w:lang w:val="zh-CN" w:eastAsia="zh-CN" w:bidi="zh-CN"/>
    </w:rPr>
  </w:style>
  <w:style w:type="character" w:customStyle="1" w:styleId="19">
    <w:name w:val="正文文本 (2)_"/>
    <w:basedOn w:val="10"/>
    <w:link w:val="20"/>
    <w:qFormat/>
    <w:uiPriority w:val="0"/>
    <w:rPr>
      <w:rFonts w:ascii="MingLiU" w:hAnsi="MingLiU" w:eastAsia="MingLiU" w:cs="MingLiU"/>
      <w:sz w:val="19"/>
      <w:szCs w:val="19"/>
      <w:u w:val="none"/>
    </w:rPr>
  </w:style>
  <w:style w:type="paragraph" w:customStyle="1" w:styleId="20">
    <w:name w:val="正文文本 (2)1"/>
    <w:basedOn w:val="1"/>
    <w:link w:val="19"/>
    <w:qFormat/>
    <w:uiPriority w:val="0"/>
    <w:pPr>
      <w:shd w:val="clear" w:color="auto" w:fill="FFFFFF"/>
      <w:spacing w:before="60" w:line="317" w:lineRule="exact"/>
      <w:jc w:val="distribute"/>
    </w:pPr>
    <w:rPr>
      <w:rFonts w:ascii="MingLiU" w:hAnsi="MingLiU" w:eastAsia="MingLiU" w:cs="MingLiU"/>
      <w:sz w:val="19"/>
      <w:szCs w:val="19"/>
    </w:rPr>
  </w:style>
  <w:style w:type="character" w:customStyle="1" w:styleId="21">
    <w:name w:val="批注框文本 Char"/>
    <w:basedOn w:val="10"/>
    <w:link w:val="6"/>
    <w:semiHidden/>
    <w:uiPriority w:val="99"/>
    <w:rPr>
      <w:kern w:val="2"/>
      <w:sz w:val="18"/>
      <w:szCs w:val="18"/>
    </w:rPr>
  </w:style>
  <w:style w:type="character" w:customStyle="1" w:styleId="22">
    <w:name w:val="正文文本 (2)"/>
    <w:uiPriority w:val="0"/>
    <w:rPr>
      <w:rFonts w:ascii="MingLiU" w:hAnsi="MingLiU" w:eastAsia="MingLiU" w:cs="MingLiU"/>
      <w:color w:val="000000"/>
      <w:spacing w:val="0"/>
      <w:w w:val="100"/>
      <w:position w:val="0"/>
      <w:sz w:val="19"/>
      <w:szCs w:val="19"/>
      <w:u w:val="none"/>
      <w:lang w:val="zh-CN" w:eastAsia="zh-CN" w:bidi="zh-CN"/>
    </w:rPr>
  </w:style>
  <w:style w:type="character" w:customStyle="1" w:styleId="23">
    <w:name w:val="段 Char"/>
    <w:link w:val="24"/>
    <w:qFormat/>
    <w:uiPriority w:val="0"/>
    <w:rPr>
      <w:rFonts w:ascii="宋体"/>
      <w:sz w:val="21"/>
      <w:szCs w:val="22"/>
    </w:rPr>
  </w:style>
  <w:style w:type="paragraph" w:customStyle="1" w:styleId="24">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5">
    <w:name w:val="cardlist-value"/>
    <w:basedOn w:val="1"/>
    <w:uiPriority w:val="0"/>
    <w:pPr>
      <w:widowControl/>
      <w:spacing w:before="100" w:beforeAutospacing="1" w:after="100" w:afterAutospacing="1"/>
      <w:ind w:firstLine="360"/>
      <w:jc w:val="left"/>
    </w:pPr>
    <w:rPr>
      <w:rFonts w:ascii="宋体" w:hAnsi="宋体" w:cs="宋体"/>
      <w:kern w:val="0"/>
      <w:sz w:val="24"/>
      <w:szCs w:val="22"/>
      <w:lang w:eastAsia="en-US" w:bidi="en-US"/>
    </w:rPr>
  </w:style>
  <w:style w:type="paragraph" w:customStyle="1" w:styleId="26">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7">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8">
    <w:name w:val="二级条标题"/>
    <w:basedOn w:val="26"/>
    <w:next w:val="1"/>
    <w:qFormat/>
    <w:uiPriority w:val="0"/>
    <w:pPr>
      <w:numPr>
        <w:ilvl w:val="2"/>
      </w:numPr>
      <w:spacing w:before="50" w:after="50"/>
      <w:outlineLvl w:val="3"/>
    </w:pPr>
  </w:style>
  <w:style w:type="paragraph" w:customStyle="1" w:styleId="29">
    <w:name w:val="三级条标题"/>
    <w:basedOn w:val="28"/>
    <w:next w:val="1"/>
    <w:qFormat/>
    <w:uiPriority w:val="0"/>
    <w:pPr>
      <w:numPr>
        <w:ilvl w:val="3"/>
      </w:numPr>
      <w:outlineLvl w:val="4"/>
    </w:pPr>
  </w:style>
  <w:style w:type="paragraph" w:customStyle="1" w:styleId="30">
    <w:name w:val="四级条标题"/>
    <w:basedOn w:val="29"/>
    <w:next w:val="1"/>
    <w:qFormat/>
    <w:uiPriority w:val="0"/>
    <w:pPr>
      <w:numPr>
        <w:ilvl w:val="4"/>
      </w:numPr>
      <w:outlineLvl w:val="5"/>
    </w:pPr>
  </w:style>
  <w:style w:type="paragraph" w:customStyle="1" w:styleId="31">
    <w:name w:val="五级条标题"/>
    <w:basedOn w:val="30"/>
    <w:next w:val="1"/>
    <w:qFormat/>
    <w:uiPriority w:val="0"/>
    <w:pPr>
      <w:numPr>
        <w:ilvl w:val="5"/>
      </w:numPr>
      <w:outlineLvl w:val="6"/>
    </w:p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296</Words>
  <Characters>1693</Characters>
  <Lines>14</Lines>
  <Paragraphs>3</Paragraphs>
  <TotalTime>5</TotalTime>
  <ScaleCrop>false</ScaleCrop>
  <LinksUpToDate>false</LinksUpToDate>
  <CharactersWithSpaces>1986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2019-11-26T08:09:00Z</dcterms:created>
  <dc:creator>zzq</dc:creator>
  <cp:lastModifiedBy>Administrator</cp:lastModifiedBy>
  <cp:lastPrinted>2019-11-29T11:44:00Z</cp:lastPrinted>
  <dcterms:modified xsi:type="dcterms:W3CDTF">2021-12-08T03:38:40Z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0C3AF305C330445BAA5207DFD1BA31DC</vt:lpwstr>
  </property>
</Properties>
</file>