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隶书" w:cs="Times New Roman"/>
          <w:b/>
          <w:bCs/>
          <w:sz w:val="52"/>
          <w:szCs w:val="52"/>
          <w:lang w:val="en-US" w:eastAsia="zh-CN"/>
        </w:rPr>
      </w:pPr>
    </w:p>
    <w:p>
      <w:pPr>
        <w:jc w:val="center"/>
        <w:rPr>
          <w:rFonts w:hint="default" w:ascii="Times New Roman" w:hAnsi="Times New Roman" w:cs="Times New Roman"/>
          <w:b/>
          <w:bCs/>
          <w:sz w:val="44"/>
          <w:szCs w:val="44"/>
        </w:rPr>
      </w:pPr>
      <w:bookmarkStart w:id="0" w:name="_GoBack"/>
      <w:bookmarkEnd w:id="0"/>
      <w:r>
        <w:rPr>
          <w:rFonts w:hint="default" w:ascii="Times New Roman" w:hAnsi="Times New Roman" w:eastAsia="隶书" w:cs="Times New Roman"/>
          <w:b/>
          <w:bCs/>
          <w:sz w:val="52"/>
          <w:szCs w:val="52"/>
          <w:lang w:val="en-US" w:eastAsia="zh-CN"/>
        </w:rPr>
        <w:t>湖南省地方标准</w:t>
      </w:r>
    </w:p>
    <w:p>
      <w:pPr>
        <w:jc w:val="center"/>
        <w:rPr>
          <w:rFonts w:hint="default" w:ascii="Times New Roman" w:hAnsi="Times New Roman" w:eastAsia="隶书" w:cs="Times New Roman"/>
          <w:b/>
          <w:bCs/>
          <w:sz w:val="52"/>
          <w:szCs w:val="52"/>
        </w:rPr>
      </w:pPr>
      <w:r>
        <w:rPr>
          <w:rFonts w:hint="default" w:ascii="Times New Roman" w:hAnsi="Times New Roman" w:cs="Times New Roman"/>
          <w:sz w:val="44"/>
          <w:szCs w:val="44"/>
        </w:rPr>
        <w:t xml:space="preserve"> </w:t>
      </w:r>
      <w:r>
        <w:rPr>
          <w:rFonts w:hint="default" w:ascii="Times New Roman" w:hAnsi="Times New Roman" w:eastAsia="隶书" w:cs="Times New Roman"/>
          <w:b/>
          <w:bCs/>
          <w:sz w:val="52"/>
          <w:szCs w:val="52"/>
        </w:rPr>
        <w:t>《</w:t>
      </w:r>
      <w:r>
        <w:rPr>
          <w:rFonts w:hint="default" w:ascii="Times New Roman" w:hAnsi="Times New Roman" w:eastAsia="隶书" w:cs="Times New Roman"/>
          <w:b/>
          <w:bCs/>
          <w:sz w:val="52"/>
          <w:szCs w:val="52"/>
          <w:lang w:val="en-US" w:eastAsia="zh-CN"/>
        </w:rPr>
        <w:t>国有林场森林经营方案编制</w:t>
      </w:r>
      <w:r>
        <w:rPr>
          <w:rFonts w:hint="default" w:ascii="Times New Roman" w:hAnsi="Times New Roman" w:eastAsia="隶书" w:cs="Times New Roman"/>
          <w:b/>
          <w:bCs/>
          <w:sz w:val="52"/>
          <w:szCs w:val="52"/>
        </w:rPr>
        <w:t>规程》</w:t>
      </w:r>
    </w:p>
    <w:p>
      <w:pPr>
        <w:jc w:val="center"/>
        <w:outlineLvl w:val="0"/>
        <w:rPr>
          <w:rFonts w:hint="default" w:ascii="Times New Roman" w:hAnsi="Times New Roman" w:eastAsia="隶书" w:cs="Times New Roman"/>
          <w:b/>
          <w:bCs/>
          <w:sz w:val="44"/>
          <w:szCs w:val="44"/>
        </w:rPr>
      </w:pPr>
      <w:r>
        <w:rPr>
          <w:rFonts w:hint="default" w:ascii="Times New Roman" w:hAnsi="Times New Roman" w:eastAsia="隶书" w:cs="Times New Roman"/>
          <w:b/>
          <w:bCs/>
          <w:sz w:val="52"/>
          <w:szCs w:val="52"/>
        </w:rPr>
        <w:t xml:space="preserve"> </w:t>
      </w:r>
    </w:p>
    <w:p>
      <w:pPr>
        <w:jc w:val="center"/>
        <w:rPr>
          <w:rFonts w:hint="default" w:ascii="Times New Roman" w:hAnsi="Times New Roman" w:eastAsia="隶书" w:cs="Times New Roman"/>
          <w:b/>
          <w:bCs/>
          <w:sz w:val="52"/>
          <w:szCs w:val="52"/>
        </w:rPr>
      </w:pPr>
      <w:r>
        <w:rPr>
          <w:rFonts w:hint="default" w:ascii="Times New Roman" w:hAnsi="Times New Roman" w:eastAsia="隶书" w:cs="Times New Roman"/>
          <w:b/>
          <w:bCs/>
          <w:sz w:val="52"/>
          <w:szCs w:val="52"/>
        </w:rPr>
        <w:t xml:space="preserve"> </w:t>
      </w:r>
    </w:p>
    <w:p>
      <w:pPr>
        <w:jc w:val="center"/>
        <w:rPr>
          <w:rFonts w:hint="default" w:ascii="Times New Roman" w:hAnsi="Times New Roman" w:eastAsia="隶书" w:cs="Times New Roman"/>
          <w:b/>
          <w:bCs/>
          <w:sz w:val="52"/>
          <w:szCs w:val="52"/>
        </w:rPr>
      </w:pPr>
      <w:r>
        <w:rPr>
          <w:rFonts w:hint="default" w:ascii="Times New Roman" w:hAnsi="Times New Roman" w:eastAsia="隶书" w:cs="Times New Roman"/>
          <w:b/>
          <w:bCs/>
          <w:sz w:val="52"/>
          <w:szCs w:val="52"/>
        </w:rPr>
        <w:t xml:space="preserve"> </w:t>
      </w:r>
    </w:p>
    <w:p>
      <w:pPr>
        <w:jc w:val="center"/>
        <w:rPr>
          <w:rFonts w:hint="default" w:ascii="Times New Roman" w:hAnsi="Times New Roman" w:eastAsia="隶书" w:cs="Times New Roman"/>
          <w:b/>
          <w:bCs/>
          <w:sz w:val="52"/>
          <w:szCs w:val="52"/>
        </w:rPr>
      </w:pPr>
      <w:r>
        <w:rPr>
          <w:rFonts w:hint="default" w:ascii="Times New Roman" w:hAnsi="Times New Roman" w:eastAsia="隶书" w:cs="Times New Roman"/>
          <w:b/>
          <w:bCs/>
          <w:sz w:val="52"/>
          <w:szCs w:val="52"/>
        </w:rPr>
        <w:t xml:space="preserve"> </w:t>
      </w:r>
    </w:p>
    <w:p>
      <w:pPr>
        <w:jc w:val="center"/>
        <w:rPr>
          <w:rFonts w:hint="default" w:ascii="Times New Roman" w:hAnsi="Times New Roman" w:cs="Times New Roman"/>
          <w:b/>
          <w:bCs/>
          <w:sz w:val="52"/>
          <w:szCs w:val="52"/>
        </w:rPr>
      </w:pPr>
      <w:r>
        <w:rPr>
          <w:rFonts w:hint="default" w:ascii="Times New Roman" w:hAnsi="Times New Roman" w:cs="Times New Roman"/>
          <w:b/>
          <w:bCs/>
          <w:sz w:val="52"/>
          <w:szCs w:val="52"/>
        </w:rPr>
        <w:t>编</w:t>
      </w:r>
    </w:p>
    <w:p>
      <w:pPr>
        <w:jc w:val="center"/>
        <w:rPr>
          <w:rFonts w:hint="default" w:ascii="Times New Roman" w:hAnsi="Times New Roman" w:cs="Times New Roman"/>
          <w:b/>
          <w:bCs/>
          <w:sz w:val="52"/>
          <w:szCs w:val="52"/>
        </w:rPr>
      </w:pPr>
      <w:r>
        <w:rPr>
          <w:rFonts w:hint="default" w:ascii="Times New Roman" w:hAnsi="Times New Roman" w:cs="Times New Roman"/>
          <w:b/>
          <w:bCs/>
          <w:sz w:val="52"/>
          <w:szCs w:val="52"/>
        </w:rPr>
        <w:t>制</w:t>
      </w:r>
    </w:p>
    <w:p>
      <w:pPr>
        <w:jc w:val="center"/>
        <w:rPr>
          <w:rFonts w:hint="default" w:ascii="Times New Roman" w:hAnsi="Times New Roman" w:cs="Times New Roman"/>
          <w:b/>
          <w:bCs/>
          <w:sz w:val="52"/>
          <w:szCs w:val="52"/>
        </w:rPr>
      </w:pPr>
      <w:r>
        <w:rPr>
          <w:rFonts w:hint="default" w:ascii="Times New Roman" w:hAnsi="Times New Roman" w:cs="Times New Roman"/>
          <w:b/>
          <w:bCs/>
          <w:sz w:val="52"/>
          <w:szCs w:val="52"/>
        </w:rPr>
        <w:t>说</w:t>
      </w:r>
    </w:p>
    <w:p>
      <w:pPr>
        <w:jc w:val="center"/>
        <w:rPr>
          <w:rFonts w:hint="default" w:ascii="Times New Roman" w:hAnsi="Times New Roman" w:cs="Times New Roman"/>
          <w:b/>
          <w:bCs/>
          <w:sz w:val="52"/>
          <w:szCs w:val="52"/>
        </w:rPr>
      </w:pPr>
      <w:r>
        <w:rPr>
          <w:rFonts w:hint="default" w:ascii="Times New Roman" w:hAnsi="Times New Roman" w:cs="Times New Roman"/>
          <w:b/>
          <w:bCs/>
          <w:sz w:val="52"/>
          <w:szCs w:val="52"/>
        </w:rPr>
        <w:t>明</w:t>
      </w:r>
    </w:p>
    <w:p>
      <w:pPr>
        <w:widowControl/>
        <w:spacing w:line="360" w:lineRule="atLeast"/>
        <w:jc w:val="center"/>
        <w:rPr>
          <w:rFonts w:hint="default" w:ascii="Times New Roman" w:hAnsi="Times New Roman" w:cs="Times New Roman"/>
          <w:b/>
          <w:bCs/>
          <w:kern w:val="0"/>
          <w:sz w:val="30"/>
          <w:szCs w:val="30"/>
        </w:rPr>
      </w:pPr>
      <w:r>
        <w:rPr>
          <w:rFonts w:hint="default" w:ascii="Times New Roman" w:hAnsi="Times New Roman" w:cs="Times New Roman"/>
          <w:b/>
          <w:bCs/>
          <w:kern w:val="0"/>
          <w:sz w:val="30"/>
          <w:szCs w:val="30"/>
        </w:rPr>
        <w:t xml:space="preserve"> </w:t>
      </w:r>
    </w:p>
    <w:p>
      <w:pPr>
        <w:widowControl/>
        <w:spacing w:line="360" w:lineRule="atLeast"/>
        <w:jc w:val="center"/>
        <w:rPr>
          <w:rFonts w:hint="default" w:ascii="Times New Roman" w:hAnsi="Times New Roman" w:cs="Times New Roman"/>
          <w:b/>
          <w:bCs/>
          <w:kern w:val="0"/>
          <w:sz w:val="30"/>
          <w:szCs w:val="30"/>
        </w:rPr>
      </w:pPr>
      <w:r>
        <w:rPr>
          <w:rFonts w:hint="default" w:ascii="Times New Roman" w:hAnsi="Times New Roman" w:cs="Times New Roman"/>
          <w:b/>
          <w:bCs/>
          <w:kern w:val="0"/>
          <w:sz w:val="30"/>
          <w:szCs w:val="30"/>
        </w:rPr>
        <w:t xml:space="preserve"> </w:t>
      </w:r>
    </w:p>
    <w:p>
      <w:pPr>
        <w:widowControl/>
        <w:spacing w:line="360" w:lineRule="atLeast"/>
        <w:jc w:val="center"/>
        <w:rPr>
          <w:rFonts w:hint="default" w:ascii="Times New Roman" w:hAnsi="Times New Roman" w:cs="Times New Roman"/>
          <w:b/>
          <w:bCs/>
          <w:kern w:val="0"/>
          <w:sz w:val="30"/>
          <w:szCs w:val="30"/>
        </w:rPr>
      </w:pPr>
      <w:r>
        <w:rPr>
          <w:rFonts w:hint="default" w:ascii="Times New Roman" w:hAnsi="Times New Roman" w:cs="Times New Roman"/>
          <w:b/>
          <w:bCs/>
          <w:kern w:val="0"/>
          <w:sz w:val="30"/>
          <w:szCs w:val="30"/>
        </w:rPr>
        <w:t xml:space="preserve"> </w:t>
      </w:r>
    </w:p>
    <w:p>
      <w:pPr>
        <w:widowControl/>
        <w:spacing w:line="360" w:lineRule="atLeast"/>
        <w:jc w:val="center"/>
        <w:rPr>
          <w:rFonts w:hint="default" w:ascii="Times New Roman" w:hAnsi="Times New Roman" w:cs="Times New Roman"/>
          <w:b/>
          <w:bCs/>
          <w:kern w:val="0"/>
          <w:sz w:val="30"/>
          <w:szCs w:val="30"/>
        </w:rPr>
      </w:pPr>
      <w:r>
        <w:rPr>
          <w:rFonts w:hint="default" w:ascii="Times New Roman" w:hAnsi="Times New Roman" w:cs="Times New Roman"/>
          <w:b/>
          <w:bCs/>
          <w:kern w:val="0"/>
          <w:sz w:val="30"/>
          <w:szCs w:val="30"/>
        </w:rPr>
        <w:t xml:space="preserve"> </w:t>
      </w:r>
    </w:p>
    <w:p>
      <w:pPr>
        <w:widowControl/>
        <w:spacing w:line="360" w:lineRule="atLeast"/>
        <w:jc w:val="center"/>
        <w:rPr>
          <w:rFonts w:hint="default" w:ascii="Times New Roman" w:hAnsi="Times New Roman" w:cs="Times New Roman"/>
          <w:b/>
          <w:bCs/>
          <w:kern w:val="0"/>
          <w:sz w:val="30"/>
          <w:szCs w:val="30"/>
        </w:rPr>
      </w:pPr>
      <w:r>
        <w:rPr>
          <w:rFonts w:hint="default" w:ascii="Times New Roman" w:hAnsi="Times New Roman" w:cs="Times New Roman"/>
          <w:b/>
          <w:bCs/>
          <w:sz w:val="36"/>
          <w:szCs w:val="36"/>
        </w:rPr>
        <w:t>二〇二一年</w:t>
      </w:r>
      <w:r>
        <w:rPr>
          <w:rFonts w:hint="default" w:ascii="Times New Roman" w:hAnsi="Times New Roman" w:cs="Times New Roman"/>
          <w:b/>
          <w:bCs/>
          <w:sz w:val="36"/>
          <w:szCs w:val="36"/>
          <w:lang w:val="en-US" w:eastAsia="zh-CN"/>
        </w:rPr>
        <w:t>十一</w:t>
      </w:r>
      <w:r>
        <w:rPr>
          <w:rFonts w:hint="default" w:ascii="Times New Roman" w:hAnsi="Times New Roman" w:cs="Times New Roman"/>
          <w:b/>
          <w:bCs/>
          <w:sz w:val="36"/>
          <w:szCs w:val="36"/>
        </w:rPr>
        <w:t>月</w:t>
      </w:r>
    </w:p>
    <w:p>
      <w:pPr>
        <w:widowControl/>
        <w:jc w:val="left"/>
        <w:rPr>
          <w:rFonts w:hint="default" w:ascii="Times New Roman" w:hAnsi="Times New Roman" w:eastAsia="黑体" w:cs="Times New Roman"/>
          <w:b/>
          <w:bCs/>
          <w:sz w:val="30"/>
          <w:szCs w:val="30"/>
        </w:rPr>
        <w:sectPr>
          <w:headerReference r:id="rId5" w:type="first"/>
          <w:footerReference r:id="rId7" w:type="first"/>
          <w:headerReference r:id="rId3" w:type="default"/>
          <w:headerReference r:id="rId4" w:type="even"/>
          <w:footerReference r:id="rId6" w:type="even"/>
          <w:pgSz w:w="11906" w:h="16838"/>
          <w:pgMar w:top="1440" w:right="1800" w:bottom="1440" w:left="1800" w:header="720" w:footer="720" w:gutter="0"/>
          <w:cols w:space="720" w:num="1"/>
          <w:docGrid w:type="lines" w:linePitch="312" w:charSpace="0"/>
        </w:sectPr>
      </w:pPr>
    </w:p>
    <w:p>
      <w:pPr>
        <w:spacing w:line="600" w:lineRule="exact"/>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rPr>
        <w:t>一、</w:t>
      </w:r>
      <w:r>
        <w:rPr>
          <w:rFonts w:hint="default" w:ascii="Times New Roman" w:hAnsi="Times New Roman" w:eastAsia="黑体" w:cs="Times New Roman"/>
          <w:b/>
          <w:bCs/>
          <w:sz w:val="30"/>
          <w:szCs w:val="30"/>
        </w:rPr>
        <w:t>工作简况</w:t>
      </w:r>
    </w:p>
    <w:p>
      <w:pPr>
        <w:widowControl/>
        <w:spacing w:line="600" w:lineRule="exact"/>
        <w:ind w:firstLine="562" w:firstLineChars="200"/>
        <w:jc w:val="left"/>
        <w:rPr>
          <w:rFonts w:hint="default" w:ascii="Times New Roman" w:hAnsi="Times New Roman" w:eastAsia="仿宋" w:cs="Times New Roman"/>
          <w:kern w:val="0"/>
          <w:sz w:val="28"/>
          <w:szCs w:val="28"/>
        </w:rPr>
      </w:pPr>
      <w:r>
        <w:rPr>
          <w:rFonts w:hint="default" w:ascii="Times New Roman" w:hAnsi="Times New Roman" w:cs="Times New Roman"/>
          <w:b/>
          <w:color w:val="000000"/>
          <w:sz w:val="28"/>
          <w:szCs w:val="28"/>
        </w:rPr>
        <w:t>（一）</w:t>
      </w:r>
      <w:r>
        <w:rPr>
          <w:rFonts w:hint="default" w:ascii="Times New Roman" w:hAnsi="Times New Roman" w:cs="Times New Roman"/>
          <w:b/>
          <w:color w:val="000000"/>
          <w:sz w:val="28"/>
          <w:szCs w:val="28"/>
        </w:rPr>
        <w:t>标准项目的来源、制定标准的目的和意义、参加单位和</w:t>
      </w:r>
      <w:r>
        <w:rPr>
          <w:rFonts w:hint="default" w:ascii="Times New Roman" w:hAnsi="Times New Roman" w:cs="Times New Roman"/>
          <w:b/>
          <w:color w:val="000000"/>
          <w:sz w:val="28"/>
          <w:szCs w:val="28"/>
        </w:rPr>
        <w:t>标准主要起草人员分工</w:t>
      </w:r>
    </w:p>
    <w:p>
      <w:pPr>
        <w:spacing w:line="560" w:lineRule="exact"/>
        <w:ind w:firstLine="562" w:firstLineChars="200"/>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1.任务来源</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本项目由湖南省市场监督管理局以《关于下达2021年第一批地方标准制修订项目计划的通知》（湘市监标函〔2021〕33号）文件批准立项，项目类别为制定，由湖南省林业标准化技术委员会归口。项目主持单位为湖南省青羊湖国有林场，技术支撑单位为</w:t>
      </w:r>
      <w:r>
        <w:rPr>
          <w:rFonts w:hint="default" w:ascii="Times New Roman" w:hAnsi="Times New Roman" w:eastAsia="仿宋" w:cs="Times New Roman"/>
          <w:kern w:val="0"/>
          <w:sz w:val="28"/>
          <w:szCs w:val="28"/>
          <w:lang w:val="en-US" w:eastAsia="zh-CN"/>
        </w:rPr>
        <w:t>湖南省林业事务中心、</w:t>
      </w:r>
      <w:r>
        <w:rPr>
          <w:rFonts w:hint="default" w:ascii="Times New Roman" w:hAnsi="Times New Roman" w:eastAsia="仿宋" w:cs="Times New Roman"/>
          <w:kern w:val="0"/>
          <w:sz w:val="28"/>
          <w:szCs w:val="28"/>
        </w:rPr>
        <w:t>湖南省农林工业勘察设计研究总院、湘西州林业综合服务中心。起止年限为2021年1月-2021年12月。</w:t>
      </w:r>
    </w:p>
    <w:p>
      <w:pPr>
        <w:spacing w:line="560" w:lineRule="exact"/>
        <w:ind w:firstLine="562" w:firstLineChars="200"/>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2</w:t>
      </w:r>
      <w:r>
        <w:rPr>
          <w:rFonts w:hint="default" w:ascii="Times New Roman" w:hAnsi="Times New Roman" w:cs="Times New Roman"/>
          <w:b/>
          <w:color w:val="000000"/>
          <w:sz w:val="28"/>
          <w:szCs w:val="28"/>
        </w:rPr>
        <w:t>、制定标准的目的与意义</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根据森林法第五十三条“国有林业企业事业单位应当编制森林经营方案，明确森林培育和管护的经营措施，报县级以上人民政府林业主管部门批准后实施。”的精神，森林经营方案是森林经营主体和林业主管部门经营管理森林的重要依据，其编制和实施是一项法定性工作。</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从1986年开始我省组织指导编制国有林场森林经营方案，于1989年、1999年、2009年和2020年完成了四期全省国有林场森林经营方案编制工作，并组织专家进行评审，省厅给予批复实施。经过三十年森林经营方案实施，取得的成效</w:t>
      </w:r>
      <w:r>
        <w:rPr>
          <w:rFonts w:hint="default" w:ascii="Times New Roman" w:hAnsi="Times New Roman" w:eastAsia="仿宋" w:cs="Times New Roman"/>
          <w:kern w:val="0"/>
          <w:sz w:val="28"/>
          <w:szCs w:val="28"/>
          <w:lang w:eastAsia="zh-CN"/>
        </w:rPr>
        <w:t>：</w:t>
      </w:r>
      <w:r>
        <w:rPr>
          <w:rFonts w:hint="default" w:ascii="Times New Roman" w:hAnsi="Times New Roman" w:eastAsia="仿宋" w:cs="Times New Roman"/>
          <w:kern w:val="0"/>
          <w:sz w:val="28"/>
          <w:szCs w:val="28"/>
        </w:rPr>
        <w:t>一是明确经营目标，构建了国有林场分类经营的体系；二是提高集约经营水平，培育和扩大了森林资源；三是确保了森林资源有序利用，森林资源永续利用。我省建立了“国家所有、省级管理、林场保护与经营”的国有林场森林资源管理体制和以森林经营方案为依据的森林资源监管体系。</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我省在森林经营方案编制和实施方面取得一定成效，由于各地认识高度、技术水平等不一致，致使森林经营方案编制和实施情况参差不齐，制约着我省国有林场森林经营水平和森林质量的提高。因此，规范并实际指导国有林场森林经营方案编制，总结编制管理经验和科研过程中的成果，</w:t>
      </w:r>
      <w:r>
        <w:rPr>
          <w:rFonts w:hint="default" w:ascii="Times New Roman" w:hAnsi="Times New Roman" w:eastAsia="仿宋" w:cs="Times New Roman"/>
          <w:kern w:val="0"/>
          <w:sz w:val="28"/>
          <w:szCs w:val="28"/>
          <w:lang w:val="en-US" w:eastAsia="zh-CN"/>
        </w:rPr>
        <w:t>特别是国有林场改革后国有林场性质发生了转变，</w:t>
      </w:r>
      <w:r>
        <w:rPr>
          <w:rFonts w:hint="default" w:ascii="Times New Roman" w:hAnsi="Times New Roman" w:eastAsia="仿宋" w:cs="Times New Roman"/>
          <w:kern w:val="0"/>
          <w:sz w:val="28"/>
          <w:szCs w:val="28"/>
        </w:rPr>
        <w:t>由木材生产为主转变为生态修复和建设为主、由利用森林获取经济利益为主转变为保护森林提供生态服务为主</w:t>
      </w:r>
      <w:r>
        <w:rPr>
          <w:rFonts w:hint="default" w:ascii="Times New Roman" w:hAnsi="Times New Roman" w:eastAsia="仿宋" w:cs="Times New Roman"/>
          <w:kern w:val="0"/>
          <w:sz w:val="28"/>
          <w:szCs w:val="28"/>
          <w:lang w:eastAsia="zh-CN"/>
        </w:rPr>
        <w:t>，</w:t>
      </w:r>
      <w:r>
        <w:rPr>
          <w:rFonts w:hint="default" w:ascii="Times New Roman" w:hAnsi="Times New Roman" w:eastAsia="仿宋" w:cs="Times New Roman"/>
          <w:kern w:val="0"/>
          <w:sz w:val="28"/>
          <w:szCs w:val="28"/>
        </w:rPr>
        <w:t>我省迫切需要制定国有林场森林经营方案编制规范。该规范的制定目的是建立一套适合我省科学有效实用的国有林场森林经营方案编制技术，能提升国有林场森林经营水平，精准提升森林质量，保护和修复森林生态系统，实现生态保护、生态修复、生态惠民的有机统一，助力生态强省的建设目标。</w:t>
      </w:r>
    </w:p>
    <w:p>
      <w:pPr>
        <w:spacing w:line="560" w:lineRule="exact"/>
        <w:ind w:firstLine="562" w:firstLineChars="200"/>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3</w:t>
      </w:r>
      <w:r>
        <w:rPr>
          <w:rFonts w:hint="default" w:ascii="Times New Roman" w:hAnsi="Times New Roman" w:cs="Times New Roman"/>
          <w:b/>
          <w:color w:val="000000"/>
          <w:sz w:val="28"/>
          <w:szCs w:val="28"/>
        </w:rPr>
        <w:t>、项目主要参加单位及</w:t>
      </w:r>
      <w:r>
        <w:rPr>
          <w:rFonts w:hint="default" w:ascii="Times New Roman" w:hAnsi="Times New Roman" w:cs="Times New Roman"/>
          <w:b/>
          <w:color w:val="000000"/>
          <w:sz w:val="28"/>
          <w:szCs w:val="28"/>
        </w:rPr>
        <w:t>标准主要起草</w:t>
      </w:r>
      <w:r>
        <w:rPr>
          <w:rFonts w:hint="default" w:ascii="Times New Roman" w:hAnsi="Times New Roman" w:cs="Times New Roman"/>
          <w:b/>
          <w:color w:val="000000"/>
          <w:sz w:val="28"/>
          <w:szCs w:val="28"/>
        </w:rPr>
        <w:t>人员分工</w:t>
      </w:r>
    </w:p>
    <w:p>
      <w:pPr>
        <w:spacing w:line="360" w:lineRule="auto"/>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湖南省青羊湖国有林场是该项目承担单位，湖南省林业事务中心、湖南省农林工业勘察设计研究总院、湘西州林业综合服务中心为项目技术支撑单位。项目组成员具有多年的森林经营方案编制、评价和实施研究工作经历。标准主要起草人员见表1。</w:t>
      </w:r>
    </w:p>
    <w:p>
      <w:pPr>
        <w:widowControl/>
        <w:spacing w:line="480" w:lineRule="auto"/>
        <w:ind w:firstLine="482" w:firstLineChars="20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表1 项目主要参加单位及人员分工</w:t>
      </w:r>
    </w:p>
    <w:tbl>
      <w:tblPr>
        <w:tblStyle w:val="4"/>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0"/>
        <w:gridCol w:w="877"/>
        <w:gridCol w:w="2693"/>
        <w:gridCol w:w="1793"/>
        <w:gridCol w:w="1426"/>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Header/>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序号</w:t>
            </w:r>
          </w:p>
        </w:tc>
        <w:tc>
          <w:tcPr>
            <w:tcW w:w="877"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姓名</w:t>
            </w:r>
          </w:p>
        </w:tc>
        <w:tc>
          <w:tcPr>
            <w:tcW w:w="2693"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482" w:firstLineChars="20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工作单位</w:t>
            </w:r>
          </w:p>
        </w:tc>
        <w:tc>
          <w:tcPr>
            <w:tcW w:w="1793"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482" w:firstLineChars="20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专业</w:t>
            </w:r>
          </w:p>
        </w:tc>
        <w:tc>
          <w:tcPr>
            <w:tcW w:w="1426"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482" w:firstLineChars="20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职称</w:t>
            </w:r>
          </w:p>
        </w:tc>
        <w:tc>
          <w:tcPr>
            <w:tcW w:w="2451"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482" w:firstLineChars="20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1</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易  烜</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湖南省青羊湖国有林场</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森林经理学</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硕士</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制定项目实施方案、编写标准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刘永强</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湖南省青羊湖国有林场</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森林培育与经营</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高级工程师</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指导制定项目实施方案</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编写标准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朱晋梅</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湖南省林业事务中心</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森林经理学</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硕士</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数据调查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王  伟</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湖南省青羊湖国有林场</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工程师</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周根苗</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湖南省农林工业勘察设计研究总院</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森林经理学</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高级工程师</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数据调查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和红晓</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湘西州林业综合服务中心</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森林培育</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高级工程师</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撰写标准“征求意见稿”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7</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边更战</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湖南省农林工业勘察设计研究总院</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森林经理学</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工程师</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撰写标准说明书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8</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杨俊杰</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湖南省青羊湖国有林场</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森林培育与经营</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高级工程师</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野外试验与观测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9</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成其书</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湖南省青羊湖国有林场</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森林培育与经营</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硕士</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野外试验与观测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10</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张学余</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湖南省青羊湖国有林场</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森林培育与经营</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工程师</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野外试验与观测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11</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黄  </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靓</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湖南省青羊湖国有林场</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森林培育与经营</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助理工程师</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野外试验与观测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12</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刘文剑</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湖南省青羊湖国有林场</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植物学</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硕士</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造林树种</w:t>
            </w:r>
          </w:p>
        </w:tc>
      </w:tr>
    </w:tbl>
    <w:p>
      <w:pPr>
        <w:widowControl/>
        <w:spacing w:line="600" w:lineRule="exact"/>
        <w:ind w:firstLine="562" w:firstLineChars="200"/>
        <w:jc w:val="left"/>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（二）主要工作过程</w:t>
      </w:r>
    </w:p>
    <w:p>
      <w:pPr>
        <w:widowControl/>
        <w:spacing w:line="60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（1）成立标准起草组</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lang w:val="en-US" w:eastAsia="zh-CN"/>
        </w:rPr>
        <w:t>1988年，</w:t>
      </w:r>
      <w:r>
        <w:rPr>
          <w:rFonts w:hint="default" w:ascii="Times New Roman" w:hAnsi="Times New Roman" w:eastAsia="仿宋" w:cs="Times New Roman"/>
          <w:kern w:val="0"/>
          <w:sz w:val="28"/>
          <w:szCs w:val="28"/>
        </w:rPr>
        <w:t>湖南省青羊湖国有林场</w:t>
      </w:r>
      <w:r>
        <w:rPr>
          <w:rFonts w:hint="default" w:ascii="Times New Roman" w:hAnsi="Times New Roman" w:eastAsia="仿宋" w:cs="Times New Roman"/>
          <w:kern w:val="0"/>
          <w:sz w:val="28"/>
          <w:szCs w:val="28"/>
          <w:lang w:val="en-US" w:eastAsia="zh-CN"/>
        </w:rPr>
        <w:t>开始编制森林经营方案，截止目前已编制4期森林经营方案。该标准起草专业技术人员多次参与指导、主持、主要参与国有林场森林经营方案编制工作，积累了大量经营和研究基础，今年来着手开展标准的研究制定，2019年依托湖南省国有林场第四期森林经营方案编制工作，加速此标准的制定，</w:t>
      </w:r>
      <w:r>
        <w:rPr>
          <w:rFonts w:hint="default" w:ascii="Times New Roman" w:hAnsi="Times New Roman" w:eastAsia="仿宋" w:cs="Times New Roman"/>
          <w:kern w:val="0"/>
          <w:sz w:val="28"/>
          <w:szCs w:val="28"/>
        </w:rPr>
        <w:t>成立了《</w:t>
      </w:r>
      <w:r>
        <w:rPr>
          <w:rFonts w:hint="default" w:ascii="Times New Roman" w:hAnsi="Times New Roman" w:eastAsia="仿宋" w:cs="Times New Roman"/>
          <w:kern w:val="0"/>
          <w:sz w:val="28"/>
          <w:szCs w:val="28"/>
          <w:lang w:val="en-US" w:eastAsia="zh-CN"/>
        </w:rPr>
        <w:t>国有林场森林经营方案编制规程</w:t>
      </w:r>
      <w:r>
        <w:rPr>
          <w:rFonts w:hint="default" w:ascii="Times New Roman" w:hAnsi="Times New Roman" w:eastAsia="仿宋" w:cs="Times New Roman"/>
          <w:kern w:val="0"/>
          <w:sz w:val="28"/>
          <w:szCs w:val="28"/>
        </w:rPr>
        <w:t>》标准起草组，人员均经过培训并具有标准编制经验，确保了项目的顺利实施。</w:t>
      </w:r>
    </w:p>
    <w:p>
      <w:pPr>
        <w:widowControl/>
        <w:spacing w:line="60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 xml:space="preserve">（2）查阅相关标准 </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起草组查阅了与</w:t>
      </w:r>
      <w:r>
        <w:rPr>
          <w:rFonts w:hint="default" w:ascii="Times New Roman" w:hAnsi="Times New Roman" w:eastAsia="仿宋" w:cs="Times New Roman"/>
          <w:kern w:val="0"/>
          <w:sz w:val="28"/>
          <w:szCs w:val="28"/>
          <w:lang w:val="en-US" w:eastAsia="zh-CN"/>
        </w:rPr>
        <w:t>森林经营方案编制</w:t>
      </w:r>
      <w:r>
        <w:rPr>
          <w:rFonts w:hint="default" w:ascii="Times New Roman" w:hAnsi="Times New Roman" w:eastAsia="仿宋" w:cs="Times New Roman"/>
          <w:kern w:val="0"/>
          <w:sz w:val="28"/>
          <w:szCs w:val="28"/>
        </w:rPr>
        <w:t>标准制定相关的研究资料，通过查阅国家标准全文公开系统、行业标准信息服务平台、地方标准信息服务平台以及中国知网等，与</w:t>
      </w:r>
      <w:r>
        <w:rPr>
          <w:rFonts w:hint="default" w:ascii="Times New Roman" w:hAnsi="Times New Roman" w:eastAsia="仿宋" w:cs="Times New Roman"/>
          <w:kern w:val="0"/>
          <w:sz w:val="28"/>
          <w:szCs w:val="28"/>
          <w:lang w:val="en-US" w:eastAsia="zh-CN"/>
        </w:rPr>
        <w:t>森林经营方案编制</w:t>
      </w:r>
      <w:r>
        <w:rPr>
          <w:rFonts w:hint="default" w:ascii="Times New Roman" w:hAnsi="Times New Roman" w:eastAsia="仿宋" w:cs="Times New Roman"/>
          <w:kern w:val="0"/>
          <w:sz w:val="28"/>
          <w:szCs w:val="28"/>
        </w:rPr>
        <w:t>标准制定相关的标准有造林技术规程（GB/T 15776）、森林抚育技术规程（GB/T 15781）、</w:t>
      </w:r>
      <w:r>
        <w:rPr>
          <w:rFonts w:hint="default" w:ascii="Times New Roman" w:hAnsi="Times New Roman" w:eastAsia="仿宋" w:cs="Times New Roman"/>
          <w:kern w:val="0"/>
          <w:sz w:val="28"/>
          <w:szCs w:val="28"/>
          <w:lang w:val="en-US" w:eastAsia="zh-CN"/>
        </w:rPr>
        <w:t>森林经营方案编制与实施</w:t>
      </w:r>
      <w:r>
        <w:rPr>
          <w:rFonts w:hint="default" w:ascii="Times New Roman" w:hAnsi="Times New Roman" w:eastAsia="仿宋" w:cs="Times New Roman"/>
          <w:kern w:val="0"/>
          <w:sz w:val="28"/>
          <w:szCs w:val="28"/>
        </w:rPr>
        <w:t>规程（LY/T 2</w:t>
      </w:r>
      <w:r>
        <w:rPr>
          <w:rFonts w:hint="default" w:ascii="Times New Roman" w:hAnsi="Times New Roman" w:eastAsia="仿宋" w:cs="Times New Roman"/>
          <w:kern w:val="0"/>
          <w:sz w:val="28"/>
          <w:szCs w:val="28"/>
          <w:lang w:val="en-US" w:eastAsia="zh-CN"/>
        </w:rPr>
        <w:t>00</w:t>
      </w:r>
      <w:r>
        <w:rPr>
          <w:rFonts w:hint="default" w:ascii="Times New Roman" w:hAnsi="Times New Roman" w:eastAsia="仿宋" w:cs="Times New Roman"/>
          <w:kern w:val="0"/>
          <w:sz w:val="28"/>
          <w:szCs w:val="28"/>
        </w:rPr>
        <w:t>7）等。为本标准的制定提供了有价值的参考。</w:t>
      </w:r>
    </w:p>
    <w:p>
      <w:pPr>
        <w:widowControl/>
        <w:spacing w:line="60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（3）学习相关政策、法规，查阅相关文献</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学习了《中华人民共和国森林法》《</w:t>
      </w:r>
      <w:r>
        <w:rPr>
          <w:rFonts w:hint="default" w:ascii="Times New Roman" w:hAnsi="Times New Roman" w:eastAsia="仿宋" w:cs="Times New Roman"/>
          <w:kern w:val="0"/>
          <w:sz w:val="28"/>
          <w:szCs w:val="28"/>
          <w:lang w:val="en-US" w:eastAsia="zh-CN"/>
        </w:rPr>
        <w:t>湖南省国有林场管理办法</w:t>
      </w:r>
      <w:r>
        <w:rPr>
          <w:rFonts w:hint="default" w:ascii="Times New Roman" w:hAnsi="Times New Roman" w:eastAsia="仿宋" w:cs="Times New Roman"/>
          <w:kern w:val="0"/>
          <w:sz w:val="28"/>
          <w:szCs w:val="28"/>
        </w:rPr>
        <w:t>》等法律法规。查阅了《</w:t>
      </w:r>
      <w:r>
        <w:rPr>
          <w:rFonts w:hint="default" w:ascii="Times New Roman" w:hAnsi="Times New Roman" w:eastAsia="仿宋" w:cs="Times New Roman"/>
          <w:kern w:val="0"/>
          <w:sz w:val="28"/>
          <w:szCs w:val="28"/>
        </w:rPr>
        <w:t>森林经营方案编制与实施纲要</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eastAsia="zh-CN"/>
        </w:rPr>
        <w:t>《</w:t>
      </w:r>
      <w:r>
        <w:rPr>
          <w:rFonts w:hint="default" w:ascii="Times New Roman" w:hAnsi="Times New Roman" w:eastAsia="仿宋" w:cs="Times New Roman"/>
          <w:kern w:val="0"/>
          <w:sz w:val="28"/>
          <w:szCs w:val="28"/>
          <w:lang w:val="en-US" w:eastAsia="zh-CN"/>
        </w:rPr>
        <w:t>湖南省国有林场森林经营方案编制大纲》《湖南省编制国有林场森林经营方案森林资源调查操作细则》</w:t>
      </w:r>
      <w:r>
        <w:rPr>
          <w:rFonts w:hint="default" w:ascii="Times New Roman" w:hAnsi="Times New Roman" w:eastAsia="仿宋" w:cs="Times New Roman"/>
          <w:kern w:val="0"/>
          <w:sz w:val="28"/>
          <w:szCs w:val="28"/>
          <w:lang w:eastAsia="zh-CN"/>
        </w:rPr>
        <w:t>《</w:t>
      </w:r>
      <w:r>
        <w:rPr>
          <w:rFonts w:hint="default" w:ascii="Times New Roman" w:hAnsi="Times New Roman" w:eastAsia="仿宋" w:cs="Times New Roman"/>
          <w:kern w:val="0"/>
          <w:sz w:val="28"/>
          <w:szCs w:val="28"/>
          <w:lang w:val="en-US" w:eastAsia="zh-CN"/>
        </w:rPr>
        <w:t>湖南省国有林场编制森林经营方案实施意见</w:t>
      </w:r>
      <w:r>
        <w:rPr>
          <w:rFonts w:hint="default" w:ascii="Times New Roman" w:hAnsi="Times New Roman" w:eastAsia="仿宋" w:cs="Times New Roman"/>
          <w:kern w:val="0"/>
          <w:sz w:val="28"/>
          <w:szCs w:val="28"/>
          <w:lang w:val="en-US" w:eastAsia="zh-CN"/>
        </w:rPr>
        <w:t>》、</w:t>
      </w:r>
      <w:r>
        <w:rPr>
          <w:rFonts w:hint="default" w:ascii="Times New Roman" w:hAnsi="Times New Roman" w:eastAsia="仿宋" w:cs="Times New Roman"/>
          <w:kern w:val="0"/>
          <w:sz w:val="28"/>
          <w:szCs w:val="28"/>
          <w:lang w:val="en-US" w:eastAsia="zh-CN"/>
        </w:rPr>
        <w:t>陈少波</w:t>
      </w:r>
      <w:r>
        <w:rPr>
          <w:rFonts w:hint="default" w:ascii="Times New Roman" w:hAnsi="Times New Roman" w:eastAsia="仿宋" w:cs="Times New Roman"/>
          <w:kern w:val="0"/>
          <w:sz w:val="28"/>
          <w:szCs w:val="28"/>
          <w:lang w:val="en-US" w:eastAsia="zh-CN"/>
        </w:rPr>
        <w:t>的《</w:t>
      </w:r>
      <w:r>
        <w:rPr>
          <w:rFonts w:hint="default" w:ascii="Times New Roman" w:hAnsi="Times New Roman" w:eastAsia="仿宋" w:cs="Times New Roman"/>
          <w:kern w:val="0"/>
          <w:sz w:val="28"/>
          <w:szCs w:val="28"/>
          <w:lang w:val="en-US" w:eastAsia="zh-CN"/>
        </w:rPr>
        <w:t>株洲市森林经营方案编制和实施过程中存在的问题与对策</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val="en-US" w:eastAsia="zh-CN"/>
        </w:rPr>
        <w:t>肖智慧的《国营林场森林经营方案编制存在的问题及对策》</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val="en-US" w:eastAsia="zh-CN"/>
        </w:rPr>
        <w:t>郑应选的《国有林场森林经营方案编制问题探讨</w:t>
      </w:r>
      <w:r>
        <w:rPr>
          <w:rFonts w:hint="default" w:ascii="Times New Roman" w:hAnsi="Times New Roman" w:eastAsia="仿宋" w:cs="Times New Roman"/>
          <w:kern w:val="0"/>
          <w:sz w:val="28"/>
          <w:szCs w:val="28"/>
        </w:rPr>
        <w:t>》等，对全国和湖南省的</w:t>
      </w:r>
      <w:r>
        <w:rPr>
          <w:rFonts w:hint="default" w:ascii="Times New Roman" w:hAnsi="Times New Roman" w:eastAsia="仿宋" w:cs="Times New Roman"/>
          <w:kern w:val="0"/>
          <w:sz w:val="28"/>
          <w:szCs w:val="28"/>
          <w:lang w:val="en-US" w:eastAsia="zh-CN"/>
        </w:rPr>
        <w:t>森林经营方案编制、</w:t>
      </w:r>
      <w:r>
        <w:rPr>
          <w:rFonts w:hint="default" w:ascii="Times New Roman" w:hAnsi="Times New Roman" w:eastAsia="仿宋" w:cs="Times New Roman"/>
          <w:kern w:val="0"/>
          <w:sz w:val="28"/>
          <w:szCs w:val="28"/>
        </w:rPr>
        <w:t>经营类型设计、目标经营类型控制指标、经营措施等有了初步的了解，制定了《</w:t>
      </w:r>
      <w:r>
        <w:rPr>
          <w:rFonts w:hint="default" w:ascii="Times New Roman" w:hAnsi="Times New Roman" w:eastAsia="仿宋" w:cs="Times New Roman"/>
          <w:kern w:val="0"/>
          <w:sz w:val="28"/>
          <w:szCs w:val="28"/>
          <w:lang w:val="en-US" w:eastAsia="zh-CN"/>
        </w:rPr>
        <w:t>国有林场森林经营方案编制规程</w:t>
      </w:r>
      <w:r>
        <w:rPr>
          <w:rFonts w:hint="default" w:ascii="Times New Roman" w:hAnsi="Times New Roman" w:eastAsia="仿宋" w:cs="Times New Roman"/>
          <w:kern w:val="0"/>
          <w:sz w:val="28"/>
          <w:szCs w:val="28"/>
        </w:rPr>
        <w:t>》编制工作方案。</w:t>
      </w:r>
    </w:p>
    <w:p>
      <w:pPr>
        <w:widowControl/>
        <w:spacing w:line="60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（4）实地调查</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在查阅资料的基础上，202</w:t>
      </w:r>
      <w:r>
        <w:rPr>
          <w:rFonts w:hint="default" w:ascii="Times New Roman" w:hAnsi="Times New Roman" w:eastAsia="仿宋" w:cs="Times New Roman"/>
          <w:kern w:val="0"/>
          <w:sz w:val="28"/>
          <w:szCs w:val="28"/>
          <w:lang w:val="en-US" w:eastAsia="zh-CN"/>
        </w:rPr>
        <w:t>1</w:t>
      </w:r>
      <w:r>
        <w:rPr>
          <w:rFonts w:hint="default" w:ascii="Times New Roman" w:hAnsi="Times New Roman" w:eastAsia="仿宋" w:cs="Times New Roman"/>
          <w:kern w:val="0"/>
          <w:sz w:val="28"/>
          <w:szCs w:val="28"/>
        </w:rPr>
        <w:t>年</w:t>
      </w:r>
      <w:r>
        <w:rPr>
          <w:rFonts w:hint="default" w:ascii="Times New Roman" w:hAnsi="Times New Roman" w:eastAsia="仿宋" w:cs="Times New Roman"/>
          <w:kern w:val="0"/>
          <w:sz w:val="28"/>
          <w:szCs w:val="28"/>
          <w:lang w:val="en-US" w:eastAsia="zh-CN"/>
        </w:rPr>
        <w:t>3</w:t>
      </w:r>
      <w:r>
        <w:rPr>
          <w:rFonts w:hint="default" w:ascii="Times New Roman" w:hAnsi="Times New Roman" w:eastAsia="仿宋" w:cs="Times New Roman"/>
          <w:kern w:val="0"/>
          <w:sz w:val="28"/>
          <w:szCs w:val="28"/>
        </w:rPr>
        <w:t>月-2021年</w:t>
      </w:r>
      <w:r>
        <w:rPr>
          <w:rFonts w:hint="default" w:ascii="Times New Roman" w:hAnsi="Times New Roman" w:eastAsia="仿宋" w:cs="Times New Roman"/>
          <w:kern w:val="0"/>
          <w:sz w:val="28"/>
          <w:szCs w:val="28"/>
          <w:lang w:val="en-US" w:eastAsia="zh-CN"/>
        </w:rPr>
        <w:t>10</w:t>
      </w:r>
      <w:r>
        <w:rPr>
          <w:rFonts w:hint="default" w:ascii="Times New Roman" w:hAnsi="Times New Roman" w:eastAsia="仿宋" w:cs="Times New Roman"/>
          <w:kern w:val="0"/>
          <w:sz w:val="28"/>
          <w:szCs w:val="28"/>
        </w:rPr>
        <w:t>月，起草组前往金洞、黄丰桥、</w:t>
      </w:r>
      <w:r>
        <w:rPr>
          <w:rFonts w:hint="default" w:ascii="Times New Roman" w:hAnsi="Times New Roman" w:eastAsia="仿宋" w:cs="Times New Roman"/>
          <w:kern w:val="0"/>
          <w:sz w:val="28"/>
          <w:szCs w:val="28"/>
          <w:lang w:val="en-US" w:eastAsia="zh-CN"/>
        </w:rPr>
        <w:t>浏阳湖</w:t>
      </w:r>
      <w:r>
        <w:rPr>
          <w:rFonts w:hint="default" w:ascii="Times New Roman" w:hAnsi="Times New Roman" w:eastAsia="仿宋" w:cs="Times New Roman"/>
          <w:kern w:val="0"/>
          <w:sz w:val="28"/>
          <w:szCs w:val="28"/>
          <w:lang w:eastAsia="zh-CN"/>
        </w:rPr>
        <w:t>、</w:t>
      </w:r>
      <w:r>
        <w:rPr>
          <w:rFonts w:hint="default" w:ascii="Times New Roman" w:hAnsi="Times New Roman" w:eastAsia="仿宋" w:cs="Times New Roman"/>
          <w:kern w:val="0"/>
          <w:sz w:val="28"/>
          <w:szCs w:val="28"/>
          <w:lang w:val="en-US" w:eastAsia="zh-CN"/>
        </w:rPr>
        <w:t>高泽源</w:t>
      </w:r>
      <w:r>
        <w:rPr>
          <w:rFonts w:hint="default" w:ascii="Times New Roman" w:hAnsi="Times New Roman" w:eastAsia="仿宋" w:cs="Times New Roman"/>
          <w:kern w:val="0"/>
          <w:sz w:val="28"/>
          <w:szCs w:val="28"/>
        </w:rPr>
        <w:t>等林场进行了</w:t>
      </w:r>
      <w:r>
        <w:rPr>
          <w:rFonts w:hint="default" w:ascii="Times New Roman" w:hAnsi="Times New Roman" w:eastAsia="仿宋" w:cs="Times New Roman"/>
          <w:kern w:val="0"/>
          <w:sz w:val="28"/>
          <w:szCs w:val="28"/>
          <w:lang w:val="en-US" w:eastAsia="zh-CN"/>
        </w:rPr>
        <w:t>森林经营方案编制情况调查</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val="en-US" w:eastAsia="zh-CN"/>
        </w:rPr>
        <w:t>调查</w:t>
      </w:r>
      <w:r>
        <w:rPr>
          <w:rFonts w:hint="default" w:ascii="Times New Roman" w:hAnsi="Times New Roman" w:eastAsia="仿宋" w:cs="Times New Roman"/>
          <w:kern w:val="0"/>
          <w:sz w:val="28"/>
          <w:szCs w:val="28"/>
        </w:rPr>
        <w:t>内容主要包括</w:t>
      </w:r>
      <w:r>
        <w:rPr>
          <w:rFonts w:hint="default" w:ascii="Times New Roman" w:hAnsi="Times New Roman" w:eastAsia="仿宋" w:cs="Times New Roman"/>
          <w:kern w:val="0"/>
          <w:sz w:val="28"/>
          <w:szCs w:val="28"/>
          <w:lang w:val="en-US" w:eastAsia="zh-CN"/>
        </w:rPr>
        <w:t>林场</w:t>
      </w:r>
      <w:r>
        <w:rPr>
          <w:rFonts w:hint="default" w:ascii="Times New Roman" w:hAnsi="Times New Roman" w:eastAsia="仿宋" w:cs="Times New Roman"/>
          <w:kern w:val="0"/>
          <w:sz w:val="28"/>
          <w:szCs w:val="28"/>
        </w:rPr>
        <w:t>基本情况、</w:t>
      </w:r>
      <w:r>
        <w:rPr>
          <w:rFonts w:hint="default" w:ascii="Times New Roman" w:hAnsi="Times New Roman" w:eastAsia="仿宋" w:cs="Times New Roman"/>
          <w:kern w:val="0"/>
          <w:sz w:val="28"/>
          <w:szCs w:val="28"/>
          <w:lang w:val="en-US" w:eastAsia="zh-CN"/>
        </w:rPr>
        <w:t>编案广度和深度</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val="en-US" w:eastAsia="zh-CN"/>
        </w:rPr>
        <w:t>编案时间和程序</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val="en-US" w:eastAsia="zh-CN"/>
        </w:rPr>
        <w:t>编案技术</w:t>
      </w:r>
      <w:r>
        <w:rPr>
          <w:rFonts w:hint="default" w:ascii="Times New Roman" w:hAnsi="Times New Roman" w:eastAsia="仿宋" w:cs="Times New Roman"/>
          <w:kern w:val="0"/>
          <w:sz w:val="28"/>
          <w:szCs w:val="28"/>
        </w:rPr>
        <w:t>以及</w:t>
      </w:r>
      <w:r>
        <w:rPr>
          <w:rFonts w:hint="default" w:ascii="Times New Roman" w:hAnsi="Times New Roman" w:eastAsia="仿宋" w:cs="Times New Roman"/>
          <w:kern w:val="0"/>
          <w:sz w:val="28"/>
          <w:szCs w:val="28"/>
          <w:lang w:val="en-US" w:eastAsia="zh-CN"/>
        </w:rPr>
        <w:t>成果论证和审批等</w:t>
      </w:r>
      <w:r>
        <w:rPr>
          <w:rFonts w:hint="default" w:ascii="Times New Roman" w:hAnsi="Times New Roman" w:eastAsia="仿宋" w:cs="Times New Roman"/>
          <w:kern w:val="0"/>
          <w:sz w:val="28"/>
          <w:szCs w:val="28"/>
        </w:rPr>
        <w:t>。针对</w:t>
      </w:r>
      <w:r>
        <w:rPr>
          <w:rFonts w:hint="default" w:ascii="Times New Roman" w:hAnsi="Times New Roman" w:eastAsia="仿宋" w:cs="Times New Roman"/>
          <w:kern w:val="0"/>
          <w:sz w:val="28"/>
          <w:szCs w:val="28"/>
          <w:lang w:val="en-US" w:eastAsia="zh-CN"/>
        </w:rPr>
        <w:t>不同国有林场</w:t>
      </w:r>
      <w:r>
        <w:rPr>
          <w:rFonts w:hint="default" w:ascii="Times New Roman" w:hAnsi="Times New Roman" w:eastAsia="仿宋" w:cs="Times New Roman"/>
          <w:kern w:val="0"/>
          <w:sz w:val="28"/>
          <w:szCs w:val="28"/>
        </w:rPr>
        <w:t>的</w:t>
      </w:r>
      <w:r>
        <w:rPr>
          <w:rFonts w:hint="default" w:ascii="Times New Roman" w:hAnsi="Times New Roman" w:eastAsia="仿宋" w:cs="Times New Roman"/>
          <w:kern w:val="0"/>
          <w:sz w:val="28"/>
          <w:szCs w:val="28"/>
          <w:lang w:val="en-US" w:eastAsia="zh-CN"/>
        </w:rPr>
        <w:t>森林经营方案编制</w:t>
      </w:r>
      <w:r>
        <w:rPr>
          <w:rFonts w:hint="default" w:ascii="Times New Roman" w:hAnsi="Times New Roman" w:eastAsia="仿宋" w:cs="Times New Roman"/>
          <w:kern w:val="0"/>
          <w:sz w:val="28"/>
          <w:szCs w:val="28"/>
        </w:rPr>
        <w:t>进行了</w:t>
      </w:r>
      <w:r>
        <w:rPr>
          <w:rFonts w:hint="default" w:ascii="Times New Roman" w:hAnsi="Times New Roman" w:eastAsia="仿宋" w:cs="Times New Roman"/>
          <w:kern w:val="0"/>
          <w:sz w:val="28"/>
          <w:szCs w:val="28"/>
          <w:lang w:val="en-US" w:eastAsia="zh-CN"/>
        </w:rPr>
        <w:t>森林资源调查及分析</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val="en-US" w:eastAsia="zh-CN"/>
        </w:rPr>
        <w:t>森林区划和森林经营类型组织</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val="en-US" w:eastAsia="zh-CN"/>
        </w:rPr>
        <w:t>森林培育规划</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val="en-US" w:eastAsia="zh-CN"/>
        </w:rPr>
        <w:t>森林采伐规划、非木质资源经营规划</w:t>
      </w:r>
      <w:r>
        <w:rPr>
          <w:rFonts w:hint="default" w:ascii="Times New Roman" w:hAnsi="Times New Roman" w:eastAsia="仿宋" w:cs="Times New Roman"/>
          <w:kern w:val="0"/>
          <w:sz w:val="28"/>
          <w:szCs w:val="28"/>
        </w:rPr>
        <w:t>等主要指标的</w:t>
      </w:r>
      <w:r>
        <w:rPr>
          <w:rFonts w:hint="default" w:ascii="Times New Roman" w:hAnsi="Times New Roman" w:eastAsia="仿宋" w:cs="Times New Roman"/>
          <w:kern w:val="0"/>
          <w:sz w:val="28"/>
          <w:szCs w:val="28"/>
          <w:lang w:val="en-US" w:eastAsia="zh-CN"/>
        </w:rPr>
        <w:t>分析</w:t>
      </w:r>
      <w:r>
        <w:rPr>
          <w:rFonts w:hint="default" w:ascii="Times New Roman" w:hAnsi="Times New Roman" w:eastAsia="仿宋" w:cs="Times New Roman"/>
          <w:kern w:val="0"/>
          <w:sz w:val="28"/>
          <w:szCs w:val="28"/>
        </w:rPr>
        <w:t>，作为制定</w:t>
      </w:r>
      <w:r>
        <w:rPr>
          <w:rFonts w:hint="default" w:ascii="Times New Roman" w:hAnsi="Times New Roman" w:eastAsia="仿宋" w:cs="Times New Roman"/>
          <w:kern w:val="0"/>
          <w:sz w:val="28"/>
          <w:szCs w:val="28"/>
          <w:lang w:val="en-US" w:eastAsia="zh-CN"/>
        </w:rPr>
        <w:t>国有林场森林经营方案编制</w:t>
      </w:r>
      <w:r>
        <w:rPr>
          <w:rFonts w:hint="default" w:ascii="Times New Roman" w:hAnsi="Times New Roman" w:eastAsia="仿宋" w:cs="Times New Roman"/>
          <w:kern w:val="0"/>
          <w:sz w:val="28"/>
          <w:szCs w:val="28"/>
        </w:rPr>
        <w:t xml:space="preserve">标准的主要依据。在标准制定过程中，我们始终坚持理论与生产实践相结合的原则，将实际调查结果与LY/T </w:t>
      </w:r>
      <w:r>
        <w:rPr>
          <w:rFonts w:hint="default" w:ascii="Times New Roman" w:hAnsi="Times New Roman" w:eastAsia="仿宋" w:cs="Times New Roman"/>
          <w:kern w:val="0"/>
          <w:sz w:val="28"/>
          <w:szCs w:val="28"/>
          <w:lang w:val="en-US" w:eastAsia="zh-CN"/>
        </w:rPr>
        <w:t>2007《森林经营方案编制与实施规范》</w:t>
      </w:r>
      <w:r>
        <w:rPr>
          <w:rFonts w:hint="default" w:ascii="Times New Roman" w:hAnsi="Times New Roman" w:eastAsia="仿宋" w:cs="Times New Roman"/>
          <w:kern w:val="0"/>
          <w:sz w:val="28"/>
          <w:szCs w:val="28"/>
        </w:rPr>
        <w:t>等文件紧密结合，并综合有关专家和一线生产人员的多年实践经验，基本上确定了本标准的框架和主要技术内容，起</w:t>
      </w:r>
      <w:r>
        <w:rPr>
          <w:rFonts w:hint="default" w:ascii="Times New Roman" w:hAnsi="Times New Roman" w:eastAsia="仿宋" w:cs="Times New Roman"/>
          <w:kern w:val="0"/>
          <w:sz w:val="28"/>
          <w:szCs w:val="28"/>
        </w:rPr>
        <w:t>草完成了湖南省省地方标准《</w:t>
      </w:r>
      <w:r>
        <w:rPr>
          <w:rFonts w:hint="default" w:ascii="Times New Roman" w:hAnsi="Times New Roman" w:eastAsia="仿宋" w:cs="Times New Roman"/>
          <w:kern w:val="0"/>
          <w:sz w:val="28"/>
          <w:szCs w:val="28"/>
          <w:lang w:val="en-US" w:eastAsia="zh-CN"/>
        </w:rPr>
        <w:t>国有林场森林经营方案编制规程</w:t>
      </w:r>
      <w:r>
        <w:rPr>
          <w:rFonts w:hint="default" w:ascii="Times New Roman" w:hAnsi="Times New Roman" w:eastAsia="仿宋" w:cs="Times New Roman"/>
          <w:kern w:val="0"/>
          <w:sz w:val="28"/>
          <w:szCs w:val="28"/>
        </w:rPr>
        <w:t>》征求意见稿和编制说明。</w:t>
      </w:r>
    </w:p>
    <w:p>
      <w:pPr>
        <w:spacing w:line="600" w:lineRule="exact"/>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rPr>
        <w:t>二、</w:t>
      </w:r>
      <w:r>
        <w:rPr>
          <w:rFonts w:hint="default" w:ascii="Times New Roman" w:hAnsi="Times New Roman" w:eastAsia="黑体" w:cs="Times New Roman"/>
          <w:b/>
          <w:bCs/>
          <w:sz w:val="30"/>
          <w:szCs w:val="30"/>
        </w:rPr>
        <w:t>标准的编制原则和标准的主要内容</w:t>
      </w:r>
    </w:p>
    <w:p>
      <w:pPr>
        <w:widowControl/>
        <w:spacing w:line="600" w:lineRule="exact"/>
        <w:ind w:firstLine="562" w:firstLineChars="200"/>
        <w:jc w:val="left"/>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（一）编制原则</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1.科研实践与实际应用相结合的原则。标准中的技术要素是根据科研实践紧密结合实际应用而确定的，科学而客观地反映了</w:t>
      </w:r>
      <w:r>
        <w:rPr>
          <w:rFonts w:hint="default" w:ascii="Times New Roman" w:hAnsi="Times New Roman" w:eastAsia="仿宋" w:cs="Times New Roman"/>
          <w:kern w:val="0"/>
          <w:sz w:val="28"/>
          <w:szCs w:val="28"/>
          <w:lang w:val="en-US" w:eastAsia="zh-CN"/>
        </w:rPr>
        <w:t>国有林场森林经营方案编制</w:t>
      </w:r>
      <w:r>
        <w:rPr>
          <w:rFonts w:hint="default" w:ascii="Times New Roman" w:hAnsi="Times New Roman" w:eastAsia="仿宋" w:cs="Times New Roman"/>
          <w:kern w:val="0"/>
          <w:sz w:val="28"/>
          <w:szCs w:val="28"/>
        </w:rPr>
        <w:t>规程，具有可操作性和应用的普及性。</w:t>
      </w:r>
    </w:p>
    <w:p>
      <w:pPr>
        <w:spacing w:line="360" w:lineRule="auto"/>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2.技术先进性和可行性相结合的原则。标准中的技术来源于新的科研实践和成熟的应用经验，具有先进性、合理性和应用可行性，按现实技术水平和实验条件均可达到，能</w:t>
      </w:r>
      <w:r>
        <w:rPr>
          <w:rFonts w:hint="default" w:ascii="Times New Roman" w:hAnsi="Times New Roman" w:eastAsia="仿宋" w:cs="Times New Roman"/>
          <w:kern w:val="0"/>
          <w:sz w:val="28"/>
          <w:szCs w:val="28"/>
          <w:lang w:val="en-US" w:eastAsia="zh-CN"/>
        </w:rPr>
        <w:t>对实践起指导作用。</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3.本标准按照中华人民共和国标准GB/T1.1-2020《标准化工作导则第1部分：标准的结构和编写》、GB/T1.2-2020《标准化工作导则第2部分：标准化文件为基础的标准化文件起草规则》及GB/T1.3-1996《标准化工作导则》的要求进行制订，在标准编写模板中编写。</w:t>
      </w:r>
    </w:p>
    <w:p>
      <w:pPr>
        <w:widowControl/>
        <w:spacing w:line="600" w:lineRule="exact"/>
        <w:ind w:firstLine="562" w:firstLineChars="200"/>
        <w:jc w:val="left"/>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w:t>
      </w:r>
      <w:r>
        <w:rPr>
          <w:rFonts w:hint="default" w:ascii="Times New Roman" w:hAnsi="Times New Roman" w:cs="Times New Roman"/>
          <w:b/>
          <w:color w:val="000000"/>
          <w:sz w:val="28"/>
          <w:szCs w:val="28"/>
          <w:lang w:val="en-US" w:eastAsia="zh-CN"/>
        </w:rPr>
        <w:t>二</w:t>
      </w:r>
      <w:r>
        <w:rPr>
          <w:rFonts w:hint="default" w:ascii="Times New Roman" w:hAnsi="Times New Roman" w:cs="Times New Roman"/>
          <w:b/>
          <w:color w:val="000000"/>
          <w:sz w:val="28"/>
          <w:szCs w:val="28"/>
        </w:rPr>
        <w:t>）编制内容及依据</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本标准是根据国家造林技术规程和森林抚育等国家标准和行业标准规定，依据全周期多功能的森林可持续经营理念编制，是湖南省</w:t>
      </w:r>
      <w:r>
        <w:rPr>
          <w:rFonts w:hint="default" w:ascii="Times New Roman" w:hAnsi="Times New Roman" w:eastAsia="仿宋" w:cs="Times New Roman"/>
          <w:kern w:val="0"/>
          <w:sz w:val="28"/>
          <w:szCs w:val="28"/>
          <w:lang w:val="en-US" w:eastAsia="zh-CN"/>
        </w:rPr>
        <w:t>国有林场森林经营方案编制</w:t>
      </w:r>
      <w:r>
        <w:rPr>
          <w:rFonts w:hint="default" w:ascii="Times New Roman" w:hAnsi="Times New Roman" w:eastAsia="仿宋" w:cs="Times New Roman"/>
          <w:kern w:val="0"/>
          <w:sz w:val="28"/>
          <w:szCs w:val="28"/>
        </w:rPr>
        <w:t>技术规范化、标准化的规定，主要技术内容共包括1</w:t>
      </w:r>
      <w:r>
        <w:rPr>
          <w:rFonts w:hint="default" w:ascii="Times New Roman" w:hAnsi="Times New Roman" w:eastAsia="仿宋" w:cs="Times New Roman"/>
          <w:kern w:val="0"/>
          <w:sz w:val="28"/>
          <w:szCs w:val="28"/>
          <w:lang w:val="en-US" w:eastAsia="zh-CN"/>
        </w:rPr>
        <w:t>0</w:t>
      </w:r>
      <w:r>
        <w:rPr>
          <w:rFonts w:hint="default" w:ascii="Times New Roman" w:hAnsi="Times New Roman" w:eastAsia="仿宋" w:cs="Times New Roman"/>
          <w:kern w:val="0"/>
          <w:sz w:val="28"/>
          <w:szCs w:val="28"/>
        </w:rPr>
        <w:t>章：</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第1章 范围：规定了本标准的主要技术内容和适用范围。</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第2章 规范性引用文件：说明了本标准引用文件的版本及规范性。苗木选择、造林技术及抚育管理引用“GB/T 15776</w:t>
      </w:r>
      <w:r>
        <w:rPr>
          <w:rFonts w:hint="default" w:ascii="Times New Roman" w:hAnsi="Times New Roman" w:eastAsia="仿宋" w:cs="Times New Roman"/>
          <w:kern w:val="0"/>
          <w:sz w:val="28"/>
          <w:szCs w:val="28"/>
          <w:lang w:eastAsia="zh-CN"/>
        </w:rPr>
        <w:t>、</w:t>
      </w:r>
      <w:r>
        <w:rPr>
          <w:rFonts w:hint="default" w:ascii="Times New Roman" w:hAnsi="Times New Roman" w:eastAsia="仿宋" w:cs="Times New Roman"/>
          <w:kern w:val="0"/>
          <w:sz w:val="28"/>
          <w:szCs w:val="28"/>
        </w:rPr>
        <w:t>GB/T 15781</w:t>
      </w:r>
      <w:r>
        <w:rPr>
          <w:rFonts w:hint="default" w:ascii="Times New Roman" w:hAnsi="Times New Roman" w:eastAsia="仿宋" w:cs="Times New Roman"/>
          <w:kern w:val="0"/>
          <w:sz w:val="28"/>
          <w:szCs w:val="28"/>
          <w:lang w:val="en-US" w:eastAsia="zh-CN"/>
        </w:rPr>
        <w:t>和GB/T 38582</w:t>
      </w:r>
      <w:r>
        <w:rPr>
          <w:rFonts w:hint="default" w:ascii="Times New Roman" w:hAnsi="Times New Roman" w:eastAsia="仿宋" w:cs="Times New Roman"/>
          <w:kern w:val="0"/>
          <w:sz w:val="28"/>
          <w:szCs w:val="28"/>
        </w:rPr>
        <w:t>”等10个相关标准</w:t>
      </w:r>
      <w:r>
        <w:rPr>
          <w:rFonts w:hint="default" w:ascii="Times New Roman" w:hAnsi="Times New Roman" w:eastAsia="仿宋" w:cs="Times New Roman"/>
          <w:kern w:val="0"/>
          <w:sz w:val="28"/>
          <w:szCs w:val="28"/>
          <w:lang w:val="en-US" w:eastAsia="zh-CN"/>
        </w:rPr>
        <w:t>和文件</w:t>
      </w:r>
      <w:r>
        <w:rPr>
          <w:rFonts w:hint="default" w:ascii="Times New Roman" w:hAnsi="Times New Roman" w:eastAsia="仿宋" w:cs="Times New Roman"/>
          <w:kern w:val="0"/>
          <w:sz w:val="28"/>
          <w:szCs w:val="28"/>
        </w:rPr>
        <w:t>。</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第3章 术语和定义：说明了适用于本标准的术语和定义。</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 xml:space="preserve">第4章 </w:t>
      </w:r>
      <w:r>
        <w:rPr>
          <w:rFonts w:hint="default" w:ascii="Times New Roman" w:hAnsi="Times New Roman" w:eastAsia="仿宋" w:cs="Times New Roman"/>
          <w:kern w:val="0"/>
          <w:sz w:val="28"/>
          <w:szCs w:val="28"/>
          <w:lang w:val="en-US" w:eastAsia="zh-CN"/>
        </w:rPr>
        <w:t>目的与</w:t>
      </w:r>
      <w:r>
        <w:rPr>
          <w:rFonts w:hint="default" w:ascii="Times New Roman" w:hAnsi="Times New Roman" w:eastAsia="仿宋" w:cs="Times New Roman"/>
          <w:kern w:val="0"/>
          <w:sz w:val="28"/>
          <w:szCs w:val="28"/>
        </w:rPr>
        <w:t>原则：说明了</w:t>
      </w:r>
      <w:r>
        <w:rPr>
          <w:rFonts w:hint="default" w:ascii="Times New Roman" w:hAnsi="Times New Roman" w:eastAsia="仿宋" w:cs="Times New Roman"/>
          <w:kern w:val="0"/>
          <w:sz w:val="28"/>
          <w:szCs w:val="28"/>
          <w:lang w:val="en-US" w:eastAsia="zh-CN"/>
        </w:rPr>
        <w:t>编制国有林场森林经营方案的目的与原则</w:t>
      </w:r>
      <w:r>
        <w:rPr>
          <w:rFonts w:hint="default" w:ascii="Times New Roman" w:hAnsi="Times New Roman" w:eastAsia="仿宋" w:cs="Times New Roman"/>
          <w:kern w:val="0"/>
          <w:sz w:val="28"/>
          <w:szCs w:val="28"/>
        </w:rPr>
        <w:t>。</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 xml:space="preserve">第5章 </w:t>
      </w:r>
      <w:r>
        <w:rPr>
          <w:rFonts w:hint="default" w:ascii="Times New Roman" w:hAnsi="Times New Roman" w:eastAsia="仿宋" w:cs="Times New Roman"/>
          <w:kern w:val="0"/>
          <w:sz w:val="28"/>
          <w:szCs w:val="28"/>
          <w:lang w:val="en-US" w:eastAsia="zh-CN"/>
        </w:rPr>
        <w:t>编案方法</w:t>
      </w:r>
      <w:r>
        <w:rPr>
          <w:rFonts w:hint="default" w:ascii="Times New Roman" w:hAnsi="Times New Roman" w:eastAsia="仿宋" w:cs="Times New Roman"/>
          <w:kern w:val="0"/>
          <w:sz w:val="28"/>
          <w:szCs w:val="28"/>
        </w:rPr>
        <w:t>：说明了</w:t>
      </w:r>
      <w:r>
        <w:rPr>
          <w:rFonts w:hint="default" w:ascii="Times New Roman" w:hAnsi="Times New Roman" w:eastAsia="仿宋" w:cs="Times New Roman"/>
          <w:kern w:val="0"/>
          <w:sz w:val="28"/>
          <w:szCs w:val="28"/>
          <w:lang w:val="en-US" w:eastAsia="zh-CN"/>
        </w:rPr>
        <w:t>国有林场森林经营方案编制的方法</w:t>
      </w:r>
      <w:r>
        <w:rPr>
          <w:rFonts w:hint="default" w:ascii="Times New Roman" w:hAnsi="Times New Roman" w:eastAsia="仿宋" w:cs="Times New Roman"/>
          <w:kern w:val="0"/>
          <w:sz w:val="28"/>
          <w:szCs w:val="28"/>
        </w:rPr>
        <w:t>。</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 xml:space="preserve">第6章 </w:t>
      </w:r>
      <w:r>
        <w:rPr>
          <w:rFonts w:hint="default" w:ascii="Times New Roman" w:hAnsi="Times New Roman" w:eastAsia="仿宋" w:cs="Times New Roman"/>
          <w:kern w:val="0"/>
          <w:sz w:val="28"/>
          <w:szCs w:val="28"/>
          <w:lang w:val="en-US" w:eastAsia="zh-CN"/>
        </w:rPr>
        <w:t>编案时间和程序</w:t>
      </w:r>
      <w:r>
        <w:rPr>
          <w:rFonts w:hint="default" w:ascii="Times New Roman" w:hAnsi="Times New Roman" w:eastAsia="仿宋" w:cs="Times New Roman"/>
          <w:kern w:val="0"/>
          <w:sz w:val="28"/>
          <w:szCs w:val="28"/>
        </w:rPr>
        <w:t>：说明了</w:t>
      </w:r>
      <w:r>
        <w:rPr>
          <w:rFonts w:hint="default" w:ascii="Times New Roman" w:hAnsi="Times New Roman" w:eastAsia="仿宋" w:cs="Times New Roman"/>
          <w:kern w:val="0"/>
          <w:sz w:val="28"/>
          <w:szCs w:val="28"/>
          <w:lang w:val="en-US" w:eastAsia="zh-CN"/>
        </w:rPr>
        <w:t>国有林场森林经营方案编制的时间和程序</w:t>
      </w:r>
      <w:r>
        <w:rPr>
          <w:rFonts w:hint="default" w:ascii="Times New Roman" w:hAnsi="Times New Roman" w:eastAsia="仿宋" w:cs="Times New Roman"/>
          <w:kern w:val="0"/>
          <w:sz w:val="28"/>
          <w:szCs w:val="28"/>
        </w:rPr>
        <w:t>。</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 xml:space="preserve">第7章 </w:t>
      </w:r>
      <w:r>
        <w:rPr>
          <w:rFonts w:hint="default" w:ascii="Times New Roman" w:hAnsi="Times New Roman" w:eastAsia="仿宋" w:cs="Times New Roman"/>
          <w:kern w:val="0"/>
          <w:sz w:val="28"/>
          <w:szCs w:val="28"/>
          <w:lang w:val="en-US" w:eastAsia="zh-CN"/>
        </w:rPr>
        <w:t>编案广度和深度：说明了国有林场森林经营方案编制的广度和深度</w:t>
      </w:r>
      <w:r>
        <w:rPr>
          <w:rFonts w:hint="default" w:ascii="Times New Roman" w:hAnsi="Times New Roman" w:eastAsia="仿宋" w:cs="Times New Roman"/>
          <w:kern w:val="0"/>
          <w:sz w:val="28"/>
          <w:szCs w:val="28"/>
        </w:rPr>
        <w:t>。</w:t>
      </w:r>
    </w:p>
    <w:p>
      <w:pPr>
        <w:spacing w:line="360" w:lineRule="auto"/>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 xml:space="preserve">第8章 </w:t>
      </w:r>
      <w:r>
        <w:rPr>
          <w:rFonts w:hint="default" w:ascii="Times New Roman" w:hAnsi="Times New Roman" w:eastAsia="仿宋" w:cs="Times New Roman"/>
          <w:kern w:val="0"/>
          <w:sz w:val="28"/>
          <w:szCs w:val="28"/>
          <w:lang w:val="en-US" w:eastAsia="zh-CN"/>
        </w:rPr>
        <w:t>编案技术要求：包括森林经营分析与评价、经营方针、经营目标、森林经营组织、森林培育规划设计、森林采伐规划设计、非木质资源经营规划、森林健康与生物多样性保护、基础设施与经营能力建设、投资估算、生态和社会效益分析、保障措施等技术内容。</w:t>
      </w:r>
    </w:p>
    <w:p>
      <w:pPr>
        <w:spacing w:line="360" w:lineRule="auto"/>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第9章 编案成果：说明了成果组成和成果论证的具体要求。</w:t>
      </w:r>
    </w:p>
    <w:p>
      <w:pPr>
        <w:spacing w:line="360" w:lineRule="auto"/>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第10章 编案审批：说明了成果审批的要求。</w:t>
      </w:r>
    </w:p>
    <w:p>
      <w:pPr>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rPr>
        <w:t>三、</w:t>
      </w:r>
      <w:r>
        <w:rPr>
          <w:rFonts w:hint="default" w:ascii="Times New Roman" w:hAnsi="Times New Roman" w:eastAsia="黑体" w:cs="Times New Roman"/>
          <w:b/>
          <w:bCs/>
          <w:sz w:val="30"/>
          <w:szCs w:val="30"/>
        </w:rPr>
        <w:t>主要试验或者验证的分析</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本标准各项技术手段及评价方法是长期从事我省</w:t>
      </w:r>
      <w:r>
        <w:rPr>
          <w:rFonts w:hint="default" w:ascii="Times New Roman" w:hAnsi="Times New Roman" w:eastAsia="仿宋" w:cs="Times New Roman"/>
          <w:kern w:val="0"/>
          <w:sz w:val="28"/>
          <w:szCs w:val="28"/>
          <w:lang w:val="en-US" w:eastAsia="zh-CN"/>
        </w:rPr>
        <w:t>国有林场</w:t>
      </w:r>
      <w:r>
        <w:rPr>
          <w:rFonts w:hint="default" w:ascii="Times New Roman" w:hAnsi="Times New Roman" w:eastAsia="仿宋" w:cs="Times New Roman"/>
          <w:kern w:val="0"/>
          <w:sz w:val="28"/>
          <w:szCs w:val="28"/>
        </w:rPr>
        <w:t>森林经营研究的权威科技人员从长期实践经验和研究成果中总结出来的先进适用性技术，本标准中</w:t>
      </w:r>
      <w:r>
        <w:rPr>
          <w:rFonts w:hint="default" w:ascii="Times New Roman" w:hAnsi="Times New Roman" w:eastAsia="仿宋" w:cs="Times New Roman"/>
          <w:kern w:val="0"/>
          <w:sz w:val="28"/>
          <w:szCs w:val="28"/>
          <w:lang w:val="en-US" w:eastAsia="zh-CN"/>
        </w:rPr>
        <w:t>森林资源调查及分析</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val="en-US" w:eastAsia="zh-CN"/>
        </w:rPr>
        <w:t>森林区划和森林经营类型组织</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val="en-US" w:eastAsia="zh-CN"/>
        </w:rPr>
        <w:t>森林培育规划</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val="en-US" w:eastAsia="zh-CN"/>
        </w:rPr>
        <w:t>森林采伐规划、非木质资源经营规划</w:t>
      </w:r>
      <w:r>
        <w:rPr>
          <w:rFonts w:hint="default" w:ascii="Times New Roman" w:hAnsi="Times New Roman" w:eastAsia="仿宋" w:cs="Times New Roman"/>
          <w:kern w:val="0"/>
          <w:sz w:val="28"/>
          <w:szCs w:val="28"/>
        </w:rPr>
        <w:t>等技术指标，均是综合参考公开发表的科研论文及项目组取得成果的鉴定报告，并紧密联系</w:t>
      </w:r>
      <w:r>
        <w:rPr>
          <w:rFonts w:hint="default" w:ascii="Times New Roman" w:hAnsi="Times New Roman" w:eastAsia="仿宋" w:cs="Times New Roman"/>
          <w:kern w:val="0"/>
          <w:sz w:val="28"/>
          <w:szCs w:val="28"/>
          <w:lang w:val="en-US" w:eastAsia="zh-CN"/>
        </w:rPr>
        <w:t>国有林场森林经营方案编制</w:t>
      </w:r>
      <w:r>
        <w:rPr>
          <w:rFonts w:hint="default" w:ascii="Times New Roman" w:hAnsi="Times New Roman" w:eastAsia="仿宋" w:cs="Times New Roman"/>
          <w:kern w:val="0"/>
          <w:sz w:val="28"/>
          <w:szCs w:val="28"/>
        </w:rPr>
        <w:t>的实际，以先进、合理，系统性和可操作性强为原则选择和确定的。</w:t>
      </w:r>
    </w:p>
    <w:p>
      <w:pPr>
        <w:numPr>
          <w:ilvl w:val="0"/>
          <w:numId w:val="2"/>
        </w:numPr>
        <w:spacing w:line="360" w:lineRule="auto"/>
        <w:ind w:firstLine="562" w:firstLineChars="200"/>
        <w:rPr>
          <w:rFonts w:hint="default" w:ascii="Times New Roman" w:hAnsi="Times New Roman" w:eastAsia="仿宋" w:cs="Times New Roman"/>
          <w:kern w:val="0"/>
          <w:sz w:val="28"/>
          <w:szCs w:val="28"/>
          <w:lang w:val="en-US" w:eastAsia="zh-CN"/>
        </w:rPr>
      </w:pPr>
      <w:r>
        <w:rPr>
          <w:rFonts w:hint="eastAsia" w:asciiTheme="majorEastAsia" w:hAnsiTheme="majorEastAsia" w:eastAsiaTheme="majorEastAsia" w:cstheme="majorEastAsia"/>
          <w:b/>
          <w:bCs/>
          <w:kern w:val="0"/>
          <w:sz w:val="28"/>
          <w:szCs w:val="28"/>
          <w:lang w:val="en-US" w:eastAsia="zh-CN"/>
        </w:rPr>
        <w:t>关于国有林场定义的说明</w:t>
      </w:r>
    </w:p>
    <w:p>
      <w:pPr>
        <w:spacing w:line="360" w:lineRule="auto"/>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以习近平生态文明思想为指导，在国家林业和草原局《国有林场管理办法》和湖南省人民政府《湖南省国有林场管理办法》基础上，结合我省216个国有林场的单位定性情况，其中公益一类事业单位203个，公益二类事业单位13个，予以确定的定义。</w:t>
      </w:r>
    </w:p>
    <w:p>
      <w:pPr>
        <w:numPr>
          <w:ilvl w:val="0"/>
          <w:numId w:val="2"/>
        </w:numPr>
        <w:spacing w:line="360" w:lineRule="auto"/>
        <w:ind w:firstLine="562" w:firstLineChars="200"/>
        <w:rPr>
          <w:rFonts w:hint="default" w:asciiTheme="majorEastAsia" w:hAnsiTheme="majorEastAsia" w:eastAsiaTheme="majorEastAsia" w:cstheme="majorEastAsia"/>
          <w:b/>
          <w:bCs/>
          <w:kern w:val="0"/>
          <w:sz w:val="28"/>
          <w:szCs w:val="28"/>
          <w:lang w:val="en-US" w:eastAsia="zh-CN"/>
        </w:rPr>
      </w:pPr>
      <w:r>
        <w:rPr>
          <w:rFonts w:hint="default" w:asciiTheme="majorEastAsia" w:hAnsiTheme="majorEastAsia" w:eastAsiaTheme="majorEastAsia" w:cstheme="majorEastAsia"/>
          <w:b/>
          <w:bCs/>
          <w:kern w:val="0"/>
          <w:sz w:val="28"/>
          <w:szCs w:val="28"/>
          <w:lang w:val="en-US" w:eastAsia="zh-CN"/>
        </w:rPr>
        <w:t>关于技术方法的说明</w:t>
      </w:r>
    </w:p>
    <w:p>
      <w:pPr>
        <w:spacing w:line="360" w:lineRule="auto"/>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我省国有林场编制了4期森林经营方案，经过三十年森林经营方案实施，评价森林经营方案的优劣，关键在于各项经营措施是否及时落实到山头地块。直接针对各个小班进行设计，工作量过于繁重；直接按林种或树种进行设计，则不够精细无法保证落地性。因此，科学合理组织森林经营类型和设计森林经营措施类型是编制森林经营方案的重中之重，是实施森林经营方案成败所在。</w:t>
      </w:r>
    </w:p>
    <w:p>
      <w:pPr>
        <w:numPr>
          <w:ilvl w:val="0"/>
          <w:numId w:val="2"/>
        </w:numPr>
        <w:spacing w:line="360" w:lineRule="auto"/>
        <w:ind w:firstLine="562" w:firstLineChars="200"/>
        <w:rPr>
          <w:rFonts w:hint="default" w:asciiTheme="majorEastAsia" w:hAnsiTheme="majorEastAsia" w:eastAsiaTheme="majorEastAsia" w:cstheme="majorEastAsia"/>
          <w:b/>
          <w:bCs/>
          <w:kern w:val="0"/>
          <w:sz w:val="28"/>
          <w:szCs w:val="28"/>
          <w:lang w:val="en-US" w:eastAsia="zh-CN"/>
        </w:rPr>
      </w:pPr>
      <w:r>
        <w:rPr>
          <w:rFonts w:hint="default" w:asciiTheme="majorEastAsia" w:hAnsiTheme="majorEastAsia" w:eastAsiaTheme="majorEastAsia" w:cstheme="majorEastAsia"/>
          <w:b/>
          <w:bCs/>
          <w:kern w:val="0"/>
          <w:sz w:val="28"/>
          <w:szCs w:val="28"/>
          <w:lang w:val="en-US" w:eastAsia="zh-CN"/>
        </w:rPr>
        <w:t>关于基础数据的说明</w:t>
      </w:r>
    </w:p>
    <w:p>
      <w:pPr>
        <w:spacing w:line="360" w:lineRule="auto"/>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2016年，原湖南省国有林和森林公园管理局为加强国有林场森林资源管理，以森林经营方案为依据建立了湖南省国有林和森林公园监管平台，对216个国有林场的基本情况、经营范围、森林资源状况、森林经营档案等进行监督管理。湖南省国有林和森林公园监管平台森林资源数据库是主管部门认可的数据。同时，明确了森林资源调查成果验收单位。</w:t>
      </w:r>
    </w:p>
    <w:p>
      <w:pPr>
        <w:numPr>
          <w:ilvl w:val="0"/>
          <w:numId w:val="2"/>
        </w:numPr>
        <w:spacing w:line="360" w:lineRule="auto"/>
        <w:ind w:firstLine="562" w:firstLineChars="200"/>
        <w:rPr>
          <w:rFonts w:hint="default" w:asciiTheme="majorEastAsia" w:hAnsiTheme="majorEastAsia" w:eastAsiaTheme="majorEastAsia" w:cstheme="majorEastAsia"/>
          <w:b/>
          <w:bCs/>
          <w:kern w:val="0"/>
          <w:sz w:val="28"/>
          <w:szCs w:val="28"/>
          <w:lang w:val="en-US" w:eastAsia="zh-CN"/>
        </w:rPr>
      </w:pPr>
      <w:r>
        <w:rPr>
          <w:rFonts w:hint="default" w:asciiTheme="majorEastAsia" w:hAnsiTheme="majorEastAsia" w:eastAsiaTheme="majorEastAsia" w:cstheme="majorEastAsia"/>
          <w:b/>
          <w:bCs/>
          <w:kern w:val="0"/>
          <w:sz w:val="28"/>
          <w:szCs w:val="28"/>
          <w:lang w:val="en-US" w:eastAsia="zh-CN"/>
        </w:rPr>
        <w:t>关于森林经营组织的说明</w:t>
      </w:r>
    </w:p>
    <w:p>
      <w:pPr>
        <w:spacing w:line="360" w:lineRule="auto"/>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根据我省国有林场4期森林经营方案编制情况，确定森林经营类型组织的步骤为首先对进行森林分类和森林功能区划，再进行森林经营管理类型区划，最后将林种、树种、起源、经营目标、管理类型相同或相似的小班组成一类经营类型。</w:t>
      </w:r>
    </w:p>
    <w:p>
      <w:pPr>
        <w:numPr>
          <w:ilvl w:val="0"/>
          <w:numId w:val="2"/>
        </w:numPr>
        <w:spacing w:line="360" w:lineRule="auto"/>
        <w:ind w:firstLine="562" w:firstLineChars="200"/>
        <w:rPr>
          <w:rFonts w:hint="default" w:asciiTheme="majorEastAsia" w:hAnsiTheme="majorEastAsia" w:eastAsiaTheme="majorEastAsia" w:cstheme="majorEastAsia"/>
          <w:b/>
          <w:bCs/>
          <w:kern w:val="0"/>
          <w:sz w:val="28"/>
          <w:szCs w:val="28"/>
          <w:lang w:val="en-US" w:eastAsia="zh-CN"/>
        </w:rPr>
      </w:pPr>
      <w:r>
        <w:rPr>
          <w:rFonts w:hint="default" w:asciiTheme="majorEastAsia" w:hAnsiTheme="majorEastAsia" w:eastAsiaTheme="majorEastAsia" w:cstheme="majorEastAsia"/>
          <w:b/>
          <w:bCs/>
          <w:kern w:val="0"/>
          <w:sz w:val="28"/>
          <w:szCs w:val="28"/>
          <w:lang w:val="en-US" w:eastAsia="zh-CN"/>
        </w:rPr>
        <w:t>关于采伐时间的说明</w:t>
      </w:r>
    </w:p>
    <w:p>
      <w:pPr>
        <w:spacing w:line="360" w:lineRule="auto"/>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我省216个国有林场主要分布在长江流域的湘、资、沅、澧四水以及珠江流域的武水的源头和一些大中型水库的周围，位于高山远山、坡度大、土层瘠薄的生态脆弱地区，平均海拔800米以上。根据国有林场60年的经营历史，杉木速生丰产林亩均蓄积要达到8立方米以上需21年，马尾松杉速生丰产林亩均蓄积要达到8立方米以上需26年。</w:t>
      </w:r>
    </w:p>
    <w:p>
      <w:pPr>
        <w:numPr>
          <w:ilvl w:val="0"/>
          <w:numId w:val="2"/>
        </w:numPr>
        <w:spacing w:line="360" w:lineRule="auto"/>
        <w:ind w:firstLine="562" w:firstLineChars="200"/>
        <w:rPr>
          <w:rFonts w:hint="default" w:asciiTheme="majorEastAsia" w:hAnsiTheme="majorEastAsia" w:eastAsiaTheme="majorEastAsia" w:cstheme="majorEastAsia"/>
          <w:b/>
          <w:bCs/>
          <w:kern w:val="0"/>
          <w:sz w:val="28"/>
          <w:szCs w:val="28"/>
          <w:lang w:val="en-US" w:eastAsia="zh-CN"/>
        </w:rPr>
      </w:pPr>
      <w:r>
        <w:rPr>
          <w:rFonts w:hint="default" w:asciiTheme="majorEastAsia" w:hAnsiTheme="majorEastAsia" w:eastAsiaTheme="majorEastAsia" w:cstheme="majorEastAsia"/>
          <w:b/>
          <w:bCs/>
          <w:kern w:val="0"/>
          <w:sz w:val="28"/>
          <w:szCs w:val="28"/>
          <w:lang w:val="en-US" w:eastAsia="zh-CN"/>
        </w:rPr>
        <w:t>关于编制成果的说明</w:t>
      </w:r>
    </w:p>
    <w:p>
      <w:pPr>
        <w:numPr>
          <w:ilvl w:val="0"/>
          <w:numId w:val="0"/>
        </w:numPr>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按照湖南省国有林和森林公园监管平台森林资源数据库的结构，明确成果对应的附表和附图。同时，根据历次成果论证和审批的情况，规范了成果论证和审批的程序。</w:t>
      </w:r>
    </w:p>
    <w:p>
      <w:pPr>
        <w:spacing w:line="600" w:lineRule="exact"/>
        <w:rPr>
          <w:rFonts w:hint="default" w:ascii="Times New Roman" w:hAnsi="Times New Roman" w:eastAsia="仿宋" w:cs="Times New Roman"/>
          <w:color w:val="auto"/>
          <w:kern w:val="0"/>
          <w:sz w:val="28"/>
          <w:szCs w:val="28"/>
        </w:rPr>
      </w:pPr>
      <w:r>
        <w:rPr>
          <w:rFonts w:hint="default" w:ascii="Times New Roman" w:hAnsi="Times New Roman" w:eastAsia="黑体" w:cs="Times New Roman"/>
          <w:b/>
          <w:bCs/>
          <w:color w:val="auto"/>
          <w:sz w:val="30"/>
          <w:szCs w:val="30"/>
        </w:rPr>
        <w:t>四、</w:t>
      </w:r>
      <w:r>
        <w:rPr>
          <w:rFonts w:hint="default" w:ascii="Times New Roman" w:hAnsi="Times New Roman" w:eastAsia="黑体" w:cs="Times New Roman"/>
          <w:b/>
          <w:bCs/>
          <w:color w:val="auto"/>
          <w:sz w:val="30"/>
          <w:szCs w:val="30"/>
        </w:rPr>
        <w:t>采标情况说明</w:t>
      </w:r>
    </w:p>
    <w:p>
      <w:pPr>
        <w:spacing w:line="60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本标准是首个针对湖南省</w:t>
      </w:r>
      <w:r>
        <w:rPr>
          <w:rFonts w:hint="default" w:ascii="Times New Roman" w:hAnsi="Times New Roman" w:eastAsia="仿宋" w:cs="Times New Roman"/>
          <w:color w:val="auto"/>
          <w:kern w:val="0"/>
          <w:sz w:val="28"/>
          <w:szCs w:val="28"/>
          <w:lang w:val="en-US" w:eastAsia="zh-CN"/>
        </w:rPr>
        <w:t>国有林场森林经营方案编制</w:t>
      </w:r>
      <w:r>
        <w:rPr>
          <w:rFonts w:hint="default" w:ascii="Times New Roman" w:hAnsi="Times New Roman" w:eastAsia="仿宋" w:cs="Times New Roman"/>
          <w:color w:val="auto"/>
          <w:kern w:val="0"/>
          <w:sz w:val="28"/>
          <w:szCs w:val="28"/>
        </w:rPr>
        <w:t>的技术规定，属国内领先水平。</w:t>
      </w:r>
    </w:p>
    <w:p>
      <w:pPr>
        <w:spacing w:line="600" w:lineRule="exact"/>
        <w:rPr>
          <w:rFonts w:hint="default" w:ascii="Times New Roman" w:hAnsi="Times New Roman" w:eastAsia="黑体" w:cs="Times New Roman"/>
          <w:b/>
          <w:bCs/>
          <w:color w:val="auto"/>
          <w:sz w:val="30"/>
          <w:szCs w:val="30"/>
        </w:rPr>
      </w:pPr>
    </w:p>
    <w:p>
      <w:pPr>
        <w:spacing w:line="600" w:lineRule="exact"/>
        <w:rPr>
          <w:rFonts w:hint="default" w:ascii="Times New Roman" w:hAnsi="Times New Roman" w:eastAsia="黑体" w:cs="Times New Roman"/>
          <w:b/>
          <w:bCs/>
          <w:color w:val="auto"/>
          <w:sz w:val="30"/>
          <w:szCs w:val="30"/>
        </w:rPr>
      </w:pPr>
      <w:r>
        <w:rPr>
          <w:rFonts w:hint="default" w:ascii="Times New Roman" w:hAnsi="Times New Roman" w:eastAsia="黑体" w:cs="Times New Roman"/>
          <w:b/>
          <w:bCs/>
          <w:color w:val="auto"/>
          <w:sz w:val="30"/>
          <w:szCs w:val="30"/>
        </w:rPr>
        <w:t>五、</w:t>
      </w:r>
      <w:r>
        <w:rPr>
          <w:rFonts w:hint="default" w:ascii="Times New Roman" w:hAnsi="Times New Roman" w:eastAsia="黑体" w:cs="Times New Roman"/>
          <w:b/>
          <w:bCs/>
          <w:color w:val="auto"/>
          <w:sz w:val="30"/>
          <w:szCs w:val="30"/>
        </w:rPr>
        <w:t>与有关现行法律、法规的关系</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本标准与有关现行法律、法规没有冲突。</w:t>
      </w:r>
    </w:p>
    <w:p>
      <w:pPr>
        <w:spacing w:line="600" w:lineRule="exact"/>
        <w:rPr>
          <w:rFonts w:hint="default" w:ascii="Times New Roman" w:hAnsi="Times New Roman" w:eastAsia="黑体" w:cs="Times New Roman"/>
          <w:b/>
          <w:bCs/>
          <w:color w:val="auto"/>
          <w:sz w:val="30"/>
          <w:szCs w:val="30"/>
        </w:rPr>
      </w:pPr>
      <w:r>
        <w:rPr>
          <w:rFonts w:hint="default" w:ascii="Times New Roman" w:hAnsi="Times New Roman" w:eastAsia="黑体" w:cs="Times New Roman"/>
          <w:b/>
          <w:bCs/>
          <w:color w:val="auto"/>
          <w:sz w:val="30"/>
          <w:szCs w:val="30"/>
        </w:rPr>
        <w:t>六、</w:t>
      </w:r>
      <w:r>
        <w:rPr>
          <w:rFonts w:hint="default" w:ascii="Times New Roman" w:hAnsi="Times New Roman" w:eastAsia="黑体" w:cs="Times New Roman"/>
          <w:b/>
          <w:bCs/>
          <w:color w:val="auto"/>
          <w:sz w:val="30"/>
          <w:szCs w:val="30"/>
        </w:rPr>
        <w:t>重大分歧意见的处理经过和依据</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本标准在编写过程中没有重大意见分歧。</w:t>
      </w:r>
    </w:p>
    <w:p>
      <w:pPr>
        <w:spacing w:line="600" w:lineRule="exact"/>
        <w:rPr>
          <w:rFonts w:hint="default" w:ascii="Times New Roman" w:hAnsi="Times New Roman" w:eastAsia="黑体" w:cs="Times New Roman"/>
          <w:b/>
          <w:bCs/>
          <w:color w:val="auto"/>
          <w:sz w:val="30"/>
          <w:szCs w:val="30"/>
        </w:rPr>
      </w:pPr>
      <w:r>
        <w:rPr>
          <w:rFonts w:hint="default" w:ascii="Times New Roman" w:hAnsi="Times New Roman" w:eastAsia="黑体" w:cs="Times New Roman"/>
          <w:b/>
          <w:bCs/>
          <w:color w:val="auto"/>
          <w:sz w:val="30"/>
          <w:szCs w:val="30"/>
        </w:rPr>
        <w:t>七、</w:t>
      </w:r>
      <w:r>
        <w:rPr>
          <w:rFonts w:hint="default" w:ascii="Times New Roman" w:hAnsi="Times New Roman" w:eastAsia="黑体" w:cs="Times New Roman"/>
          <w:b/>
          <w:bCs/>
          <w:color w:val="auto"/>
          <w:sz w:val="30"/>
          <w:szCs w:val="30"/>
        </w:rPr>
        <w:t>贯彻标准的要求、措施和建议</w:t>
      </w:r>
    </w:p>
    <w:p>
      <w:pPr>
        <w:spacing w:line="600" w:lineRule="exact"/>
        <w:ind w:firstLine="562" w:firstLineChars="200"/>
        <w:rPr>
          <w:rFonts w:hint="default" w:ascii="Times New Roman" w:hAnsi="Times New Roman" w:eastAsia="仿宋" w:cs="Times New Roman"/>
          <w:color w:val="auto"/>
          <w:kern w:val="0"/>
          <w:sz w:val="28"/>
          <w:szCs w:val="28"/>
        </w:rPr>
      </w:pPr>
      <w:r>
        <w:rPr>
          <w:rFonts w:hint="eastAsia" w:ascii="宋体" w:hAnsi="宋体" w:cs="宋体"/>
          <w:b/>
          <w:bCs/>
          <w:color w:val="auto"/>
          <w:kern w:val="0"/>
          <w:sz w:val="28"/>
          <w:szCs w:val="28"/>
          <w:lang w:val="en-US" w:eastAsia="zh-CN"/>
        </w:rPr>
        <w:t>(</w:t>
      </w:r>
      <w:r>
        <w:rPr>
          <w:rFonts w:hint="eastAsia" w:ascii="宋体" w:hAnsi="宋体" w:eastAsia="宋体" w:cs="宋体"/>
          <w:b/>
          <w:bCs/>
          <w:color w:val="auto"/>
          <w:kern w:val="0"/>
          <w:sz w:val="28"/>
          <w:szCs w:val="28"/>
        </w:rPr>
        <w:t xml:space="preserve">一) </w:t>
      </w:r>
      <w:r>
        <w:rPr>
          <w:rFonts w:hint="default" w:asciiTheme="majorEastAsia" w:hAnsiTheme="majorEastAsia" w:eastAsiaTheme="majorEastAsia" w:cstheme="majorEastAsia"/>
          <w:b/>
          <w:bCs/>
          <w:kern w:val="0"/>
          <w:sz w:val="28"/>
          <w:szCs w:val="28"/>
          <w:lang w:val="en-US" w:eastAsia="zh-CN"/>
        </w:rPr>
        <w:t>组织措施</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本标准为推荐性省级地方标准。建议该标准正式发布实施时，及时组织有关单位宣传、推荐该标准。</w:t>
      </w:r>
    </w:p>
    <w:p>
      <w:pPr>
        <w:spacing w:line="600" w:lineRule="exact"/>
        <w:ind w:firstLine="562" w:firstLineChars="200"/>
        <w:rPr>
          <w:rFonts w:hint="default" w:ascii="宋体" w:hAnsi="宋体" w:cs="宋体"/>
          <w:b/>
          <w:bCs/>
          <w:color w:val="auto"/>
          <w:kern w:val="0"/>
          <w:sz w:val="28"/>
          <w:szCs w:val="28"/>
          <w:lang w:val="en-US" w:eastAsia="zh-CN"/>
        </w:rPr>
      </w:pPr>
      <w:r>
        <w:rPr>
          <w:rFonts w:hint="eastAsia" w:ascii="宋体" w:hAnsi="宋体" w:cs="宋体"/>
          <w:b/>
          <w:bCs/>
          <w:color w:val="auto"/>
          <w:kern w:val="0"/>
          <w:sz w:val="28"/>
          <w:szCs w:val="28"/>
          <w:lang w:val="en-US" w:eastAsia="zh-CN"/>
        </w:rPr>
        <w:t xml:space="preserve">(二) </w:t>
      </w:r>
      <w:r>
        <w:rPr>
          <w:rFonts w:hint="default" w:ascii="宋体" w:hAnsi="宋体" w:cs="宋体"/>
          <w:b/>
          <w:bCs/>
          <w:color w:val="auto"/>
          <w:kern w:val="0"/>
          <w:sz w:val="28"/>
          <w:szCs w:val="28"/>
          <w:lang w:val="en-US" w:eastAsia="zh-CN"/>
        </w:rPr>
        <w:t>技术措施</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1</w:t>
      </w:r>
      <w:r>
        <w:rPr>
          <w:rFonts w:hint="default" w:ascii="Times New Roman" w:hAnsi="Times New Roman" w:eastAsia="仿宋" w:cs="Times New Roman"/>
          <w:kern w:val="0"/>
          <w:sz w:val="28"/>
          <w:szCs w:val="28"/>
          <w:lang w:val="en-US" w:eastAsia="zh-CN"/>
        </w:rPr>
        <w:t>.</w:t>
      </w:r>
      <w:r>
        <w:rPr>
          <w:rFonts w:hint="default" w:ascii="Times New Roman" w:hAnsi="Times New Roman" w:eastAsia="仿宋" w:cs="Times New Roman"/>
          <w:kern w:val="0"/>
          <w:sz w:val="28"/>
          <w:szCs w:val="28"/>
        </w:rPr>
        <w:t xml:space="preserve">建议由湖南省市场监督管理局印发该标准。 </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2</w:t>
      </w:r>
      <w:r>
        <w:rPr>
          <w:rFonts w:hint="default" w:ascii="Times New Roman" w:hAnsi="Times New Roman" w:eastAsia="仿宋" w:cs="Times New Roman"/>
          <w:kern w:val="0"/>
          <w:sz w:val="28"/>
          <w:szCs w:val="28"/>
          <w:lang w:val="en-US" w:eastAsia="zh-CN"/>
        </w:rPr>
        <w:t>.</w:t>
      </w:r>
      <w:r>
        <w:rPr>
          <w:rFonts w:hint="default" w:ascii="Times New Roman" w:hAnsi="Times New Roman" w:eastAsia="仿宋" w:cs="Times New Roman"/>
          <w:kern w:val="0"/>
          <w:sz w:val="28"/>
          <w:szCs w:val="28"/>
        </w:rPr>
        <w:t>建议举办由管理部门、设计单位、林业生态工程实施单位技术人员参加的培训班。</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3</w:t>
      </w:r>
      <w:r>
        <w:rPr>
          <w:rFonts w:hint="default" w:ascii="Times New Roman" w:hAnsi="Times New Roman" w:eastAsia="仿宋" w:cs="Times New Roman"/>
          <w:kern w:val="0"/>
          <w:sz w:val="28"/>
          <w:szCs w:val="28"/>
          <w:lang w:val="en-US" w:eastAsia="zh-CN"/>
        </w:rPr>
        <w:t>.</w:t>
      </w:r>
      <w:r>
        <w:rPr>
          <w:rFonts w:hint="default" w:ascii="Times New Roman" w:hAnsi="Times New Roman" w:eastAsia="仿宋" w:cs="Times New Roman"/>
          <w:kern w:val="0"/>
          <w:sz w:val="28"/>
          <w:szCs w:val="28"/>
        </w:rPr>
        <w:t>建议由标准编写单位专家负责编写实施该标准的宣传学习材料。</w:t>
      </w:r>
    </w:p>
    <w:p>
      <w:pPr>
        <w:spacing w:line="600" w:lineRule="exact"/>
        <w:rPr>
          <w:rFonts w:hint="default" w:ascii="Times New Roman" w:hAnsi="Times New Roman" w:eastAsia="黑体" w:cs="Times New Roman"/>
          <w:b/>
          <w:bCs/>
          <w:color w:val="auto"/>
          <w:sz w:val="30"/>
          <w:szCs w:val="30"/>
        </w:rPr>
      </w:pPr>
      <w:r>
        <w:rPr>
          <w:rFonts w:hint="default" w:ascii="Times New Roman" w:hAnsi="Times New Roman" w:eastAsia="黑体" w:cs="Times New Roman"/>
          <w:b/>
          <w:bCs/>
          <w:color w:val="auto"/>
          <w:sz w:val="30"/>
          <w:szCs w:val="30"/>
        </w:rPr>
        <w:t>八、</w:t>
      </w:r>
      <w:r>
        <w:rPr>
          <w:rFonts w:hint="default" w:ascii="Times New Roman" w:hAnsi="Times New Roman" w:eastAsia="黑体" w:cs="Times New Roman"/>
          <w:b/>
          <w:bCs/>
          <w:color w:val="auto"/>
          <w:sz w:val="30"/>
          <w:szCs w:val="30"/>
        </w:rPr>
        <w:t>废止现行有关标准的建议</w:t>
      </w:r>
    </w:p>
    <w:p>
      <w:pPr>
        <w:spacing w:line="60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无。</w:t>
      </w:r>
    </w:p>
    <w:p>
      <w:pPr>
        <w:spacing w:line="600" w:lineRule="exact"/>
        <w:rPr>
          <w:rFonts w:hint="default" w:ascii="Times New Roman" w:hAnsi="Times New Roman" w:eastAsia="黑体" w:cs="Times New Roman"/>
          <w:b/>
          <w:bCs/>
          <w:color w:val="auto"/>
          <w:sz w:val="30"/>
          <w:szCs w:val="30"/>
        </w:rPr>
      </w:pPr>
      <w:r>
        <w:rPr>
          <w:rFonts w:hint="default" w:ascii="Times New Roman" w:hAnsi="Times New Roman" w:eastAsia="黑体" w:cs="Times New Roman"/>
          <w:b/>
          <w:bCs/>
          <w:color w:val="auto"/>
          <w:sz w:val="30"/>
          <w:szCs w:val="30"/>
        </w:rPr>
        <w:t>九、</w:t>
      </w:r>
      <w:r>
        <w:rPr>
          <w:rFonts w:hint="default" w:ascii="Times New Roman" w:hAnsi="Times New Roman" w:eastAsia="黑体" w:cs="Times New Roman"/>
          <w:b/>
          <w:bCs/>
          <w:color w:val="auto"/>
          <w:sz w:val="30"/>
          <w:szCs w:val="30"/>
        </w:rPr>
        <w:t>其他应予说明的事项</w:t>
      </w:r>
    </w:p>
    <w:p>
      <w:pPr>
        <w:spacing w:line="60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无。</w:t>
      </w:r>
    </w:p>
    <w:p>
      <w:pPr>
        <w:widowControl/>
        <w:spacing w:line="600" w:lineRule="exact"/>
        <w:jc w:val="right"/>
        <w:rPr>
          <w:rFonts w:hint="default" w:ascii="Times New Roman" w:hAnsi="Times New Roman" w:eastAsia="黑体" w:cs="Times New Roman"/>
          <w:color w:val="auto"/>
          <w:kern w:val="0"/>
          <w:sz w:val="28"/>
          <w:szCs w:val="28"/>
        </w:rPr>
      </w:pPr>
    </w:p>
    <w:p>
      <w:pPr>
        <w:widowControl/>
        <w:spacing w:line="600" w:lineRule="exact"/>
        <w:jc w:val="righ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w:t>
      </w:r>
      <w:r>
        <w:rPr>
          <w:rFonts w:hint="default" w:ascii="Times New Roman" w:hAnsi="Times New Roman" w:eastAsia="黑体" w:cs="Times New Roman"/>
          <w:color w:val="auto"/>
          <w:kern w:val="0"/>
          <w:sz w:val="28"/>
          <w:szCs w:val="28"/>
          <w:lang w:val="en-US" w:eastAsia="zh-CN"/>
        </w:rPr>
        <w:t>国有林场森林经营方案编制</w:t>
      </w:r>
      <w:r>
        <w:rPr>
          <w:rFonts w:hint="default" w:ascii="Times New Roman" w:hAnsi="Times New Roman" w:eastAsia="黑体" w:cs="Times New Roman"/>
          <w:color w:val="auto"/>
          <w:kern w:val="0"/>
          <w:sz w:val="28"/>
          <w:szCs w:val="28"/>
        </w:rPr>
        <w:t>规程》编制小组</w:t>
      </w:r>
    </w:p>
    <w:p>
      <w:pPr>
        <w:ind w:firstLine="4480" w:firstLineChars="1600"/>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二O二一年</w:t>
      </w:r>
      <w:r>
        <w:rPr>
          <w:rFonts w:hint="default" w:ascii="Times New Roman" w:hAnsi="Times New Roman" w:eastAsia="黑体" w:cs="Times New Roman"/>
          <w:color w:val="auto"/>
          <w:kern w:val="0"/>
          <w:sz w:val="28"/>
          <w:szCs w:val="28"/>
          <w:lang w:val="en-US" w:eastAsia="zh-CN"/>
        </w:rPr>
        <w:t>十一</w:t>
      </w:r>
      <w:r>
        <w:rPr>
          <w:rFonts w:hint="default" w:ascii="Times New Roman" w:hAnsi="Times New Roman" w:eastAsia="黑体" w:cs="Times New Roman"/>
          <w:color w:val="auto"/>
          <w:kern w:val="0"/>
          <w:sz w:val="28"/>
          <w:szCs w:val="28"/>
        </w:rPr>
        <w:t>月</w:t>
      </w:r>
      <w:r>
        <w:rPr>
          <w:rFonts w:hint="default" w:ascii="Times New Roman" w:hAnsi="Times New Roman" w:eastAsia="黑体" w:cs="Times New Roman"/>
          <w:color w:val="auto"/>
          <w:kern w:val="0"/>
          <w:sz w:val="28"/>
          <w:szCs w:val="28"/>
        </w:rPr>
        <w:t xml:space="preserve">  </w:t>
      </w:r>
    </w:p>
    <w:p>
      <w:pPr>
        <w:ind w:firstLine="4480" w:firstLineChars="1600"/>
        <w:rPr>
          <w:rFonts w:hint="default" w:ascii="Times New Roman" w:hAnsi="Times New Roman" w:eastAsia="黑体" w:cs="Times New Roman"/>
          <w:color w:val="auto"/>
          <w:kern w:val="0"/>
          <w:sz w:val="28"/>
          <w:szCs w:val="28"/>
        </w:rPr>
      </w:pPr>
    </w:p>
    <w:p>
      <w:pPr>
        <w:rPr>
          <w:rFonts w:hint="default" w:ascii="Times New Roman" w:hAnsi="Times New Roman" w:eastAsia="黑体" w:cs="Times New Roman"/>
          <w:b/>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附：主要参考资料目录</w:t>
      </w:r>
    </w:p>
    <w:p>
      <w:pPr>
        <w:widowControl/>
        <w:spacing w:line="440" w:lineRule="exact"/>
        <w:ind w:firstLine="422" w:firstLineChars="200"/>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1</w:t>
      </w:r>
      <w:r>
        <w:rPr>
          <w:rFonts w:hint="eastAsia" w:eastAsia="仿宋" w:cs="Times New Roman"/>
          <w:b/>
          <w:kern w:val="0"/>
          <w:szCs w:val="21"/>
          <w:lang w:val="en-US" w:eastAsia="zh-CN"/>
        </w:rPr>
        <w:t>.</w:t>
      </w:r>
      <w:r>
        <w:rPr>
          <w:rFonts w:hint="default" w:ascii="Times New Roman" w:hAnsi="Times New Roman" w:eastAsia="仿宋" w:cs="Times New Roman"/>
          <w:b/>
          <w:kern w:val="0"/>
          <w:szCs w:val="21"/>
        </w:rPr>
        <w:t>主要参考文献目录</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[1] 湖南省林业局.湖南省国有林场森林经营方案编制大纲［Ｒ］. 2019.</w:t>
      </w:r>
    </w:p>
    <w:p>
      <w:pPr>
        <w:numPr>
          <w:ilvl w:val="0"/>
          <w:numId w:val="3"/>
        </w:num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湖南省林业局.湖南省编制国有林场森林经营方案森林资源调查操作细则［Ｒ］. 2019.</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[3] 湖南省林业厅. 湖南省国有林场编制森林经营方案实施意见 ［Ｒ］. 2009.</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[4] 陈少波，刘 辉.株洲市森林经营方案编制和实施过程中存在的问题与对策［J］. 湖南林业科技2015,42(1):87-90.</w:t>
      </w:r>
    </w:p>
    <w:p>
      <w:pPr>
        <w:spacing w:line="360" w:lineRule="auto"/>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 xml:space="preserve">[5] 肖智慧. 国营林场森林经营方案编制存在的问题及对策 [J] . 防护林科技, 2010 ( 01) . </w:t>
      </w:r>
    </w:p>
    <w:p>
      <w:pPr>
        <w:spacing w:line="360" w:lineRule="auto"/>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 xml:space="preserve">[6] 郑应选. 国有林场森林经营方案编制问题探讨 [J] . 林业实用技术, 2011 ( 06) . </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 xml:space="preserve">[7] 郭祥胜. 全国森林经营示范国有林场森林可持续经营方案编制技术研究 [J] . 现代农业科技, 2011 ( 04) . </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 xml:space="preserve">[8] 周宏. 新形势下森林经营方案的编制与实施初探 [J] . 河北农业科学, 2009 ( 05) . </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 xml:space="preserve">[9] 国家林业局. 森林经营方案编制与实施纲要(试行) ［S］. 2006. </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 xml:space="preserve">[10] 湖南省人民政府. 湖南省国有林场管理办法［S］. 1997. </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 xml:space="preserve">[11] 潘国兴. 国营林场森林经营方案编制与实施问题的研究［J］.林业科学，1993，29 ( 6) : 563－567. </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[12] 关瑞峰.从深度和广度上认识森林经营方案的编制[J] . 内蒙古林业调查设计, 2012 (03) .</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[1</w:t>
      </w:r>
      <w:r>
        <w:rPr>
          <w:rFonts w:hint="default" w:ascii="Times New Roman" w:hAnsi="Times New Roman" w:eastAsia="仿宋" w:cs="Times New Roman"/>
          <w:color w:val="auto"/>
          <w:lang w:val="en-US" w:eastAsia="zh-CN"/>
        </w:rPr>
        <w:t>3</w:t>
      </w:r>
      <w:r>
        <w:rPr>
          <w:rFonts w:hint="default" w:ascii="Times New Roman" w:hAnsi="Times New Roman" w:eastAsia="仿宋" w:cs="Times New Roman"/>
          <w:color w:val="auto"/>
          <w:lang w:val="en-US" w:eastAsia="zh-CN"/>
        </w:rPr>
        <w:t xml:space="preserve">]曾思齐，肖化顺. 林改后集体林森林经营方案的编制与实施探讨［J］. 中南林业科技大学学报，2009，29 ( 6) : 29－33. </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[1</w:t>
      </w:r>
      <w:r>
        <w:rPr>
          <w:rFonts w:hint="default" w:ascii="Times New Roman" w:hAnsi="Times New Roman" w:eastAsia="仿宋" w:cs="Times New Roman"/>
          <w:color w:val="auto"/>
          <w:lang w:val="en-US" w:eastAsia="zh-CN"/>
        </w:rPr>
        <w:t>4</w:t>
      </w:r>
      <w:r>
        <w:rPr>
          <w:rFonts w:hint="default" w:ascii="Times New Roman" w:hAnsi="Times New Roman" w:eastAsia="仿宋" w:cs="Times New Roman"/>
          <w:color w:val="auto"/>
          <w:lang w:val="en-US" w:eastAsia="zh-CN"/>
        </w:rPr>
        <w:t xml:space="preserve">]张雷，施慧.对实施森林经营方案制约因素的分析［J］.林业勘查设计，2007，143 ( 3) : 12. </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[1</w:t>
      </w:r>
      <w:r>
        <w:rPr>
          <w:rFonts w:hint="default" w:ascii="Times New Roman" w:hAnsi="Times New Roman" w:eastAsia="仿宋" w:cs="Times New Roman"/>
          <w:color w:val="auto"/>
          <w:lang w:val="en-US" w:eastAsia="zh-CN"/>
        </w:rPr>
        <w:t>5</w:t>
      </w:r>
      <w:r>
        <w:rPr>
          <w:rFonts w:hint="default" w:ascii="Times New Roman" w:hAnsi="Times New Roman" w:eastAsia="仿宋" w:cs="Times New Roman"/>
          <w:color w:val="auto"/>
          <w:lang w:val="en-US" w:eastAsia="zh-CN"/>
        </w:rPr>
        <w:t xml:space="preserve">]马郭平. 国有林场森林经营方案编制中几个问题的探讨［J］. 中南林业调查规划，1999 ( 3) : 54 － 57. </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[1</w:t>
      </w:r>
      <w:r>
        <w:rPr>
          <w:rFonts w:hint="default" w:ascii="Times New Roman" w:hAnsi="Times New Roman" w:eastAsia="仿宋" w:cs="Times New Roman"/>
          <w:color w:val="auto"/>
          <w:lang w:val="en-US" w:eastAsia="zh-CN"/>
        </w:rPr>
        <w:t>6</w:t>
      </w:r>
      <w:r>
        <w:rPr>
          <w:rFonts w:hint="default" w:ascii="Times New Roman" w:hAnsi="Times New Roman" w:eastAsia="仿宋" w:cs="Times New Roman"/>
          <w:color w:val="auto"/>
          <w:lang w:val="en-US" w:eastAsia="zh-CN"/>
        </w:rPr>
        <w:t xml:space="preserve">] 黄良根. 国有林场经营方案执行不力的原因与解决办法［J］ . 华东森林经理，1999，13 (1) : 49－52. </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[1</w:t>
      </w:r>
      <w:r>
        <w:rPr>
          <w:rFonts w:hint="default" w:ascii="Times New Roman" w:hAnsi="Times New Roman" w:eastAsia="仿宋" w:cs="Times New Roman"/>
          <w:color w:val="auto"/>
          <w:lang w:val="en-US" w:eastAsia="zh-CN"/>
        </w:rPr>
        <w:t>7</w:t>
      </w:r>
      <w:r>
        <w:rPr>
          <w:rFonts w:hint="default" w:ascii="Times New Roman" w:hAnsi="Times New Roman" w:eastAsia="仿宋" w:cs="Times New Roman"/>
          <w:color w:val="auto"/>
          <w:lang w:val="en-US" w:eastAsia="zh-CN"/>
        </w:rPr>
        <w:t>]</w:t>
      </w: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lang w:val="en-US" w:eastAsia="zh-CN"/>
        </w:rPr>
        <w:t xml:space="preserve">李斌. 浅议森林经营方案的编制［J］ . 华东森林经理， 2004，14 ( 4) : 8 － 9. </w:t>
      </w:r>
    </w:p>
    <w:p>
      <w:pPr>
        <w:spacing w:line="360" w:lineRule="auto"/>
        <w:rPr>
          <w:rFonts w:hint="default" w:ascii="Times New Roman" w:hAnsi="Times New Roman" w:eastAsia="仿宋" w:cs="Times New Roman"/>
          <w:b/>
          <w:kern w:val="0"/>
          <w:szCs w:val="21"/>
        </w:rPr>
      </w:pPr>
      <w:r>
        <w:rPr>
          <w:rFonts w:hint="default" w:ascii="Times New Roman" w:hAnsi="Times New Roman" w:eastAsia="仿宋" w:cs="Times New Roman"/>
          <w:color w:val="FF0000"/>
          <w:lang w:val="en-US" w:eastAsia="zh-CN"/>
        </w:rPr>
        <w:t xml:space="preserve">  </w:t>
      </w:r>
      <w:r>
        <w:rPr>
          <w:rFonts w:hint="default" w:ascii="Times New Roman" w:hAnsi="Times New Roman" w:eastAsia="仿宋" w:cs="Times New Roman"/>
          <w:b/>
          <w:kern w:val="0"/>
          <w:szCs w:val="21"/>
        </w:rPr>
        <w:t>2</w:t>
      </w:r>
      <w:r>
        <w:rPr>
          <w:rFonts w:hint="eastAsia" w:eastAsia="仿宋" w:cs="Times New Roman"/>
          <w:b/>
          <w:kern w:val="0"/>
          <w:szCs w:val="21"/>
          <w:lang w:val="en-US" w:eastAsia="zh-CN"/>
        </w:rPr>
        <w:t>.</w:t>
      </w:r>
      <w:r>
        <w:rPr>
          <w:rFonts w:hint="default" w:ascii="Times New Roman" w:hAnsi="Times New Roman" w:eastAsia="仿宋" w:cs="Times New Roman"/>
          <w:b/>
          <w:kern w:val="0"/>
          <w:szCs w:val="21"/>
        </w:rPr>
        <w:t>主要参考标准目录</w:t>
      </w:r>
    </w:p>
    <w:p>
      <w:pPr>
        <w:spacing w:line="360" w:lineRule="auto"/>
        <w:rPr>
          <w:rFonts w:hint="default" w:ascii="Times New Roman" w:hAnsi="Times New Roman" w:eastAsia="仿宋" w:cs="Times New Roman"/>
        </w:rPr>
      </w:pPr>
      <w:r>
        <w:rPr>
          <w:rFonts w:hint="default" w:ascii="Times New Roman" w:hAnsi="Times New Roman" w:eastAsia="仿宋" w:cs="Times New Roman"/>
        </w:rPr>
        <w:t>[1]</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 xml:space="preserve">GB/T 15776 </w:t>
      </w:r>
      <w:r>
        <w:rPr>
          <w:rFonts w:hint="default" w:ascii="Times New Roman" w:hAnsi="Times New Roman" w:eastAsia="仿宋" w:cs="Times New Roman"/>
        </w:rPr>
        <w:t>造林技术规程</w:t>
      </w:r>
    </w:p>
    <w:p>
      <w:pPr>
        <w:spacing w:line="360" w:lineRule="auto"/>
        <w:rPr>
          <w:rFonts w:hint="default" w:ascii="Times New Roman" w:hAnsi="Times New Roman" w:eastAsia="仿宋" w:cs="Times New Roman"/>
        </w:rPr>
      </w:pPr>
      <w:r>
        <w:rPr>
          <w:rFonts w:hint="default" w:ascii="Times New Roman" w:hAnsi="Times New Roman" w:eastAsia="仿宋" w:cs="Times New Roman"/>
        </w:rPr>
        <w:t>[</w:t>
      </w:r>
      <w:r>
        <w:rPr>
          <w:rFonts w:hint="default" w:ascii="Times New Roman" w:hAnsi="Times New Roman" w:eastAsia="仿宋" w:cs="Times New Roman"/>
          <w:lang w:val="en-US" w:eastAsia="zh-CN"/>
        </w:rPr>
        <w:t>2</w:t>
      </w:r>
      <w:r>
        <w:rPr>
          <w:rFonts w:hint="default" w:ascii="Times New Roman" w:hAnsi="Times New Roman" w:eastAsia="仿宋" w:cs="Times New Roman"/>
        </w:rPr>
        <w:t>]</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GB</w:t>
      </w:r>
      <w:r>
        <w:rPr>
          <w:rFonts w:hint="default" w:ascii="Times New Roman" w:hAnsi="Times New Roman" w:eastAsia="仿宋" w:cs="Times New Roman"/>
        </w:rPr>
        <w:t>/</w:t>
      </w:r>
      <w:r>
        <w:rPr>
          <w:rFonts w:hint="default" w:ascii="Times New Roman" w:hAnsi="Times New Roman" w:eastAsia="仿宋" w:cs="Times New Roman"/>
        </w:rPr>
        <w:t>T</w:t>
      </w:r>
      <w:r>
        <w:rPr>
          <w:rFonts w:hint="default" w:ascii="Times New Roman" w:hAnsi="Times New Roman" w:eastAsia="仿宋" w:cs="Times New Roman"/>
        </w:rPr>
        <w:t xml:space="preserve"> </w:t>
      </w:r>
      <w:r>
        <w:rPr>
          <w:rFonts w:hint="default" w:ascii="Times New Roman" w:hAnsi="Times New Roman" w:eastAsia="仿宋" w:cs="Times New Roman"/>
        </w:rPr>
        <w:t>15781</w:t>
      </w:r>
      <w:r>
        <w:rPr>
          <w:rFonts w:hint="default" w:ascii="Times New Roman" w:hAnsi="Times New Roman" w:eastAsia="仿宋" w:cs="Times New Roman"/>
        </w:rPr>
        <w:t xml:space="preserve"> </w:t>
      </w:r>
      <w:r>
        <w:rPr>
          <w:rFonts w:hint="default" w:ascii="Times New Roman" w:hAnsi="Times New Roman" w:eastAsia="仿宋" w:cs="Times New Roman"/>
        </w:rPr>
        <w:t>森林抚育规程</w:t>
      </w:r>
    </w:p>
    <w:p>
      <w:pPr>
        <w:spacing w:line="360" w:lineRule="auto"/>
        <w:rPr>
          <w:rFonts w:hint="default" w:ascii="Times New Roman" w:hAnsi="Times New Roman" w:eastAsia="仿宋" w:cs="Times New Roman"/>
          <w:lang w:val="en-US"/>
        </w:rPr>
      </w:pPr>
      <w:r>
        <w:rPr>
          <w:rFonts w:hint="default" w:ascii="Times New Roman" w:hAnsi="Times New Roman" w:eastAsia="仿宋" w:cs="Times New Roman"/>
        </w:rPr>
        <w:t>[</w:t>
      </w:r>
      <w:r>
        <w:rPr>
          <w:rFonts w:hint="default" w:ascii="Times New Roman" w:hAnsi="Times New Roman" w:eastAsia="仿宋" w:cs="Times New Roman"/>
          <w:lang w:val="en-US" w:eastAsia="zh-CN"/>
        </w:rPr>
        <w:t>3</w:t>
      </w:r>
      <w:r>
        <w:rPr>
          <w:rFonts w:hint="default" w:ascii="Times New Roman" w:hAnsi="Times New Roman" w:eastAsia="仿宋" w:cs="Times New Roman"/>
        </w:rPr>
        <w:t>]</w:t>
      </w:r>
      <w:r>
        <w:rPr>
          <w:rFonts w:hint="default" w:ascii="Times New Roman" w:hAnsi="Times New Roman" w:eastAsia="仿宋" w:cs="Times New Roman"/>
          <w:lang w:val="en-US" w:eastAsia="zh-CN"/>
        </w:rPr>
        <w:t xml:space="preserve">  GB/T 38582 森林生态系统服务功能评估规范</w:t>
      </w:r>
    </w:p>
    <w:p>
      <w:pPr>
        <w:spacing w:line="360" w:lineRule="auto"/>
        <w:rPr>
          <w:rFonts w:hint="default" w:ascii="Times New Roman" w:hAnsi="Times New Roman" w:eastAsia="仿宋" w:cs="Times New Roman"/>
        </w:rPr>
      </w:pPr>
      <w:r>
        <w:rPr>
          <w:rFonts w:hint="default" w:ascii="Times New Roman" w:hAnsi="Times New Roman" w:eastAsia="仿宋" w:cs="Times New Roman"/>
        </w:rPr>
        <w:t>[</w:t>
      </w:r>
      <w:r>
        <w:rPr>
          <w:rFonts w:hint="default" w:ascii="Times New Roman" w:hAnsi="Times New Roman" w:eastAsia="仿宋" w:cs="Times New Roman"/>
          <w:lang w:val="en-US" w:eastAsia="zh-CN"/>
        </w:rPr>
        <w:t>4</w:t>
      </w:r>
      <w:r>
        <w:rPr>
          <w:rFonts w:hint="default" w:ascii="Times New Roman" w:hAnsi="Times New Roman" w:eastAsia="仿宋" w:cs="Times New Roman"/>
        </w:rPr>
        <w:t>]</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LY/T 1607 造林作业设计规程</w:t>
      </w:r>
    </w:p>
    <w:p>
      <w:pPr>
        <w:spacing w:line="360" w:lineRule="auto"/>
        <w:rPr>
          <w:rFonts w:hint="default" w:ascii="Times New Roman" w:hAnsi="Times New Roman" w:eastAsia="仿宋" w:cs="Times New Roman"/>
        </w:rPr>
      </w:pPr>
      <w:r>
        <w:rPr>
          <w:rFonts w:hint="default" w:ascii="Times New Roman" w:hAnsi="Times New Roman" w:eastAsia="仿宋" w:cs="Times New Roman"/>
        </w:rPr>
        <w:t>[</w:t>
      </w:r>
      <w:r>
        <w:rPr>
          <w:rFonts w:hint="default" w:ascii="Times New Roman" w:hAnsi="Times New Roman" w:eastAsia="仿宋" w:cs="Times New Roman"/>
          <w:lang w:val="en-US" w:eastAsia="zh-CN"/>
        </w:rPr>
        <w:t>5</w:t>
      </w:r>
      <w:r>
        <w:rPr>
          <w:rFonts w:hint="default" w:ascii="Times New Roman" w:hAnsi="Times New Roman" w:eastAsia="仿宋" w:cs="Times New Roman"/>
        </w:rPr>
        <w:t>]</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LY/T 1646 森林采伐作业规程</w:t>
      </w:r>
    </w:p>
    <w:p>
      <w:pPr>
        <w:spacing w:line="360" w:lineRule="auto"/>
        <w:rPr>
          <w:rFonts w:hint="default" w:ascii="Times New Roman" w:hAnsi="Times New Roman" w:eastAsia="仿宋" w:cs="Times New Roman"/>
        </w:rPr>
      </w:pPr>
      <w:r>
        <w:rPr>
          <w:rFonts w:hint="default" w:ascii="Times New Roman" w:hAnsi="Times New Roman" w:eastAsia="仿宋" w:cs="Times New Roman"/>
        </w:rPr>
        <w:t>[</w:t>
      </w:r>
      <w:r>
        <w:rPr>
          <w:rFonts w:hint="default" w:ascii="Times New Roman" w:hAnsi="Times New Roman" w:eastAsia="仿宋" w:cs="Times New Roman"/>
          <w:lang w:val="en-US" w:eastAsia="zh-CN"/>
        </w:rPr>
        <w:t>6</w:t>
      </w:r>
      <w:r>
        <w:rPr>
          <w:rFonts w:hint="default" w:ascii="Times New Roman" w:hAnsi="Times New Roman" w:eastAsia="仿宋" w:cs="Times New Roman"/>
        </w:rPr>
        <w:t>]</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lang w:val="en-US" w:eastAsia="zh-CN"/>
        </w:rPr>
        <w:t>LY/T 1690</w:t>
      </w:r>
      <w:r>
        <w:rPr>
          <w:rFonts w:hint="default" w:ascii="Times New Roman" w:hAnsi="Times New Roman" w:eastAsia="仿宋" w:cs="Times New Roman"/>
          <w:lang w:val="en-US" w:eastAsia="zh-CN"/>
        </w:rPr>
        <w:t xml:space="preserve"> 低效林改造技术规程</w:t>
      </w:r>
    </w:p>
    <w:p>
      <w:pPr>
        <w:spacing w:line="360" w:lineRule="auto"/>
        <w:rPr>
          <w:rFonts w:hint="default" w:ascii="Times New Roman" w:hAnsi="Times New Roman" w:eastAsia="仿宋" w:cs="Times New Roman"/>
        </w:rPr>
      </w:pPr>
      <w:r>
        <w:rPr>
          <w:rFonts w:hint="default" w:ascii="Times New Roman" w:hAnsi="Times New Roman" w:eastAsia="仿宋" w:cs="Times New Roman"/>
        </w:rPr>
        <w:t>[</w:t>
      </w:r>
      <w:r>
        <w:rPr>
          <w:rFonts w:hint="default" w:ascii="Times New Roman" w:hAnsi="Times New Roman" w:eastAsia="仿宋" w:cs="Times New Roman"/>
          <w:lang w:val="en-US" w:eastAsia="zh-CN"/>
        </w:rPr>
        <w:t>7</w:t>
      </w:r>
      <w:r>
        <w:rPr>
          <w:rFonts w:hint="default" w:ascii="Times New Roman" w:hAnsi="Times New Roman" w:eastAsia="仿宋" w:cs="Times New Roman"/>
        </w:rPr>
        <w:t>]</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 xml:space="preserve">LY/T </w:t>
      </w:r>
      <w:r>
        <w:rPr>
          <w:rFonts w:hint="default" w:ascii="Times New Roman" w:hAnsi="Times New Roman" w:eastAsia="仿宋" w:cs="Times New Roman"/>
          <w:lang w:val="en-US" w:eastAsia="zh-CN"/>
        </w:rPr>
        <w:t>2007 森林经营方案编制与实施规范</w:t>
      </w:r>
    </w:p>
    <w:p>
      <w:pPr>
        <w:pStyle w:val="8"/>
        <w:rPr>
          <w:rFonts w:hint="default" w:ascii="Times New Roman" w:hAnsi="Times New Roman" w:cs="Times New Roman"/>
          <w:color w:val="auto"/>
        </w:rPr>
      </w:pPr>
    </w:p>
    <w:p>
      <w:pPr>
        <w:pStyle w:val="8"/>
        <w:rPr>
          <w:rFonts w:hint="default" w:ascii="Times New Roman" w:hAnsi="Times New Roman" w:cs="Times New Roman"/>
          <w:color w:val="auto"/>
          <w:lang w:val="en-US"/>
        </w:rPr>
      </w:pPr>
    </w:p>
    <w:p>
      <w:pPr>
        <w:ind w:firstLine="4480" w:firstLineChars="1600"/>
        <w:rPr>
          <w:rFonts w:hint="default" w:ascii="Times New Roman" w:hAnsi="Times New Roman" w:eastAsia="黑体" w:cs="Times New Roman"/>
          <w:color w:val="auto"/>
          <w:kern w:val="0"/>
          <w:sz w:val="28"/>
          <w:szCs w:val="28"/>
          <w:lang w:val="en-US" w:eastAsia="zh-CN"/>
        </w:rPr>
      </w:pPr>
    </w:p>
    <w:sectPr>
      <w:headerReference r:id="rId8" w:type="default"/>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5666"/>
      </w:tabs>
      <w:jc w:val="left"/>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E894F"/>
    <w:multiLevelType w:val="singleLevel"/>
    <w:tmpl w:val="CC4E894F"/>
    <w:lvl w:ilvl="0" w:tentative="0">
      <w:start w:val="2"/>
      <w:numFmt w:val="decimal"/>
      <w:suff w:val="space"/>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156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989954B"/>
    <w:multiLevelType w:val="singleLevel"/>
    <w:tmpl w:val="3989954B"/>
    <w:lvl w:ilvl="0" w:tentative="0">
      <w:start w:val="1"/>
      <w:numFmt w:val="chineseCounting"/>
      <w:suff w:val="nothing"/>
      <w:lvlText w:val="（%1）"/>
      <w:lvlJc w:val="left"/>
      <w:rPr>
        <w:rFonts w:hint="eastAsia"/>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957BB"/>
    <w:rsid w:val="002E78AE"/>
    <w:rsid w:val="00601756"/>
    <w:rsid w:val="00A02A82"/>
    <w:rsid w:val="00BF2A20"/>
    <w:rsid w:val="00DA4119"/>
    <w:rsid w:val="011D40F7"/>
    <w:rsid w:val="01422103"/>
    <w:rsid w:val="01817543"/>
    <w:rsid w:val="01B61016"/>
    <w:rsid w:val="01BA11F4"/>
    <w:rsid w:val="01D317E1"/>
    <w:rsid w:val="02CE3A38"/>
    <w:rsid w:val="02EE5A57"/>
    <w:rsid w:val="030B08A4"/>
    <w:rsid w:val="03751D27"/>
    <w:rsid w:val="037A7C8E"/>
    <w:rsid w:val="03BE1D5C"/>
    <w:rsid w:val="03BF1520"/>
    <w:rsid w:val="046910B7"/>
    <w:rsid w:val="04B5476C"/>
    <w:rsid w:val="050942D3"/>
    <w:rsid w:val="058956CF"/>
    <w:rsid w:val="058D5965"/>
    <w:rsid w:val="05D2064F"/>
    <w:rsid w:val="05F05066"/>
    <w:rsid w:val="06392EFF"/>
    <w:rsid w:val="069B5116"/>
    <w:rsid w:val="06B83ACA"/>
    <w:rsid w:val="07217117"/>
    <w:rsid w:val="074C23C2"/>
    <w:rsid w:val="07AF50F0"/>
    <w:rsid w:val="07CE0288"/>
    <w:rsid w:val="07F95E80"/>
    <w:rsid w:val="085A316E"/>
    <w:rsid w:val="085E6400"/>
    <w:rsid w:val="08722C5F"/>
    <w:rsid w:val="099455D1"/>
    <w:rsid w:val="09CD7EFB"/>
    <w:rsid w:val="09E470CF"/>
    <w:rsid w:val="09F740E7"/>
    <w:rsid w:val="0A2D6C4C"/>
    <w:rsid w:val="0A697808"/>
    <w:rsid w:val="0AE6734D"/>
    <w:rsid w:val="0B9F0651"/>
    <w:rsid w:val="0BB2486D"/>
    <w:rsid w:val="0C2216B0"/>
    <w:rsid w:val="0C237EB2"/>
    <w:rsid w:val="0C366FBB"/>
    <w:rsid w:val="0C5F082D"/>
    <w:rsid w:val="0DDD2FEE"/>
    <w:rsid w:val="0DE96AF7"/>
    <w:rsid w:val="0E143C00"/>
    <w:rsid w:val="0E25561C"/>
    <w:rsid w:val="0E364B63"/>
    <w:rsid w:val="10073DB7"/>
    <w:rsid w:val="100D0F09"/>
    <w:rsid w:val="102B7360"/>
    <w:rsid w:val="10882251"/>
    <w:rsid w:val="10B80CD5"/>
    <w:rsid w:val="112C2B4A"/>
    <w:rsid w:val="113562CC"/>
    <w:rsid w:val="11B1090C"/>
    <w:rsid w:val="11EF3968"/>
    <w:rsid w:val="11F800AF"/>
    <w:rsid w:val="11FB7DDC"/>
    <w:rsid w:val="12717B23"/>
    <w:rsid w:val="12A4756A"/>
    <w:rsid w:val="13431BD6"/>
    <w:rsid w:val="13B2320E"/>
    <w:rsid w:val="13C15AD3"/>
    <w:rsid w:val="141C7ABE"/>
    <w:rsid w:val="142F1D4F"/>
    <w:rsid w:val="14482858"/>
    <w:rsid w:val="14AB2D76"/>
    <w:rsid w:val="15122AA6"/>
    <w:rsid w:val="15197931"/>
    <w:rsid w:val="155A7684"/>
    <w:rsid w:val="15B074A7"/>
    <w:rsid w:val="16BF12D9"/>
    <w:rsid w:val="171B6BF5"/>
    <w:rsid w:val="179808AA"/>
    <w:rsid w:val="17FF2C9A"/>
    <w:rsid w:val="18456D15"/>
    <w:rsid w:val="184A7326"/>
    <w:rsid w:val="184D0862"/>
    <w:rsid w:val="18AF669A"/>
    <w:rsid w:val="18D8439C"/>
    <w:rsid w:val="18EC3EC3"/>
    <w:rsid w:val="190F5A48"/>
    <w:rsid w:val="193302B0"/>
    <w:rsid w:val="19692D83"/>
    <w:rsid w:val="19D255C2"/>
    <w:rsid w:val="19E9206A"/>
    <w:rsid w:val="19E956AF"/>
    <w:rsid w:val="1A215F40"/>
    <w:rsid w:val="1A3D526C"/>
    <w:rsid w:val="1A5555A8"/>
    <w:rsid w:val="1A6464BD"/>
    <w:rsid w:val="1A7A110F"/>
    <w:rsid w:val="1AB874C5"/>
    <w:rsid w:val="1B49437E"/>
    <w:rsid w:val="1B4A26BF"/>
    <w:rsid w:val="1BEA54ED"/>
    <w:rsid w:val="1C4A10B7"/>
    <w:rsid w:val="1D0E488D"/>
    <w:rsid w:val="1D4F4366"/>
    <w:rsid w:val="1D633C12"/>
    <w:rsid w:val="1D7F4E54"/>
    <w:rsid w:val="1D8871EC"/>
    <w:rsid w:val="1DB83C5A"/>
    <w:rsid w:val="1E60243D"/>
    <w:rsid w:val="1EA17B7E"/>
    <w:rsid w:val="1EF1475E"/>
    <w:rsid w:val="1F2B0E81"/>
    <w:rsid w:val="1F405FFD"/>
    <w:rsid w:val="1F784419"/>
    <w:rsid w:val="1F7B5B0E"/>
    <w:rsid w:val="1F837329"/>
    <w:rsid w:val="20C17CA2"/>
    <w:rsid w:val="217E7688"/>
    <w:rsid w:val="218467B8"/>
    <w:rsid w:val="218B7A33"/>
    <w:rsid w:val="2199701E"/>
    <w:rsid w:val="227814F7"/>
    <w:rsid w:val="22C135CD"/>
    <w:rsid w:val="23505742"/>
    <w:rsid w:val="243B4C10"/>
    <w:rsid w:val="246A5F2E"/>
    <w:rsid w:val="250626FB"/>
    <w:rsid w:val="255B5714"/>
    <w:rsid w:val="258E74FE"/>
    <w:rsid w:val="25A5049E"/>
    <w:rsid w:val="25BE637F"/>
    <w:rsid w:val="25C76EC2"/>
    <w:rsid w:val="25EE33E0"/>
    <w:rsid w:val="25F36BB8"/>
    <w:rsid w:val="26144F23"/>
    <w:rsid w:val="2646298A"/>
    <w:rsid w:val="272079EC"/>
    <w:rsid w:val="28815DFB"/>
    <w:rsid w:val="2960707B"/>
    <w:rsid w:val="298E2817"/>
    <w:rsid w:val="2A42239D"/>
    <w:rsid w:val="2A534983"/>
    <w:rsid w:val="2A9A4345"/>
    <w:rsid w:val="2AAC43D1"/>
    <w:rsid w:val="2ACB22A5"/>
    <w:rsid w:val="2AE66D0B"/>
    <w:rsid w:val="2AEC7257"/>
    <w:rsid w:val="2B61543F"/>
    <w:rsid w:val="2B625ABB"/>
    <w:rsid w:val="2B6C2F94"/>
    <w:rsid w:val="2B6E721C"/>
    <w:rsid w:val="2B7E21AC"/>
    <w:rsid w:val="2BA34150"/>
    <w:rsid w:val="2BCB1B5E"/>
    <w:rsid w:val="2BDA1B00"/>
    <w:rsid w:val="2CE4634D"/>
    <w:rsid w:val="2D1513AD"/>
    <w:rsid w:val="2DBA15EC"/>
    <w:rsid w:val="2DC231E7"/>
    <w:rsid w:val="2EB22E6E"/>
    <w:rsid w:val="2EFF40DD"/>
    <w:rsid w:val="2F1B207C"/>
    <w:rsid w:val="2F747AD7"/>
    <w:rsid w:val="2F772CB3"/>
    <w:rsid w:val="2F943512"/>
    <w:rsid w:val="2FE100F2"/>
    <w:rsid w:val="2FE61344"/>
    <w:rsid w:val="30A27FD6"/>
    <w:rsid w:val="30A87CBD"/>
    <w:rsid w:val="30BB2CF1"/>
    <w:rsid w:val="30D965FC"/>
    <w:rsid w:val="30EF69DC"/>
    <w:rsid w:val="31163F80"/>
    <w:rsid w:val="31B57F7C"/>
    <w:rsid w:val="320675DA"/>
    <w:rsid w:val="32801CC6"/>
    <w:rsid w:val="32A13BDD"/>
    <w:rsid w:val="33384637"/>
    <w:rsid w:val="33506000"/>
    <w:rsid w:val="33633E0B"/>
    <w:rsid w:val="34201319"/>
    <w:rsid w:val="347969E3"/>
    <w:rsid w:val="34E926C8"/>
    <w:rsid w:val="35271460"/>
    <w:rsid w:val="357A0951"/>
    <w:rsid w:val="358C6347"/>
    <w:rsid w:val="35A468E6"/>
    <w:rsid w:val="36067478"/>
    <w:rsid w:val="362E63EC"/>
    <w:rsid w:val="364467B6"/>
    <w:rsid w:val="364C7E41"/>
    <w:rsid w:val="36522153"/>
    <w:rsid w:val="36645463"/>
    <w:rsid w:val="36F30094"/>
    <w:rsid w:val="37187EC4"/>
    <w:rsid w:val="373B1CAB"/>
    <w:rsid w:val="37567A0E"/>
    <w:rsid w:val="376413D6"/>
    <w:rsid w:val="37BD0283"/>
    <w:rsid w:val="38063B82"/>
    <w:rsid w:val="380E37C5"/>
    <w:rsid w:val="38397E9B"/>
    <w:rsid w:val="39342DFB"/>
    <w:rsid w:val="397C36AE"/>
    <w:rsid w:val="398D42CF"/>
    <w:rsid w:val="399615D7"/>
    <w:rsid w:val="39BE3AF3"/>
    <w:rsid w:val="3AD036B9"/>
    <w:rsid w:val="3B8A2EE8"/>
    <w:rsid w:val="3B930743"/>
    <w:rsid w:val="3C126DF1"/>
    <w:rsid w:val="3C757222"/>
    <w:rsid w:val="3C7D0202"/>
    <w:rsid w:val="3C81275F"/>
    <w:rsid w:val="3C9E28EE"/>
    <w:rsid w:val="3D3E5ABF"/>
    <w:rsid w:val="3D404D91"/>
    <w:rsid w:val="3DC954FF"/>
    <w:rsid w:val="3DD31D5E"/>
    <w:rsid w:val="3E837B72"/>
    <w:rsid w:val="3ECF170D"/>
    <w:rsid w:val="3F0F03B5"/>
    <w:rsid w:val="3F1D105C"/>
    <w:rsid w:val="3F3A17CD"/>
    <w:rsid w:val="3F7A0D4C"/>
    <w:rsid w:val="3FD91A12"/>
    <w:rsid w:val="402A12EA"/>
    <w:rsid w:val="4076066E"/>
    <w:rsid w:val="40800462"/>
    <w:rsid w:val="40EE11AC"/>
    <w:rsid w:val="41525477"/>
    <w:rsid w:val="4172316D"/>
    <w:rsid w:val="418A487E"/>
    <w:rsid w:val="41C135E2"/>
    <w:rsid w:val="41C56E60"/>
    <w:rsid w:val="41DD111E"/>
    <w:rsid w:val="4290560F"/>
    <w:rsid w:val="433211DB"/>
    <w:rsid w:val="442246D3"/>
    <w:rsid w:val="4426742C"/>
    <w:rsid w:val="44444297"/>
    <w:rsid w:val="447C1759"/>
    <w:rsid w:val="44F10A5B"/>
    <w:rsid w:val="44F878CB"/>
    <w:rsid w:val="455E3176"/>
    <w:rsid w:val="45647E4C"/>
    <w:rsid w:val="45856C7B"/>
    <w:rsid w:val="45F00BFA"/>
    <w:rsid w:val="45FF48B4"/>
    <w:rsid w:val="46097A88"/>
    <w:rsid w:val="46A94E22"/>
    <w:rsid w:val="46C04516"/>
    <w:rsid w:val="46D453BD"/>
    <w:rsid w:val="47881111"/>
    <w:rsid w:val="47A625E8"/>
    <w:rsid w:val="47B1784E"/>
    <w:rsid w:val="47C62E44"/>
    <w:rsid w:val="482A15BF"/>
    <w:rsid w:val="483C543F"/>
    <w:rsid w:val="48C63063"/>
    <w:rsid w:val="49343823"/>
    <w:rsid w:val="495601C8"/>
    <w:rsid w:val="49BD5166"/>
    <w:rsid w:val="4A8145AC"/>
    <w:rsid w:val="4B4C242B"/>
    <w:rsid w:val="4B510630"/>
    <w:rsid w:val="4B6B79CA"/>
    <w:rsid w:val="4BCC762F"/>
    <w:rsid w:val="4BE847A7"/>
    <w:rsid w:val="4BF8007D"/>
    <w:rsid w:val="4C290849"/>
    <w:rsid w:val="4D354799"/>
    <w:rsid w:val="4DAA689A"/>
    <w:rsid w:val="4DE518FD"/>
    <w:rsid w:val="4E046D67"/>
    <w:rsid w:val="4F136D19"/>
    <w:rsid w:val="4F686C4D"/>
    <w:rsid w:val="4FC022EC"/>
    <w:rsid w:val="502D3353"/>
    <w:rsid w:val="50662AA4"/>
    <w:rsid w:val="50BC593C"/>
    <w:rsid w:val="50CE4DB1"/>
    <w:rsid w:val="50CF2730"/>
    <w:rsid w:val="50E6408C"/>
    <w:rsid w:val="50F546E3"/>
    <w:rsid w:val="511F6810"/>
    <w:rsid w:val="512F2039"/>
    <w:rsid w:val="51434BF8"/>
    <w:rsid w:val="516922BC"/>
    <w:rsid w:val="51B43DA5"/>
    <w:rsid w:val="51E15E4B"/>
    <w:rsid w:val="526E3B56"/>
    <w:rsid w:val="527D42DA"/>
    <w:rsid w:val="52A4017E"/>
    <w:rsid w:val="52F06EE4"/>
    <w:rsid w:val="52FE7645"/>
    <w:rsid w:val="5313275B"/>
    <w:rsid w:val="533E585B"/>
    <w:rsid w:val="5341496C"/>
    <w:rsid w:val="534C2850"/>
    <w:rsid w:val="536502EF"/>
    <w:rsid w:val="537134F7"/>
    <w:rsid w:val="53A55C7D"/>
    <w:rsid w:val="54004237"/>
    <w:rsid w:val="541640CF"/>
    <w:rsid w:val="5441402A"/>
    <w:rsid w:val="54E1632A"/>
    <w:rsid w:val="55471C58"/>
    <w:rsid w:val="563C68D2"/>
    <w:rsid w:val="56481F72"/>
    <w:rsid w:val="567D201D"/>
    <w:rsid w:val="56923E5A"/>
    <w:rsid w:val="56EF52B8"/>
    <w:rsid w:val="577342B6"/>
    <w:rsid w:val="580A1693"/>
    <w:rsid w:val="58284A0C"/>
    <w:rsid w:val="58413BBF"/>
    <w:rsid w:val="58D42611"/>
    <w:rsid w:val="59212661"/>
    <w:rsid w:val="593E59C1"/>
    <w:rsid w:val="59D03F45"/>
    <w:rsid w:val="59D364E4"/>
    <w:rsid w:val="5A2D3CF5"/>
    <w:rsid w:val="5A736B85"/>
    <w:rsid w:val="5B2A4A11"/>
    <w:rsid w:val="5B9B5D70"/>
    <w:rsid w:val="5C4E219A"/>
    <w:rsid w:val="5CCD3599"/>
    <w:rsid w:val="5D033B52"/>
    <w:rsid w:val="5D205440"/>
    <w:rsid w:val="5D413C5E"/>
    <w:rsid w:val="5D9F5E74"/>
    <w:rsid w:val="5F6F1648"/>
    <w:rsid w:val="5F81082B"/>
    <w:rsid w:val="5F890299"/>
    <w:rsid w:val="5FF03AC9"/>
    <w:rsid w:val="600565A8"/>
    <w:rsid w:val="60663508"/>
    <w:rsid w:val="606E0643"/>
    <w:rsid w:val="60BE4FEC"/>
    <w:rsid w:val="60E26C55"/>
    <w:rsid w:val="6139293A"/>
    <w:rsid w:val="61CA13D3"/>
    <w:rsid w:val="61CC6864"/>
    <w:rsid w:val="623F75F2"/>
    <w:rsid w:val="62584931"/>
    <w:rsid w:val="6272432A"/>
    <w:rsid w:val="62CA1DD3"/>
    <w:rsid w:val="62FF5AF3"/>
    <w:rsid w:val="630D0CA5"/>
    <w:rsid w:val="631D71AB"/>
    <w:rsid w:val="63327662"/>
    <w:rsid w:val="63500E98"/>
    <w:rsid w:val="6392140D"/>
    <w:rsid w:val="63BB7953"/>
    <w:rsid w:val="64085DD0"/>
    <w:rsid w:val="640F7A0B"/>
    <w:rsid w:val="64515B47"/>
    <w:rsid w:val="64AB34D7"/>
    <w:rsid w:val="64B85575"/>
    <w:rsid w:val="64C747C2"/>
    <w:rsid w:val="650E53FE"/>
    <w:rsid w:val="6512428A"/>
    <w:rsid w:val="654B73B4"/>
    <w:rsid w:val="65617613"/>
    <w:rsid w:val="66D26F87"/>
    <w:rsid w:val="672D1F6E"/>
    <w:rsid w:val="67386742"/>
    <w:rsid w:val="67A00FDE"/>
    <w:rsid w:val="68083FC1"/>
    <w:rsid w:val="68643B74"/>
    <w:rsid w:val="68694708"/>
    <w:rsid w:val="689D18BB"/>
    <w:rsid w:val="68AF52D1"/>
    <w:rsid w:val="68CE27C7"/>
    <w:rsid w:val="68D23979"/>
    <w:rsid w:val="69421930"/>
    <w:rsid w:val="699659D3"/>
    <w:rsid w:val="6AF50395"/>
    <w:rsid w:val="6B0660A9"/>
    <w:rsid w:val="6B1110D8"/>
    <w:rsid w:val="6B3F39FB"/>
    <w:rsid w:val="6C526AED"/>
    <w:rsid w:val="6CC5652F"/>
    <w:rsid w:val="6CDE7E13"/>
    <w:rsid w:val="6D026235"/>
    <w:rsid w:val="6D0A2704"/>
    <w:rsid w:val="6D1C7EA5"/>
    <w:rsid w:val="6DB51C99"/>
    <w:rsid w:val="6DD24284"/>
    <w:rsid w:val="6DD46164"/>
    <w:rsid w:val="6DDB2EBA"/>
    <w:rsid w:val="6DE40B47"/>
    <w:rsid w:val="6E48447E"/>
    <w:rsid w:val="6EA46047"/>
    <w:rsid w:val="6EC4788F"/>
    <w:rsid w:val="6ED444B1"/>
    <w:rsid w:val="6F2D3087"/>
    <w:rsid w:val="6F9B4BD4"/>
    <w:rsid w:val="6FB87F99"/>
    <w:rsid w:val="6FDB58E6"/>
    <w:rsid w:val="707C47C8"/>
    <w:rsid w:val="70A65013"/>
    <w:rsid w:val="70D948F4"/>
    <w:rsid w:val="70EC2C24"/>
    <w:rsid w:val="711B511E"/>
    <w:rsid w:val="717B0F8B"/>
    <w:rsid w:val="719B32C3"/>
    <w:rsid w:val="71B42AA5"/>
    <w:rsid w:val="71CB12A7"/>
    <w:rsid w:val="720B2D9A"/>
    <w:rsid w:val="721B3CE6"/>
    <w:rsid w:val="72393E40"/>
    <w:rsid w:val="72B62614"/>
    <w:rsid w:val="72BE447D"/>
    <w:rsid w:val="734A128E"/>
    <w:rsid w:val="73850510"/>
    <w:rsid w:val="74221841"/>
    <w:rsid w:val="75A900D4"/>
    <w:rsid w:val="75AA2E4F"/>
    <w:rsid w:val="75C43C8B"/>
    <w:rsid w:val="75CC35C8"/>
    <w:rsid w:val="75F34F3C"/>
    <w:rsid w:val="75F87F31"/>
    <w:rsid w:val="768F4CC2"/>
    <w:rsid w:val="76903282"/>
    <w:rsid w:val="778464A1"/>
    <w:rsid w:val="77924E5F"/>
    <w:rsid w:val="77A02DF3"/>
    <w:rsid w:val="78015178"/>
    <w:rsid w:val="78474CDC"/>
    <w:rsid w:val="7853749D"/>
    <w:rsid w:val="78921A0F"/>
    <w:rsid w:val="7A1104E6"/>
    <w:rsid w:val="7A5C1D4F"/>
    <w:rsid w:val="7A6A36BC"/>
    <w:rsid w:val="7A973A64"/>
    <w:rsid w:val="7AEF4401"/>
    <w:rsid w:val="7B1F5636"/>
    <w:rsid w:val="7B5D7E6C"/>
    <w:rsid w:val="7B94311B"/>
    <w:rsid w:val="7BC0636E"/>
    <w:rsid w:val="7BDD23F7"/>
    <w:rsid w:val="7BF7225F"/>
    <w:rsid w:val="7C2A201D"/>
    <w:rsid w:val="7CC22C29"/>
    <w:rsid w:val="7CD0463C"/>
    <w:rsid w:val="7D3E1404"/>
    <w:rsid w:val="7D402FAA"/>
    <w:rsid w:val="7D5E7FBE"/>
    <w:rsid w:val="7D614DB1"/>
    <w:rsid w:val="7DBB3566"/>
    <w:rsid w:val="7DC72905"/>
    <w:rsid w:val="7DCE42BB"/>
    <w:rsid w:val="7DFB22FB"/>
    <w:rsid w:val="7E327D58"/>
    <w:rsid w:val="7E4D104E"/>
    <w:rsid w:val="7E6A20B4"/>
    <w:rsid w:val="7E6B0BDA"/>
    <w:rsid w:val="7E951535"/>
    <w:rsid w:val="7ED914D2"/>
    <w:rsid w:val="7F007037"/>
    <w:rsid w:val="7F1C2831"/>
    <w:rsid w:val="7F3957BB"/>
    <w:rsid w:val="7F5A4E4D"/>
    <w:rsid w:val="7FCF1C1B"/>
    <w:rsid w:val="7FE12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0"/>
  </w:style>
  <w:style w:type="paragraph" w:customStyle="1" w:styleId="7">
    <w:name w:val="一级条标题"/>
    <w:next w:val="8"/>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9">
    <w:name w:val="标准书脚_奇数页"/>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2021-11-14T15:36:00Z</dcterms:created>
  <dc:creator>易烜</dc:creator>
  <cp:lastModifiedBy>我！！</cp:lastModifiedBy>
  <dcterms:modified xsi:type="dcterms:W3CDTF">2021-11-17T01:19:28Z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E28A035C7B8442E8BD2DECFBDCA4C5B3</vt:lpwstr>
  </property>
</Properties>
</file>