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jc w:val="center"/>
        <w:rPr>
          <w:b/>
          <w:sz w:val="48"/>
          <w:szCs w:val="48"/>
        </w:rPr>
      </w:pPr>
      <w:r>
        <w:rPr>
          <w:rFonts w:hint="eastAsia"/>
          <w:b/>
          <w:sz w:val="44"/>
          <w:szCs w:val="44"/>
        </w:rPr>
        <w:t>湖南省地方标准编制说明</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spacing w:line="720" w:lineRule="auto"/>
        <w:ind w:firstLine="361" w:firstLineChars="100"/>
        <w:rPr>
          <w:b/>
          <w:sz w:val="36"/>
          <w:szCs w:val="36"/>
        </w:rPr>
      </w:pPr>
      <w:r>
        <w:rPr>
          <w:rFonts w:hint="eastAsia"/>
          <w:b/>
          <w:sz w:val="36"/>
          <w:szCs w:val="36"/>
        </w:rPr>
        <w:t>项目来源：湖南省市场监督管理局</w:t>
      </w:r>
    </w:p>
    <w:p>
      <w:pPr>
        <w:overflowPunct w:val="0"/>
        <w:autoSpaceDE w:val="0"/>
        <w:autoSpaceDN w:val="0"/>
        <w:adjustRightInd w:val="0"/>
        <w:spacing w:line="720" w:lineRule="auto"/>
        <w:ind w:firstLine="361" w:firstLineChars="100"/>
        <w:rPr>
          <w:b/>
          <w:sz w:val="36"/>
          <w:szCs w:val="36"/>
        </w:rPr>
      </w:pPr>
      <w:r>
        <w:rPr>
          <w:rFonts w:hint="eastAsia"/>
          <w:b/>
          <w:sz w:val="36"/>
          <w:szCs w:val="36"/>
        </w:rPr>
        <w:t>标准名称：《</w:t>
      </w:r>
      <w:r>
        <w:rPr>
          <w:rFonts w:hint="eastAsia"/>
          <w:b/>
          <w:sz w:val="36"/>
          <w:szCs w:val="36"/>
          <w:lang w:val="en-US" w:eastAsia="zh-CN"/>
        </w:rPr>
        <w:t>辣椒花药开放式培养</w:t>
      </w:r>
      <w:r>
        <w:rPr>
          <w:rFonts w:hint="eastAsia"/>
          <w:b/>
          <w:sz w:val="36"/>
          <w:szCs w:val="36"/>
        </w:rPr>
        <w:t>技术规程》</w:t>
      </w:r>
    </w:p>
    <w:p>
      <w:pPr>
        <w:overflowPunct w:val="0"/>
        <w:autoSpaceDE w:val="0"/>
        <w:autoSpaceDN w:val="0"/>
        <w:adjustRightInd w:val="0"/>
        <w:spacing w:line="720" w:lineRule="auto"/>
        <w:ind w:firstLine="361" w:firstLineChars="100"/>
        <w:rPr>
          <w:rFonts w:hint="default" w:eastAsia="宋体"/>
          <w:b/>
          <w:sz w:val="36"/>
          <w:szCs w:val="36"/>
          <w:lang w:val="en-US" w:eastAsia="zh-CN"/>
        </w:rPr>
      </w:pPr>
      <w:r>
        <w:rPr>
          <w:rFonts w:hint="eastAsia"/>
          <w:b/>
          <w:sz w:val="36"/>
          <w:szCs w:val="36"/>
        </w:rPr>
        <w:t>承担单位：湖南</w:t>
      </w:r>
      <w:r>
        <w:rPr>
          <w:rFonts w:hint="eastAsia"/>
          <w:b/>
          <w:sz w:val="36"/>
          <w:szCs w:val="36"/>
          <w:lang w:val="en-US" w:eastAsia="zh-CN"/>
        </w:rPr>
        <w:t>农业大学</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b/>
          <w:sz w:val="28"/>
          <w:szCs w:val="28"/>
        </w:rPr>
        <w:t>202</w:t>
      </w:r>
      <w:r>
        <w:rPr>
          <w:rFonts w:hint="eastAsia"/>
          <w:b/>
          <w:sz w:val="28"/>
          <w:szCs w:val="28"/>
          <w:lang w:val="en-US" w:eastAsia="zh-CN"/>
        </w:rPr>
        <w:t>1</w:t>
      </w:r>
      <w:r>
        <w:rPr>
          <w:rFonts w:hint="eastAsia"/>
          <w:b/>
          <w:sz w:val="28"/>
          <w:szCs w:val="28"/>
        </w:rPr>
        <w:t>年</w:t>
      </w:r>
      <w:r>
        <w:rPr>
          <w:rFonts w:hint="eastAsia"/>
          <w:b/>
          <w:sz w:val="28"/>
          <w:szCs w:val="28"/>
          <w:lang w:val="en-US" w:eastAsia="zh-CN"/>
        </w:rPr>
        <w:t>12</w:t>
      </w:r>
      <w:r>
        <w:rPr>
          <w:rFonts w:hint="eastAsia"/>
          <w:b/>
          <w:sz w:val="28"/>
          <w:szCs w:val="28"/>
        </w:rPr>
        <w:t>月</w:t>
      </w:r>
    </w:p>
    <w:p>
      <w:pPr>
        <w:overflowPunct w:val="0"/>
        <w:autoSpaceDE w:val="0"/>
        <w:autoSpaceDN w:val="0"/>
        <w:adjustRightInd w:val="0"/>
        <w:ind w:firstLine="643" w:firstLineChars="200"/>
        <w:jc w:val="center"/>
        <w:rPr>
          <w:b/>
          <w:sz w:val="32"/>
          <w:szCs w:val="32"/>
        </w:rPr>
      </w:pPr>
      <w:r>
        <w:rPr>
          <w:rFonts w:hint="eastAsia"/>
          <w:b/>
          <w:sz w:val="32"/>
          <w:szCs w:val="32"/>
        </w:rPr>
        <w:t>《辣椒花药开放式培养技术规程》</w:t>
      </w:r>
    </w:p>
    <w:p>
      <w:pPr>
        <w:overflowPunct w:val="0"/>
        <w:autoSpaceDE w:val="0"/>
        <w:autoSpaceDN w:val="0"/>
        <w:adjustRightInd w:val="0"/>
        <w:ind w:firstLine="643" w:firstLineChars="200"/>
        <w:jc w:val="center"/>
        <w:rPr>
          <w:b/>
          <w:sz w:val="32"/>
          <w:szCs w:val="32"/>
        </w:rPr>
      </w:pPr>
      <w:r>
        <w:rPr>
          <w:rFonts w:hint="eastAsia"/>
          <w:b/>
          <w:sz w:val="32"/>
          <w:szCs w:val="32"/>
        </w:rPr>
        <w:t>湖南省地方标准编制说明</w:t>
      </w:r>
    </w:p>
    <w:p>
      <w:pPr>
        <w:overflowPunct w:val="0"/>
        <w:autoSpaceDE w:val="0"/>
        <w:autoSpaceDN w:val="0"/>
        <w:adjustRightInd w:val="0"/>
        <w:ind w:firstLine="643" w:firstLineChars="200"/>
        <w:jc w:val="center"/>
        <w:rPr>
          <w:b/>
          <w:sz w:val="32"/>
          <w:szCs w:val="32"/>
        </w:rPr>
      </w:pPr>
    </w:p>
    <w:p>
      <w:pPr>
        <w:widowControl/>
        <w:spacing w:line="360" w:lineRule="auto"/>
        <w:rPr>
          <w:b/>
          <w:sz w:val="28"/>
          <w:szCs w:val="28"/>
        </w:rPr>
      </w:pPr>
      <w:r>
        <w:rPr>
          <w:rFonts w:hint="eastAsia"/>
          <w:b/>
          <w:sz w:val="28"/>
          <w:szCs w:val="28"/>
        </w:rPr>
        <w:t>一 、项目背景</w:t>
      </w:r>
    </w:p>
    <w:p>
      <w:pPr>
        <w:widowControl/>
        <w:spacing w:line="360" w:lineRule="auto"/>
        <w:ind w:firstLine="480" w:firstLineChars="200"/>
        <w:jc w:val="left"/>
        <w:rPr>
          <w:rFonts w:hint="eastAsia"/>
          <w:color w:val="000000"/>
          <w:sz w:val="24"/>
          <w:highlight w:val="yellow"/>
        </w:rPr>
      </w:pPr>
      <w:r>
        <w:rPr>
          <w:rFonts w:hint="eastAsia"/>
          <w:color w:val="000000"/>
          <w:sz w:val="24"/>
          <w:highlight w:val="yellow"/>
        </w:rPr>
        <w:t>大球盖菇，学名皱环球盖菇，拉丁名：Stropharia rugosoannulata Farl.exMurrill。俗名大球盖菇、酒红球盖菇，是国际菇类交易市场上的十大菇类之一，也是</w:t>
      </w:r>
      <w:r>
        <w:rPr>
          <w:rFonts w:hint="eastAsia"/>
          <w:color w:val="000000"/>
          <w:sz w:val="24"/>
          <w:highlight w:val="yellow"/>
        </w:rPr>
        <w:fldChar w:fldCharType="begin"/>
      </w:r>
      <w:r>
        <w:rPr>
          <w:rFonts w:hint="eastAsia"/>
          <w:color w:val="000000"/>
          <w:sz w:val="24"/>
          <w:highlight w:val="yellow"/>
        </w:rPr>
        <w:instrText xml:space="preserve"> HYPERLINK "https://baike.baidu.com/item/%E8%81%94%E5%90%88%E5%9B%BD" \t "_blank" </w:instrText>
      </w:r>
      <w:r>
        <w:rPr>
          <w:rFonts w:hint="eastAsia"/>
          <w:color w:val="000000"/>
          <w:sz w:val="24"/>
          <w:highlight w:val="yellow"/>
        </w:rPr>
        <w:fldChar w:fldCharType="separate"/>
      </w:r>
      <w:r>
        <w:rPr>
          <w:rFonts w:hint="eastAsia"/>
          <w:color w:val="000000"/>
          <w:sz w:val="24"/>
          <w:highlight w:val="yellow"/>
        </w:rPr>
        <w:t>联合国</w:t>
      </w:r>
      <w:r>
        <w:rPr>
          <w:rFonts w:hint="eastAsia"/>
          <w:color w:val="000000"/>
          <w:sz w:val="24"/>
          <w:highlight w:val="yellow"/>
        </w:rPr>
        <w:fldChar w:fldCharType="end"/>
      </w:r>
      <w:r>
        <w:rPr>
          <w:rFonts w:hint="eastAsia"/>
          <w:color w:val="000000"/>
          <w:sz w:val="24"/>
          <w:highlight w:val="yellow"/>
        </w:rPr>
        <w:t>粮农组织（FAO）向</w:t>
      </w:r>
      <w:r>
        <w:rPr>
          <w:rFonts w:hint="eastAsia"/>
          <w:color w:val="000000"/>
          <w:sz w:val="24"/>
          <w:highlight w:val="yellow"/>
        </w:rPr>
        <w:fldChar w:fldCharType="begin"/>
      </w:r>
      <w:r>
        <w:rPr>
          <w:rFonts w:hint="eastAsia"/>
          <w:color w:val="000000"/>
          <w:sz w:val="24"/>
          <w:highlight w:val="yellow"/>
        </w:rPr>
        <w:instrText xml:space="preserve"> HYPERLINK "https://baike.baidu.com/item/%E5%8F%91%E5%B1%95%E4%B8%AD%E5%9B%BD%E5%AE%B6/652451" \t "_blank" </w:instrText>
      </w:r>
      <w:r>
        <w:rPr>
          <w:rFonts w:hint="eastAsia"/>
          <w:color w:val="000000"/>
          <w:sz w:val="24"/>
          <w:highlight w:val="yellow"/>
        </w:rPr>
        <w:fldChar w:fldCharType="separate"/>
      </w:r>
      <w:r>
        <w:rPr>
          <w:rFonts w:hint="eastAsia"/>
          <w:color w:val="000000"/>
          <w:sz w:val="24"/>
          <w:highlight w:val="yellow"/>
        </w:rPr>
        <w:t>发展中国家</w:t>
      </w:r>
      <w:r>
        <w:rPr>
          <w:rFonts w:hint="eastAsia"/>
          <w:color w:val="000000"/>
          <w:sz w:val="24"/>
          <w:highlight w:val="yellow"/>
        </w:rPr>
        <w:fldChar w:fldCharType="end"/>
      </w:r>
      <w:r>
        <w:rPr>
          <w:rFonts w:hint="eastAsia"/>
          <w:color w:val="000000"/>
          <w:sz w:val="24"/>
          <w:highlight w:val="yellow"/>
        </w:rPr>
        <w:t>推荐栽培的</w:t>
      </w:r>
      <w:r>
        <w:rPr>
          <w:rFonts w:hint="eastAsia"/>
          <w:color w:val="000000"/>
          <w:sz w:val="24"/>
          <w:highlight w:val="yellow"/>
        </w:rPr>
        <w:fldChar w:fldCharType="begin"/>
      </w:r>
      <w:r>
        <w:rPr>
          <w:rFonts w:hint="eastAsia"/>
          <w:color w:val="000000"/>
          <w:sz w:val="24"/>
          <w:highlight w:val="yellow"/>
        </w:rPr>
        <w:instrText xml:space="preserve"> HYPERLINK "https://baike.baidu.com/item/%E8%95%88%E8%8F%8C/4341515" \t "_blank" </w:instrText>
      </w:r>
      <w:r>
        <w:rPr>
          <w:rFonts w:hint="eastAsia"/>
          <w:color w:val="000000"/>
          <w:sz w:val="24"/>
          <w:highlight w:val="yellow"/>
        </w:rPr>
        <w:fldChar w:fldCharType="separate"/>
      </w:r>
      <w:r>
        <w:rPr>
          <w:rFonts w:hint="eastAsia"/>
          <w:color w:val="000000"/>
          <w:sz w:val="24"/>
          <w:highlight w:val="yellow"/>
        </w:rPr>
        <w:t>蕈菌</w:t>
      </w:r>
      <w:r>
        <w:rPr>
          <w:rFonts w:hint="eastAsia"/>
          <w:color w:val="000000"/>
          <w:sz w:val="24"/>
          <w:highlight w:val="yellow"/>
        </w:rPr>
        <w:fldChar w:fldCharType="end"/>
      </w:r>
      <w:r>
        <w:rPr>
          <w:rFonts w:hint="eastAsia"/>
          <w:color w:val="000000"/>
          <w:sz w:val="24"/>
          <w:highlight w:val="yellow"/>
        </w:rPr>
        <w:t>之一。最早在美国发现，在东德驯化成功，是欧美国家种植较广泛的菌类之一。我国从80年代开始引种种植。近年来，湖南省食用菌研究所，湖南农业大学等单位调查研究，在洞庭湖芦苇荡地里、稻田里野生分离大球盖菇并驯化栽培成功。目前湖南省种植面积也较大，目前逐步向省内外推广。</w:t>
      </w:r>
    </w:p>
    <w:p>
      <w:pPr>
        <w:widowControl/>
        <w:spacing w:line="360" w:lineRule="auto"/>
        <w:ind w:firstLine="480" w:firstLineChars="200"/>
        <w:jc w:val="left"/>
        <w:rPr>
          <w:rFonts w:hint="eastAsia"/>
          <w:color w:val="000000"/>
          <w:sz w:val="24"/>
          <w:highlight w:val="yellow"/>
        </w:rPr>
      </w:pPr>
      <w:r>
        <w:rPr>
          <w:rFonts w:hint="eastAsia"/>
          <w:color w:val="000000"/>
          <w:sz w:val="24"/>
          <w:highlight w:val="yellow"/>
        </w:rPr>
        <w:fldChar w:fldCharType="begin"/>
      </w:r>
      <w:r>
        <w:rPr>
          <w:rFonts w:hint="eastAsia"/>
          <w:color w:val="000000"/>
          <w:sz w:val="24"/>
          <w:highlight w:val="yellow"/>
        </w:rPr>
        <w:instrText xml:space="preserve"> HYPERLINK "https://baike.baidu.com/item/%E5%A4%A7%E7%90%83%E7%9B%96%E8%8F%87/4171175" \t "_blank" </w:instrText>
      </w:r>
      <w:r>
        <w:rPr>
          <w:rFonts w:hint="eastAsia"/>
          <w:color w:val="000000"/>
          <w:sz w:val="24"/>
          <w:highlight w:val="yellow"/>
        </w:rPr>
        <w:fldChar w:fldCharType="separate"/>
      </w:r>
      <w:r>
        <w:rPr>
          <w:rFonts w:hint="eastAsia"/>
          <w:color w:val="000000"/>
          <w:sz w:val="24"/>
          <w:highlight w:val="yellow"/>
        </w:rPr>
        <w:t>大球盖菇</w:t>
      </w:r>
      <w:r>
        <w:rPr>
          <w:rFonts w:hint="eastAsia"/>
          <w:color w:val="000000"/>
          <w:sz w:val="24"/>
          <w:highlight w:val="yellow"/>
        </w:rPr>
        <w:fldChar w:fldCharType="end"/>
      </w:r>
      <w:r>
        <w:rPr>
          <w:rFonts w:hint="eastAsia"/>
          <w:color w:val="000000"/>
          <w:sz w:val="24"/>
          <w:highlight w:val="yellow"/>
        </w:rPr>
        <w:t>具有非常广阔的发展前景。首先，栽培技术简便粗放，可直接采用生料栽培，具有很强的抗杂能力，容易获得成功。其次，栽培原料来源丰富，它可生长在各种</w:t>
      </w:r>
      <w:r>
        <w:rPr>
          <w:rFonts w:hint="eastAsia"/>
          <w:color w:val="000000"/>
          <w:sz w:val="24"/>
          <w:highlight w:val="yellow"/>
        </w:rPr>
        <w:fldChar w:fldCharType="begin"/>
      </w:r>
      <w:r>
        <w:rPr>
          <w:rFonts w:hint="eastAsia"/>
          <w:color w:val="000000"/>
          <w:sz w:val="24"/>
          <w:highlight w:val="yellow"/>
        </w:rPr>
        <w:instrText xml:space="preserve"> HYPERLINK "https://baike.baidu.com/item/%E7%A7%B8%E7%A7%86/10970502" \t "_blank" </w:instrText>
      </w:r>
      <w:r>
        <w:rPr>
          <w:rFonts w:hint="eastAsia"/>
          <w:color w:val="000000"/>
          <w:sz w:val="24"/>
          <w:highlight w:val="yellow"/>
        </w:rPr>
        <w:fldChar w:fldCharType="separate"/>
      </w:r>
      <w:r>
        <w:rPr>
          <w:rFonts w:hint="eastAsia"/>
          <w:color w:val="000000"/>
          <w:sz w:val="24"/>
          <w:highlight w:val="yellow"/>
        </w:rPr>
        <w:t>秸秆</w:t>
      </w:r>
      <w:r>
        <w:rPr>
          <w:rFonts w:hint="eastAsia"/>
          <w:color w:val="000000"/>
          <w:sz w:val="24"/>
          <w:highlight w:val="yellow"/>
        </w:rPr>
        <w:fldChar w:fldCharType="end"/>
      </w:r>
      <w:r>
        <w:rPr>
          <w:rFonts w:hint="eastAsia"/>
          <w:color w:val="000000"/>
          <w:sz w:val="24"/>
          <w:highlight w:val="yellow"/>
        </w:rPr>
        <w:t>培养料上（如稻草、南获、</w:t>
      </w:r>
      <w:r>
        <w:rPr>
          <w:rFonts w:hint="eastAsia"/>
          <w:color w:val="000000"/>
          <w:sz w:val="24"/>
          <w:highlight w:val="yellow"/>
        </w:rPr>
        <w:fldChar w:fldCharType="begin"/>
      </w:r>
      <w:r>
        <w:rPr>
          <w:rFonts w:hint="eastAsia"/>
          <w:color w:val="000000"/>
          <w:sz w:val="24"/>
          <w:highlight w:val="yellow"/>
        </w:rPr>
        <w:instrText xml:space="preserve"> HYPERLINK "https://baike.baidu.com/item/%E4%BA%9A%E9%BA%BB/5295254" \t "_blank" </w:instrText>
      </w:r>
      <w:r>
        <w:rPr>
          <w:rFonts w:hint="eastAsia"/>
          <w:color w:val="000000"/>
          <w:sz w:val="24"/>
          <w:highlight w:val="yellow"/>
        </w:rPr>
        <w:fldChar w:fldCharType="separate"/>
      </w:r>
      <w:r>
        <w:rPr>
          <w:rFonts w:hint="eastAsia"/>
          <w:color w:val="000000"/>
          <w:sz w:val="24"/>
          <w:highlight w:val="yellow"/>
        </w:rPr>
        <w:t>麻</w:t>
      </w:r>
      <w:r>
        <w:rPr>
          <w:rFonts w:hint="eastAsia"/>
          <w:color w:val="000000"/>
          <w:sz w:val="24"/>
          <w:highlight w:val="yellow"/>
        </w:rPr>
        <w:fldChar w:fldCharType="end"/>
      </w:r>
      <w:r>
        <w:rPr>
          <w:rFonts w:hint="eastAsia"/>
          <w:color w:val="000000"/>
          <w:sz w:val="24"/>
          <w:highlight w:val="yellow"/>
        </w:rPr>
        <w:t>秆等）。在中国广大</w:t>
      </w:r>
      <w:r>
        <w:rPr>
          <w:rFonts w:hint="eastAsia"/>
          <w:color w:val="000000"/>
          <w:sz w:val="24"/>
          <w:highlight w:val="yellow"/>
        </w:rPr>
        <w:fldChar w:fldCharType="begin"/>
      </w:r>
      <w:r>
        <w:rPr>
          <w:rFonts w:hint="eastAsia"/>
          <w:color w:val="000000"/>
          <w:sz w:val="24"/>
          <w:highlight w:val="yellow"/>
        </w:rPr>
        <w:instrText xml:space="preserve"> HYPERLINK "https://baike.baidu.com/item/%E5%86%9C%E6%9D%91" \t "_blank" </w:instrText>
      </w:r>
      <w:r>
        <w:rPr>
          <w:rFonts w:hint="eastAsia"/>
          <w:color w:val="000000"/>
          <w:sz w:val="24"/>
          <w:highlight w:val="yellow"/>
        </w:rPr>
        <w:fldChar w:fldCharType="separate"/>
      </w:r>
      <w:r>
        <w:rPr>
          <w:rFonts w:hint="eastAsia"/>
          <w:color w:val="000000"/>
          <w:sz w:val="24"/>
          <w:highlight w:val="yellow"/>
        </w:rPr>
        <w:t>农村</w:t>
      </w:r>
      <w:r>
        <w:rPr>
          <w:rFonts w:hint="eastAsia"/>
          <w:color w:val="000000"/>
          <w:sz w:val="24"/>
          <w:highlight w:val="yellow"/>
        </w:rPr>
        <w:fldChar w:fldCharType="end"/>
      </w:r>
      <w:r>
        <w:rPr>
          <w:rFonts w:hint="eastAsia"/>
          <w:color w:val="000000"/>
          <w:sz w:val="24"/>
          <w:highlight w:val="yellow"/>
        </w:rPr>
        <w:t>，可以当作处理农作物秸秆的一种主要措施。栽培后的废料可直接还田，改良土壤，增加肥力。其三，大球盖菇</w:t>
      </w:r>
      <w:r>
        <w:rPr>
          <w:rFonts w:hint="eastAsia"/>
          <w:color w:val="000000"/>
          <w:sz w:val="24"/>
          <w:highlight w:val="yellow"/>
        </w:rPr>
        <w:fldChar w:fldCharType="begin"/>
      </w:r>
      <w:r>
        <w:rPr>
          <w:rFonts w:hint="eastAsia"/>
          <w:color w:val="000000"/>
          <w:sz w:val="24"/>
          <w:highlight w:val="yellow"/>
        </w:rPr>
        <w:instrText xml:space="preserve"> HYPERLINK "https://baike.baidu.com/item/%E6%8A%97%E9%80%86%E6%80%A7/1495089" \t "_blank" </w:instrText>
      </w:r>
      <w:r>
        <w:rPr>
          <w:rFonts w:hint="eastAsia"/>
          <w:color w:val="000000"/>
          <w:sz w:val="24"/>
          <w:highlight w:val="yellow"/>
        </w:rPr>
        <w:fldChar w:fldCharType="separate"/>
      </w:r>
      <w:r>
        <w:rPr>
          <w:rFonts w:hint="eastAsia"/>
          <w:color w:val="000000"/>
          <w:sz w:val="24"/>
          <w:highlight w:val="yellow"/>
        </w:rPr>
        <w:t>抗逆性</w:t>
      </w:r>
      <w:r>
        <w:rPr>
          <w:rFonts w:hint="eastAsia"/>
          <w:color w:val="000000"/>
          <w:sz w:val="24"/>
          <w:highlight w:val="yellow"/>
        </w:rPr>
        <w:fldChar w:fldCharType="end"/>
      </w:r>
      <w:r>
        <w:rPr>
          <w:rFonts w:hint="eastAsia"/>
          <w:color w:val="000000"/>
          <w:sz w:val="24"/>
          <w:highlight w:val="yellow"/>
        </w:rPr>
        <w:t>强，适应温度范围广，可在4～30℃范围出菇，在湖南省各地均可以自然越冬。由于适种季节长，有利于调整在其他</w:t>
      </w:r>
      <w:r>
        <w:rPr>
          <w:rFonts w:hint="eastAsia"/>
          <w:color w:val="000000"/>
          <w:sz w:val="24"/>
          <w:highlight w:val="yellow"/>
        </w:rPr>
        <w:fldChar w:fldCharType="begin"/>
      </w:r>
      <w:r>
        <w:rPr>
          <w:rFonts w:hint="eastAsia"/>
          <w:color w:val="000000"/>
          <w:sz w:val="24"/>
          <w:highlight w:val="yellow"/>
        </w:rPr>
        <w:instrText xml:space="preserve"> HYPERLINK "https://baike.baidu.com/item/%E8%95%88%E8%8F%8C/4341515" \t "_blank" </w:instrText>
      </w:r>
      <w:r>
        <w:rPr>
          <w:rFonts w:hint="eastAsia"/>
          <w:color w:val="000000"/>
          <w:sz w:val="24"/>
          <w:highlight w:val="yellow"/>
        </w:rPr>
        <w:fldChar w:fldCharType="separate"/>
      </w:r>
      <w:r>
        <w:rPr>
          <w:rFonts w:hint="eastAsia"/>
          <w:color w:val="000000"/>
          <w:sz w:val="24"/>
          <w:highlight w:val="yellow"/>
        </w:rPr>
        <w:t>食用菌</w:t>
      </w:r>
      <w:r>
        <w:rPr>
          <w:rFonts w:hint="eastAsia"/>
          <w:color w:val="000000"/>
          <w:sz w:val="24"/>
          <w:highlight w:val="yellow"/>
        </w:rPr>
        <w:fldChar w:fldCharType="end"/>
      </w:r>
      <w:r>
        <w:rPr>
          <w:rFonts w:hint="eastAsia"/>
          <w:color w:val="000000"/>
          <w:sz w:val="24"/>
          <w:highlight w:val="yellow"/>
        </w:rPr>
        <w:t>或蔬菜淡季时上市。其四，大球盖菇由于产量高，生产成本低，营养又丰富，作为新产品一投放市场，很容易被广大消费者所接受。</w:t>
      </w:r>
    </w:p>
    <w:p>
      <w:pPr>
        <w:widowControl/>
        <w:spacing w:line="360" w:lineRule="auto"/>
        <w:ind w:firstLine="480" w:firstLineChars="200"/>
        <w:jc w:val="left"/>
        <w:rPr>
          <w:rFonts w:ascii="宋体" w:hAnsi="宋体" w:cs="宋体"/>
          <w:kern w:val="0"/>
          <w:sz w:val="24"/>
          <w:highlight w:val="yellow"/>
        </w:rPr>
      </w:pPr>
      <w:r>
        <w:rPr>
          <w:rFonts w:hint="eastAsia"/>
          <w:color w:val="000000"/>
          <w:sz w:val="24"/>
          <w:highlight w:val="yellow"/>
        </w:rPr>
        <w:t>湖南为大陆性亚热带季风湿润气候，全年的温度范围非常适合大球盖菇的生长，并且湖南是水稻大省，鱼米之乡，原料资源丰富。随着洞庭湖生态环境的重点治理，造纸业正在全面退出，洞庭湖大面积南荻将无人管护与收割，南荻不收割将带来一系列的生态与经济问题。为促进产业的健康可持续发展，特起草制定湖南省地方标准——《</w:t>
      </w:r>
      <w:r>
        <w:rPr>
          <w:rFonts w:hint="eastAsia"/>
          <w:color w:val="000000"/>
          <w:sz w:val="24"/>
          <w:highlight w:val="yellow"/>
          <w:lang w:eastAsia="zh-CN"/>
        </w:rPr>
        <w:t>大球盖菇</w:t>
      </w:r>
      <w:r>
        <w:rPr>
          <w:rFonts w:hint="eastAsia"/>
          <w:color w:val="000000"/>
          <w:sz w:val="24"/>
          <w:highlight w:val="yellow"/>
        </w:rPr>
        <w:t>栽培技术规程》，来规范种植户安全、高产、优质、高效栽培</w:t>
      </w:r>
      <w:r>
        <w:rPr>
          <w:rFonts w:hint="eastAsia"/>
          <w:color w:val="000000"/>
          <w:sz w:val="24"/>
          <w:highlight w:val="yellow"/>
          <w:lang w:eastAsia="zh-CN"/>
        </w:rPr>
        <w:t>大球盖菇</w:t>
      </w:r>
      <w:r>
        <w:rPr>
          <w:rFonts w:hint="eastAsia"/>
          <w:color w:val="000000"/>
          <w:sz w:val="24"/>
          <w:highlight w:val="yellow"/>
        </w:rPr>
        <w:t>。</w:t>
      </w:r>
    </w:p>
    <w:p>
      <w:pPr>
        <w:pStyle w:val="9"/>
        <w:spacing w:line="360" w:lineRule="auto"/>
        <w:ind w:firstLine="0" w:firstLineChars="0"/>
        <w:jc w:val="left"/>
        <w:rPr>
          <w:b/>
          <w:sz w:val="28"/>
          <w:szCs w:val="28"/>
        </w:rPr>
      </w:pPr>
      <w:r>
        <w:rPr>
          <w:rFonts w:hint="eastAsia"/>
          <w:b/>
          <w:sz w:val="28"/>
          <w:szCs w:val="28"/>
        </w:rPr>
        <w:t>二、</w:t>
      </w:r>
      <w:r>
        <w:rPr>
          <w:b/>
          <w:sz w:val="28"/>
          <w:szCs w:val="28"/>
        </w:rPr>
        <w:t>工作简况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 任务来源</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年1月，由湖南</w:t>
      </w:r>
      <w:r>
        <w:rPr>
          <w:rFonts w:hint="eastAsia" w:ascii="宋体" w:hAnsi="宋体" w:cs="宋体"/>
          <w:kern w:val="0"/>
          <w:sz w:val="24"/>
          <w:lang w:val="en-US" w:eastAsia="zh-CN"/>
        </w:rPr>
        <w:t>农业大学</w:t>
      </w:r>
      <w:r>
        <w:rPr>
          <w:rFonts w:hint="eastAsia" w:ascii="宋体" w:hAnsi="宋体" w:cs="宋体"/>
          <w:kern w:val="0"/>
          <w:sz w:val="24"/>
        </w:rPr>
        <w:t>申请地方标准立项，湖南省市场监督管理局批准《</w:t>
      </w:r>
      <w:r>
        <w:rPr>
          <w:rFonts w:hint="eastAsia" w:ascii="宋体" w:hAnsi="宋体" w:cs="宋体"/>
          <w:kern w:val="0"/>
          <w:sz w:val="24"/>
          <w:lang w:val="en-US" w:eastAsia="zh-CN"/>
        </w:rPr>
        <w:t>辣椒花药开放式培养</w:t>
      </w:r>
      <w:r>
        <w:rPr>
          <w:rFonts w:hint="eastAsia" w:ascii="宋体" w:hAnsi="宋体" w:cs="宋体"/>
          <w:kern w:val="0"/>
          <w:sz w:val="24"/>
        </w:rPr>
        <w:t>技术规程》地方标准的制定。</w:t>
      </w:r>
    </w:p>
    <w:p>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2 起草单位</w:t>
      </w:r>
      <w:r>
        <w:rPr>
          <w:rFonts w:hint="eastAsia" w:ascii="宋体" w:hAnsi="宋体" w:cs="宋体"/>
          <w:kern w:val="0"/>
          <w:sz w:val="24"/>
          <w:lang w:eastAsia="zh-CN"/>
        </w:rPr>
        <w:t>、</w:t>
      </w:r>
      <w:r>
        <w:rPr>
          <w:rFonts w:hint="eastAsia" w:ascii="宋体" w:hAnsi="宋体" w:cs="宋体"/>
          <w:kern w:val="0"/>
          <w:sz w:val="24"/>
          <w:lang w:val="en-US" w:eastAsia="zh-CN"/>
        </w:rPr>
        <w:t>协作单位</w:t>
      </w:r>
    </w:p>
    <w:p>
      <w:pPr>
        <w:widowControl/>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rPr>
        <w:t xml:space="preserve"> </w:t>
      </w:r>
      <w:r>
        <w:rPr>
          <w:rFonts w:hint="eastAsia" w:ascii="宋体" w:hAnsi="宋体" w:cs="宋体"/>
          <w:kern w:val="0"/>
          <w:sz w:val="24"/>
          <w:lang w:val="en-US" w:eastAsia="zh-CN"/>
        </w:rPr>
        <w:t>起草单位：湖南农业大学</w:t>
      </w:r>
      <w:r>
        <w:rPr>
          <w:rFonts w:hint="eastAsia" w:ascii="宋体" w:hAnsi="宋体" w:cs="宋体"/>
          <w:kern w:val="0"/>
          <w:sz w:val="24"/>
          <w:lang w:eastAsia="zh-CN"/>
        </w:rPr>
        <w:t>；</w:t>
      </w:r>
    </w:p>
    <w:p>
      <w:pPr>
        <w:widowControl/>
        <w:spacing w:line="360" w:lineRule="auto"/>
        <w:ind w:firstLine="480" w:firstLineChars="200"/>
        <w:jc w:val="left"/>
        <w:rPr>
          <w:rFonts w:hint="default" w:ascii="宋体" w:hAnsi="宋体" w:cs="宋体"/>
          <w:kern w:val="0"/>
          <w:sz w:val="24"/>
          <w:lang w:val="en-US" w:eastAsia="zh-CN"/>
        </w:rPr>
      </w:pPr>
      <w:r>
        <w:rPr>
          <w:rFonts w:hint="eastAsia" w:ascii="宋体" w:hAnsi="宋体" w:cs="宋体"/>
          <w:kern w:val="0"/>
          <w:sz w:val="24"/>
          <w:lang w:val="en-US" w:eastAsia="zh-CN"/>
        </w:rPr>
        <w:t xml:space="preserve"> 协作单位：湖南省蔬菜研究所。</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 主要起草人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46"/>
        <w:gridCol w:w="636"/>
        <w:gridCol w:w="1056"/>
        <w:gridCol w:w="1056"/>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0" w:type="auto"/>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0" w:type="auto"/>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0" w:type="auto"/>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0" w:type="auto"/>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从事专业</w:t>
            </w:r>
          </w:p>
        </w:tc>
        <w:tc>
          <w:tcPr>
            <w:tcW w:w="0" w:type="auto"/>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default" w:ascii="Times New Roman" w:hAnsi="Times New Roman" w:cs="Times New Roman"/>
                <w:szCs w:val="21"/>
                <w:lang w:val="en-US" w:eastAsia="zh-CN"/>
              </w:rPr>
              <w:t>杨博智</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女</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副</w:t>
            </w:r>
            <w:r>
              <w:rPr>
                <w:rFonts w:hint="eastAsia" w:asciiTheme="minorEastAsia" w:hAnsiTheme="minorEastAsia" w:eastAsiaTheme="minorEastAsia" w:cstheme="minorEastAsia"/>
                <w:szCs w:val="21"/>
              </w:rPr>
              <w:t>研究员</w:t>
            </w:r>
          </w:p>
        </w:tc>
        <w:tc>
          <w:tcPr>
            <w:tcW w:w="0" w:type="auto"/>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标准文本、编制说明编写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2</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default" w:ascii="Times New Roman" w:hAnsi="Times New Roman" w:cs="Times New Roman"/>
                <w:szCs w:val="21"/>
                <w:lang w:val="en-US" w:eastAsia="zh-CN"/>
              </w:rPr>
              <w:t>周书栋</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男</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副</w:t>
            </w:r>
            <w:r>
              <w:rPr>
                <w:rFonts w:hint="eastAsia" w:asciiTheme="minorEastAsia" w:hAnsiTheme="minorEastAsia" w:eastAsiaTheme="minorEastAsia" w:cstheme="minorEastAsia"/>
                <w:szCs w:val="21"/>
              </w:rPr>
              <w:t>研究员</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培养基</w:t>
            </w:r>
            <w:r>
              <w:rPr>
                <w:rFonts w:hint="eastAsia" w:asciiTheme="minorEastAsia" w:hAnsiTheme="minorEastAsia" w:eastAsiaTheme="minorEastAsia" w:cstheme="minorEastAsia"/>
                <w:szCs w:val="21"/>
              </w:rPr>
              <w:t>配方筛选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3</w:t>
            </w:r>
          </w:p>
        </w:tc>
        <w:tc>
          <w:tcPr>
            <w:tcW w:w="0" w:type="auto"/>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default" w:ascii="Times New Roman" w:hAnsi="Times New Roman" w:cs="Times New Roman"/>
                <w:szCs w:val="21"/>
                <w:lang w:val="en-US" w:eastAsia="zh-CN"/>
              </w:rPr>
              <w:t>肖佳林</w:t>
            </w:r>
          </w:p>
        </w:tc>
        <w:tc>
          <w:tcPr>
            <w:tcW w:w="0" w:type="auto"/>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女</w:t>
            </w:r>
          </w:p>
        </w:tc>
        <w:tc>
          <w:tcPr>
            <w:tcW w:w="0" w:type="auto"/>
            <w:vAlign w:val="center"/>
          </w:tcPr>
          <w:p>
            <w:pPr>
              <w:spacing w:line="360" w:lineRule="auto"/>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无</w:t>
            </w:r>
          </w:p>
        </w:tc>
        <w:tc>
          <w:tcPr>
            <w:tcW w:w="0" w:type="auto"/>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花药开放式培养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default" w:ascii="Times New Roman" w:hAnsi="Times New Roman" w:cs="Times New Roman"/>
                <w:szCs w:val="21"/>
                <w:lang w:val="en-US" w:eastAsia="zh-CN"/>
              </w:rPr>
              <w:t>郑井元</w:t>
            </w:r>
          </w:p>
        </w:tc>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研究员</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抗生素种类及浓度筛选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5</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default" w:ascii="Times New Roman" w:hAnsi="Times New Roman" w:cs="Times New Roman"/>
                <w:szCs w:val="21"/>
                <w:lang w:val="en-US" w:eastAsia="zh-CN"/>
              </w:rPr>
              <w:t>刘周斌</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男</w:t>
            </w:r>
          </w:p>
        </w:tc>
        <w:tc>
          <w:tcPr>
            <w:tcW w:w="0" w:type="auto"/>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讲师</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征求意见汇总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6</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default" w:ascii="Times New Roman" w:hAnsi="Times New Roman" w:cs="Times New Roman"/>
                <w:szCs w:val="21"/>
                <w:lang w:val="en-US" w:eastAsia="zh-CN"/>
              </w:rPr>
              <w:t>欧立军</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男</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教授</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7</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default" w:ascii="Times New Roman" w:hAnsi="Times New Roman" w:cs="Times New Roman"/>
                <w:szCs w:val="21"/>
                <w:lang w:val="en-US" w:eastAsia="zh-CN"/>
              </w:rPr>
              <w:t>戴雄泽</w:t>
            </w:r>
            <w:r>
              <w:rPr>
                <w:rFonts w:hint="eastAsia" w:asciiTheme="minorEastAsia" w:hAnsiTheme="minorEastAsia" w:eastAsiaTheme="minorEastAsia" w:cstheme="minorEastAsia"/>
                <w:szCs w:val="21"/>
              </w:rPr>
              <w:t xml:space="preserve"> </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男</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研究员</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8</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default" w:ascii="Times New Roman" w:hAnsi="Times New Roman" w:cs="Times New Roman"/>
                <w:szCs w:val="21"/>
                <w:lang w:val="en-US" w:eastAsia="zh-CN"/>
              </w:rPr>
              <w:t>邹学校</w:t>
            </w:r>
          </w:p>
        </w:tc>
        <w:tc>
          <w:tcPr>
            <w:tcW w:w="0" w:type="auto"/>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0" w:type="auto"/>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研究</w:t>
            </w:r>
            <w:r>
              <w:rPr>
                <w:rFonts w:hint="eastAsia" w:asciiTheme="minorEastAsia" w:hAnsiTheme="minorEastAsia" w:eastAsiaTheme="minorEastAsia" w:cstheme="minorEastAsia"/>
                <w:szCs w:val="21"/>
                <w:lang w:val="en-US" w:eastAsia="zh-CN"/>
              </w:rPr>
              <w:t>员</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蔬菜学</w:t>
            </w:r>
          </w:p>
        </w:tc>
        <w:tc>
          <w:tcPr>
            <w:tcW w:w="0" w:type="auto"/>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调研</w:t>
            </w:r>
          </w:p>
        </w:tc>
      </w:tr>
    </w:tbl>
    <w:p>
      <w:pPr>
        <w:spacing w:line="360" w:lineRule="auto"/>
        <w:jc w:val="left"/>
        <w:rPr>
          <w:b/>
          <w:sz w:val="28"/>
          <w:szCs w:val="28"/>
        </w:rPr>
      </w:pPr>
      <w:r>
        <w:rPr>
          <w:rFonts w:hint="eastAsia"/>
          <w:b/>
          <w:sz w:val="28"/>
          <w:szCs w:val="28"/>
        </w:rPr>
        <w:t>三</w:t>
      </w:r>
      <w:r>
        <w:rPr>
          <w:b/>
          <w:sz w:val="28"/>
          <w:szCs w:val="28"/>
        </w:rPr>
        <w:t>、主要起草过程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为了科学编制《</w:t>
      </w:r>
      <w:r>
        <w:rPr>
          <w:rFonts w:hint="eastAsia" w:ascii="宋体" w:hAnsi="宋体" w:cs="宋体"/>
          <w:kern w:val="0"/>
          <w:sz w:val="24"/>
          <w:lang w:val="en-US" w:eastAsia="zh-CN"/>
        </w:rPr>
        <w:t>辣椒花药开放式培养</w:t>
      </w:r>
      <w:r>
        <w:rPr>
          <w:rFonts w:hint="eastAsia" w:ascii="宋体" w:hAnsi="宋体" w:cs="宋体"/>
          <w:kern w:val="0"/>
          <w:sz w:val="24"/>
        </w:rPr>
        <w:t>技术规程》，</w:t>
      </w:r>
      <w:r>
        <w:rPr>
          <w:rFonts w:hint="eastAsia" w:ascii="宋体" w:hAnsi="宋体" w:cs="宋体"/>
          <w:kern w:val="0"/>
          <w:sz w:val="24"/>
          <w:lang w:val="en-US" w:eastAsia="zh-CN"/>
        </w:rPr>
        <w:t>2018年5月-2020年6月湖南农业大学、湖南省蔬菜研究所科研人员开展了辣椒开放式花药培养技术研究。期间查阅大量资料，多次赴中国农科院蔬菜花卉研究所、湖南湘研种业有限公司等科研院所学习交流，于2020年11月成功建立辣椒开放式花药培养技术体系，并将该技术应用至辣椒种质资源创制与新品种选育，得到了兴蔬种业有限公司同行们的一致认可，为标准起草奠定了坚实基础。</w:t>
      </w:r>
      <w:r>
        <w:rPr>
          <w:rFonts w:hint="eastAsia" w:ascii="宋体" w:hAnsi="宋体" w:cs="宋体"/>
          <w:kern w:val="0"/>
          <w:sz w:val="24"/>
        </w:rPr>
        <w:t>湖南</w:t>
      </w:r>
      <w:r>
        <w:rPr>
          <w:rFonts w:hint="eastAsia" w:ascii="宋体" w:hAnsi="宋体" w:cs="宋体"/>
          <w:kern w:val="0"/>
          <w:sz w:val="24"/>
          <w:lang w:val="en-US" w:eastAsia="zh-CN"/>
        </w:rPr>
        <w:t>农业大学</w:t>
      </w:r>
      <w:r>
        <w:rPr>
          <w:rFonts w:hint="eastAsia" w:ascii="宋体" w:hAnsi="宋体" w:cs="宋体"/>
          <w:kern w:val="0"/>
          <w:sz w:val="24"/>
        </w:rPr>
        <w:t>于20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月成立标准编制起草小组，20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8</w:t>
      </w:r>
      <w:r>
        <w:rPr>
          <w:rFonts w:hint="eastAsia" w:ascii="宋体" w:hAnsi="宋体" w:cs="宋体"/>
          <w:kern w:val="0"/>
          <w:sz w:val="24"/>
        </w:rPr>
        <w:t>月编制组召开标准编制起草会议，制定《</w:t>
      </w:r>
      <w:r>
        <w:rPr>
          <w:rFonts w:hint="eastAsia" w:ascii="宋体" w:hAnsi="宋体" w:cs="宋体"/>
          <w:kern w:val="0"/>
          <w:sz w:val="24"/>
          <w:lang w:val="en-US" w:eastAsia="zh-CN"/>
        </w:rPr>
        <w:t>辣椒开放式花药培养</w:t>
      </w:r>
      <w:r>
        <w:rPr>
          <w:rFonts w:hint="eastAsia" w:ascii="宋体" w:hAnsi="宋体" w:cs="宋体"/>
          <w:kern w:val="0"/>
          <w:sz w:val="24"/>
        </w:rPr>
        <w:t>技术规程》编写方案，按照GB/T 1.1-2009《标准化工作导则 第1部分：标准的结构和编写》的规定，依据规程的技术要素内容的确定方法要求进行编写。并根据规程的主要内容进行讨论，确定了标准制定的步骤、分工和实施方案。编制组按照起草会议的计划，在总结前期研究成果基础上，广泛查阅相关国家标准、其他相关省市地方标准、文献资料，并对省内外</w:t>
      </w:r>
      <w:r>
        <w:rPr>
          <w:rFonts w:hint="eastAsia" w:ascii="宋体" w:hAnsi="宋体" w:cs="宋体"/>
          <w:kern w:val="0"/>
          <w:sz w:val="24"/>
          <w:lang w:val="en-US" w:eastAsia="zh-CN"/>
        </w:rPr>
        <w:t>辣椒开放式花药培养</w:t>
      </w:r>
      <w:r>
        <w:rPr>
          <w:rFonts w:hint="eastAsia" w:ascii="宋体" w:hAnsi="宋体" w:cs="宋体"/>
          <w:kern w:val="0"/>
          <w:sz w:val="24"/>
        </w:rPr>
        <w:t>情况进行调研，在综合分析的基础上，于2020年1</w:t>
      </w:r>
      <w:r>
        <w:rPr>
          <w:rFonts w:hint="eastAsia" w:ascii="宋体" w:hAnsi="宋体" w:cs="宋体"/>
          <w:kern w:val="0"/>
          <w:sz w:val="24"/>
          <w:lang w:val="en-US" w:eastAsia="zh-CN"/>
        </w:rPr>
        <w:t>0</w:t>
      </w:r>
      <w:r>
        <w:rPr>
          <w:rFonts w:hint="eastAsia" w:ascii="宋体" w:hAnsi="宋体" w:cs="宋体"/>
          <w:kern w:val="0"/>
          <w:sz w:val="24"/>
        </w:rPr>
        <w:t>月编写形成了《</w:t>
      </w:r>
      <w:r>
        <w:rPr>
          <w:rFonts w:hint="eastAsia" w:ascii="宋体" w:hAnsi="宋体" w:cs="宋体"/>
          <w:kern w:val="0"/>
          <w:sz w:val="24"/>
          <w:lang w:val="en-US" w:eastAsia="zh-CN"/>
        </w:rPr>
        <w:t>辣椒开放式花药培养</w:t>
      </w:r>
      <w:r>
        <w:rPr>
          <w:rFonts w:hint="eastAsia" w:ascii="宋体" w:hAnsi="宋体" w:cs="宋体"/>
          <w:kern w:val="0"/>
          <w:sz w:val="24"/>
        </w:rPr>
        <w:t>技术规程》地方标准初稿。编制组对《</w:t>
      </w:r>
      <w:r>
        <w:rPr>
          <w:rFonts w:hint="eastAsia" w:ascii="宋体" w:hAnsi="宋体" w:cs="宋体"/>
          <w:kern w:val="0"/>
          <w:sz w:val="24"/>
          <w:lang w:val="en-US" w:eastAsia="zh-CN"/>
        </w:rPr>
        <w:t>辣椒开放式花药培养</w:t>
      </w:r>
      <w:r>
        <w:rPr>
          <w:rFonts w:hint="eastAsia" w:ascii="宋体" w:hAnsi="宋体" w:cs="宋体"/>
          <w:kern w:val="0"/>
          <w:sz w:val="24"/>
        </w:rPr>
        <w:t>技术规程》初稿进行反复修改形成征求意见稿，印发至科研单位、行业协会等有关方面广泛收集意见和建议。在征求了许多宝贵的修改意见后，于202</w:t>
      </w:r>
      <w:r>
        <w:rPr>
          <w:rFonts w:hint="eastAsia" w:ascii="宋体" w:hAnsi="宋体" w:cs="宋体"/>
          <w:kern w:val="0"/>
          <w:sz w:val="24"/>
          <w:lang w:val="en-US" w:eastAsia="zh-CN"/>
        </w:rPr>
        <w:t>1</w:t>
      </w:r>
      <w:r>
        <w:rPr>
          <w:rFonts w:hint="eastAsia" w:ascii="宋体" w:hAnsi="宋体" w:cs="宋体"/>
          <w:kern w:val="0"/>
          <w:sz w:val="24"/>
        </w:rPr>
        <w:t>年1</w:t>
      </w:r>
      <w:r>
        <w:rPr>
          <w:rFonts w:hint="eastAsia" w:ascii="宋体" w:hAnsi="宋体" w:cs="宋体"/>
          <w:kern w:val="0"/>
          <w:sz w:val="24"/>
          <w:lang w:val="en-US" w:eastAsia="zh-CN"/>
        </w:rPr>
        <w:t>1</w:t>
      </w:r>
      <w:r>
        <w:rPr>
          <w:rFonts w:hint="eastAsia" w:ascii="宋体" w:hAnsi="宋体" w:cs="宋体"/>
          <w:kern w:val="0"/>
          <w:sz w:val="24"/>
        </w:rPr>
        <w:t>月编写完成，形成了《</w:t>
      </w:r>
      <w:r>
        <w:rPr>
          <w:rFonts w:hint="eastAsia" w:ascii="宋体" w:hAnsi="宋体" w:cs="宋体"/>
          <w:kern w:val="0"/>
          <w:sz w:val="24"/>
          <w:lang w:val="en-US" w:eastAsia="zh-CN"/>
        </w:rPr>
        <w:t>辣椒开放式花药培养</w:t>
      </w:r>
      <w:r>
        <w:rPr>
          <w:rFonts w:hint="eastAsia" w:ascii="宋体" w:hAnsi="宋体" w:cs="宋体"/>
          <w:kern w:val="0"/>
          <w:sz w:val="24"/>
        </w:rPr>
        <w:t>技术规程》送审稿。</w:t>
      </w:r>
    </w:p>
    <w:p>
      <w:pPr>
        <w:autoSpaceDE w:val="0"/>
        <w:autoSpaceDN w:val="0"/>
        <w:adjustRightInd w:val="0"/>
        <w:jc w:val="left"/>
        <w:rPr>
          <w:b/>
          <w:sz w:val="28"/>
          <w:szCs w:val="28"/>
        </w:rPr>
      </w:pPr>
      <w:r>
        <w:rPr>
          <w:rFonts w:hint="eastAsia"/>
          <w:b/>
          <w:sz w:val="28"/>
          <w:szCs w:val="28"/>
        </w:rPr>
        <w:t>四、标准编制原则</w:t>
      </w:r>
    </w:p>
    <w:p>
      <w:pPr>
        <w:spacing w:line="360" w:lineRule="auto"/>
        <w:ind w:firstLine="480" w:firstLineChars="200"/>
        <w:rPr>
          <w:rFonts w:ascii="宋体" w:hAnsi="宋体" w:cs="宋体"/>
          <w:kern w:val="0"/>
          <w:sz w:val="24"/>
        </w:rPr>
      </w:pPr>
      <w:bookmarkStart w:id="0" w:name="OLE_LINK2"/>
      <w:r>
        <w:rPr>
          <w:rFonts w:hint="eastAsia" w:ascii="宋体" w:hAnsi="宋体" w:cs="宋体"/>
          <w:kern w:val="0"/>
          <w:sz w:val="24"/>
        </w:rPr>
        <w:t>本标准的制定依据《中华人民共和国标准化法》、《中华人民共和国标准化法实施条例》、《湖南省企业产品标准备案管理办法》的要求，按照GB/T 1.1-2009《标准化工作导则 第1部分：标准的结构和编写》的规定，立足</w:t>
      </w:r>
      <w:r>
        <w:rPr>
          <w:rFonts w:hint="eastAsia" w:ascii="宋体" w:hAnsi="宋体" w:cs="宋体"/>
          <w:kern w:val="0"/>
          <w:sz w:val="24"/>
          <w:lang w:val="en-US" w:eastAsia="zh-CN"/>
        </w:rPr>
        <w:t>我国辣椒产业</w:t>
      </w:r>
      <w:r>
        <w:rPr>
          <w:rFonts w:hint="eastAsia" w:ascii="宋体" w:hAnsi="宋体" w:cs="宋体"/>
          <w:kern w:val="0"/>
          <w:sz w:val="24"/>
        </w:rPr>
        <w:t>发展现状，重点围绕</w:t>
      </w:r>
      <w:r>
        <w:rPr>
          <w:rFonts w:hint="eastAsia" w:ascii="宋体" w:hAnsi="宋体" w:cs="宋体"/>
          <w:kern w:val="0"/>
          <w:sz w:val="24"/>
          <w:lang w:val="en-US" w:eastAsia="zh-CN"/>
        </w:rPr>
        <w:t>简化辣椒花药培养流程</w:t>
      </w:r>
      <w:r>
        <w:rPr>
          <w:rFonts w:hint="eastAsia" w:ascii="宋体" w:hAnsi="宋体" w:cs="宋体"/>
          <w:kern w:val="0"/>
          <w:sz w:val="24"/>
        </w:rPr>
        <w:t>，以相关科研成果为依据，通过查阅文献资料和标准，组织专家论证而制定。</w:t>
      </w:r>
    </w:p>
    <w:bookmarkEnd w:id="0"/>
    <w:p>
      <w:pPr>
        <w:numPr>
          <w:ilvl w:val="0"/>
          <w:numId w:val="2"/>
        </w:numPr>
        <w:rPr>
          <w:b/>
          <w:color w:val="000000" w:themeColor="text1"/>
          <w:sz w:val="28"/>
          <w:szCs w:val="28"/>
        </w:rPr>
      </w:pPr>
      <w:r>
        <w:rPr>
          <w:rFonts w:hint="eastAsia"/>
          <w:b/>
          <w:color w:val="000000" w:themeColor="text1"/>
          <w:sz w:val="28"/>
          <w:szCs w:val="28"/>
        </w:rPr>
        <w:t>标准结构框架</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本标准文本包括的主要章节内容如下：</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前言</w:t>
      </w:r>
      <w:r>
        <w:rPr>
          <w:rFonts w:hint="eastAsia" w:ascii="宋体" w:hAnsi="宋体" w:cs="宋体"/>
          <w:kern w:val="0"/>
          <w:sz w:val="24"/>
          <w:lang w:eastAsia="zh-CN"/>
        </w:rPr>
        <w:tab/>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1  范围</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2　规范性引用文件</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3　术语与定义</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4  试剂和设备</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5　培养基的配制</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6　培养前准备</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7　花药培养</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8　胚状体分化成苗</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9　再生苗炼苗与移栽</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10　染色体加倍</w:t>
      </w:r>
    </w:p>
    <w:p>
      <w:pPr>
        <w:numPr>
          <w:ilvl w:val="0"/>
          <w:numId w:val="2"/>
        </w:numPr>
        <w:rPr>
          <w:rFonts w:hint="eastAsia" w:ascii="Times New Roman" w:hAnsi="Times New Roman" w:cs="Times New Roman"/>
          <w:b/>
          <w:color w:val="000000" w:themeColor="text1"/>
          <w:sz w:val="28"/>
          <w:szCs w:val="28"/>
          <w:lang w:eastAsia="zh-CN"/>
        </w:rPr>
      </w:pPr>
      <w:r>
        <w:rPr>
          <w:rFonts w:hint="eastAsia" w:ascii="Times New Roman" w:hAnsi="Times New Roman" w:cs="Times New Roman"/>
          <w:b/>
          <w:color w:val="000000" w:themeColor="text1"/>
          <w:sz w:val="28"/>
          <w:szCs w:val="28"/>
          <w:lang w:eastAsia="zh-CN"/>
        </w:rPr>
        <w:t>标准预计产生的经济、社会效益：</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 xml:space="preserve"> 我省是辣椒生产和消费大省，同时也是辣椒育种大省，邹学校院士辣椒创新团队和国家辣椒新品种推广研究中心。此次制定的《辣椒</w:t>
      </w:r>
      <w:r>
        <w:rPr>
          <w:rFonts w:hint="eastAsia" w:ascii="宋体" w:hAnsi="宋体" w:cs="宋体"/>
          <w:kern w:val="0"/>
          <w:sz w:val="24"/>
          <w:lang w:val="en-US" w:eastAsia="zh-CN"/>
        </w:rPr>
        <w:t>开放式花药培养</w:t>
      </w:r>
      <w:r>
        <w:rPr>
          <w:rFonts w:hint="eastAsia" w:ascii="宋体" w:hAnsi="宋体" w:cs="宋体"/>
          <w:kern w:val="0"/>
          <w:sz w:val="24"/>
          <w:lang w:eastAsia="zh-CN"/>
        </w:rPr>
        <w:t>技术规程》为我省辣椒育种科研单位和企业</w:t>
      </w:r>
      <w:r>
        <w:rPr>
          <w:rFonts w:hint="eastAsia" w:ascii="宋体" w:hAnsi="宋体" w:cs="宋体"/>
          <w:kern w:val="0"/>
          <w:sz w:val="24"/>
          <w:highlight w:val="none"/>
          <w:lang w:eastAsia="zh-CN"/>
        </w:rPr>
        <w:t>提供技术规范，</w:t>
      </w:r>
      <w:r>
        <w:rPr>
          <w:rFonts w:hint="eastAsia" w:ascii="宋体" w:hAnsi="宋体" w:cs="宋体"/>
          <w:kern w:val="0"/>
          <w:sz w:val="24"/>
          <w:highlight w:val="none"/>
          <w:lang w:val="en-US" w:eastAsia="zh-CN"/>
        </w:rPr>
        <w:t>该技术规程简化辣椒花药培养流程、</w:t>
      </w:r>
      <w:r>
        <w:rPr>
          <w:rFonts w:hint="eastAsia" w:ascii="宋体" w:hAnsi="宋体" w:cs="宋体"/>
          <w:kern w:val="0"/>
          <w:sz w:val="24"/>
          <w:highlight w:val="none"/>
          <w:lang w:eastAsia="zh-CN"/>
        </w:rPr>
        <w:t>提高辣椒</w:t>
      </w:r>
      <w:r>
        <w:rPr>
          <w:rFonts w:hint="eastAsia" w:ascii="宋体" w:hAnsi="宋体" w:cs="宋体"/>
          <w:kern w:val="0"/>
          <w:sz w:val="24"/>
          <w:highlight w:val="none"/>
          <w:lang w:val="en-US" w:eastAsia="zh-CN"/>
        </w:rPr>
        <w:t>花药培养</w:t>
      </w:r>
      <w:r>
        <w:rPr>
          <w:rFonts w:hint="eastAsia" w:ascii="宋体" w:hAnsi="宋体" w:cs="宋体"/>
          <w:kern w:val="0"/>
          <w:sz w:val="24"/>
          <w:highlight w:val="none"/>
          <w:lang w:eastAsia="zh-CN"/>
        </w:rPr>
        <w:t>效率，并</w:t>
      </w:r>
      <w:r>
        <w:rPr>
          <w:rFonts w:hint="eastAsia" w:ascii="宋体" w:hAnsi="宋体" w:cs="宋体"/>
          <w:kern w:val="0"/>
          <w:sz w:val="24"/>
          <w:highlight w:val="none"/>
          <w:lang w:val="en-US" w:eastAsia="zh-CN"/>
        </w:rPr>
        <w:t>已</w:t>
      </w:r>
      <w:r>
        <w:rPr>
          <w:rFonts w:hint="eastAsia" w:ascii="宋体" w:hAnsi="宋体" w:cs="宋体"/>
          <w:kern w:val="0"/>
          <w:sz w:val="24"/>
          <w:highlight w:val="none"/>
          <w:lang w:eastAsia="zh-CN"/>
        </w:rPr>
        <w:t>应用于</w:t>
      </w:r>
      <w:r>
        <w:rPr>
          <w:rFonts w:hint="eastAsia" w:ascii="宋体" w:hAnsi="宋体" w:cs="宋体"/>
          <w:kern w:val="0"/>
          <w:sz w:val="24"/>
          <w:highlight w:val="none"/>
          <w:lang w:val="en-US" w:eastAsia="zh-CN"/>
        </w:rPr>
        <w:t>辣椒新种质创制和</w:t>
      </w:r>
      <w:r>
        <w:rPr>
          <w:rFonts w:hint="eastAsia" w:ascii="宋体" w:hAnsi="宋体" w:cs="宋体"/>
          <w:kern w:val="0"/>
          <w:sz w:val="24"/>
          <w:lang w:eastAsia="zh-CN"/>
        </w:rPr>
        <w:t>新品种选育，促进</w:t>
      </w:r>
      <w:r>
        <w:rPr>
          <w:rFonts w:hint="eastAsia" w:ascii="宋体" w:hAnsi="宋体" w:cs="宋体"/>
          <w:kern w:val="0"/>
          <w:sz w:val="24"/>
          <w:lang w:val="en-US" w:eastAsia="zh-CN"/>
        </w:rPr>
        <w:t>了</w:t>
      </w:r>
      <w:r>
        <w:rPr>
          <w:rFonts w:hint="eastAsia" w:ascii="宋体" w:hAnsi="宋体" w:cs="宋体"/>
          <w:kern w:val="0"/>
          <w:sz w:val="24"/>
          <w:lang w:eastAsia="zh-CN"/>
        </w:rPr>
        <w:t>我省辣椒种业和辣椒科研事业的发展，从长远来看</w:t>
      </w:r>
      <w:r>
        <w:rPr>
          <w:rFonts w:hint="eastAsia" w:ascii="宋体" w:hAnsi="宋体" w:cs="宋体"/>
          <w:kern w:val="0"/>
          <w:sz w:val="24"/>
          <w:lang w:val="en-US" w:eastAsia="zh-CN"/>
        </w:rPr>
        <w:t>也</w:t>
      </w:r>
      <w:r>
        <w:rPr>
          <w:rFonts w:hint="eastAsia" w:ascii="宋体" w:hAnsi="宋体" w:cs="宋体"/>
          <w:kern w:val="0"/>
          <w:sz w:val="24"/>
          <w:lang w:eastAsia="zh-CN"/>
        </w:rPr>
        <w:t>能促进我省辣椒产业长期稳定的发展。</w:t>
      </w:r>
    </w:p>
    <w:p>
      <w:pPr>
        <w:spacing w:line="360" w:lineRule="auto"/>
        <w:jc w:val="left"/>
        <w:rPr>
          <w:b/>
          <w:sz w:val="28"/>
          <w:szCs w:val="28"/>
        </w:rPr>
      </w:pPr>
      <w:r>
        <w:rPr>
          <w:rFonts w:hint="eastAsia"/>
          <w:b/>
          <w:sz w:val="28"/>
          <w:szCs w:val="28"/>
          <w:lang w:val="en-US" w:eastAsia="zh-CN"/>
        </w:rPr>
        <w:t>七</w:t>
      </w:r>
      <w:r>
        <w:rPr>
          <w:b/>
          <w:sz w:val="28"/>
          <w:szCs w:val="28"/>
        </w:rPr>
        <w:t>、重大意见分歧的处理依据和结果</w:t>
      </w:r>
    </w:p>
    <w:p>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标准制定过程中未出现重大分歧意见。</w:t>
      </w:r>
    </w:p>
    <w:p>
      <w:pPr>
        <w:spacing w:line="360" w:lineRule="auto"/>
        <w:jc w:val="left"/>
        <w:rPr>
          <w:b/>
          <w:sz w:val="28"/>
          <w:szCs w:val="28"/>
        </w:rPr>
      </w:pPr>
      <w:r>
        <w:rPr>
          <w:rFonts w:hint="eastAsia"/>
          <w:b/>
          <w:sz w:val="28"/>
          <w:szCs w:val="28"/>
          <w:lang w:val="en-US" w:eastAsia="zh-CN"/>
        </w:rPr>
        <w:t>八</w:t>
      </w:r>
      <w:r>
        <w:rPr>
          <w:rFonts w:hint="eastAsia"/>
          <w:b/>
          <w:sz w:val="28"/>
          <w:szCs w:val="28"/>
        </w:rPr>
        <w:t>、采用国际标准和国外先进标准的程度及水平对比</w:t>
      </w:r>
    </w:p>
    <w:p>
      <w:pPr>
        <w:spacing w:line="360" w:lineRule="auto"/>
        <w:ind w:firstLine="480" w:firstLineChars="200"/>
        <w:rPr>
          <w:rFonts w:ascii="宋体" w:hAnsi="宋体" w:cs="宋体"/>
          <w:kern w:val="0"/>
          <w:sz w:val="24"/>
        </w:rPr>
      </w:pPr>
      <w:r>
        <w:rPr>
          <w:rFonts w:hint="eastAsia" w:ascii="宋体" w:hAnsi="宋体" w:cs="宋体"/>
          <w:kern w:val="0"/>
          <w:sz w:val="24"/>
          <w:lang w:eastAsia="zh-CN"/>
        </w:rPr>
        <w:t>目前，还没有</w:t>
      </w:r>
      <w:r>
        <w:rPr>
          <w:rFonts w:hint="eastAsia" w:ascii="宋体" w:hAnsi="宋体" w:cs="宋体"/>
          <w:kern w:val="0"/>
          <w:sz w:val="24"/>
          <w:lang w:val="en-US" w:eastAsia="zh-CN"/>
        </w:rPr>
        <w:t>查阅到有关</w:t>
      </w:r>
      <w:r>
        <w:rPr>
          <w:rFonts w:hint="eastAsia" w:ascii="宋体" w:hAnsi="宋体" w:cs="宋体"/>
          <w:kern w:val="0"/>
          <w:sz w:val="24"/>
          <w:lang w:eastAsia="zh-CN"/>
        </w:rPr>
        <w:t>辣椒</w:t>
      </w:r>
      <w:r>
        <w:rPr>
          <w:rFonts w:hint="eastAsia" w:ascii="宋体" w:hAnsi="宋体" w:cs="宋体"/>
          <w:kern w:val="0"/>
          <w:sz w:val="24"/>
          <w:lang w:val="en-US" w:eastAsia="zh-CN"/>
        </w:rPr>
        <w:t>花药开放式培养</w:t>
      </w:r>
      <w:r>
        <w:rPr>
          <w:rFonts w:hint="eastAsia" w:ascii="宋体" w:hAnsi="宋体" w:cs="宋体"/>
          <w:kern w:val="0"/>
          <w:sz w:val="24"/>
          <w:lang w:eastAsia="zh-CN"/>
        </w:rPr>
        <w:t>技术</w:t>
      </w:r>
      <w:r>
        <w:rPr>
          <w:rFonts w:hint="eastAsia" w:ascii="宋体" w:hAnsi="宋体" w:cs="宋体"/>
          <w:kern w:val="0"/>
          <w:sz w:val="24"/>
          <w:lang w:val="en-US" w:eastAsia="zh-CN"/>
        </w:rPr>
        <w:t>国际标准和国内标准。该标准</w:t>
      </w:r>
      <w:r>
        <w:rPr>
          <w:rFonts w:hint="eastAsia" w:ascii="宋体" w:hAnsi="宋体" w:cs="宋体"/>
          <w:kern w:val="0"/>
          <w:sz w:val="24"/>
        </w:rPr>
        <w:t>保证了</w:t>
      </w:r>
      <w:r>
        <w:rPr>
          <w:rFonts w:hint="eastAsia" w:ascii="宋体" w:hAnsi="宋体" w:cs="宋体"/>
          <w:kern w:val="0"/>
          <w:sz w:val="24"/>
          <w:lang w:val="en-US" w:eastAsia="zh-CN"/>
        </w:rPr>
        <w:t>其</w:t>
      </w:r>
      <w:r>
        <w:rPr>
          <w:rFonts w:hint="eastAsia" w:ascii="宋体" w:hAnsi="宋体" w:cs="宋体"/>
          <w:kern w:val="0"/>
          <w:sz w:val="24"/>
        </w:rPr>
        <w:t>先进性、成熟性、科学性和可操作性。</w:t>
      </w:r>
    </w:p>
    <w:p>
      <w:pPr>
        <w:spacing w:line="360" w:lineRule="auto"/>
        <w:jc w:val="left"/>
        <w:rPr>
          <w:sz w:val="28"/>
          <w:szCs w:val="28"/>
        </w:rPr>
      </w:pPr>
      <w:r>
        <w:rPr>
          <w:rFonts w:hint="eastAsia"/>
          <w:b/>
          <w:sz w:val="28"/>
          <w:szCs w:val="28"/>
        </w:rPr>
        <w:t>九</w:t>
      </w:r>
      <w:r>
        <w:rPr>
          <w:b/>
          <w:sz w:val="28"/>
          <w:szCs w:val="28"/>
        </w:rPr>
        <w:t>、标准性质的建议说明（推荐性标准还是强制性标准）</w:t>
      </w:r>
    </w:p>
    <w:p>
      <w:pPr>
        <w:spacing w:line="360" w:lineRule="auto"/>
        <w:ind w:firstLine="280" w:firstLineChars="100"/>
        <w:jc w:val="left"/>
        <w:rPr>
          <w:rFonts w:ascii="宋体" w:hAnsi="宋体" w:cs="宋体"/>
          <w:kern w:val="0"/>
          <w:sz w:val="24"/>
        </w:rPr>
      </w:pPr>
      <w:r>
        <w:rPr>
          <w:sz w:val="28"/>
          <w:szCs w:val="28"/>
        </w:rPr>
        <w:t xml:space="preserve">  </w:t>
      </w:r>
      <w:r>
        <w:rPr>
          <w:rFonts w:hint="eastAsia" w:ascii="宋体" w:hAnsi="宋体" w:cs="宋体"/>
          <w:kern w:val="0"/>
          <w:sz w:val="24"/>
        </w:rPr>
        <w:t>建议《</w:t>
      </w:r>
      <w:r>
        <w:rPr>
          <w:rFonts w:hint="eastAsia" w:ascii="宋体" w:hAnsi="宋体" w:cs="宋体"/>
          <w:kern w:val="0"/>
          <w:sz w:val="24"/>
          <w:lang w:val="en-US" w:eastAsia="zh-CN"/>
        </w:rPr>
        <w:t>辣椒花药开放式培养</w:t>
      </w:r>
      <w:r>
        <w:rPr>
          <w:rFonts w:hint="eastAsia" w:ascii="宋体" w:hAnsi="宋体" w:cs="宋体"/>
          <w:kern w:val="0"/>
          <w:sz w:val="24"/>
        </w:rPr>
        <w:t>技术规程》作为推荐性地方标准发布实施。</w:t>
      </w:r>
    </w:p>
    <w:p>
      <w:pPr>
        <w:autoSpaceDE w:val="0"/>
        <w:autoSpaceDN w:val="0"/>
        <w:adjustRightInd w:val="0"/>
        <w:jc w:val="left"/>
        <w:rPr>
          <w:rFonts w:ascii="宋体" w:hAnsi="宋体"/>
          <w:sz w:val="28"/>
          <w:szCs w:val="28"/>
        </w:rPr>
      </w:pPr>
      <w:r>
        <w:rPr>
          <w:rFonts w:hint="eastAsia"/>
          <w:b/>
          <w:sz w:val="28"/>
          <w:szCs w:val="28"/>
        </w:rPr>
        <w:t>十、贯彻标准的要求、措施和建议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1、首先应在实施前保证标准文本的充足供应，让</w:t>
      </w:r>
      <w:r>
        <w:rPr>
          <w:rFonts w:hint="eastAsia" w:ascii="宋体" w:hAnsi="宋体" w:cs="宋体"/>
          <w:kern w:val="0"/>
          <w:sz w:val="24"/>
          <w:lang w:val="en-US" w:eastAsia="zh-CN"/>
        </w:rPr>
        <w:t>育种科研机构、</w:t>
      </w:r>
      <w:r>
        <w:rPr>
          <w:rFonts w:hint="eastAsia" w:ascii="宋体" w:hAnsi="宋体" w:cs="宋体"/>
          <w:kern w:val="0"/>
          <w:sz w:val="24"/>
        </w:rPr>
        <w:t>企业、公司等每个使用对象都能及时得到标准文本，这是保证新标准贯彻实施的基础。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2、发布后、实施前应将信息在省农业厅、市农业系统网上公开发布，进行广泛而有效的宣传</w:t>
      </w:r>
      <w:bookmarkStart w:id="1" w:name="_GoBack"/>
      <w:bookmarkEnd w:id="1"/>
      <w:r>
        <w:rPr>
          <w:rFonts w:hint="eastAsia" w:ascii="宋体" w:hAnsi="宋体" w:cs="宋体"/>
          <w:kern w:val="0"/>
          <w:sz w:val="24"/>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3、建议在宣传的同时，举办</w:t>
      </w:r>
      <w:r>
        <w:rPr>
          <w:rFonts w:hint="eastAsia" w:ascii="宋体" w:hAnsi="宋体" w:cs="宋体"/>
          <w:kern w:val="0"/>
          <w:sz w:val="24"/>
          <w:lang w:val="en-US" w:eastAsia="zh-CN"/>
        </w:rPr>
        <w:t>全省辣椒开放式花药培养</w:t>
      </w:r>
      <w:r>
        <w:rPr>
          <w:rFonts w:hint="eastAsia" w:ascii="宋体" w:hAnsi="宋体" w:cs="宋体"/>
          <w:kern w:val="0"/>
          <w:sz w:val="24"/>
        </w:rPr>
        <w:t>技术人员培训班</w:t>
      </w:r>
      <w:r>
        <w:rPr>
          <w:rFonts w:hint="eastAsia" w:ascii="宋体" w:hAnsi="宋体" w:cs="宋体"/>
          <w:kern w:val="0"/>
          <w:sz w:val="24"/>
        </w:rPr>
        <w:t>，针对具体技术问题进行指导及对使用过程中易出现问题进行答疑解释。</w:t>
      </w:r>
    </w:p>
    <w:p>
      <w:pPr>
        <w:autoSpaceDE w:val="0"/>
        <w:autoSpaceDN w:val="0"/>
        <w:adjustRightInd w:val="0"/>
        <w:jc w:val="left"/>
        <w:rPr>
          <w:b/>
          <w:sz w:val="28"/>
          <w:szCs w:val="28"/>
        </w:rPr>
      </w:pPr>
      <w:r>
        <w:rPr>
          <w:rFonts w:hint="eastAsia"/>
          <w:b/>
          <w:sz w:val="28"/>
          <w:szCs w:val="28"/>
        </w:rPr>
        <w:t>十一、废止现行相关地方标准的建议</w:t>
      </w:r>
    </w:p>
    <w:p>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本标准</w:t>
      </w:r>
      <w:r>
        <w:rPr>
          <w:rFonts w:hint="eastAsia" w:ascii="宋体" w:hAnsi="宋体" w:cs="宋体"/>
          <w:kern w:val="0"/>
          <w:sz w:val="24"/>
        </w:rPr>
        <w:t>为首次发布。</w:t>
      </w:r>
    </w:p>
    <w:p>
      <w:pPr>
        <w:spacing w:line="360" w:lineRule="auto"/>
        <w:rPr>
          <w:b/>
          <w:sz w:val="28"/>
          <w:szCs w:val="28"/>
        </w:rPr>
      </w:pPr>
      <w:r>
        <w:rPr>
          <w:rFonts w:hint="eastAsia"/>
          <w:b/>
          <w:sz w:val="28"/>
          <w:szCs w:val="28"/>
        </w:rPr>
        <w:t>十二、其他应予以说明的事项</w:t>
      </w:r>
    </w:p>
    <w:p>
      <w:pPr>
        <w:autoSpaceDE w:val="0"/>
        <w:autoSpaceDN w:val="0"/>
        <w:adjustRightInd w:val="0"/>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55ADE"/>
    <w:multiLevelType w:val="singleLevel"/>
    <w:tmpl w:val="D9D55ADE"/>
    <w:lvl w:ilvl="0" w:tentative="0">
      <w:start w:val="5"/>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0" w:firstLine="0"/>
      </w:pPr>
      <w:rPr>
        <w:rFonts w:hint="eastAsia" w:ascii="黑体" w:hAnsi="Times New Roman" w:eastAsia="黑体"/>
        <w:b w:val="0"/>
        <w:i w:val="0"/>
        <w:sz w:val="21"/>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48F1"/>
    <w:rsid w:val="000945AE"/>
    <w:rsid w:val="000F6D48"/>
    <w:rsid w:val="00114FF3"/>
    <w:rsid w:val="00137D40"/>
    <w:rsid w:val="0024011E"/>
    <w:rsid w:val="00264FD1"/>
    <w:rsid w:val="004560E4"/>
    <w:rsid w:val="005D5BD7"/>
    <w:rsid w:val="00613CBA"/>
    <w:rsid w:val="0061791A"/>
    <w:rsid w:val="006E1BF2"/>
    <w:rsid w:val="007E2F34"/>
    <w:rsid w:val="007F10F2"/>
    <w:rsid w:val="008431AF"/>
    <w:rsid w:val="0090710A"/>
    <w:rsid w:val="00AF4091"/>
    <w:rsid w:val="00B07936"/>
    <w:rsid w:val="00B349CA"/>
    <w:rsid w:val="00C66814"/>
    <w:rsid w:val="00C94372"/>
    <w:rsid w:val="00CF48F1"/>
    <w:rsid w:val="00D67A34"/>
    <w:rsid w:val="00D67CAB"/>
    <w:rsid w:val="00DA4D38"/>
    <w:rsid w:val="00E215DB"/>
    <w:rsid w:val="00EC0783"/>
    <w:rsid w:val="01B45BDF"/>
    <w:rsid w:val="03B35B6B"/>
    <w:rsid w:val="04000877"/>
    <w:rsid w:val="04892AE4"/>
    <w:rsid w:val="049A6F91"/>
    <w:rsid w:val="04AF7121"/>
    <w:rsid w:val="05241B93"/>
    <w:rsid w:val="058D5633"/>
    <w:rsid w:val="067E5347"/>
    <w:rsid w:val="092D4DEE"/>
    <w:rsid w:val="0976248B"/>
    <w:rsid w:val="0B6152D4"/>
    <w:rsid w:val="0C4233D2"/>
    <w:rsid w:val="0CC45FB7"/>
    <w:rsid w:val="0E415563"/>
    <w:rsid w:val="0E895736"/>
    <w:rsid w:val="0F7A1EFD"/>
    <w:rsid w:val="11084D76"/>
    <w:rsid w:val="134E4A2F"/>
    <w:rsid w:val="138F28CD"/>
    <w:rsid w:val="14582F80"/>
    <w:rsid w:val="1579663D"/>
    <w:rsid w:val="168840AA"/>
    <w:rsid w:val="16DD21D4"/>
    <w:rsid w:val="16F44B86"/>
    <w:rsid w:val="179278A9"/>
    <w:rsid w:val="1B617CDE"/>
    <w:rsid w:val="1D1B0573"/>
    <w:rsid w:val="1D2343BB"/>
    <w:rsid w:val="20010AD8"/>
    <w:rsid w:val="214745B2"/>
    <w:rsid w:val="22AD0F5A"/>
    <w:rsid w:val="22E93DCF"/>
    <w:rsid w:val="23616C86"/>
    <w:rsid w:val="240238D2"/>
    <w:rsid w:val="26DA0154"/>
    <w:rsid w:val="26FA1574"/>
    <w:rsid w:val="287D2A58"/>
    <w:rsid w:val="29B82726"/>
    <w:rsid w:val="29C27455"/>
    <w:rsid w:val="2A015F3C"/>
    <w:rsid w:val="2AA72B1C"/>
    <w:rsid w:val="2AE84DD8"/>
    <w:rsid w:val="2CD62AC0"/>
    <w:rsid w:val="2D035C67"/>
    <w:rsid w:val="33653945"/>
    <w:rsid w:val="336C3CD3"/>
    <w:rsid w:val="35E31814"/>
    <w:rsid w:val="36260A17"/>
    <w:rsid w:val="38106DCE"/>
    <w:rsid w:val="3B6F5B36"/>
    <w:rsid w:val="3BF302FD"/>
    <w:rsid w:val="3C4F48F9"/>
    <w:rsid w:val="3D216149"/>
    <w:rsid w:val="3EE94A1F"/>
    <w:rsid w:val="3FE7250A"/>
    <w:rsid w:val="42460424"/>
    <w:rsid w:val="42847463"/>
    <w:rsid w:val="42CD01D4"/>
    <w:rsid w:val="42F04621"/>
    <w:rsid w:val="438070AA"/>
    <w:rsid w:val="446627A1"/>
    <w:rsid w:val="45E426D3"/>
    <w:rsid w:val="47667A02"/>
    <w:rsid w:val="49222CB8"/>
    <w:rsid w:val="493922A3"/>
    <w:rsid w:val="497C4BFB"/>
    <w:rsid w:val="4A1826FC"/>
    <w:rsid w:val="4C9B2E16"/>
    <w:rsid w:val="4DBB7168"/>
    <w:rsid w:val="4E0A70EB"/>
    <w:rsid w:val="5156190C"/>
    <w:rsid w:val="524F1238"/>
    <w:rsid w:val="53337620"/>
    <w:rsid w:val="533A6B1D"/>
    <w:rsid w:val="54B26D68"/>
    <w:rsid w:val="5558636B"/>
    <w:rsid w:val="556F42F7"/>
    <w:rsid w:val="564C7D33"/>
    <w:rsid w:val="56E71835"/>
    <w:rsid w:val="56E762B1"/>
    <w:rsid w:val="57B974E6"/>
    <w:rsid w:val="57F64011"/>
    <w:rsid w:val="586154EF"/>
    <w:rsid w:val="58925214"/>
    <w:rsid w:val="5A8521D5"/>
    <w:rsid w:val="5B0867BA"/>
    <w:rsid w:val="5C260C7F"/>
    <w:rsid w:val="5C6F7AB8"/>
    <w:rsid w:val="5D5A23D9"/>
    <w:rsid w:val="5E2D60DA"/>
    <w:rsid w:val="5E6A6CB7"/>
    <w:rsid w:val="5E941D2E"/>
    <w:rsid w:val="5EB84053"/>
    <w:rsid w:val="5FF35AE0"/>
    <w:rsid w:val="605F4B24"/>
    <w:rsid w:val="63835ED8"/>
    <w:rsid w:val="64813660"/>
    <w:rsid w:val="648F216F"/>
    <w:rsid w:val="66294DF9"/>
    <w:rsid w:val="699B4C9D"/>
    <w:rsid w:val="69E274C5"/>
    <w:rsid w:val="6A416125"/>
    <w:rsid w:val="6B921AAA"/>
    <w:rsid w:val="6C225558"/>
    <w:rsid w:val="6D8C74E4"/>
    <w:rsid w:val="6DDD4388"/>
    <w:rsid w:val="6F581DBA"/>
    <w:rsid w:val="71603546"/>
    <w:rsid w:val="7230696E"/>
    <w:rsid w:val="73664DA8"/>
    <w:rsid w:val="749204D7"/>
    <w:rsid w:val="75074D2E"/>
    <w:rsid w:val="76CB6AC6"/>
    <w:rsid w:val="789B170F"/>
    <w:rsid w:val="7A0D647D"/>
    <w:rsid w:val="7B4C7743"/>
    <w:rsid w:val="7B516B84"/>
    <w:rsid w:val="7C742D3E"/>
    <w:rsid w:val="7DD749FD"/>
    <w:rsid w:val="7F72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列出段落1"/>
    <w:basedOn w:val="1"/>
    <w:qFormat/>
    <w:uiPriority w:val="34"/>
    <w:pPr>
      <w:ind w:firstLine="420" w:firstLineChars="200"/>
    </w:p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1">
    <w:name w:val="List Paragraph"/>
    <w:basedOn w:val="1"/>
    <w:unhideWhenUsed/>
    <w:qFormat/>
    <w:uiPriority w:val="34"/>
    <w:pPr>
      <w:ind w:firstLine="420" w:firstLineChars="200"/>
    </w:pPr>
  </w:style>
  <w:style w:type="paragraph" w:customStyle="1" w:styleId="12">
    <w:name w:val="一级条标题"/>
    <w:basedOn w:val="13"/>
    <w:next w:val="10"/>
    <w:qFormat/>
    <w:uiPriority w:val="0"/>
    <w:pPr>
      <w:numPr>
        <w:ilvl w:val="2"/>
      </w:numPr>
      <w:spacing w:beforeLines="0" w:afterLines="0"/>
      <w:outlineLvl w:val="2"/>
    </w:pPr>
  </w:style>
  <w:style w:type="paragraph" w:customStyle="1" w:styleId="13">
    <w:name w:val="章标题"/>
    <w:next w:val="1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4">
    <w:name w:val="二级条标题"/>
    <w:basedOn w:val="12"/>
    <w:next w:val="10"/>
    <w:qFormat/>
    <w:uiPriority w:val="0"/>
    <w:pPr>
      <w:numPr>
        <w:ilvl w:val="3"/>
      </w:numPr>
      <w:outlineLvl w:val="3"/>
    </w:pPr>
  </w:style>
  <w:style w:type="paragraph" w:customStyle="1" w:styleId="15">
    <w:name w:val="三级条标题"/>
    <w:basedOn w:val="14"/>
    <w:next w:val="10"/>
    <w:qFormat/>
    <w:uiPriority w:val="0"/>
    <w:pPr>
      <w:numPr>
        <w:ilvl w:val="4"/>
      </w:numPr>
      <w:outlineLvl w:val="4"/>
    </w:pPr>
  </w:style>
  <w:style w:type="paragraph" w:customStyle="1" w:styleId="1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2435</Words>
  <Characters>2527</Characters>
  <Lines>25</Lines>
  <Paragraphs>7</Paragraphs>
  <TotalTime>1</TotalTime>
  <ScaleCrop>false</ScaleCrop>
  <LinksUpToDate>false</LinksUpToDate>
  <CharactersWithSpaces>2560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木木木</cp:lastModifiedBy>
  <cp:lastPrinted>2019-11-27T06:26:00Z</cp:lastPrinted>
  <dcterms:modified xsi:type="dcterms:W3CDTF">2021-11-28T03:53:57Z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853C8A01F40443ADBA8904629F262DF8</vt:lpwstr>
  </property>
</Properties>
</file>