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43</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43/T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质量强市（区、县）创建和评价规范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87021285"/>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"_Toc87340423" </w:instrText>
      </w:r>
      <w:r>
        <w:fldChar w:fldCharType="separate"/>
      </w:r>
      <w:r>
        <w:rPr>
          <w:rStyle w:val="32"/>
          <w:rFonts w:hint="eastAsia"/>
        </w:rPr>
        <w:t>前言</w:t>
      </w:r>
      <w:r>
        <w:tab/>
      </w:r>
      <w:r>
        <w:fldChar w:fldCharType="begin"/>
      </w:r>
      <w:r>
        <w:instrText xml:space="preserve"> PAGEREF _Toc87340423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"_Toc87340424" </w:instrText>
      </w:r>
      <w:r>
        <w:fldChar w:fldCharType="separate"/>
      </w:r>
      <w:r>
        <w:rPr>
          <w:rStyle w:val="32"/>
        </w:rPr>
        <w:t xml:space="preserve">1 </w:t>
      </w:r>
      <w:r>
        <w:rPr>
          <w:rStyle w:val="32"/>
          <w:rFonts w:hint="eastAsia"/>
        </w:rPr>
        <w:t xml:space="preserve"> 范围</w:t>
      </w:r>
      <w:r>
        <w:tab/>
      </w:r>
      <w:r>
        <w:fldChar w:fldCharType="begin"/>
      </w:r>
      <w:r>
        <w:instrText xml:space="preserve"> PAGEREF _Toc87340424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"_Toc87340425"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_Toc87340425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"_Toc87340426"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_Toc87340426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"_Toc87340427" </w:instrText>
      </w:r>
      <w:r>
        <w:fldChar w:fldCharType="separate"/>
      </w:r>
      <w:r>
        <w:rPr>
          <w:rStyle w:val="32"/>
        </w:rPr>
        <w:t xml:space="preserve">4 </w:t>
      </w:r>
      <w:r>
        <w:rPr>
          <w:rStyle w:val="32"/>
          <w:rFonts w:hint="eastAsia"/>
        </w:rPr>
        <w:t xml:space="preserve"> 质量发展战略规划</w:t>
      </w:r>
      <w:r>
        <w:tab/>
      </w:r>
      <w:r>
        <w:fldChar w:fldCharType="begin"/>
      </w:r>
      <w:r>
        <w:instrText xml:space="preserve"> PAGEREF _Toc87340427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"_Toc87340431" </w:instrText>
      </w:r>
      <w:r>
        <w:fldChar w:fldCharType="separate"/>
      </w:r>
      <w:r>
        <w:rPr>
          <w:rStyle w:val="32"/>
        </w:rPr>
        <w:t xml:space="preserve">5 </w:t>
      </w:r>
      <w:r>
        <w:rPr>
          <w:rStyle w:val="32"/>
          <w:rFonts w:hint="eastAsia"/>
        </w:rPr>
        <w:t xml:space="preserve"> 质量文化</w:t>
      </w:r>
      <w:r>
        <w:tab/>
      </w:r>
      <w:r>
        <w:fldChar w:fldCharType="begin"/>
      </w:r>
      <w:r>
        <w:instrText xml:space="preserve"> PAGEREF _Toc87340431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"_Toc87340438" </w:instrText>
      </w:r>
      <w:r>
        <w:fldChar w:fldCharType="separate"/>
      </w:r>
      <w:r>
        <w:rPr>
          <w:rStyle w:val="32"/>
        </w:rPr>
        <w:t xml:space="preserve">6 </w:t>
      </w:r>
      <w:r>
        <w:rPr>
          <w:rStyle w:val="32"/>
          <w:rFonts w:hint="eastAsia"/>
        </w:rPr>
        <w:t xml:space="preserve"> 质量基础保障</w:t>
      </w:r>
      <w:r>
        <w:tab/>
      </w:r>
      <w:r>
        <w:fldChar w:fldCharType="begin"/>
      </w:r>
      <w:r>
        <w:instrText xml:space="preserve"> PAGEREF _Toc87340438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"_Toc87340444" </w:instrText>
      </w:r>
      <w:r>
        <w:fldChar w:fldCharType="separate"/>
      </w:r>
      <w:r>
        <w:rPr>
          <w:rStyle w:val="32"/>
        </w:rPr>
        <w:t xml:space="preserve">7 </w:t>
      </w:r>
      <w:r>
        <w:rPr>
          <w:rStyle w:val="32"/>
          <w:rFonts w:hint="eastAsia"/>
        </w:rPr>
        <w:t xml:space="preserve"> 质量工作组织保障</w:t>
      </w:r>
      <w:r>
        <w:tab/>
      </w:r>
      <w:r>
        <w:fldChar w:fldCharType="begin"/>
      </w:r>
      <w:r>
        <w:instrText xml:space="preserve"> PAGEREF _Toc87340444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"_Toc87340445" </w:instrText>
      </w:r>
      <w:r>
        <w:fldChar w:fldCharType="separate"/>
      </w:r>
      <w:r>
        <w:rPr>
          <w:rStyle w:val="32"/>
        </w:rPr>
        <w:t xml:space="preserve">8 </w:t>
      </w:r>
      <w:r>
        <w:rPr>
          <w:rStyle w:val="32"/>
          <w:rFonts w:hint="eastAsia"/>
        </w:rPr>
        <w:t xml:space="preserve"> 质量宏观管理</w:t>
      </w:r>
      <w:r>
        <w:tab/>
      </w:r>
      <w:r>
        <w:fldChar w:fldCharType="begin"/>
      </w:r>
      <w:r>
        <w:instrText xml:space="preserve"> PAGEREF _Toc87340445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"_Toc87340446" </w:instrText>
      </w:r>
      <w:r>
        <w:fldChar w:fldCharType="separate"/>
      </w:r>
      <w:r>
        <w:rPr>
          <w:rStyle w:val="32"/>
        </w:rPr>
        <w:t xml:space="preserve">9 </w:t>
      </w:r>
      <w:r>
        <w:rPr>
          <w:rStyle w:val="32"/>
          <w:rFonts w:hint="eastAsia"/>
        </w:rPr>
        <w:t xml:space="preserve"> 产品质量</w:t>
      </w:r>
      <w:r>
        <w:tab/>
      </w:r>
      <w:r>
        <w:fldChar w:fldCharType="begin"/>
      </w:r>
      <w:r>
        <w:instrText xml:space="preserve"> PAGEREF _Toc87340446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"_Toc87340447" </w:instrText>
      </w:r>
      <w:r>
        <w:fldChar w:fldCharType="separate"/>
      </w:r>
      <w:r>
        <w:rPr>
          <w:rStyle w:val="32"/>
        </w:rPr>
        <w:t xml:space="preserve">10 </w:t>
      </w:r>
      <w:r>
        <w:rPr>
          <w:rStyle w:val="32"/>
          <w:rFonts w:hint="eastAsia"/>
        </w:rPr>
        <w:t xml:space="preserve"> 工程质量</w:t>
      </w:r>
      <w:r>
        <w:tab/>
      </w:r>
      <w:r>
        <w:fldChar w:fldCharType="begin"/>
      </w:r>
      <w:r>
        <w:instrText xml:space="preserve"> PAGEREF _Toc87340447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"_Toc87340448" </w:instrText>
      </w:r>
      <w:r>
        <w:fldChar w:fldCharType="separate"/>
      </w:r>
      <w:r>
        <w:rPr>
          <w:rStyle w:val="32"/>
        </w:rPr>
        <w:t xml:space="preserve">11 </w:t>
      </w:r>
      <w:r>
        <w:rPr>
          <w:rStyle w:val="32"/>
          <w:rFonts w:hint="eastAsia"/>
        </w:rPr>
        <w:t xml:space="preserve"> 服务质量</w:t>
      </w:r>
      <w:r>
        <w:tab/>
      </w:r>
      <w:r>
        <w:fldChar w:fldCharType="begin"/>
      </w:r>
      <w:r>
        <w:instrText xml:space="preserve"> PAGEREF _Toc87340448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"_Toc87340449" </w:instrText>
      </w:r>
      <w:r>
        <w:fldChar w:fldCharType="separate"/>
      </w:r>
      <w:r>
        <w:rPr>
          <w:rStyle w:val="32"/>
        </w:rPr>
        <w:t xml:space="preserve">12 </w:t>
      </w:r>
      <w:r>
        <w:rPr>
          <w:rStyle w:val="32"/>
          <w:rFonts w:hint="eastAsia"/>
        </w:rPr>
        <w:t xml:space="preserve"> 环境质量</w:t>
      </w:r>
      <w:r>
        <w:tab/>
      </w:r>
      <w:r>
        <w:fldChar w:fldCharType="begin"/>
      </w:r>
      <w:r>
        <w:instrText xml:space="preserve"> PAGEREF _Toc87340449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"_Toc87340450" </w:instrText>
      </w:r>
      <w:r>
        <w:fldChar w:fldCharType="separate"/>
      </w:r>
      <w:r>
        <w:rPr>
          <w:rStyle w:val="32"/>
        </w:rPr>
        <w:t xml:space="preserve">13 </w:t>
      </w:r>
      <w:r>
        <w:rPr>
          <w:rStyle w:val="32"/>
          <w:rFonts w:hint="eastAsia"/>
        </w:rPr>
        <w:t xml:space="preserve"> 质量发展成果共享</w:t>
      </w:r>
      <w:r>
        <w:tab/>
      </w:r>
      <w:r>
        <w:fldChar w:fldCharType="begin"/>
      </w:r>
      <w:r>
        <w:instrText xml:space="preserve"> PAGEREF _Toc87340450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"_Toc87340451" </w:instrText>
      </w:r>
      <w:r>
        <w:fldChar w:fldCharType="separate"/>
      </w:r>
      <w:r>
        <w:rPr>
          <w:rStyle w:val="32"/>
        </w:rPr>
        <w:t xml:space="preserve">14 </w:t>
      </w:r>
      <w:r>
        <w:rPr>
          <w:rStyle w:val="32"/>
          <w:rFonts w:hint="eastAsia"/>
        </w:rPr>
        <w:t xml:space="preserve"> 制度、方法和机制创新</w:t>
      </w:r>
      <w:r>
        <w:tab/>
      </w:r>
      <w:r>
        <w:fldChar w:fldCharType="begin"/>
      </w:r>
      <w:r>
        <w:instrText xml:space="preserve"> PAGEREF _Toc87340451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"_Toc87340452" </w:instrText>
      </w:r>
      <w:r>
        <w:fldChar w:fldCharType="separate"/>
      </w:r>
      <w:r>
        <w:rPr>
          <w:rStyle w:val="32"/>
        </w:rPr>
        <w:t xml:space="preserve">15 </w:t>
      </w:r>
      <w:r>
        <w:rPr>
          <w:rStyle w:val="32"/>
          <w:rFonts w:hint="eastAsia"/>
        </w:rPr>
        <w:t xml:space="preserve"> 评价要求</w:t>
      </w:r>
      <w:r>
        <w:tab/>
      </w:r>
      <w:r>
        <w:fldChar w:fldCharType="begin"/>
      </w:r>
      <w:r>
        <w:instrText xml:space="preserve"> PAGEREF _Toc87340452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"_Toc87340456" </w:instrText>
      </w:r>
      <w:r>
        <w:fldChar w:fldCharType="separate"/>
      </w:r>
      <w:r>
        <w:rPr>
          <w:rStyle w:val="32"/>
          <w:rFonts w:hint="eastAsia"/>
        </w:rPr>
        <w:t>附录A（规范性）</w:t>
      </w:r>
      <w:r>
        <w:rPr>
          <w:rStyle w:val="32"/>
        </w:rPr>
        <w:t xml:space="preserve">  </w:t>
      </w:r>
      <w:r>
        <w:rPr>
          <w:rStyle w:val="32"/>
          <w:rFonts w:hint="eastAsia"/>
        </w:rPr>
        <w:t>质量强市（区、县）评分表</w:t>
      </w:r>
      <w:r>
        <w:tab/>
      </w:r>
      <w:r>
        <w:fldChar w:fldCharType="begin"/>
      </w:r>
      <w:r>
        <w:instrText xml:space="preserve"> PAGEREF _Toc87340456 \h </w:instrText>
      </w:r>
      <w:r>
        <w:fldChar w:fldCharType="separate"/>
      </w:r>
      <w:r>
        <w:t>7</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3" w:name="_Toc87340423"/>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本文件由湖南省市场监督管理局提出并归口。</w:t>
      </w:r>
    </w:p>
    <w:p>
      <w:pPr>
        <w:pStyle w:val="56"/>
        <w:ind w:firstLine="420"/>
      </w:pPr>
      <w:r>
        <w:rPr>
          <w:rFonts w:hint="eastAsia"/>
        </w:rPr>
        <w:t>本文件起草单位：湖南省市场监督管理局、湖南省质量和标准化研究院。</w:t>
      </w:r>
    </w:p>
    <w:p>
      <w:pPr>
        <w:pStyle w:val="56"/>
        <w:ind w:firstLine="420"/>
      </w:pPr>
      <w:r>
        <w:rPr>
          <w:rFonts w:hint="eastAsia"/>
        </w:rPr>
        <w:t>本文件主要起草人：</w:t>
      </w:r>
    </w:p>
    <w:p>
      <w:pPr>
        <w:pStyle w:val="56"/>
        <w:ind w:firstLine="420"/>
      </w:pPr>
      <w:r>
        <w:rPr>
          <w:rFonts w:hint="eastAsia"/>
        </w:rPr>
        <w:t>本文件主要起草人：</w:t>
      </w:r>
    </w:p>
    <w:p>
      <w:pPr>
        <w:pStyle w:val="56"/>
        <w:ind w:firstLine="420"/>
      </w:pPr>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111885A11D5841DFB8A8D36A3372BFC1"/>
        </w:placeholder>
      </w:sdtPr>
      <w:sdtContent>
        <w:p>
          <w:pPr>
            <w:pStyle w:val="177"/>
            <w:spacing w:before="3" w:beforeLines="1" w:after="686" w:afterLines="220"/>
          </w:pPr>
          <w:bookmarkStart w:id="26" w:name="NEW_STAND_NAME"/>
          <w:r>
            <w:rPr>
              <w:rFonts w:hint="eastAsia"/>
            </w:rPr>
            <w:t>质量强市（区、县）创建和评价规范</w:t>
          </w:r>
        </w:p>
      </w:sdtContent>
    </w:sdt>
    <w:bookmarkEnd w:id="26"/>
    <w:p>
      <w:pPr>
        <w:pStyle w:val="104"/>
        <w:spacing w:before="312" w:after="312"/>
      </w:pPr>
      <w:bookmarkStart w:id="27" w:name="_Toc17233325"/>
      <w:bookmarkStart w:id="28" w:name="_Toc87340424"/>
      <w:bookmarkStart w:id="29" w:name="_Toc26648465"/>
      <w:bookmarkStart w:id="30" w:name="_Toc26986530"/>
      <w:bookmarkStart w:id="31" w:name="_Toc87021286"/>
      <w:bookmarkStart w:id="32" w:name="_Toc17233333"/>
      <w:bookmarkStart w:id="33" w:name="_Toc26718930"/>
      <w:bookmarkStart w:id="34" w:name="_Toc24884218"/>
      <w:bookmarkStart w:id="35" w:name="_Toc26986771"/>
      <w:bookmarkStart w:id="36" w:name="_Toc24884211"/>
      <w:r>
        <w:rPr>
          <w:rFonts w:hint="eastAsia"/>
        </w:rPr>
        <w:t>范围</w:t>
      </w:r>
      <w:bookmarkEnd w:id="27"/>
      <w:bookmarkEnd w:id="28"/>
      <w:bookmarkEnd w:id="29"/>
      <w:bookmarkEnd w:id="30"/>
      <w:bookmarkEnd w:id="31"/>
      <w:bookmarkEnd w:id="32"/>
      <w:bookmarkEnd w:id="33"/>
      <w:bookmarkEnd w:id="34"/>
      <w:bookmarkEnd w:id="35"/>
      <w:bookmarkEnd w:id="36"/>
    </w:p>
    <w:p>
      <w:pPr>
        <w:pStyle w:val="56"/>
        <w:ind w:firstLine="420"/>
      </w:pPr>
      <w:bookmarkStart w:id="37" w:name="_Toc17233326"/>
      <w:bookmarkStart w:id="38" w:name="_Toc17233334"/>
      <w:bookmarkStart w:id="39" w:name="_Toc26648466"/>
      <w:bookmarkStart w:id="40" w:name="_Toc24884212"/>
      <w:bookmarkStart w:id="41" w:name="_Toc24884219"/>
      <w:r>
        <w:rPr>
          <w:rFonts w:hint="eastAsia"/>
        </w:rPr>
        <w:t>本文件规定了质量强市（区、县）创建和评价要求。</w:t>
      </w:r>
    </w:p>
    <w:p>
      <w:pPr>
        <w:pStyle w:val="56"/>
        <w:ind w:firstLine="420"/>
      </w:pPr>
      <w:r>
        <w:rPr>
          <w:rFonts w:hint="eastAsia"/>
        </w:rPr>
        <w:t>本文件适用于湖南省行政区域内质量强市（区、县）的创建和水平评价。</w:t>
      </w:r>
    </w:p>
    <w:p>
      <w:pPr>
        <w:pStyle w:val="104"/>
        <w:spacing w:before="312" w:after="312"/>
      </w:pPr>
      <w:bookmarkStart w:id="42" w:name="_Toc26986772"/>
      <w:bookmarkStart w:id="43" w:name="_Toc26986531"/>
      <w:bookmarkStart w:id="44" w:name="_Toc26718931"/>
      <w:bookmarkStart w:id="45" w:name="_Toc87021287"/>
      <w:bookmarkStart w:id="46" w:name="_Toc87340425"/>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D61368132D2A4085B06CEF389204235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19580  卓越绩效评价准则</w:t>
      </w:r>
    </w:p>
    <w:p>
      <w:pPr>
        <w:pStyle w:val="56"/>
        <w:ind w:firstLine="420"/>
      </w:pPr>
      <w:r>
        <w:rPr>
          <w:rFonts w:hint="eastAsia"/>
        </w:rPr>
        <w:t>GB/T 50362  住宅性能评定技术标准</w:t>
      </w:r>
    </w:p>
    <w:p>
      <w:pPr>
        <w:pStyle w:val="104"/>
        <w:spacing w:before="312" w:after="312"/>
      </w:pPr>
      <w:bookmarkStart w:id="47" w:name="_Toc87021288"/>
      <w:bookmarkStart w:id="48" w:name="_Toc87340426"/>
      <w:r>
        <w:rPr>
          <w:rFonts w:hint="eastAsia"/>
          <w:szCs w:val="21"/>
        </w:rPr>
        <w:t>术语和定义</w:t>
      </w:r>
      <w:bookmarkEnd w:id="47"/>
      <w:bookmarkEnd w:id="48"/>
    </w:p>
    <w:sdt>
      <w:sdtPr>
        <w:id w:val="-1909835108"/>
        <w:placeholder>
          <w:docPart w:val="36688413DFD440D78B6F7FEB3A7C6EE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9" w:name="_Toc26986532"/>
          <w:bookmarkEnd w:id="49"/>
          <w:r>
            <w:t>GB/T 19580界定的以及下列术语和定义适用于本文件。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ascii="黑体" w:hAnsi="黑体" w:eastAsia="黑体"/>
        </w:rPr>
        <w:t>两业融合</w:t>
      </w:r>
      <w:r>
        <w:rPr>
          <w:rFonts w:hint="eastAsia" w:ascii="黑体" w:hAnsi="黑体" w:eastAsia="黑体"/>
        </w:rPr>
        <w:t xml:space="preserve"> </w:t>
      </w:r>
      <w:r>
        <w:rPr>
          <w:rFonts w:ascii="黑体" w:hAnsi="黑体" w:eastAsia="黑体"/>
        </w:rPr>
        <w:t xml:space="preserve"> integration of the two industries</w:t>
      </w:r>
    </w:p>
    <w:p>
      <w:pPr>
        <w:pStyle w:val="56"/>
        <w:ind w:firstLine="420"/>
      </w:pPr>
      <w:r>
        <w:rPr>
          <w:rFonts w:hint="eastAsia"/>
        </w:rPr>
        <w:t>先进制造业和现代服务业按照其业务关联，通过链条延伸、技术渗透，形成的相融相长、耦合共生的发展模式。</w:t>
      </w:r>
    </w:p>
    <w:p>
      <w:pPr>
        <w:pStyle w:val="104"/>
        <w:spacing w:before="312" w:after="312"/>
      </w:pPr>
      <w:bookmarkStart w:id="50" w:name="_Toc87021289"/>
      <w:bookmarkStart w:id="51" w:name="_Toc87340427"/>
      <w:r>
        <w:t>质量发展战略规划</w:t>
      </w:r>
      <w:bookmarkEnd w:id="50"/>
      <w:bookmarkEnd w:id="51"/>
    </w:p>
    <w:p>
      <w:pPr>
        <w:pStyle w:val="105"/>
        <w:spacing w:before="156" w:after="156"/>
      </w:pPr>
      <w:bookmarkStart w:id="52" w:name="_Toc87340428"/>
      <w:bookmarkStart w:id="53" w:name="_Toc87021290"/>
      <w:r>
        <w:rPr>
          <w:rFonts w:hint="eastAsia"/>
        </w:rPr>
        <w:t>质量规划</w:t>
      </w:r>
      <w:bookmarkEnd w:id="52"/>
      <w:bookmarkEnd w:id="53"/>
    </w:p>
    <w:p>
      <w:pPr>
        <w:pStyle w:val="56"/>
        <w:ind w:firstLine="420"/>
      </w:pPr>
      <w:r>
        <w:rPr>
          <w:rFonts w:hint="eastAsia"/>
        </w:rPr>
        <w:t>市（区、县）应结合本区域实际情况制定并出台质量发展战略规划。</w:t>
      </w:r>
    </w:p>
    <w:p>
      <w:pPr>
        <w:pStyle w:val="105"/>
        <w:spacing w:before="156" w:after="156"/>
      </w:pPr>
      <w:bookmarkStart w:id="54" w:name="_Toc87021291"/>
      <w:bookmarkStart w:id="55" w:name="_Toc87340429"/>
      <w:r>
        <w:rPr>
          <w:rFonts w:hint="eastAsia"/>
        </w:rPr>
        <w:t>组织保障</w:t>
      </w:r>
      <w:bookmarkEnd w:id="54"/>
      <w:bookmarkEnd w:id="55"/>
    </w:p>
    <w:p>
      <w:pPr>
        <w:pStyle w:val="165"/>
      </w:pPr>
      <w:r>
        <w:rPr>
          <w:rFonts w:hint="eastAsia"/>
        </w:rPr>
        <w:t>应建立质量工作部门联席会议制度或质量强市（区、县）工作领导小组或类似工作机制。</w:t>
      </w:r>
    </w:p>
    <w:p>
      <w:pPr>
        <w:pStyle w:val="165"/>
      </w:pPr>
      <w:r>
        <w:rPr>
          <w:rFonts w:hint="eastAsia"/>
        </w:rPr>
        <w:t>每年应至少召开一次质量工作部门联席会议，并且市（区、县）领导出席会议或针对会议研究的质量工作做出指示。</w:t>
      </w:r>
    </w:p>
    <w:p>
      <w:pPr>
        <w:pStyle w:val="165"/>
      </w:pPr>
      <w:r>
        <w:rPr>
          <w:rFonts w:hint="eastAsia"/>
        </w:rPr>
        <w:t>市（区、县）主要负责人应亲自担任质量强市（区、县）工作领导小组组长。</w:t>
      </w:r>
    </w:p>
    <w:p>
      <w:pPr>
        <w:pStyle w:val="105"/>
        <w:spacing w:before="156" w:after="156"/>
      </w:pPr>
      <w:bookmarkStart w:id="56" w:name="_Toc86045018"/>
      <w:bookmarkStart w:id="57" w:name="_Toc84834969"/>
      <w:bookmarkStart w:id="58" w:name="_Toc86044206"/>
      <w:bookmarkStart w:id="59" w:name="_Toc87021292"/>
      <w:bookmarkStart w:id="60" w:name="_Toc86048016"/>
      <w:bookmarkStart w:id="61" w:name="_Toc87340430"/>
      <w:bookmarkStart w:id="62" w:name="_Toc85031212"/>
      <w:r>
        <w:rPr>
          <w:rFonts w:hint="eastAsia"/>
        </w:rPr>
        <w:t>经费保障</w:t>
      </w:r>
      <w:bookmarkEnd w:id="56"/>
      <w:bookmarkEnd w:id="57"/>
      <w:bookmarkEnd w:id="58"/>
      <w:bookmarkEnd w:id="59"/>
      <w:bookmarkEnd w:id="60"/>
      <w:bookmarkEnd w:id="61"/>
      <w:bookmarkEnd w:id="62"/>
    </w:p>
    <w:p>
      <w:pPr>
        <w:pStyle w:val="56"/>
        <w:ind w:firstLine="420"/>
      </w:pPr>
      <w:r>
        <w:rPr>
          <w:rFonts w:hint="eastAsia"/>
        </w:rPr>
        <w:t>政府应对创建质量强市（区、县）工作提供专项经费保障。</w:t>
      </w:r>
    </w:p>
    <w:p>
      <w:pPr>
        <w:pStyle w:val="104"/>
        <w:spacing w:before="312" w:after="312"/>
      </w:pPr>
      <w:bookmarkStart w:id="63" w:name="_Toc69810248"/>
      <w:bookmarkStart w:id="64" w:name="_Toc87340431"/>
      <w:bookmarkStart w:id="65" w:name="_Toc85031213"/>
      <w:bookmarkStart w:id="66" w:name="_Toc86048017"/>
      <w:bookmarkStart w:id="67" w:name="_Toc84834970"/>
      <w:bookmarkStart w:id="68" w:name="_Toc87021293"/>
      <w:bookmarkStart w:id="69" w:name="_Toc86044207"/>
      <w:bookmarkStart w:id="70" w:name="_Toc86045019"/>
      <w:r>
        <w:rPr>
          <w:rFonts w:hint="eastAsia"/>
        </w:rPr>
        <w:t>质量</w:t>
      </w:r>
      <w:bookmarkEnd w:id="63"/>
      <w:r>
        <w:rPr>
          <w:rFonts w:hint="eastAsia"/>
        </w:rPr>
        <w:t>文化</w:t>
      </w:r>
      <w:bookmarkEnd w:id="64"/>
      <w:bookmarkEnd w:id="65"/>
      <w:bookmarkEnd w:id="66"/>
      <w:bookmarkEnd w:id="67"/>
      <w:bookmarkEnd w:id="68"/>
      <w:bookmarkEnd w:id="69"/>
      <w:bookmarkEnd w:id="70"/>
    </w:p>
    <w:p>
      <w:pPr>
        <w:pStyle w:val="105"/>
        <w:spacing w:before="156" w:after="156"/>
      </w:pPr>
      <w:bookmarkStart w:id="71" w:name="_Toc84834971"/>
      <w:bookmarkStart w:id="72" w:name="_Toc87021294"/>
      <w:bookmarkStart w:id="73" w:name="_Toc86045020"/>
      <w:bookmarkStart w:id="74" w:name="_Toc85031214"/>
      <w:bookmarkStart w:id="75" w:name="_Toc87340432"/>
      <w:bookmarkStart w:id="76" w:name="_Toc86048018"/>
      <w:bookmarkStart w:id="77" w:name="_Toc86044208"/>
      <w:r>
        <w:rPr>
          <w:rFonts w:hint="eastAsia"/>
        </w:rPr>
        <w:t>质量精神</w:t>
      </w:r>
      <w:bookmarkEnd w:id="71"/>
      <w:bookmarkEnd w:id="72"/>
      <w:bookmarkEnd w:id="73"/>
      <w:bookmarkEnd w:id="74"/>
      <w:bookmarkEnd w:id="75"/>
      <w:bookmarkEnd w:id="76"/>
      <w:bookmarkEnd w:id="77"/>
    </w:p>
    <w:p>
      <w:pPr>
        <w:pStyle w:val="56"/>
        <w:ind w:firstLine="420"/>
      </w:pPr>
      <w:r>
        <w:rPr>
          <w:rFonts w:hint="eastAsia"/>
        </w:rPr>
        <w:t>应征集并形成专门的、符合市（区、县）特点的质量精神口号，并通过展板、显示屏、路牌、橱窗、电视、网络、报刊等途径广泛宣传。</w:t>
      </w:r>
    </w:p>
    <w:p>
      <w:pPr>
        <w:pStyle w:val="105"/>
        <w:spacing w:before="156" w:after="156"/>
      </w:pPr>
      <w:bookmarkStart w:id="78" w:name="_Toc86045021"/>
      <w:bookmarkStart w:id="79" w:name="_Toc86048019"/>
      <w:bookmarkStart w:id="80" w:name="_Toc87021295"/>
      <w:bookmarkStart w:id="81" w:name="_Toc86044209"/>
      <w:bookmarkStart w:id="82" w:name="_Toc84834972"/>
      <w:bookmarkStart w:id="83" w:name="_Toc87340433"/>
      <w:bookmarkStart w:id="84" w:name="_Toc85031215"/>
      <w:r>
        <w:rPr>
          <w:rFonts w:hint="eastAsia"/>
        </w:rPr>
        <w:t>中小学质量教育</w:t>
      </w:r>
      <w:bookmarkEnd w:id="78"/>
      <w:bookmarkEnd w:id="79"/>
      <w:bookmarkEnd w:id="80"/>
      <w:bookmarkEnd w:id="81"/>
      <w:bookmarkEnd w:id="82"/>
      <w:bookmarkEnd w:id="83"/>
      <w:bookmarkEnd w:id="84"/>
    </w:p>
    <w:p>
      <w:pPr>
        <w:pStyle w:val="56"/>
        <w:ind w:firstLine="420"/>
      </w:pPr>
      <w:r>
        <w:rPr>
          <w:rFonts w:hint="eastAsia"/>
        </w:rPr>
        <w:t>应加强中小学质量教育基地培育，定期组织中小学生参加基地活动。</w:t>
      </w:r>
    </w:p>
    <w:p>
      <w:pPr>
        <w:pStyle w:val="105"/>
        <w:spacing w:before="156" w:after="156"/>
      </w:pPr>
      <w:bookmarkStart w:id="85" w:name="_Toc85031216"/>
      <w:bookmarkStart w:id="86" w:name="_Toc87021296"/>
      <w:bookmarkStart w:id="87" w:name="_Toc84834973"/>
      <w:bookmarkStart w:id="88" w:name="_Toc87340434"/>
      <w:bookmarkStart w:id="89" w:name="_Toc86044210"/>
      <w:bookmarkStart w:id="90" w:name="_Toc86048020"/>
      <w:bookmarkStart w:id="91" w:name="_Toc86045022"/>
      <w:r>
        <w:rPr>
          <w:rFonts w:hint="eastAsia"/>
        </w:rPr>
        <w:t>企业质量公关、改进、风险分析</w:t>
      </w:r>
      <w:bookmarkEnd w:id="85"/>
      <w:bookmarkEnd w:id="86"/>
      <w:bookmarkEnd w:id="87"/>
      <w:bookmarkEnd w:id="88"/>
      <w:bookmarkEnd w:id="89"/>
      <w:bookmarkEnd w:id="90"/>
      <w:bookmarkEnd w:id="91"/>
    </w:p>
    <w:p>
      <w:pPr>
        <w:pStyle w:val="165"/>
      </w:pPr>
      <w:r>
        <w:rPr>
          <w:rFonts w:hint="eastAsia"/>
        </w:rPr>
        <w:t>政府有关部门应指导企业开展质量攻关、改进和风险分析活动，组织经验交流和对开展好的企业进行表彰表扬。</w:t>
      </w:r>
    </w:p>
    <w:p>
      <w:pPr>
        <w:pStyle w:val="165"/>
      </w:pPr>
      <w:r>
        <w:rPr>
          <w:rFonts w:hint="eastAsia"/>
        </w:rPr>
        <w:t>政府有关部门应引导企业采用先进质量管理方法，传播先进质量管理理念，每年至少组织</w:t>
      </w:r>
      <w:r>
        <w:t>1</w:t>
      </w:r>
      <w:r>
        <w:rPr>
          <w:rFonts w:hint="eastAsia"/>
        </w:rPr>
        <w:t>次企业质量首席质量官和企业负责人质量培训。</w:t>
      </w:r>
    </w:p>
    <w:p>
      <w:pPr>
        <w:pStyle w:val="165"/>
      </w:pPr>
      <w:r>
        <w:rPr>
          <w:rFonts w:hint="eastAsia"/>
        </w:rPr>
        <w:t>政府有关部门应推动各行业开展</w:t>
      </w:r>
      <w:r>
        <w:t>QC</w:t>
      </w:r>
      <w:r>
        <w:rPr>
          <w:rFonts w:hint="eastAsia"/>
        </w:rPr>
        <w:t>小组等群众性质量活动。</w:t>
      </w:r>
    </w:p>
    <w:p>
      <w:pPr>
        <w:pStyle w:val="105"/>
        <w:spacing w:before="156" w:after="156"/>
      </w:pPr>
      <w:bookmarkStart w:id="92" w:name="_Toc86045023"/>
      <w:bookmarkStart w:id="93" w:name="_Toc85031217"/>
      <w:bookmarkStart w:id="94" w:name="_Toc86044211"/>
      <w:bookmarkStart w:id="95" w:name="_Toc84834974"/>
      <w:bookmarkStart w:id="96" w:name="_Toc86048021"/>
      <w:bookmarkStart w:id="97" w:name="_Toc87021297"/>
      <w:bookmarkStart w:id="98" w:name="_Toc87340435"/>
      <w:r>
        <w:rPr>
          <w:rFonts w:hint="eastAsia"/>
        </w:rPr>
        <w:t>质量诚信体系</w:t>
      </w:r>
      <w:bookmarkEnd w:id="92"/>
      <w:bookmarkEnd w:id="93"/>
      <w:bookmarkEnd w:id="94"/>
      <w:bookmarkEnd w:id="95"/>
      <w:bookmarkEnd w:id="96"/>
      <w:bookmarkEnd w:id="97"/>
      <w:bookmarkEnd w:id="98"/>
    </w:p>
    <w:p>
      <w:pPr>
        <w:pStyle w:val="165"/>
      </w:pPr>
      <w:r>
        <w:rPr>
          <w:rFonts w:hint="eastAsia"/>
        </w:rPr>
        <w:t>应出台质量诚信体系建设的政策措施，建立城市部门间的联动机制。</w:t>
      </w:r>
    </w:p>
    <w:p>
      <w:pPr>
        <w:pStyle w:val="165"/>
      </w:pPr>
      <w:r>
        <w:rPr>
          <w:rFonts w:hint="eastAsia"/>
        </w:rPr>
        <w:t>应建立质量失信惩戒制度，并将失信企业纳入“黑名单”并向社会公布。</w:t>
      </w:r>
    </w:p>
    <w:p>
      <w:pPr>
        <w:pStyle w:val="165"/>
      </w:pPr>
      <w:r>
        <w:rPr>
          <w:rFonts w:hint="eastAsia"/>
        </w:rPr>
        <w:t>应建立企业质量信用档案，建档率不小于</w:t>
      </w:r>
      <w:r>
        <w:t>80%</w:t>
      </w:r>
      <w:r>
        <w:rPr>
          <w:rFonts w:hint="eastAsia"/>
        </w:rPr>
        <w:t>，实现各部门间的信息共享，并按要求及时录入全国企业质量信用档案数据库。</w:t>
      </w:r>
    </w:p>
    <w:p>
      <w:pPr>
        <w:pStyle w:val="165"/>
      </w:pPr>
      <w:r>
        <w:rPr>
          <w:rFonts w:hint="eastAsia"/>
        </w:rPr>
        <w:t>预包装产品应建立以物品编码等为溯源手段的产品质量信用信息平台，建档率达到</w:t>
      </w:r>
      <w:r>
        <w:t>80%</w:t>
      </w:r>
      <w:r>
        <w:rPr>
          <w:rFonts w:hint="eastAsia"/>
        </w:rPr>
        <w:t>以上。</w:t>
      </w:r>
    </w:p>
    <w:p>
      <w:pPr>
        <w:pStyle w:val="165"/>
      </w:pPr>
      <w:r>
        <w:rPr>
          <w:rFonts w:hint="eastAsia"/>
        </w:rPr>
        <w:t>应对企业质量信用实施分级分类管理。</w:t>
      </w:r>
    </w:p>
    <w:p>
      <w:pPr>
        <w:pStyle w:val="165"/>
      </w:pPr>
      <w:r>
        <w:rPr>
          <w:rFonts w:hint="eastAsia"/>
        </w:rPr>
        <w:t>应引导和支持质量信用服务机构的发展，推进质量信用服务产品的运用。</w:t>
      </w:r>
    </w:p>
    <w:p>
      <w:pPr>
        <w:pStyle w:val="105"/>
        <w:spacing w:before="156" w:after="156"/>
      </w:pPr>
      <w:bookmarkStart w:id="99" w:name="_Toc87340436"/>
      <w:bookmarkStart w:id="100" w:name="_Toc85031218"/>
      <w:bookmarkStart w:id="101" w:name="_Toc84834975"/>
      <w:bookmarkStart w:id="102" w:name="_Toc86048022"/>
      <w:bookmarkStart w:id="103" w:name="_Toc87021298"/>
      <w:bookmarkStart w:id="104" w:name="_Toc86044212"/>
      <w:bookmarkStart w:id="105" w:name="_Toc86045024"/>
      <w:r>
        <w:rPr>
          <w:rFonts w:hint="eastAsia"/>
        </w:rPr>
        <w:t>企业岗位质量规范和考核制度</w:t>
      </w:r>
      <w:bookmarkEnd w:id="99"/>
      <w:bookmarkEnd w:id="100"/>
      <w:bookmarkEnd w:id="101"/>
      <w:bookmarkEnd w:id="102"/>
      <w:bookmarkEnd w:id="103"/>
      <w:bookmarkEnd w:id="104"/>
      <w:bookmarkEnd w:id="105"/>
    </w:p>
    <w:p>
      <w:pPr>
        <w:pStyle w:val="165"/>
      </w:pPr>
      <w:r>
        <w:rPr>
          <w:rFonts w:hint="eastAsia"/>
        </w:rPr>
        <w:t>应在市（区、县）本级企业或大型骨干企业中推行首席质量官制度。</w:t>
      </w:r>
    </w:p>
    <w:p>
      <w:pPr>
        <w:pStyle w:val="165"/>
      </w:pPr>
      <w:r>
        <w:rPr>
          <w:rFonts w:hint="eastAsia"/>
        </w:rPr>
        <w:t>应在市（区、县）本级企业或大型骨干企业中建立质量关键岗位考核机制。</w:t>
      </w:r>
    </w:p>
    <w:p>
      <w:pPr>
        <w:pStyle w:val="165"/>
      </w:pPr>
      <w:r>
        <w:rPr>
          <w:rFonts w:hint="eastAsia"/>
        </w:rPr>
        <w:t>应在市（区、县）本级企业或大型骨干企业中建立质量安全一票否决机制。</w:t>
      </w:r>
    </w:p>
    <w:p>
      <w:pPr>
        <w:pStyle w:val="105"/>
        <w:spacing w:before="156" w:after="156"/>
      </w:pPr>
      <w:bookmarkStart w:id="106" w:name="_Toc86048023"/>
      <w:bookmarkStart w:id="107" w:name="_Toc86045025"/>
      <w:bookmarkStart w:id="108" w:name="_Toc86044213"/>
      <w:bookmarkStart w:id="109" w:name="_Toc84834976"/>
      <w:bookmarkStart w:id="110" w:name="_Toc87021299"/>
      <w:bookmarkStart w:id="111" w:name="_Toc87340437"/>
      <w:bookmarkStart w:id="112" w:name="_Toc85031219"/>
      <w:r>
        <w:rPr>
          <w:rFonts w:hint="eastAsia"/>
        </w:rPr>
        <w:t>质量月活动</w:t>
      </w:r>
      <w:bookmarkEnd w:id="106"/>
      <w:bookmarkEnd w:id="107"/>
      <w:bookmarkEnd w:id="108"/>
      <w:bookmarkEnd w:id="109"/>
      <w:bookmarkEnd w:id="110"/>
      <w:bookmarkEnd w:id="111"/>
      <w:bookmarkEnd w:id="112"/>
    </w:p>
    <w:p>
      <w:pPr>
        <w:pStyle w:val="165"/>
      </w:pPr>
      <w:r>
        <w:rPr>
          <w:rFonts w:hint="eastAsia"/>
        </w:rPr>
        <w:t>政府应专门制定并印发文件对质量月活动进行部署和动员。</w:t>
      </w:r>
    </w:p>
    <w:p>
      <w:pPr>
        <w:pStyle w:val="165"/>
      </w:pPr>
      <w:r>
        <w:rPr>
          <w:rFonts w:hint="eastAsia"/>
        </w:rPr>
        <w:t>政府领导应出席或参与</w:t>
      </w:r>
      <w:r>
        <w:t>2</w:t>
      </w:r>
      <w:r>
        <w:rPr>
          <w:rFonts w:hint="eastAsia"/>
        </w:rPr>
        <w:t>项以上质量月重点活动。</w:t>
      </w:r>
    </w:p>
    <w:p>
      <w:pPr>
        <w:pStyle w:val="165"/>
      </w:pPr>
      <w:r>
        <w:rPr>
          <w:rFonts w:hint="eastAsia"/>
        </w:rPr>
        <w:t>政府应引导市民广泛参与质量月活动，并及时宣传报导。</w:t>
      </w:r>
    </w:p>
    <w:p>
      <w:pPr>
        <w:pStyle w:val="104"/>
        <w:spacing w:before="312" w:after="312"/>
      </w:pPr>
      <w:bookmarkStart w:id="113" w:name="_Toc87021300"/>
      <w:bookmarkStart w:id="114" w:name="_Toc87340438"/>
      <w:r>
        <w:rPr>
          <w:rFonts w:hint="eastAsia"/>
        </w:rPr>
        <w:t>质量基础保障</w:t>
      </w:r>
      <w:bookmarkEnd w:id="113"/>
      <w:bookmarkEnd w:id="114"/>
    </w:p>
    <w:p>
      <w:pPr>
        <w:pStyle w:val="105"/>
        <w:spacing w:before="156" w:after="156"/>
        <w:ind w:left="142"/>
      </w:pPr>
      <w:bookmarkStart w:id="115" w:name="_Toc85031221"/>
      <w:bookmarkStart w:id="116" w:name="_Toc86045027"/>
      <w:bookmarkStart w:id="117" w:name="_Toc87340439"/>
      <w:bookmarkStart w:id="118" w:name="_Toc87021301"/>
      <w:bookmarkStart w:id="119" w:name="_Toc86044215"/>
      <w:bookmarkStart w:id="120" w:name="_Toc86048025"/>
      <w:bookmarkStart w:id="121" w:name="_Toc84834978"/>
      <w:r>
        <w:rPr>
          <w:rFonts w:hint="eastAsia"/>
        </w:rPr>
        <w:t>公共服务平台</w:t>
      </w:r>
      <w:bookmarkEnd w:id="115"/>
      <w:bookmarkEnd w:id="116"/>
      <w:bookmarkEnd w:id="117"/>
      <w:bookmarkEnd w:id="118"/>
      <w:bookmarkEnd w:id="119"/>
      <w:bookmarkEnd w:id="120"/>
      <w:bookmarkEnd w:id="121"/>
    </w:p>
    <w:p>
      <w:pPr>
        <w:pStyle w:val="56"/>
        <w:ind w:firstLine="420"/>
      </w:pPr>
      <w:r>
        <w:rPr>
          <w:rFonts w:hint="eastAsia"/>
        </w:rPr>
        <w:t>应建立与当地支柱产业相适应的检测中心、重点实验室、计量、标准、认证等公共技术服务平台。</w:t>
      </w:r>
    </w:p>
    <w:p>
      <w:pPr>
        <w:pStyle w:val="105"/>
        <w:spacing w:before="156" w:after="156"/>
        <w:ind w:left="142"/>
      </w:pPr>
      <w:bookmarkStart w:id="122" w:name="_Toc84834979"/>
      <w:bookmarkStart w:id="123" w:name="_Toc85031222"/>
      <w:bookmarkStart w:id="124" w:name="_Toc86044216"/>
      <w:bookmarkStart w:id="125" w:name="_Toc86045028"/>
      <w:bookmarkStart w:id="126" w:name="_Toc86048026"/>
      <w:bookmarkStart w:id="127" w:name="_Toc87340440"/>
      <w:bookmarkStart w:id="128" w:name="_Toc87021302"/>
      <w:r>
        <w:rPr>
          <w:rFonts w:hint="eastAsia"/>
        </w:rPr>
        <w:t>标准</w:t>
      </w:r>
      <w:bookmarkEnd w:id="122"/>
      <w:bookmarkEnd w:id="123"/>
      <w:r>
        <w:rPr>
          <w:rFonts w:hint="eastAsia"/>
        </w:rPr>
        <w:t>化管理</w:t>
      </w:r>
      <w:bookmarkEnd w:id="124"/>
      <w:bookmarkEnd w:id="125"/>
      <w:bookmarkEnd w:id="126"/>
      <w:bookmarkEnd w:id="127"/>
      <w:bookmarkEnd w:id="128"/>
    </w:p>
    <w:p>
      <w:pPr>
        <w:pStyle w:val="165"/>
        <w:ind w:left="142"/>
      </w:pPr>
      <w:r>
        <w:rPr>
          <w:rFonts w:hint="eastAsia"/>
        </w:rPr>
        <w:t>应建立标准化工作协调推进机制，出台相关政策措施。</w:t>
      </w:r>
      <w:r>
        <w:t xml:space="preserve"> </w:t>
      </w:r>
    </w:p>
    <w:p>
      <w:pPr>
        <w:pStyle w:val="165"/>
        <w:ind w:left="142"/>
      </w:pPr>
      <w:r>
        <w:rPr>
          <w:rFonts w:hint="eastAsia"/>
        </w:rPr>
        <w:t>应督促企业落实标准化主体责任，通过企业标准信息公共服务平台向社会公开企业生产的产品和提供的服务所执行的标准，消灭无标生产。</w:t>
      </w:r>
    </w:p>
    <w:p>
      <w:pPr>
        <w:pStyle w:val="165"/>
        <w:ind w:left="142"/>
      </w:pPr>
      <w:r>
        <w:rPr>
          <w:rFonts w:hint="eastAsia"/>
        </w:rPr>
        <w:t>应组织企业</w:t>
      </w:r>
      <w:r>
        <w:rPr>
          <w:rFonts w:hint="eastAsia" w:ascii="仿宋_GB2312"/>
          <w:szCs w:val="21"/>
        </w:rPr>
        <w:t>开展“对标、达标、提标、创标”提升专项行动，建立和实施企业标准“领跑者”制度。</w:t>
      </w:r>
    </w:p>
    <w:p>
      <w:pPr>
        <w:pStyle w:val="165"/>
        <w:ind w:left="142"/>
      </w:pPr>
      <w:r>
        <w:rPr>
          <w:rFonts w:hint="eastAsia"/>
        </w:rPr>
        <w:t>应组织企业积极申报国家、省级标准化示范试点。</w:t>
      </w:r>
    </w:p>
    <w:p>
      <w:pPr>
        <w:pStyle w:val="105"/>
        <w:spacing w:before="156" w:after="156"/>
        <w:ind w:left="142"/>
      </w:pPr>
      <w:bookmarkStart w:id="129" w:name="_Toc84834980"/>
      <w:bookmarkStart w:id="130" w:name="_Toc86044217"/>
      <w:bookmarkStart w:id="131" w:name="_Toc85031223"/>
      <w:bookmarkStart w:id="132" w:name="_Toc86045029"/>
      <w:bookmarkStart w:id="133" w:name="_Toc87340441"/>
      <w:bookmarkStart w:id="134" w:name="_Toc87021303"/>
      <w:bookmarkStart w:id="135" w:name="_Toc86048027"/>
      <w:r>
        <w:rPr>
          <w:rFonts w:hint="eastAsia"/>
        </w:rPr>
        <w:t>计量</w:t>
      </w:r>
      <w:bookmarkEnd w:id="129"/>
      <w:bookmarkEnd w:id="130"/>
      <w:bookmarkEnd w:id="131"/>
      <w:bookmarkEnd w:id="132"/>
      <w:bookmarkEnd w:id="133"/>
      <w:bookmarkEnd w:id="134"/>
      <w:bookmarkEnd w:id="135"/>
    </w:p>
    <w:p>
      <w:pPr>
        <w:pStyle w:val="165"/>
        <w:ind w:left="142"/>
      </w:pPr>
      <w:r>
        <w:rPr>
          <w:rFonts w:hint="eastAsia"/>
        </w:rPr>
        <w:t>应建立基本满足城市发展需求的计量体系。</w:t>
      </w:r>
      <w:r>
        <w:t xml:space="preserve"> </w:t>
      </w:r>
    </w:p>
    <w:p>
      <w:pPr>
        <w:pStyle w:val="165"/>
        <w:ind w:left="142"/>
      </w:pPr>
      <w:r>
        <w:rPr>
          <w:rFonts w:hint="eastAsia"/>
        </w:rPr>
        <w:t>应建立重点用能单位能源计量数据在线采集、实时检测平台。</w:t>
      </w:r>
    </w:p>
    <w:p>
      <w:pPr>
        <w:pStyle w:val="105"/>
        <w:spacing w:before="156" w:after="156"/>
        <w:ind w:left="142"/>
      </w:pPr>
      <w:bookmarkStart w:id="136" w:name="_Toc87340442"/>
      <w:bookmarkStart w:id="137" w:name="_Toc87021304"/>
      <w:bookmarkStart w:id="138" w:name="_Toc85031224"/>
      <w:bookmarkStart w:id="139" w:name="_Toc84834981"/>
      <w:bookmarkStart w:id="140" w:name="_Toc86048028"/>
      <w:bookmarkStart w:id="141" w:name="_Toc86045030"/>
      <w:bookmarkStart w:id="142" w:name="_Toc86044218"/>
      <w:r>
        <w:rPr>
          <w:rFonts w:hint="eastAsia"/>
        </w:rPr>
        <w:t>认证认可</w:t>
      </w:r>
      <w:bookmarkEnd w:id="136"/>
      <w:bookmarkEnd w:id="137"/>
      <w:bookmarkEnd w:id="138"/>
      <w:bookmarkEnd w:id="139"/>
      <w:bookmarkEnd w:id="140"/>
      <w:bookmarkEnd w:id="141"/>
      <w:bookmarkEnd w:id="142"/>
    </w:p>
    <w:p>
      <w:pPr>
        <w:pStyle w:val="165"/>
        <w:ind w:left="142"/>
      </w:pPr>
      <w:r>
        <w:rPr>
          <w:rFonts w:hint="eastAsia"/>
        </w:rPr>
        <w:t>应出台政策措施鼓励企业开展环保、低碳、节能、节约资源认证。</w:t>
      </w:r>
    </w:p>
    <w:p>
      <w:pPr>
        <w:pStyle w:val="165"/>
        <w:ind w:left="142"/>
      </w:pPr>
      <w:r>
        <w:rPr>
          <w:rFonts w:hint="eastAsia"/>
        </w:rPr>
        <w:t>年度强制性产品认证获证产品监督抽查批次合格率应达到</w:t>
      </w:r>
      <w:r>
        <w:t>95%</w:t>
      </w:r>
      <w:r>
        <w:rPr>
          <w:rFonts w:hint="eastAsia"/>
        </w:rPr>
        <w:t>以上。</w:t>
      </w:r>
    </w:p>
    <w:p>
      <w:pPr>
        <w:pStyle w:val="165"/>
        <w:ind w:left="142"/>
      </w:pPr>
      <w:r>
        <w:rPr>
          <w:rFonts w:hint="eastAsia"/>
        </w:rPr>
        <w:t>应在质量、环境、职业健康、社会管理、文化教育、医疗卫生等领域推行管理体系认证。</w:t>
      </w:r>
      <w:r>
        <w:t xml:space="preserve"> </w:t>
      </w:r>
    </w:p>
    <w:p>
      <w:pPr>
        <w:pStyle w:val="165"/>
        <w:ind w:left="142"/>
      </w:pPr>
      <w:r>
        <w:rPr>
          <w:rFonts w:hint="eastAsia"/>
        </w:rPr>
        <w:t>应大力推进食品安全领域的骨干企业开展良好农业规范（</w:t>
      </w:r>
      <w:r>
        <w:t>GAP</w:t>
      </w:r>
      <w:r>
        <w:rPr>
          <w:rFonts w:hint="eastAsia"/>
        </w:rPr>
        <w:t>）、危害分析和关键控制点（</w:t>
      </w:r>
      <w:r>
        <w:t>HACCP</w:t>
      </w:r>
      <w:r>
        <w:rPr>
          <w:rFonts w:hint="eastAsia"/>
        </w:rPr>
        <w:t>）</w:t>
      </w:r>
      <w:r>
        <w:t xml:space="preserve"> </w:t>
      </w:r>
      <w:r>
        <w:rPr>
          <w:rFonts w:hint="eastAsia"/>
        </w:rPr>
        <w:t>等认证工作。</w:t>
      </w:r>
    </w:p>
    <w:p>
      <w:pPr>
        <w:pStyle w:val="165"/>
        <w:ind w:left="142"/>
      </w:pPr>
      <w:r>
        <w:rPr>
          <w:rFonts w:hint="eastAsia"/>
        </w:rPr>
        <w:t>应在交通运输业、金融服务业、商务服务业、旅游业、体育产业等领域积极推动服务质量管理认证。</w:t>
      </w:r>
    </w:p>
    <w:p>
      <w:pPr>
        <w:pStyle w:val="105"/>
        <w:spacing w:before="156" w:after="156"/>
        <w:ind w:left="142"/>
      </w:pPr>
      <w:bookmarkStart w:id="143" w:name="_Toc85031225"/>
      <w:bookmarkStart w:id="144" w:name="_Toc86045031"/>
      <w:bookmarkStart w:id="145" w:name="_Toc86044219"/>
      <w:bookmarkStart w:id="146" w:name="_Toc86048029"/>
      <w:bookmarkStart w:id="147" w:name="_Toc87021305"/>
      <w:bookmarkStart w:id="148" w:name="_Toc87340443"/>
      <w:bookmarkStart w:id="149" w:name="_Toc84834982"/>
      <w:r>
        <w:rPr>
          <w:rFonts w:hint="eastAsia"/>
        </w:rPr>
        <w:t>进出口监控</w:t>
      </w:r>
      <w:bookmarkEnd w:id="143"/>
      <w:bookmarkEnd w:id="144"/>
      <w:bookmarkEnd w:id="145"/>
      <w:bookmarkEnd w:id="146"/>
      <w:bookmarkEnd w:id="147"/>
      <w:bookmarkEnd w:id="148"/>
      <w:bookmarkEnd w:id="149"/>
    </w:p>
    <w:p>
      <w:pPr>
        <w:pStyle w:val="165"/>
        <w:ind w:left="142"/>
      </w:pPr>
      <w:r>
        <w:rPr>
          <w:rFonts w:hint="eastAsia"/>
        </w:rPr>
        <w:t>应建立出入境农产品质量安全监管体系。</w:t>
      </w:r>
      <w:r>
        <w:t xml:space="preserve"> </w:t>
      </w:r>
    </w:p>
    <w:p>
      <w:pPr>
        <w:pStyle w:val="165"/>
        <w:ind w:left="142"/>
      </w:pPr>
      <w:r>
        <w:rPr>
          <w:rFonts w:hint="eastAsia"/>
        </w:rPr>
        <w:t>有口岸的城市，至少</w:t>
      </w:r>
      <w:r>
        <w:t>1</w:t>
      </w:r>
      <w:r>
        <w:rPr>
          <w:rFonts w:hint="eastAsia"/>
        </w:rPr>
        <w:t>个口岸被评为“世界卫生组织口岸核心能力达标单位”。</w:t>
      </w:r>
      <w:r>
        <w:t xml:space="preserve"> </w:t>
      </w:r>
    </w:p>
    <w:p>
      <w:pPr>
        <w:pStyle w:val="165"/>
        <w:ind w:left="142"/>
      </w:pPr>
      <w:r>
        <w:rPr>
          <w:rFonts w:hint="eastAsia"/>
        </w:rPr>
        <w:t>市级城市应建立有效的进出境检验检疫信息服务平台，区、县城市贯彻落实国家、省、市进出口的政策和规定。</w:t>
      </w:r>
    </w:p>
    <w:p>
      <w:pPr>
        <w:pStyle w:val="165"/>
        <w:ind w:left="142"/>
      </w:pPr>
      <w:r>
        <w:rPr>
          <w:rFonts w:hint="eastAsia"/>
        </w:rPr>
        <w:t>应建立有效的进出境动植物疫情疫病防控体系及出入境人员疫情疫病防控体系。</w:t>
      </w:r>
      <w:r>
        <w:t xml:space="preserve"> </w:t>
      </w:r>
    </w:p>
    <w:p>
      <w:pPr>
        <w:pStyle w:val="165"/>
        <w:ind w:left="142"/>
      </w:pPr>
      <w:r>
        <w:rPr>
          <w:rFonts w:hint="eastAsia"/>
        </w:rPr>
        <w:t>应建立有效的食品进出口质量安全追溯体系，建设成国家级或省级食品进出口质量安全示范区或出口食品检验合格率到达</w:t>
      </w:r>
      <w:r>
        <w:t>99%</w:t>
      </w:r>
      <w:r>
        <w:rPr>
          <w:rFonts w:hint="eastAsia"/>
        </w:rPr>
        <w:t>以上。</w:t>
      </w:r>
    </w:p>
    <w:p>
      <w:pPr>
        <w:pStyle w:val="104"/>
        <w:spacing w:before="312" w:after="312"/>
      </w:pPr>
      <w:bookmarkStart w:id="150" w:name="_Toc87021306"/>
      <w:bookmarkStart w:id="151" w:name="_Toc86048030"/>
      <w:bookmarkStart w:id="152" w:name="_Toc87340444"/>
      <w:bookmarkStart w:id="153" w:name="_Toc69810250"/>
      <w:bookmarkStart w:id="154" w:name="_Toc86045032"/>
      <w:bookmarkStart w:id="155" w:name="_Toc86044220"/>
      <w:bookmarkStart w:id="156" w:name="_Toc84834983"/>
      <w:bookmarkStart w:id="157" w:name="_Toc85031226"/>
      <w:r>
        <w:rPr>
          <w:rFonts w:hint="eastAsia"/>
        </w:rPr>
        <w:t>质量工作组织保障</w:t>
      </w:r>
      <w:bookmarkEnd w:id="150"/>
      <w:bookmarkEnd w:id="151"/>
      <w:bookmarkEnd w:id="152"/>
      <w:bookmarkEnd w:id="153"/>
      <w:bookmarkEnd w:id="154"/>
      <w:bookmarkEnd w:id="155"/>
      <w:r>
        <w:t xml:space="preserve"> </w:t>
      </w:r>
      <w:bookmarkEnd w:id="156"/>
      <w:bookmarkEnd w:id="157"/>
    </w:p>
    <w:p>
      <w:pPr>
        <w:pStyle w:val="162"/>
      </w:pPr>
      <w:r>
        <w:rPr>
          <w:rFonts w:hint="eastAsia"/>
        </w:rPr>
        <w:t>政府应成立专门的质量强市（县、区）工作领导机构。</w:t>
      </w:r>
    </w:p>
    <w:p>
      <w:pPr>
        <w:pStyle w:val="162"/>
      </w:pPr>
      <w:r>
        <w:rPr>
          <w:rFonts w:hint="eastAsia"/>
        </w:rPr>
        <w:t>政府应组织召开创建“质量强市（县、区）”动员大会。</w:t>
      </w:r>
    </w:p>
    <w:p>
      <w:pPr>
        <w:pStyle w:val="162"/>
      </w:pPr>
      <w:r>
        <w:rPr>
          <w:rFonts w:hint="eastAsia"/>
        </w:rPr>
        <w:t>政府应将质量工作纳入政府领导干部的绩效考核。</w:t>
      </w:r>
    </w:p>
    <w:p>
      <w:pPr>
        <w:pStyle w:val="162"/>
      </w:pPr>
      <w:r>
        <w:rPr>
          <w:rFonts w:hint="eastAsia"/>
        </w:rPr>
        <w:t>政府应设立政府质量奖，鼓励企业重视质量工作。</w:t>
      </w:r>
    </w:p>
    <w:p>
      <w:pPr>
        <w:pStyle w:val="162"/>
      </w:pPr>
      <w:r>
        <w:rPr>
          <w:rFonts w:hint="eastAsia"/>
        </w:rPr>
        <w:t>应建立起以预防为主的质量安全风险防控和管理体系：包括：</w:t>
      </w:r>
    </w:p>
    <w:p>
      <w:pPr>
        <w:pStyle w:val="174"/>
      </w:pPr>
      <w:r>
        <w:rPr>
          <w:rFonts w:hint="eastAsia"/>
        </w:rPr>
        <w:t>建立重大质量安全事故报告制度；</w:t>
      </w:r>
    </w:p>
    <w:p>
      <w:pPr>
        <w:pStyle w:val="174"/>
      </w:pPr>
      <w:r>
        <w:rPr>
          <w:rFonts w:hint="eastAsia"/>
        </w:rPr>
        <w:t>制定质量安全风险应急预案和预警机制；</w:t>
      </w:r>
    </w:p>
    <w:p>
      <w:pPr>
        <w:pStyle w:val="174"/>
      </w:pPr>
      <w:r>
        <w:rPr>
          <w:rFonts w:hint="eastAsia"/>
        </w:rPr>
        <w:t>建立质量安全风险信息资源共享机制；</w:t>
      </w:r>
      <w:r>
        <w:t xml:space="preserve"> </w:t>
      </w:r>
    </w:p>
    <w:p>
      <w:pPr>
        <w:pStyle w:val="174"/>
      </w:pPr>
      <w:r>
        <w:rPr>
          <w:rFonts w:hint="eastAsia"/>
        </w:rPr>
        <w:t>建立健全有效的出入境动植物疫情疫病预警防控机制。</w:t>
      </w:r>
    </w:p>
    <w:p>
      <w:pPr>
        <w:pStyle w:val="162"/>
      </w:pPr>
      <w:r>
        <w:rPr>
          <w:rFonts w:hint="eastAsia"/>
        </w:rPr>
        <w:t>应依法严厉打击质量违法行为，建立起执法联动机制，包括：</w:t>
      </w:r>
    </w:p>
    <w:p>
      <w:pPr>
        <w:pStyle w:val="174"/>
        <w:numPr>
          <w:ilvl w:val="0"/>
          <w:numId w:val="32"/>
        </w:numPr>
      </w:pPr>
      <w:r>
        <w:rPr>
          <w:rFonts w:hint="eastAsia"/>
        </w:rPr>
        <w:t>建立打击质量违法行为长效协作机制及对执法机构编制经费的保障措施；</w:t>
      </w:r>
    </w:p>
    <w:p>
      <w:pPr>
        <w:pStyle w:val="174"/>
      </w:pPr>
      <w:r>
        <w:rPr>
          <w:rFonts w:hint="eastAsia"/>
        </w:rPr>
        <w:t>建立质量安全风险排查长效机制及落实措施；</w:t>
      </w:r>
    </w:p>
    <w:p>
      <w:pPr>
        <w:pStyle w:val="174"/>
      </w:pPr>
      <w:r>
        <w:rPr>
          <w:rFonts w:hint="eastAsia"/>
        </w:rPr>
        <w:t>制定区域整治方案，每年定期开展针对重点产品、重点工程、重点行业、重点地区和重点市场的专项执法整治；</w:t>
      </w:r>
    </w:p>
    <w:p>
      <w:pPr>
        <w:pStyle w:val="174"/>
      </w:pPr>
      <w:r>
        <w:rPr>
          <w:rFonts w:hint="eastAsia"/>
        </w:rPr>
        <w:t>建立产品质量安全监管和执法重大信息报告制度和质量安全违法的执法联动机制。</w:t>
      </w:r>
    </w:p>
    <w:p>
      <w:pPr>
        <w:pStyle w:val="162"/>
      </w:pPr>
      <w:r>
        <w:rPr>
          <w:rFonts w:hint="eastAsia"/>
        </w:rPr>
        <w:t>应在城市骨干医院推行开展产品质量伤害监测工作。</w:t>
      </w:r>
    </w:p>
    <w:p>
      <w:pPr>
        <w:pStyle w:val="162"/>
      </w:pPr>
      <w:r>
        <w:rPr>
          <w:rFonts w:hint="eastAsia"/>
        </w:rPr>
        <w:t>应定期分析城市质量状况，为城市发展提供决策依据，包括：</w:t>
      </w:r>
    </w:p>
    <w:p>
      <w:pPr>
        <w:pStyle w:val="174"/>
        <w:numPr>
          <w:ilvl w:val="0"/>
          <w:numId w:val="33"/>
        </w:numPr>
      </w:pPr>
      <w:r>
        <w:rPr>
          <w:rFonts w:hint="eastAsia"/>
        </w:rPr>
        <w:t>定期分析城市重点产业质量状况与发展前景，形成质量分析报告；</w:t>
      </w:r>
    </w:p>
    <w:p>
      <w:pPr>
        <w:pStyle w:val="174"/>
      </w:pPr>
      <w:r>
        <w:rPr>
          <w:rFonts w:hint="eastAsia"/>
        </w:rPr>
        <w:t>及时向上级政府报告质量分析报告，并定期向社会发布分析结果；</w:t>
      </w:r>
      <w:r>
        <w:t xml:space="preserve"> </w:t>
      </w:r>
    </w:p>
    <w:p>
      <w:pPr>
        <w:pStyle w:val="174"/>
      </w:pPr>
      <w:r>
        <w:rPr>
          <w:rFonts w:hint="eastAsia"/>
        </w:rPr>
        <w:t>每年发布质量分析报告或监督抽查合格率、质量损失率等重点质量指标</w:t>
      </w:r>
      <w:r>
        <w:t>2</w:t>
      </w:r>
      <w:r>
        <w:rPr>
          <w:rFonts w:hint="eastAsia"/>
        </w:rPr>
        <w:t>次以上。</w:t>
      </w:r>
    </w:p>
    <w:p>
      <w:pPr>
        <w:pStyle w:val="104"/>
        <w:spacing w:before="312" w:after="312"/>
      </w:pPr>
      <w:bookmarkStart w:id="158" w:name="_Toc86044221"/>
      <w:bookmarkStart w:id="159" w:name="_Toc87340445"/>
      <w:bookmarkStart w:id="160" w:name="_Toc86045033"/>
      <w:bookmarkStart w:id="161" w:name="_Toc86048031"/>
      <w:bookmarkStart w:id="162" w:name="_Toc87021307"/>
      <w:bookmarkStart w:id="163" w:name="_Toc84834984"/>
      <w:bookmarkStart w:id="164" w:name="_Toc69810251"/>
      <w:bookmarkStart w:id="165" w:name="_Toc85031227"/>
      <w:r>
        <w:rPr>
          <w:rFonts w:hint="eastAsia"/>
        </w:rPr>
        <w:t>质量宏观管理</w:t>
      </w:r>
      <w:bookmarkEnd w:id="158"/>
      <w:bookmarkEnd w:id="159"/>
      <w:bookmarkEnd w:id="160"/>
      <w:bookmarkEnd w:id="161"/>
      <w:bookmarkEnd w:id="162"/>
      <w:bookmarkEnd w:id="163"/>
      <w:bookmarkEnd w:id="164"/>
      <w:bookmarkEnd w:id="165"/>
    </w:p>
    <w:p>
      <w:pPr>
        <w:pStyle w:val="162"/>
      </w:pPr>
      <w:r>
        <w:rPr>
          <w:rFonts w:hint="eastAsia"/>
        </w:rPr>
        <w:t>政府相关部门应制定出台品牌培育、品牌激励和品牌发展等政策措施，组织企业参加品牌价值评价工作，总体品牌价值占GDP之比居全省前列。</w:t>
      </w:r>
    </w:p>
    <w:p>
      <w:pPr>
        <w:pStyle w:val="162"/>
      </w:pPr>
      <w:r>
        <w:t>政府相关部门应组织企业积极申报</w:t>
      </w:r>
      <w:r>
        <w:rPr>
          <w:rFonts w:hint="eastAsia"/>
        </w:rPr>
        <w:t>名牌产品、驰名商标、地理标志产品。</w:t>
      </w:r>
    </w:p>
    <w:p>
      <w:pPr>
        <w:pStyle w:val="162"/>
      </w:pPr>
      <w:r>
        <w:rPr>
          <w:rFonts w:hint="eastAsia"/>
        </w:rPr>
        <w:t>政府相关部门应组织企业积极申报政府质量奖励，获奖企业数居省级同类城市前列。</w:t>
      </w:r>
    </w:p>
    <w:p>
      <w:pPr>
        <w:pStyle w:val="162"/>
      </w:pPr>
      <w:r>
        <w:rPr>
          <w:rFonts w:hint="eastAsia"/>
        </w:rPr>
        <w:t>政府相关部门应制定提升企业质量工作者素质、技能以及待遇的相关政策文件。</w:t>
      </w:r>
    </w:p>
    <w:p>
      <w:pPr>
        <w:pStyle w:val="162"/>
      </w:pPr>
      <w:r>
        <w:rPr>
          <w:rFonts w:hint="eastAsia"/>
        </w:rPr>
        <w:t>城市万名就业人员拥有质量专业技术人员职业资格证书数达到</w:t>
      </w:r>
      <w:r>
        <w:t>2</w:t>
      </w:r>
      <w:r>
        <w:rPr>
          <w:rFonts w:hint="eastAsia"/>
        </w:rPr>
        <w:t>张以上。</w:t>
      </w:r>
    </w:p>
    <w:p>
      <w:pPr>
        <w:pStyle w:val="162"/>
      </w:pPr>
      <w:r>
        <w:rPr>
          <w:rFonts w:hint="eastAsia"/>
        </w:rPr>
        <w:t>政府相关部门应采用多种渠道开展质量宣传，提高全民质量意识。</w:t>
      </w:r>
    </w:p>
    <w:p>
      <w:pPr>
        <w:pStyle w:val="104"/>
        <w:spacing w:before="312" w:after="312"/>
      </w:pPr>
      <w:bookmarkStart w:id="166" w:name="_Toc86045034"/>
      <w:bookmarkStart w:id="167" w:name="_Toc69810252"/>
      <w:bookmarkStart w:id="168" w:name="_Toc85031228"/>
      <w:bookmarkStart w:id="169" w:name="_Toc84834985"/>
      <w:bookmarkStart w:id="170" w:name="_Toc87340446"/>
      <w:bookmarkStart w:id="171" w:name="_Toc86044222"/>
      <w:bookmarkStart w:id="172" w:name="_Toc87021308"/>
      <w:bookmarkStart w:id="173" w:name="_Toc86048032"/>
      <w:r>
        <w:rPr>
          <w:rFonts w:hint="eastAsia"/>
        </w:rPr>
        <w:t>产品质量</w:t>
      </w:r>
      <w:bookmarkEnd w:id="166"/>
      <w:bookmarkEnd w:id="167"/>
      <w:bookmarkEnd w:id="168"/>
      <w:bookmarkEnd w:id="169"/>
      <w:bookmarkEnd w:id="170"/>
      <w:bookmarkEnd w:id="171"/>
      <w:bookmarkEnd w:id="172"/>
      <w:bookmarkEnd w:id="173"/>
    </w:p>
    <w:p>
      <w:pPr>
        <w:pStyle w:val="162"/>
      </w:pPr>
      <w:r>
        <w:rPr>
          <w:rFonts w:hint="eastAsia"/>
        </w:rPr>
        <w:t>产品质量安全指标应全面达到国家强制性标准要求</w:t>
      </w:r>
      <w:r>
        <w:t>,</w:t>
      </w:r>
      <w:r>
        <w:rPr>
          <w:rFonts w:hint="eastAsia"/>
        </w:rPr>
        <w:t>其中：</w:t>
      </w:r>
    </w:p>
    <w:p>
      <w:pPr>
        <w:pStyle w:val="174"/>
        <w:numPr>
          <w:ilvl w:val="0"/>
          <w:numId w:val="34"/>
        </w:numPr>
      </w:pPr>
      <w:r>
        <w:rPr>
          <w:rFonts w:hint="eastAsia"/>
        </w:rPr>
        <w:t>生产企业产品质量监督合格率稳定在</w:t>
      </w:r>
      <w:r>
        <w:t>95%</w:t>
      </w:r>
      <w:r>
        <w:rPr>
          <w:rFonts w:hint="eastAsia"/>
        </w:rPr>
        <w:t>以上；</w:t>
      </w:r>
      <w:r>
        <w:t xml:space="preserve"> </w:t>
      </w:r>
    </w:p>
    <w:p>
      <w:pPr>
        <w:pStyle w:val="174"/>
        <w:numPr>
          <w:ilvl w:val="0"/>
          <w:numId w:val="34"/>
        </w:numPr>
      </w:pPr>
      <w:r>
        <w:rPr>
          <w:rFonts w:hint="eastAsia"/>
        </w:rPr>
        <w:t>企业生产的相关产品生产许可证、</w:t>
      </w:r>
      <w:r>
        <w:t>CCC</w:t>
      </w:r>
      <w:r>
        <w:rPr>
          <w:rFonts w:hint="eastAsia"/>
        </w:rPr>
        <w:t>目录内产品认证证书覆盖率达到</w:t>
      </w:r>
      <w:r>
        <w:t>100%</w:t>
      </w:r>
      <w:r>
        <w:rPr>
          <w:rFonts w:hint="eastAsia"/>
        </w:rPr>
        <w:t>。</w:t>
      </w:r>
    </w:p>
    <w:p>
      <w:pPr>
        <w:pStyle w:val="162"/>
      </w:pPr>
      <w:r>
        <w:rPr>
          <w:rFonts w:hint="eastAsia"/>
        </w:rPr>
        <w:t>农产品、食品等重点产品质量安全应得到有效保障，包括：</w:t>
      </w:r>
    </w:p>
    <w:p>
      <w:pPr>
        <w:pStyle w:val="174"/>
        <w:numPr>
          <w:ilvl w:val="0"/>
          <w:numId w:val="35"/>
        </w:numPr>
      </w:pPr>
      <w:r>
        <w:rPr>
          <w:rFonts w:hint="eastAsia"/>
        </w:rPr>
        <w:t>本地农产品抽检合格率应达到</w:t>
      </w:r>
      <w:r>
        <w:t>98%</w:t>
      </w:r>
      <w:r>
        <w:rPr>
          <w:rFonts w:hint="eastAsia"/>
        </w:rPr>
        <w:t>以上；</w:t>
      </w:r>
    </w:p>
    <w:p>
      <w:pPr>
        <w:pStyle w:val="174"/>
        <w:numPr>
          <w:ilvl w:val="0"/>
          <w:numId w:val="35"/>
        </w:numPr>
      </w:pPr>
      <w:r>
        <w:rPr>
          <w:rFonts w:hint="eastAsia"/>
        </w:rPr>
        <w:t>重点食品监督抽查合格率应达到</w:t>
      </w:r>
      <w:r>
        <w:t>98%</w:t>
      </w:r>
      <w:r>
        <w:rPr>
          <w:rFonts w:hint="eastAsia"/>
        </w:rPr>
        <w:t>以上；</w:t>
      </w:r>
      <w:r>
        <w:t xml:space="preserve"> </w:t>
      </w:r>
    </w:p>
    <w:p>
      <w:pPr>
        <w:pStyle w:val="174"/>
        <w:numPr>
          <w:ilvl w:val="0"/>
          <w:numId w:val="35"/>
        </w:numPr>
      </w:pPr>
      <w:r>
        <w:rPr>
          <w:rFonts w:hint="eastAsia"/>
        </w:rPr>
        <w:t>应建立食品安全事故应急预案，健全日常防控、舆情监测、隐患排查、紧急处置、事故调查、信息发布等制度；</w:t>
      </w:r>
    </w:p>
    <w:p>
      <w:pPr>
        <w:pStyle w:val="174"/>
        <w:numPr>
          <w:ilvl w:val="0"/>
          <w:numId w:val="35"/>
        </w:numPr>
      </w:pPr>
      <w:r>
        <w:rPr>
          <w:rFonts w:hint="eastAsia"/>
        </w:rPr>
        <w:t>应建立惩处机制并得到落实；</w:t>
      </w:r>
    </w:p>
    <w:p>
      <w:pPr>
        <w:pStyle w:val="174"/>
        <w:numPr>
          <w:ilvl w:val="0"/>
          <w:numId w:val="35"/>
        </w:numPr>
      </w:pPr>
      <w:r>
        <w:rPr>
          <w:rFonts w:hint="eastAsia"/>
        </w:rPr>
        <w:t>应建立健全食品安全综合协调机制，开展打击非法添加和滥用食品添加剂违法行为。</w:t>
      </w:r>
    </w:p>
    <w:p>
      <w:pPr>
        <w:pStyle w:val="162"/>
      </w:pPr>
      <w:r>
        <w:rPr>
          <w:rFonts w:hint="eastAsia"/>
        </w:rPr>
        <w:t>进出口商品质量安全水平应稳步提升，包括：</w:t>
      </w:r>
    </w:p>
    <w:p>
      <w:pPr>
        <w:pStyle w:val="174"/>
        <w:numPr>
          <w:ilvl w:val="0"/>
          <w:numId w:val="36"/>
        </w:numPr>
      </w:pPr>
      <w:r>
        <w:rPr>
          <w:rFonts w:hint="eastAsia"/>
        </w:rPr>
        <w:t>进口商品法检检出率和出口商品法检合格率连续</w:t>
      </w:r>
      <w:r>
        <w:t>3</w:t>
      </w:r>
      <w:r>
        <w:rPr>
          <w:rFonts w:hint="eastAsia"/>
        </w:rPr>
        <w:t>年居全省前</w:t>
      </w:r>
      <w:r>
        <w:t>5</w:t>
      </w:r>
      <w:r>
        <w:rPr>
          <w:rFonts w:hint="eastAsia"/>
        </w:rPr>
        <w:t>位。</w:t>
      </w:r>
    </w:p>
    <w:p>
      <w:pPr>
        <w:pStyle w:val="174"/>
        <w:numPr>
          <w:ilvl w:val="0"/>
          <w:numId w:val="36"/>
        </w:numPr>
      </w:pPr>
      <w:r>
        <w:rPr>
          <w:rFonts w:hint="eastAsia"/>
        </w:rPr>
        <w:t>当年出口商品未遭境外通报或退运，</w:t>
      </w:r>
      <w:r>
        <w:t>3</w:t>
      </w:r>
      <w:r>
        <w:rPr>
          <w:rFonts w:hint="eastAsia"/>
        </w:rPr>
        <w:t>年内生产的出口商品遭境外通报比率（通报次数</w:t>
      </w:r>
      <w:r>
        <w:t>/</w:t>
      </w:r>
      <w:r>
        <w:rPr>
          <w:rFonts w:hint="eastAsia"/>
        </w:rPr>
        <w:t>出口批次）低于全国平均水平；</w:t>
      </w:r>
    </w:p>
    <w:p>
      <w:pPr>
        <w:pStyle w:val="174"/>
        <w:numPr>
          <w:ilvl w:val="0"/>
          <w:numId w:val="36"/>
        </w:numPr>
      </w:pPr>
      <w:r>
        <w:rPr>
          <w:rFonts w:hint="eastAsia"/>
        </w:rPr>
        <w:t>突发性进出口商品质量事件应得到及时有效处置。</w:t>
      </w:r>
    </w:p>
    <w:p>
      <w:pPr>
        <w:pStyle w:val="162"/>
      </w:pPr>
      <w:r>
        <w:rPr>
          <w:rFonts w:hint="eastAsia"/>
        </w:rPr>
        <w:t>特种设备质量安全应得到有效保障，包括：</w:t>
      </w:r>
    </w:p>
    <w:p>
      <w:pPr>
        <w:pStyle w:val="174"/>
        <w:numPr>
          <w:ilvl w:val="0"/>
          <w:numId w:val="37"/>
        </w:numPr>
      </w:pPr>
      <w:r>
        <w:rPr>
          <w:rFonts w:hint="eastAsia"/>
        </w:rPr>
        <w:t>城市应建立特种设备安全保障长效机制及应急预案且运行良好；</w:t>
      </w:r>
    </w:p>
    <w:p>
      <w:pPr>
        <w:pStyle w:val="174"/>
        <w:numPr>
          <w:ilvl w:val="0"/>
          <w:numId w:val="37"/>
        </w:numPr>
      </w:pPr>
      <w:r>
        <w:rPr>
          <w:rFonts w:hint="eastAsia"/>
        </w:rPr>
        <w:t>城市特种设备万台设备事故死亡率应低于全国平均水平；</w:t>
      </w:r>
      <w:r>
        <w:t xml:space="preserve"> </w:t>
      </w:r>
    </w:p>
    <w:p>
      <w:pPr>
        <w:pStyle w:val="174"/>
        <w:numPr>
          <w:ilvl w:val="0"/>
          <w:numId w:val="37"/>
        </w:numPr>
      </w:pPr>
      <w:r>
        <w:rPr>
          <w:rFonts w:hint="eastAsia"/>
        </w:rPr>
        <w:t>应建立特种设备安全状况分析报告制度和地方政府及相关部门特种设备“一岗双责”制度。</w:t>
      </w:r>
    </w:p>
    <w:p>
      <w:pPr>
        <w:pStyle w:val="104"/>
        <w:spacing w:before="312" w:after="312"/>
      </w:pPr>
      <w:bookmarkStart w:id="174" w:name="_Toc84834986"/>
      <w:bookmarkStart w:id="175" w:name="_Toc86045035"/>
      <w:bookmarkStart w:id="176" w:name="_Toc86044223"/>
      <w:bookmarkStart w:id="177" w:name="_Toc87340447"/>
      <w:bookmarkStart w:id="178" w:name="_Toc87021309"/>
      <w:bookmarkStart w:id="179" w:name="_Toc85031229"/>
      <w:bookmarkStart w:id="180" w:name="_Toc86048033"/>
      <w:bookmarkStart w:id="181" w:name="_Toc69810253"/>
      <w:r>
        <w:rPr>
          <w:rFonts w:hint="eastAsia"/>
        </w:rPr>
        <w:t>工程质量</w:t>
      </w:r>
      <w:bookmarkEnd w:id="174"/>
      <w:bookmarkEnd w:id="175"/>
      <w:bookmarkEnd w:id="176"/>
      <w:bookmarkEnd w:id="177"/>
      <w:bookmarkEnd w:id="178"/>
      <w:bookmarkEnd w:id="179"/>
      <w:bookmarkEnd w:id="180"/>
      <w:bookmarkEnd w:id="181"/>
    </w:p>
    <w:p>
      <w:pPr>
        <w:pStyle w:val="162"/>
      </w:pPr>
      <w:r>
        <w:rPr>
          <w:rFonts w:hint="eastAsia"/>
        </w:rPr>
        <w:t>大中型工程一次验收合格率应达到</w:t>
      </w:r>
      <w:r>
        <w:t>100%</w:t>
      </w:r>
      <w:r>
        <w:rPr>
          <w:rFonts w:hint="eastAsia"/>
        </w:rPr>
        <w:t>。</w:t>
      </w:r>
    </w:p>
    <w:p>
      <w:pPr>
        <w:pStyle w:val="162"/>
      </w:pPr>
      <w:r>
        <w:rPr>
          <w:rFonts w:hint="eastAsia"/>
        </w:rPr>
        <w:t>其他工程一次验收合格率应达到</w:t>
      </w:r>
      <w:r>
        <w:t>98%</w:t>
      </w:r>
      <w:r>
        <w:rPr>
          <w:rFonts w:hint="eastAsia"/>
        </w:rPr>
        <w:t>以上。</w:t>
      </w:r>
    </w:p>
    <w:p>
      <w:pPr>
        <w:pStyle w:val="162"/>
      </w:pPr>
      <w:r>
        <w:rPr>
          <w:rFonts w:hint="eastAsia"/>
        </w:rPr>
        <w:t>节能建筑的比重和工业化建造比重均应连续</w:t>
      </w:r>
      <w:r>
        <w:t>3</w:t>
      </w:r>
      <w:r>
        <w:rPr>
          <w:rFonts w:hint="eastAsia"/>
        </w:rPr>
        <w:t>年不断提高。</w:t>
      </w:r>
    </w:p>
    <w:p>
      <w:pPr>
        <w:pStyle w:val="162"/>
      </w:pPr>
      <w:r>
        <w:rPr>
          <w:rFonts w:hint="eastAsia"/>
        </w:rPr>
        <w:t>工程项目应严格执行工程建设强制性标准规范要求，严格执行节能标准规定，新开工建筑节能标准执行率达到</w:t>
      </w:r>
      <w:r>
        <w:t>100%</w:t>
      </w:r>
      <w:r>
        <w:rPr>
          <w:rFonts w:hint="eastAsia"/>
        </w:rPr>
        <w:t>。</w:t>
      </w:r>
    </w:p>
    <w:p>
      <w:pPr>
        <w:pStyle w:val="162"/>
      </w:pPr>
      <w:r>
        <w:rPr>
          <w:rFonts w:hint="eastAsia"/>
        </w:rPr>
        <w:t>新开工保障房受监工程覆盖率（施工许可、报监等开工前手续办理齐全率）应达到</w:t>
      </w:r>
      <w:r>
        <w:t>100%</w:t>
      </w:r>
      <w:r>
        <w:rPr>
          <w:rFonts w:hint="eastAsia"/>
        </w:rPr>
        <w:t>。</w:t>
      </w:r>
    </w:p>
    <w:p>
      <w:pPr>
        <w:pStyle w:val="162"/>
      </w:pPr>
      <w:r>
        <w:rPr>
          <w:rFonts w:hint="eastAsia"/>
        </w:rPr>
        <w:t>保障房工程质量一次验收合格率应达到</w:t>
      </w:r>
      <w:r>
        <w:t>100%</w:t>
      </w:r>
      <w:r>
        <w:rPr>
          <w:rFonts w:hint="eastAsia"/>
        </w:rPr>
        <w:t>。</w:t>
      </w:r>
    </w:p>
    <w:p>
      <w:pPr>
        <w:pStyle w:val="162"/>
      </w:pPr>
      <w:r>
        <w:rPr>
          <w:rFonts w:hint="eastAsia"/>
        </w:rPr>
        <w:t>应引入重大设备监理机制，有效保证设备工程质量和安全。</w:t>
      </w:r>
    </w:p>
    <w:p>
      <w:pPr>
        <w:pStyle w:val="162"/>
      </w:pPr>
      <w:r>
        <w:rPr>
          <w:rFonts w:hint="eastAsia"/>
        </w:rPr>
        <w:t>应制定文件推进工程采纳</w:t>
      </w:r>
      <w:r>
        <w:t>GB/T 50362</w:t>
      </w:r>
      <w:r>
        <w:rPr>
          <w:rFonts w:hint="eastAsia"/>
        </w:rPr>
        <w:t>《住宅性能评定技术标准》。</w:t>
      </w:r>
    </w:p>
    <w:p>
      <w:pPr>
        <w:pStyle w:val="104"/>
        <w:spacing w:before="312" w:after="312"/>
      </w:pPr>
      <w:bookmarkStart w:id="182" w:name="_Toc87340448"/>
      <w:bookmarkStart w:id="183" w:name="_Toc69810254"/>
      <w:bookmarkStart w:id="184" w:name="_Toc84834987"/>
      <w:bookmarkStart w:id="185" w:name="_Toc85031230"/>
      <w:bookmarkStart w:id="186" w:name="_Toc86045036"/>
      <w:bookmarkStart w:id="187" w:name="_Toc86044224"/>
      <w:bookmarkStart w:id="188" w:name="_Toc86048034"/>
      <w:bookmarkStart w:id="189" w:name="_Toc87021310"/>
      <w:r>
        <w:rPr>
          <w:rFonts w:hint="eastAsia"/>
        </w:rPr>
        <w:t>服务质量</w:t>
      </w:r>
      <w:bookmarkEnd w:id="182"/>
      <w:bookmarkEnd w:id="183"/>
      <w:bookmarkEnd w:id="184"/>
      <w:bookmarkEnd w:id="185"/>
      <w:bookmarkEnd w:id="186"/>
      <w:bookmarkEnd w:id="187"/>
      <w:bookmarkEnd w:id="188"/>
      <w:bookmarkEnd w:id="189"/>
    </w:p>
    <w:p>
      <w:pPr>
        <w:pStyle w:val="162"/>
      </w:pPr>
      <w:r>
        <w:rPr>
          <w:rFonts w:hint="eastAsia"/>
        </w:rPr>
        <w:t>应建成</w:t>
      </w:r>
      <w:r>
        <w:t>1</w:t>
      </w:r>
      <w:r>
        <w:rPr>
          <w:rFonts w:hint="eastAsia"/>
        </w:rPr>
        <w:t>个以上国家级或省级服务业标准化试点。</w:t>
      </w:r>
    </w:p>
    <w:p>
      <w:pPr>
        <w:pStyle w:val="162"/>
      </w:pPr>
      <w:r>
        <w:rPr>
          <w:rFonts w:hint="eastAsia"/>
        </w:rPr>
        <w:t>应积极主办或承办国际性会议、国内博览会及展会，组织骨干企业与先进企业进行交流研讨，寻找差距，积极改善。</w:t>
      </w:r>
    </w:p>
    <w:p>
      <w:pPr>
        <w:pStyle w:val="162"/>
      </w:pPr>
      <w:r>
        <w:rPr>
          <w:rFonts w:hint="eastAsia"/>
        </w:rPr>
        <w:t>应委托政府认可的第三方权威机构每年至少开展一次城市居民满意度测评，形成报告，及时向政府报告，得到主管领导批示后，向社会发布测评结果。</w:t>
      </w:r>
    </w:p>
    <w:p>
      <w:pPr>
        <w:pStyle w:val="162"/>
      </w:pPr>
      <w:r>
        <w:rPr>
          <w:rFonts w:hint="eastAsia"/>
        </w:rPr>
        <w:t>应针对生产性服务业出台专项资金奖励政策或扶持政策，并组织聚集区、企业参与“服务业示范集聚区”和“两业融合发展试点”评定工作。应在生活性服务业培育一批凝聚</w:t>
      </w:r>
      <w:r>
        <w:rPr>
          <w:rFonts w:hint="default"/>
        </w:rPr>
        <w:t>民</w:t>
      </w:r>
      <w:bookmarkStart w:id="239" w:name="_GoBack"/>
      <w:bookmarkEnd w:id="239"/>
      <w:r>
        <w:rPr>
          <w:rFonts w:hint="eastAsia"/>
        </w:rPr>
        <w:t>族特色的品牌和项目。</w:t>
      </w:r>
    </w:p>
    <w:p>
      <w:pPr>
        <w:pStyle w:val="162"/>
      </w:pPr>
      <w:r>
        <w:rPr>
          <w:rFonts w:hint="eastAsia"/>
        </w:rPr>
        <w:t>应不断改进服务质量，消费者对城市服务业满意度连续</w:t>
      </w:r>
      <w:r>
        <w:t>3</w:t>
      </w:r>
      <w:r>
        <w:rPr>
          <w:rFonts w:hint="eastAsia"/>
        </w:rPr>
        <w:t>年不断提高。</w:t>
      </w:r>
    </w:p>
    <w:p>
      <w:pPr>
        <w:pStyle w:val="104"/>
        <w:spacing w:before="312" w:after="312"/>
      </w:pPr>
      <w:bookmarkStart w:id="190" w:name="_Toc87340449"/>
      <w:bookmarkStart w:id="191" w:name="_Toc87021311"/>
      <w:r>
        <w:rPr>
          <w:rFonts w:hint="eastAsia"/>
        </w:rPr>
        <w:t>环境质量</w:t>
      </w:r>
      <w:bookmarkEnd w:id="190"/>
      <w:bookmarkEnd w:id="191"/>
    </w:p>
    <w:p>
      <w:pPr>
        <w:pStyle w:val="162"/>
        <w:numPr>
          <w:ilvl w:val="0"/>
          <w:numId w:val="0"/>
        </w:numPr>
        <w:ind w:firstLine="210" w:firstLineChars="100"/>
      </w:pPr>
      <w:r>
        <w:rPr>
          <w:rFonts w:hint="eastAsia"/>
        </w:rPr>
        <w:t>大气环境、地表水、地下水、集中式饮用水应达到生态环境保护规划指标要求。</w:t>
      </w:r>
    </w:p>
    <w:p>
      <w:pPr>
        <w:pStyle w:val="104"/>
        <w:spacing w:before="312" w:after="312"/>
      </w:pPr>
      <w:bookmarkStart w:id="192" w:name="_Toc84834988"/>
      <w:bookmarkStart w:id="193" w:name="_Toc85031231"/>
      <w:bookmarkStart w:id="194" w:name="_Toc86045037"/>
      <w:bookmarkStart w:id="195" w:name="_Toc86048035"/>
      <w:bookmarkStart w:id="196" w:name="_Toc87021312"/>
      <w:bookmarkStart w:id="197" w:name="_Toc87340450"/>
      <w:bookmarkStart w:id="198" w:name="_Toc86044225"/>
      <w:r>
        <w:rPr>
          <w:rFonts w:hint="eastAsia"/>
        </w:rPr>
        <w:t>质量发展成果共享</w:t>
      </w:r>
      <w:bookmarkEnd w:id="192"/>
      <w:bookmarkEnd w:id="193"/>
      <w:bookmarkEnd w:id="194"/>
      <w:bookmarkEnd w:id="195"/>
      <w:bookmarkEnd w:id="196"/>
      <w:bookmarkEnd w:id="197"/>
      <w:bookmarkEnd w:id="198"/>
    </w:p>
    <w:p>
      <w:pPr>
        <w:pStyle w:val="162"/>
      </w:pPr>
      <w:r>
        <w:rPr>
          <w:rFonts w:hint="eastAsia"/>
        </w:rPr>
        <w:t>应建立完善的质量投诉信息平台，形成健全的质量投诉渠道，群众质量投诉能够及时解决。</w:t>
      </w:r>
    </w:p>
    <w:p>
      <w:pPr>
        <w:pStyle w:val="162"/>
      </w:pPr>
      <w:r>
        <w:rPr>
          <w:rFonts w:hint="eastAsia"/>
        </w:rPr>
        <w:t>应建立社会质量监督员制度，明确质量监督员职责，有效调节和处理质量纠纷。</w:t>
      </w:r>
    </w:p>
    <w:p>
      <w:pPr>
        <w:pStyle w:val="162"/>
      </w:pPr>
      <w:r>
        <w:rPr>
          <w:rFonts w:hint="eastAsia"/>
        </w:rPr>
        <w:t>应建立居民质量安全多元救济机制，包括：</w:t>
      </w:r>
    </w:p>
    <w:p>
      <w:pPr>
        <w:pStyle w:val="174"/>
        <w:numPr>
          <w:ilvl w:val="0"/>
          <w:numId w:val="38"/>
        </w:numPr>
      </w:pPr>
      <w:r>
        <w:rPr>
          <w:rFonts w:hint="eastAsia"/>
        </w:rPr>
        <w:t>应建立符合市场经济规律，有利于消费者维权的产品质量安全多元救济机制；</w:t>
      </w:r>
    </w:p>
    <w:p>
      <w:pPr>
        <w:pStyle w:val="174"/>
        <w:numPr>
          <w:ilvl w:val="0"/>
          <w:numId w:val="38"/>
        </w:numPr>
      </w:pPr>
      <w:r>
        <w:rPr>
          <w:rFonts w:hint="eastAsia"/>
        </w:rPr>
        <w:t>应建立完善的产品侵权责任制度；</w:t>
      </w:r>
    </w:p>
    <w:p>
      <w:pPr>
        <w:pStyle w:val="174"/>
        <w:numPr>
          <w:ilvl w:val="0"/>
          <w:numId w:val="38"/>
        </w:numPr>
      </w:pPr>
      <w:r>
        <w:rPr>
          <w:rFonts w:hint="eastAsia"/>
        </w:rPr>
        <w:t>应建立产品质量安全责任保险制度；</w:t>
      </w:r>
    </w:p>
    <w:p>
      <w:pPr>
        <w:pStyle w:val="174"/>
        <w:numPr>
          <w:ilvl w:val="0"/>
          <w:numId w:val="38"/>
        </w:numPr>
      </w:pPr>
      <w:r>
        <w:rPr>
          <w:rFonts w:hint="eastAsia"/>
        </w:rPr>
        <w:t>应建立企业、行业协会、保险及评估机构合作降低质量安全风险、维护消费者合法权益的机制。</w:t>
      </w:r>
    </w:p>
    <w:p>
      <w:pPr>
        <w:pStyle w:val="162"/>
      </w:pPr>
      <w:r>
        <w:rPr>
          <w:rFonts w:hint="eastAsia"/>
        </w:rPr>
        <w:t>应委托政府认可的第三方权威机构，每年开展一次城市人民质量满意度调查测评，并提供经费支持。</w:t>
      </w:r>
    </w:p>
    <w:p>
      <w:pPr>
        <w:pStyle w:val="162"/>
      </w:pPr>
      <w:r>
        <w:rPr>
          <w:rFonts w:hint="eastAsia"/>
        </w:rPr>
        <w:t>产品、工程、服务、环境以及公共管理质量满意度调查测评结果应居创建质量强市（县、区）前列。</w:t>
      </w:r>
    </w:p>
    <w:p>
      <w:pPr>
        <w:pStyle w:val="104"/>
        <w:spacing w:before="312" w:after="312"/>
      </w:pPr>
      <w:bookmarkStart w:id="199" w:name="_Toc85031232"/>
      <w:bookmarkStart w:id="200" w:name="_Toc84834989"/>
      <w:bookmarkStart w:id="201" w:name="_Toc69810255"/>
      <w:bookmarkStart w:id="202" w:name="_Toc86044226"/>
      <w:bookmarkStart w:id="203" w:name="_Toc86048036"/>
      <w:bookmarkStart w:id="204" w:name="_Toc87021313"/>
      <w:bookmarkStart w:id="205" w:name="_Toc87340451"/>
      <w:bookmarkStart w:id="206" w:name="_Toc86045038"/>
      <w:r>
        <w:rPr>
          <w:rFonts w:hint="eastAsia"/>
        </w:rPr>
        <w:t>制度、方法和机制创新</w:t>
      </w:r>
      <w:bookmarkEnd w:id="199"/>
      <w:bookmarkEnd w:id="200"/>
      <w:bookmarkEnd w:id="201"/>
      <w:bookmarkEnd w:id="202"/>
      <w:bookmarkEnd w:id="203"/>
      <w:bookmarkEnd w:id="204"/>
      <w:bookmarkEnd w:id="205"/>
      <w:bookmarkEnd w:id="206"/>
    </w:p>
    <w:p>
      <w:pPr>
        <w:pStyle w:val="56"/>
        <w:ind w:firstLine="420"/>
      </w:pPr>
      <w:r>
        <w:rPr>
          <w:rFonts w:hint="eastAsia"/>
        </w:rPr>
        <w:t>城市质量工作在制度、方法或机制应具有示范引领作用和推广价值，包括：</w:t>
      </w:r>
    </w:p>
    <w:p>
      <w:pPr>
        <w:pStyle w:val="174"/>
        <w:numPr>
          <w:ilvl w:val="0"/>
          <w:numId w:val="39"/>
        </w:numPr>
      </w:pPr>
      <w:r>
        <w:rPr>
          <w:rFonts w:hint="eastAsia"/>
        </w:rPr>
        <w:t>在宣传质量成果、普及质量知识、加强质量教育、推广质量文化等方面实现制度创新、方法创新、机制创新；</w:t>
      </w:r>
    </w:p>
    <w:p>
      <w:pPr>
        <w:pStyle w:val="174"/>
        <w:numPr>
          <w:ilvl w:val="0"/>
          <w:numId w:val="39"/>
        </w:numPr>
      </w:pPr>
      <w:r>
        <w:rPr>
          <w:rFonts w:hint="eastAsia"/>
        </w:rPr>
        <w:t>在动员全社会参与质量发展、推动各部门共同抓质量、推动广大企业重视质量工作方面实现制度创新、方法创新、机制创新；</w:t>
      </w:r>
    </w:p>
    <w:p>
      <w:pPr>
        <w:pStyle w:val="174"/>
        <w:numPr>
          <w:ilvl w:val="0"/>
          <w:numId w:val="39"/>
        </w:numPr>
      </w:pPr>
      <w:r>
        <w:rPr>
          <w:rFonts w:hint="eastAsia"/>
        </w:rPr>
        <w:t>在贯彻质量强省发展规划，创建“质量强市（县、区）”工作实现制度、方法和机制创新。</w:t>
      </w:r>
    </w:p>
    <w:p>
      <w:pPr>
        <w:pStyle w:val="104"/>
        <w:spacing w:before="312" w:after="312"/>
      </w:pPr>
      <w:bookmarkStart w:id="207" w:name="_Toc87340452"/>
      <w:bookmarkStart w:id="208" w:name="_Toc69810256"/>
      <w:bookmarkStart w:id="209" w:name="_Toc84834990"/>
      <w:bookmarkStart w:id="210" w:name="_Toc85031233"/>
      <w:bookmarkStart w:id="211" w:name="_Toc86044227"/>
      <w:bookmarkStart w:id="212" w:name="_Toc86045039"/>
      <w:bookmarkStart w:id="213" w:name="_Toc86048037"/>
      <w:bookmarkStart w:id="214" w:name="_Toc87021314"/>
      <w:r>
        <w:rPr>
          <w:rFonts w:hint="eastAsia"/>
        </w:rPr>
        <w:t>评价要求</w:t>
      </w:r>
      <w:bookmarkEnd w:id="207"/>
      <w:bookmarkEnd w:id="208"/>
      <w:bookmarkEnd w:id="209"/>
      <w:bookmarkEnd w:id="210"/>
      <w:bookmarkEnd w:id="211"/>
      <w:bookmarkEnd w:id="212"/>
      <w:bookmarkEnd w:id="213"/>
      <w:bookmarkEnd w:id="214"/>
    </w:p>
    <w:p>
      <w:pPr>
        <w:pStyle w:val="105"/>
        <w:spacing w:before="156" w:after="156"/>
      </w:pPr>
      <w:bookmarkStart w:id="215" w:name="_Toc84834991"/>
      <w:bookmarkStart w:id="216" w:name="_Toc85031234"/>
      <w:bookmarkStart w:id="217" w:name="_Toc86044228"/>
      <w:bookmarkStart w:id="218" w:name="_Toc86045040"/>
      <w:bookmarkStart w:id="219" w:name="_Toc86048038"/>
      <w:bookmarkStart w:id="220" w:name="_Toc87021315"/>
      <w:bookmarkStart w:id="221" w:name="_Toc87340453"/>
      <w:r>
        <w:rPr>
          <w:rFonts w:hint="eastAsia"/>
        </w:rPr>
        <w:t>评价申请</w:t>
      </w:r>
      <w:bookmarkEnd w:id="215"/>
      <w:bookmarkEnd w:id="216"/>
      <w:bookmarkEnd w:id="217"/>
      <w:bookmarkEnd w:id="218"/>
      <w:bookmarkEnd w:id="219"/>
      <w:bookmarkEnd w:id="220"/>
      <w:bookmarkEnd w:id="221"/>
    </w:p>
    <w:p>
      <w:pPr>
        <w:pStyle w:val="56"/>
        <w:ind w:firstLine="420"/>
      </w:pPr>
      <w:r>
        <w:rPr>
          <w:rFonts w:hint="eastAsia"/>
        </w:rPr>
        <w:t>申请评价对象根据自身情况向评价组织单位提出申请，并提交相关资料，有以下情况的不予受理：</w:t>
      </w:r>
    </w:p>
    <w:p>
      <w:pPr>
        <w:pStyle w:val="174"/>
        <w:numPr>
          <w:ilvl w:val="0"/>
          <w:numId w:val="40"/>
        </w:numPr>
      </w:pPr>
      <w:r>
        <w:rPr>
          <w:rFonts w:hint="eastAsia"/>
        </w:rPr>
        <w:t>近三年城市发生重大产品质量安全事故，出现系统性、区域性质量安全问题</w:t>
      </w:r>
      <w:r>
        <w:t>;</w:t>
      </w:r>
    </w:p>
    <w:p>
      <w:pPr>
        <w:pStyle w:val="174"/>
      </w:pPr>
      <w:r>
        <w:rPr>
          <w:rFonts w:hint="eastAsia"/>
        </w:rPr>
        <w:t>近三年城市出现重大安全生产、污染环境及其他严重违反国家政策等问题</w:t>
      </w:r>
      <w:r>
        <w:t>;</w:t>
      </w:r>
    </w:p>
    <w:p>
      <w:pPr>
        <w:pStyle w:val="174"/>
      </w:pPr>
      <w:r>
        <w:rPr>
          <w:rFonts w:hint="eastAsia"/>
        </w:rPr>
        <w:t>近三年城市产业出现严重产品质量问题，被国外通报、退货、索赔并造成严重影响的</w:t>
      </w:r>
      <w:r>
        <w:t>;</w:t>
      </w:r>
    </w:p>
    <w:p>
      <w:pPr>
        <w:pStyle w:val="174"/>
      </w:pPr>
      <w:r>
        <w:rPr>
          <w:rFonts w:hint="eastAsia"/>
        </w:rPr>
        <w:t>近三年城市有因质量安全问题导致重大群体性事件的。</w:t>
      </w:r>
    </w:p>
    <w:p>
      <w:pPr>
        <w:pStyle w:val="105"/>
        <w:spacing w:before="156" w:after="156"/>
      </w:pPr>
      <w:bookmarkStart w:id="222" w:name="_Toc84834992"/>
      <w:bookmarkStart w:id="223" w:name="_Toc85031235"/>
      <w:bookmarkStart w:id="224" w:name="_Toc86044229"/>
      <w:bookmarkStart w:id="225" w:name="_Toc86045041"/>
      <w:bookmarkStart w:id="226" w:name="_Toc86048039"/>
      <w:bookmarkStart w:id="227" w:name="_Toc87021316"/>
      <w:bookmarkStart w:id="228" w:name="_Toc87340454"/>
      <w:r>
        <w:rPr>
          <w:rFonts w:hint="eastAsia"/>
        </w:rPr>
        <w:t>评价实施</w:t>
      </w:r>
      <w:bookmarkEnd w:id="222"/>
      <w:bookmarkEnd w:id="223"/>
      <w:bookmarkEnd w:id="224"/>
      <w:bookmarkEnd w:id="225"/>
      <w:bookmarkEnd w:id="226"/>
      <w:bookmarkEnd w:id="227"/>
      <w:bookmarkEnd w:id="228"/>
    </w:p>
    <w:p>
      <w:pPr>
        <w:pStyle w:val="165"/>
      </w:pPr>
      <w:r>
        <w:rPr>
          <w:rFonts w:hint="eastAsia"/>
        </w:rPr>
        <w:t>评价组织单位应制定评价工作方案，包括评价内容、评价人员与分工、时间安排等。</w:t>
      </w:r>
    </w:p>
    <w:p>
      <w:pPr>
        <w:pStyle w:val="165"/>
      </w:pPr>
      <w:r>
        <w:rPr>
          <w:rFonts w:hint="eastAsia"/>
        </w:rPr>
        <w:t>评价人员应熟悉有关法律法规政策和质量工作，具有维护评价工作客观、公平、公正的职业道德和操守。</w:t>
      </w:r>
    </w:p>
    <w:p>
      <w:pPr>
        <w:pStyle w:val="165"/>
      </w:pPr>
      <w:r>
        <w:rPr>
          <w:rFonts w:hint="eastAsia"/>
        </w:rPr>
        <w:t>评价时采取资料评审和现场评审结合的方式进行，根据评分表逐项评分，评分表见附录</w:t>
      </w:r>
      <w:r>
        <w:t>A</w:t>
      </w:r>
      <w:r>
        <w:rPr>
          <w:rFonts w:hint="eastAsia"/>
        </w:rPr>
        <w:t>。</w:t>
      </w:r>
    </w:p>
    <w:p>
      <w:pPr>
        <w:pStyle w:val="165"/>
      </w:pPr>
      <w:r>
        <w:rPr>
          <w:rFonts w:hint="eastAsia"/>
        </w:rPr>
        <w:t>评价后，由评价组织单位将评价结果反馈给被评价单位。</w:t>
      </w:r>
    </w:p>
    <w:p>
      <w:pPr>
        <w:pStyle w:val="105"/>
        <w:spacing w:before="156" w:after="156"/>
      </w:pPr>
      <w:bookmarkStart w:id="229" w:name="_Toc86048040"/>
      <w:bookmarkStart w:id="230" w:name="_Toc85031236"/>
      <w:bookmarkStart w:id="231" w:name="_Toc84834993"/>
      <w:bookmarkStart w:id="232" w:name="_Toc86044230"/>
      <w:bookmarkStart w:id="233" w:name="_Toc86045042"/>
      <w:bookmarkStart w:id="234" w:name="_Toc87021317"/>
      <w:bookmarkStart w:id="235" w:name="_Toc87340455"/>
      <w:r>
        <w:rPr>
          <w:rFonts w:hint="eastAsia"/>
        </w:rPr>
        <w:t>评价等级划分</w:t>
      </w:r>
      <w:bookmarkEnd w:id="229"/>
      <w:bookmarkEnd w:id="230"/>
      <w:bookmarkEnd w:id="231"/>
      <w:bookmarkEnd w:id="232"/>
      <w:bookmarkEnd w:id="233"/>
      <w:bookmarkEnd w:id="234"/>
      <w:bookmarkEnd w:id="235"/>
    </w:p>
    <w:p>
      <w:pPr>
        <w:pStyle w:val="56"/>
        <w:ind w:firstLine="420"/>
      </w:pPr>
      <w:r>
        <w:rPr>
          <w:rFonts w:hint="eastAsia"/>
        </w:rPr>
        <w:t>评价总分为</w:t>
      </w:r>
      <w:r>
        <w:t xml:space="preserve"> 1060 </w:t>
      </w:r>
      <w:r>
        <w:rPr>
          <w:rFonts w:hint="eastAsia"/>
        </w:rPr>
        <w:t>分，评价结果按照检查内容和评价要求，</w:t>
      </w:r>
      <w:r>
        <w:t>800</w:t>
      </w:r>
      <w:r>
        <w:rPr>
          <w:rFonts w:hint="eastAsia"/>
        </w:rPr>
        <w:t>分及以上为合格。</w:t>
      </w:r>
    </w:p>
    <w:p>
      <w:pPr>
        <w:pStyle w:val="56"/>
        <w:ind w:firstLine="420"/>
      </w:pPr>
    </w:p>
    <w:p>
      <w:pPr>
        <w:pStyle w:val="56"/>
        <w:ind w:firstLine="420"/>
        <w:sectPr>
          <w:pgSz w:w="11906" w:h="16838"/>
          <w:pgMar w:top="2410" w:right="1134" w:bottom="1134" w:left="1134" w:header="1418" w:footer="1134" w:gutter="284"/>
          <w:pgNumType w:start="1"/>
          <w:cols w:space="425" w:num="1"/>
          <w:formProt w:val="0"/>
          <w:docGrid w:type="lines" w:linePitch="312" w:charSpace="0"/>
        </w:sectPr>
      </w:pPr>
    </w:p>
    <w:bookmarkEnd w:id="25"/>
    <w:p>
      <w:pPr>
        <w:pStyle w:val="198"/>
        <w:rPr>
          <w:vanish w:val="0"/>
        </w:rPr>
      </w:pPr>
      <w:bookmarkStart w:id="236" w:name="BookMark5"/>
    </w:p>
    <w:p>
      <w:pPr>
        <w:pStyle w:val="199"/>
        <w:rPr>
          <w:vanish w:val="0"/>
        </w:rPr>
      </w:pPr>
    </w:p>
    <w:p>
      <w:pPr>
        <w:pStyle w:val="76"/>
        <w:spacing w:before="78" w:after="156"/>
      </w:pPr>
      <w:r>
        <w:br w:type="textWrapping"/>
      </w:r>
      <w:bookmarkStart w:id="237" w:name="_Toc87340456"/>
      <w:bookmarkStart w:id="238" w:name="_Toc87021318"/>
      <w:r>
        <w:rPr>
          <w:rFonts w:hint="eastAsia"/>
        </w:rPr>
        <w:t>（规范性）</w:t>
      </w:r>
      <w:r>
        <w:br w:type="textWrapping"/>
      </w:r>
      <w:r>
        <w:rPr>
          <w:rFonts w:hint="eastAsia"/>
        </w:rPr>
        <w:t>质量强市（区、县）评分表</w:t>
      </w:r>
      <w:bookmarkEnd w:id="237"/>
      <w:bookmarkEnd w:id="238"/>
    </w:p>
    <w:p>
      <w:pPr>
        <w:pStyle w:val="211"/>
      </w:pPr>
      <w:r>
        <w:rPr>
          <w:rFonts w:hint="eastAsia"/>
        </w:rPr>
        <w:t>质量强市（区、县）评分表见表</w:t>
      </w:r>
      <w:r>
        <w:t>A.1</w:t>
      </w:r>
      <w:r>
        <w:rPr>
          <w:rFonts w:hint="eastAsia"/>
        </w:rPr>
        <w:t>。</w:t>
      </w:r>
    </w:p>
    <w:p>
      <w:pPr>
        <w:pStyle w:val="77"/>
        <w:spacing w:before="156" w:after="156"/>
      </w:pPr>
      <w:r>
        <w:rPr>
          <w:rFonts w:hint="eastAsia"/>
        </w:rPr>
        <w:t>质量强市（区、县）评分表</w:t>
      </w:r>
    </w:p>
    <w:tbl>
      <w:tblPr>
        <w:tblStyle w:val="26"/>
        <w:tblW w:w="13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60"/>
        <w:gridCol w:w="722"/>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08" w:type="dxa"/>
            <w:vAlign w:val="center"/>
          </w:tcPr>
          <w:p>
            <w:pPr>
              <w:pStyle w:val="56"/>
              <w:ind w:firstLine="0" w:firstLineChars="0"/>
              <w:jc w:val="center"/>
              <w:rPr>
                <w:b/>
                <w:szCs w:val="21"/>
              </w:rPr>
            </w:pPr>
            <w:r>
              <w:rPr>
                <w:rFonts w:hint="eastAsia"/>
                <w:b/>
                <w:szCs w:val="21"/>
              </w:rPr>
              <w:t>指标项</w:t>
            </w:r>
          </w:p>
        </w:tc>
        <w:tc>
          <w:tcPr>
            <w:tcW w:w="2760" w:type="dxa"/>
            <w:vAlign w:val="center"/>
          </w:tcPr>
          <w:p>
            <w:pPr>
              <w:pStyle w:val="56"/>
              <w:ind w:firstLine="0" w:firstLineChars="0"/>
              <w:jc w:val="center"/>
              <w:rPr>
                <w:b/>
                <w:szCs w:val="21"/>
              </w:rPr>
            </w:pPr>
            <w:r>
              <w:rPr>
                <w:rFonts w:hint="eastAsia"/>
                <w:b/>
                <w:szCs w:val="21"/>
              </w:rPr>
              <w:t>指标内容</w:t>
            </w:r>
          </w:p>
        </w:tc>
        <w:tc>
          <w:tcPr>
            <w:tcW w:w="722" w:type="dxa"/>
            <w:vAlign w:val="center"/>
          </w:tcPr>
          <w:p>
            <w:pPr>
              <w:pStyle w:val="56"/>
              <w:ind w:firstLine="0" w:firstLineChars="0"/>
              <w:jc w:val="center"/>
              <w:rPr>
                <w:b/>
                <w:szCs w:val="21"/>
              </w:rPr>
            </w:pPr>
            <w:r>
              <w:rPr>
                <w:rFonts w:hint="eastAsia"/>
                <w:b/>
                <w:szCs w:val="21"/>
              </w:rPr>
              <w:t>分值</w:t>
            </w:r>
          </w:p>
        </w:tc>
        <w:tc>
          <w:tcPr>
            <w:tcW w:w="8894" w:type="dxa"/>
            <w:vAlign w:val="center"/>
          </w:tcPr>
          <w:p>
            <w:pPr>
              <w:pStyle w:val="56"/>
              <w:tabs>
                <w:tab w:val="left" w:pos="630"/>
              </w:tabs>
              <w:ind w:firstLine="0" w:firstLineChars="0"/>
              <w:jc w:val="center"/>
              <w:rPr>
                <w:b/>
                <w:szCs w:val="21"/>
              </w:rPr>
            </w:pPr>
            <w:r>
              <w:rPr>
                <w:rFonts w:hint="eastAsia"/>
                <w:b/>
                <w:szCs w:val="21"/>
              </w:rPr>
              <w:t>考核评分方法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908" w:type="dxa"/>
            <w:vMerge w:val="restart"/>
            <w:vAlign w:val="center"/>
          </w:tcPr>
          <w:p>
            <w:pPr>
              <w:pStyle w:val="56"/>
              <w:ind w:firstLine="0" w:firstLineChars="0"/>
              <w:jc w:val="center"/>
              <w:rPr>
                <w:b/>
              </w:rPr>
            </w:pPr>
            <w:r>
              <w:rPr>
                <w:rFonts w:hint="eastAsia"/>
                <w:b/>
              </w:rPr>
              <w:t>质量</w:t>
            </w:r>
          </w:p>
          <w:p>
            <w:pPr>
              <w:pStyle w:val="56"/>
              <w:ind w:firstLine="0" w:firstLineChars="0"/>
              <w:jc w:val="center"/>
              <w:rPr>
                <w:b/>
              </w:rPr>
            </w:pPr>
            <w:r>
              <w:rPr>
                <w:rFonts w:hint="eastAsia"/>
                <w:b/>
              </w:rPr>
              <w:t>发展</w:t>
            </w:r>
          </w:p>
          <w:p>
            <w:pPr>
              <w:pStyle w:val="56"/>
              <w:ind w:firstLine="0" w:firstLineChars="0"/>
              <w:jc w:val="center"/>
              <w:rPr>
                <w:b/>
              </w:rPr>
            </w:pPr>
            <w:r>
              <w:rPr>
                <w:rFonts w:hint="eastAsia"/>
                <w:b/>
              </w:rPr>
              <w:t>战略</w:t>
            </w:r>
          </w:p>
          <w:p>
            <w:pPr>
              <w:pStyle w:val="56"/>
              <w:ind w:firstLine="0" w:firstLineChars="0"/>
              <w:jc w:val="center"/>
              <w:rPr>
                <w:b/>
              </w:rPr>
            </w:pPr>
            <w:r>
              <w:rPr>
                <w:rFonts w:hint="eastAsia"/>
                <w:b/>
              </w:rPr>
              <w:t>规划</w:t>
            </w:r>
          </w:p>
        </w:tc>
        <w:tc>
          <w:tcPr>
            <w:tcW w:w="2760" w:type="dxa"/>
            <w:vAlign w:val="center"/>
          </w:tcPr>
          <w:p>
            <w:pPr>
              <w:pStyle w:val="56"/>
              <w:ind w:firstLine="210" w:firstLineChars="100"/>
            </w:pPr>
            <w:r>
              <w:rPr>
                <w:rFonts w:hint="eastAsia"/>
              </w:rPr>
              <w:t>制定并出台城市质量发展规划</w:t>
            </w:r>
          </w:p>
        </w:tc>
        <w:tc>
          <w:tcPr>
            <w:tcW w:w="722" w:type="dxa"/>
            <w:vAlign w:val="center"/>
          </w:tcPr>
          <w:p>
            <w:pPr>
              <w:jc w:val="center"/>
              <w:rPr>
                <w:rFonts w:ascii="宋体" w:hAnsi="宋体"/>
              </w:rPr>
            </w:pPr>
            <w:r>
              <w:rPr>
                <w:rFonts w:ascii="宋体" w:hAnsi="宋体"/>
              </w:rPr>
              <w:t>20</w:t>
            </w:r>
          </w:p>
        </w:tc>
        <w:tc>
          <w:tcPr>
            <w:tcW w:w="8894" w:type="dxa"/>
            <w:vAlign w:val="center"/>
          </w:tcPr>
          <w:p>
            <w:pPr>
              <w:pStyle w:val="56"/>
              <w:ind w:firstLine="210" w:firstLineChars="100"/>
            </w:pPr>
            <w:r>
              <w:rPr>
                <w:rFonts w:hint="eastAsia"/>
              </w:rPr>
              <w:t>结合本城市（区）实际情况制定并已经出台质量发展战略规划，并制定了具体指导意见和具体工作措施的得</w:t>
            </w:r>
            <w:r>
              <w:t>20</w:t>
            </w:r>
            <w:r>
              <w:rPr>
                <w:rFonts w:hint="eastAsia"/>
              </w:rPr>
              <w:t>分；质量发展战略规划或意见、措施正在制定中，尚未出台的得</w:t>
            </w:r>
            <w:r>
              <w:t>10</w:t>
            </w:r>
            <w:r>
              <w:rPr>
                <w:rFonts w:hint="eastAsia"/>
              </w:rPr>
              <w:t>分；尚未着手制定质量发展战略规划的得</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08" w:type="dxa"/>
            <w:vMerge w:val="continue"/>
            <w:vAlign w:val="center"/>
          </w:tcPr>
          <w:p>
            <w:pPr>
              <w:pStyle w:val="56"/>
              <w:ind w:firstLine="0" w:firstLineChars="0"/>
            </w:pPr>
          </w:p>
        </w:tc>
        <w:tc>
          <w:tcPr>
            <w:tcW w:w="2760" w:type="dxa"/>
            <w:vAlign w:val="center"/>
          </w:tcPr>
          <w:p>
            <w:pPr>
              <w:pStyle w:val="56"/>
              <w:ind w:firstLine="199" w:firstLineChars="95"/>
            </w:pPr>
            <w:r>
              <w:rPr>
                <w:rFonts w:hint="eastAsia"/>
              </w:rPr>
              <w:t>为实施质量发展规划提供组织保障</w:t>
            </w:r>
          </w:p>
        </w:tc>
        <w:tc>
          <w:tcPr>
            <w:tcW w:w="722" w:type="dxa"/>
            <w:vAlign w:val="center"/>
          </w:tcPr>
          <w:p>
            <w:pPr>
              <w:jc w:val="center"/>
              <w:rPr>
                <w:rFonts w:ascii="宋体" w:hAnsi="宋体"/>
              </w:rPr>
            </w:pPr>
            <w:r>
              <w:rPr>
                <w:rFonts w:ascii="宋体" w:hAnsi="宋体"/>
              </w:rPr>
              <w:t>30</w:t>
            </w:r>
          </w:p>
        </w:tc>
        <w:tc>
          <w:tcPr>
            <w:tcW w:w="8894" w:type="dxa"/>
            <w:vAlign w:val="center"/>
          </w:tcPr>
          <w:p>
            <w:pPr>
              <w:pStyle w:val="56"/>
              <w:ind w:firstLine="210" w:firstLineChars="100"/>
            </w:pPr>
            <w:r>
              <w:rPr>
                <w:rFonts w:hint="eastAsia"/>
              </w:rPr>
              <w:t>建立质量工作部门联席会议制度或质量强市工作领导小组或类似工作机制（</w:t>
            </w:r>
            <w:r>
              <w:t>10</w:t>
            </w:r>
            <w:r>
              <w:rPr>
                <w:rFonts w:hint="eastAsia"/>
              </w:rPr>
              <w:t>分）；每年至少召开一次质量工作部门联席会议并且城市领导出席会议或针对会议研究的质量工作做出指示（</w:t>
            </w:r>
            <w:r>
              <w:t>10</w:t>
            </w:r>
            <w:r>
              <w:rPr>
                <w:rFonts w:hint="eastAsia"/>
              </w:rPr>
              <w:t>分）；城市政府主要负责人亲自担任质量强市工作领导小组组长（</w:t>
            </w: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908" w:type="dxa"/>
            <w:vMerge w:val="continue"/>
            <w:vAlign w:val="center"/>
          </w:tcPr>
          <w:p>
            <w:pPr>
              <w:pStyle w:val="56"/>
              <w:ind w:firstLine="0" w:firstLineChars="0"/>
            </w:pPr>
          </w:p>
        </w:tc>
        <w:tc>
          <w:tcPr>
            <w:tcW w:w="2760" w:type="dxa"/>
            <w:vAlign w:val="center"/>
          </w:tcPr>
          <w:p>
            <w:pPr>
              <w:pStyle w:val="56"/>
              <w:ind w:firstLine="199" w:firstLineChars="95"/>
            </w:pPr>
            <w:r>
              <w:rPr>
                <w:rFonts w:hint="eastAsia"/>
              </w:rPr>
              <w:t>为实施质量发展规划、创建质量强市提供经费保障</w:t>
            </w:r>
          </w:p>
        </w:tc>
        <w:tc>
          <w:tcPr>
            <w:tcW w:w="722" w:type="dxa"/>
            <w:vAlign w:val="center"/>
          </w:tcPr>
          <w:p>
            <w:pPr>
              <w:jc w:val="center"/>
              <w:rPr>
                <w:rFonts w:ascii="宋体" w:hAnsi="宋体"/>
              </w:rPr>
            </w:pPr>
            <w:r>
              <w:rPr>
                <w:rFonts w:ascii="宋体" w:hAnsi="宋体"/>
              </w:rPr>
              <w:t>30</w:t>
            </w:r>
          </w:p>
        </w:tc>
        <w:tc>
          <w:tcPr>
            <w:tcW w:w="8894" w:type="dxa"/>
            <w:vAlign w:val="center"/>
          </w:tcPr>
          <w:p>
            <w:pPr>
              <w:pStyle w:val="56"/>
              <w:ind w:firstLine="210" w:firstLineChars="100"/>
            </w:pPr>
            <w:r>
              <w:rPr>
                <w:rFonts w:hint="eastAsia"/>
              </w:rPr>
              <w:t>城市政府明确每年本城市质量发展规划或创建质量强市工作提供专项经费，并且经费数额占年财政一般预算收入比例达到</w:t>
            </w:r>
            <w:r>
              <w:t>1</w:t>
            </w:r>
            <w:r>
              <w:rPr>
                <w:rFonts w:hint="eastAsia"/>
              </w:rPr>
              <w:t>‰的得</w:t>
            </w:r>
            <w:r>
              <w:t>30</w:t>
            </w:r>
            <w:r>
              <w:rPr>
                <w:rFonts w:hint="eastAsia"/>
              </w:rPr>
              <w:t>分，到达</w:t>
            </w:r>
            <w:r>
              <w:t>0</w:t>
            </w:r>
            <w:r>
              <w:rPr>
                <w:rFonts w:hint="eastAsia"/>
              </w:rPr>
              <w:t>.</w:t>
            </w:r>
            <w:r>
              <w:t>6</w:t>
            </w:r>
            <w:r>
              <w:rPr>
                <w:rFonts w:hint="eastAsia"/>
              </w:rPr>
              <w:t>‰的得</w:t>
            </w:r>
            <w:r>
              <w:t>20</w:t>
            </w:r>
            <w:r>
              <w:rPr>
                <w:rFonts w:hint="eastAsia"/>
              </w:rPr>
              <w:t>分，到达</w:t>
            </w:r>
            <w:r>
              <w:t>0.3</w:t>
            </w:r>
            <w:r>
              <w:rPr>
                <w:rFonts w:hint="eastAsia"/>
              </w:rPr>
              <w:t>‰的得</w:t>
            </w:r>
            <w:r>
              <w:t>10</w:t>
            </w:r>
            <w:r>
              <w:rPr>
                <w:rFonts w:hint="eastAsia"/>
              </w:rPr>
              <w:t>分，尚未对上述质量工作有专项经费保障的得</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08" w:type="dxa"/>
            <w:vMerge w:val="restart"/>
            <w:vAlign w:val="center"/>
          </w:tcPr>
          <w:p>
            <w:pPr>
              <w:pStyle w:val="56"/>
              <w:ind w:firstLine="0" w:firstLineChars="0"/>
              <w:jc w:val="center"/>
              <w:rPr>
                <w:b/>
              </w:rPr>
            </w:pPr>
            <w:r>
              <w:rPr>
                <w:rFonts w:hint="eastAsia"/>
                <w:b/>
              </w:rPr>
              <w:t>质量</w:t>
            </w:r>
          </w:p>
          <w:p>
            <w:pPr>
              <w:pStyle w:val="56"/>
              <w:ind w:firstLine="0" w:firstLineChars="0"/>
              <w:jc w:val="center"/>
            </w:pPr>
            <w:r>
              <w:rPr>
                <w:rFonts w:hint="eastAsia"/>
                <w:b/>
              </w:rPr>
              <w:t>文化</w:t>
            </w:r>
          </w:p>
        </w:tc>
        <w:tc>
          <w:tcPr>
            <w:tcW w:w="2760" w:type="dxa"/>
            <w:vAlign w:val="center"/>
          </w:tcPr>
          <w:p>
            <w:pPr>
              <w:pStyle w:val="56"/>
              <w:ind w:firstLine="199" w:firstLineChars="95"/>
            </w:pPr>
            <w:r>
              <w:rPr>
                <w:rFonts w:hint="eastAsia"/>
              </w:rPr>
              <w:t>形成符合城市特点的质量精神，并以多种形式宣传</w:t>
            </w:r>
          </w:p>
        </w:tc>
        <w:tc>
          <w:tcPr>
            <w:tcW w:w="722" w:type="dxa"/>
            <w:vAlign w:val="center"/>
          </w:tcPr>
          <w:p>
            <w:pPr>
              <w:jc w:val="center"/>
              <w:rPr>
                <w:rFonts w:ascii="宋体" w:hAnsi="宋体"/>
              </w:rPr>
            </w:pPr>
            <w:r>
              <w:rPr>
                <w:rFonts w:ascii="宋体" w:hAnsi="宋体"/>
              </w:rPr>
              <w:t>15</w:t>
            </w:r>
          </w:p>
        </w:tc>
        <w:tc>
          <w:tcPr>
            <w:tcW w:w="8894" w:type="dxa"/>
            <w:vAlign w:val="center"/>
          </w:tcPr>
          <w:p>
            <w:pPr>
              <w:pStyle w:val="56"/>
              <w:ind w:firstLine="210" w:firstLineChars="100"/>
            </w:pPr>
            <w:r>
              <w:rPr>
                <w:rFonts w:hint="eastAsia"/>
              </w:rPr>
              <w:t>形成专门的、符合城市特点的城市质量精神口号并通过展板、显示屏、横幅、路牌、橱窗以及电视、报纸、网络等途径宣传的得</w:t>
            </w:r>
            <w:r>
              <w:t>15</w:t>
            </w:r>
            <w:r>
              <w:rPr>
                <w:rFonts w:hint="eastAsia"/>
              </w:rPr>
              <w:t>分；形成专门的城市质量精神口号但宣传不充分，或没有形成专门的城市质量精神口号但在城市精神中体现出质量元素的得</w:t>
            </w:r>
            <w:r>
              <w:t>5</w:t>
            </w:r>
            <w:r>
              <w:rPr>
                <w:rFonts w:hint="eastAsia"/>
              </w:rPr>
              <w:t>分；尚未形成城市质量精神口号并且在城市精神中也未体现质量元素的得</w:t>
            </w:r>
            <w:r>
              <w:t xml:space="preserve"> 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08" w:type="dxa"/>
            <w:vMerge w:val="continue"/>
            <w:vAlign w:val="center"/>
          </w:tcPr>
          <w:p>
            <w:pPr>
              <w:pStyle w:val="56"/>
              <w:ind w:firstLine="0" w:firstLineChars="0"/>
            </w:pPr>
          </w:p>
        </w:tc>
        <w:tc>
          <w:tcPr>
            <w:tcW w:w="2760" w:type="dxa"/>
            <w:vAlign w:val="center"/>
          </w:tcPr>
          <w:p>
            <w:pPr>
              <w:pStyle w:val="56"/>
              <w:ind w:firstLine="199" w:firstLineChars="95"/>
            </w:pPr>
            <w:r>
              <w:rPr>
                <w:rFonts w:hint="eastAsia"/>
              </w:rPr>
              <w:t>应加强中小学质量教育基地培育，定期组织中小学生参加基地活动</w:t>
            </w:r>
          </w:p>
        </w:tc>
        <w:tc>
          <w:tcPr>
            <w:tcW w:w="722" w:type="dxa"/>
            <w:vAlign w:val="center"/>
          </w:tcPr>
          <w:p>
            <w:pPr>
              <w:jc w:val="center"/>
              <w:rPr>
                <w:rFonts w:ascii="宋体" w:hAnsi="宋体"/>
              </w:rPr>
            </w:pPr>
            <w:r>
              <w:rPr>
                <w:rFonts w:ascii="宋体" w:hAnsi="宋体"/>
              </w:rPr>
              <w:t>20</w:t>
            </w:r>
          </w:p>
        </w:tc>
        <w:tc>
          <w:tcPr>
            <w:tcW w:w="8894" w:type="dxa"/>
            <w:vAlign w:val="center"/>
          </w:tcPr>
          <w:p>
            <w:pPr>
              <w:pStyle w:val="56"/>
              <w:ind w:firstLine="210" w:firstLineChars="100"/>
            </w:pPr>
            <w:r>
              <w:rPr>
                <w:rFonts w:hint="eastAsia"/>
              </w:rPr>
              <w:t>拥有</w:t>
            </w:r>
            <w:r>
              <w:t>1</w:t>
            </w:r>
            <w:r>
              <w:rPr>
                <w:rFonts w:hint="eastAsia"/>
              </w:rPr>
              <w:t>个以上中小学质量教育社会实践基地，且每年定期组织质量相关活动的得</w:t>
            </w:r>
            <w:r>
              <w:t>20</w:t>
            </w:r>
            <w:r>
              <w:rPr>
                <w:rFonts w:hint="eastAsia"/>
              </w:rPr>
              <w:t>分；已经筹建并已经提出申报中小学质量教育社会实践基地的得</w:t>
            </w:r>
            <w:r>
              <w:t>10</w:t>
            </w:r>
            <w:r>
              <w:rPr>
                <w:rFonts w:hint="eastAsia"/>
              </w:rPr>
              <w:t>分；尚未开展此项工作、未提出申报的得</w:t>
            </w:r>
            <w:r>
              <w:t>0</w:t>
            </w:r>
            <w:r>
              <w:rPr>
                <w:rFonts w:hint="eastAsia"/>
              </w:rPr>
              <w:t>分。</w:t>
            </w:r>
          </w:p>
        </w:tc>
      </w:tr>
    </w:tbl>
    <w:p>
      <w:pPr>
        <w:pStyle w:val="77"/>
        <w:numPr>
          <w:ilvl w:val="0"/>
          <w:numId w:val="0"/>
        </w:numPr>
        <w:spacing w:before="156" w:after="156"/>
        <w:ind w:left="420"/>
      </w:pPr>
      <w:r>
        <w:rPr>
          <w:rFonts w:hint="eastAsia"/>
        </w:rPr>
        <w:t>续表</w:t>
      </w:r>
      <w:r>
        <w:t>A.1</w:t>
      </w:r>
      <w:r>
        <w:rPr>
          <w:rFonts w:hint="eastAsia"/>
        </w:rPr>
        <w:t>质量强市（区、县）评分表</w:t>
      </w:r>
    </w:p>
    <w:tbl>
      <w:tblPr>
        <w:tblStyle w:val="26"/>
        <w:tblW w:w="13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60"/>
        <w:gridCol w:w="722"/>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指标项</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指标内容</w:t>
            </w: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分值</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考核评分方法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908" w:type="dxa"/>
            <w:vMerge w:val="restart"/>
            <w:vAlign w:val="center"/>
          </w:tcPr>
          <w:p>
            <w:pPr>
              <w:pStyle w:val="56"/>
              <w:ind w:firstLine="0" w:firstLineChars="0"/>
              <w:jc w:val="center"/>
              <w:rPr>
                <w:b/>
              </w:rPr>
            </w:pPr>
            <w:r>
              <w:rPr>
                <w:rFonts w:hint="eastAsia"/>
                <w:b/>
              </w:rPr>
              <w:t>质量</w:t>
            </w:r>
          </w:p>
          <w:p>
            <w:pPr>
              <w:pStyle w:val="56"/>
              <w:ind w:firstLine="0" w:firstLineChars="0"/>
              <w:jc w:val="center"/>
            </w:pPr>
            <w:r>
              <w:rPr>
                <w:rFonts w:hint="eastAsia"/>
                <w:b/>
              </w:rPr>
              <w:t>文化</w:t>
            </w:r>
          </w:p>
        </w:tc>
        <w:tc>
          <w:tcPr>
            <w:tcW w:w="2760" w:type="dxa"/>
            <w:vAlign w:val="center"/>
          </w:tcPr>
          <w:p>
            <w:pPr>
              <w:pStyle w:val="56"/>
              <w:ind w:firstLine="199" w:firstLineChars="95"/>
            </w:pPr>
            <w:r>
              <w:rPr>
                <w:rFonts w:hint="eastAsia"/>
              </w:rPr>
              <w:t>推动广大企业普遍开展质量攻关、质量改进、质量风险分析等活动</w:t>
            </w:r>
          </w:p>
        </w:tc>
        <w:tc>
          <w:tcPr>
            <w:tcW w:w="722" w:type="dxa"/>
            <w:vAlign w:val="center"/>
          </w:tcPr>
          <w:p>
            <w:pPr>
              <w:jc w:val="center"/>
              <w:rPr>
                <w:rFonts w:ascii="宋体" w:hAnsi="宋体"/>
              </w:rPr>
            </w:pPr>
            <w:r>
              <w:rPr>
                <w:rFonts w:ascii="宋体" w:hAnsi="宋体"/>
              </w:rPr>
              <w:t>15</w:t>
            </w:r>
          </w:p>
        </w:tc>
        <w:tc>
          <w:tcPr>
            <w:tcW w:w="8894" w:type="dxa"/>
            <w:vAlign w:val="center"/>
          </w:tcPr>
          <w:p>
            <w:pPr>
              <w:pStyle w:val="56"/>
              <w:ind w:firstLine="210" w:firstLineChars="100"/>
            </w:pPr>
            <w:r>
              <w:rPr>
                <w:rFonts w:hint="eastAsia"/>
              </w:rPr>
              <w:t>政府有关部门组织对企业开展质量攻关和改进活动进行指导、</w:t>
            </w:r>
            <w:r>
              <w:t xml:space="preserve"> </w:t>
            </w:r>
            <w:r>
              <w:rPr>
                <w:rFonts w:hint="eastAsia"/>
              </w:rPr>
              <w:t>提出要求、组织经验交流或对开展好的企业进行表彰表扬（</w:t>
            </w:r>
            <w:r>
              <w:t>5</w:t>
            </w:r>
            <w:r>
              <w:rPr>
                <w:rFonts w:hint="eastAsia"/>
              </w:rPr>
              <w:t>分）；政府有关部门应引导企业采用先进质量管理方法，传播先进质量管理理念，每年至少组织</w:t>
            </w:r>
            <w:r>
              <w:t>1</w:t>
            </w:r>
            <w:r>
              <w:rPr>
                <w:rFonts w:hint="eastAsia"/>
              </w:rPr>
              <w:t>次企业质量首席质量官和企业负责人质量培训（</w:t>
            </w:r>
            <w:r>
              <w:t>5</w:t>
            </w:r>
            <w:r>
              <w:rPr>
                <w:rFonts w:hint="eastAsia"/>
              </w:rPr>
              <w:t>分）；政府有关部门应推动各行业开展</w:t>
            </w:r>
            <w:r>
              <w:t>QC</w:t>
            </w:r>
            <w:r>
              <w:rPr>
                <w:rFonts w:hint="eastAsia"/>
              </w:rPr>
              <w:t>小组等群众性质量活动（</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908" w:type="dxa"/>
            <w:vMerge w:val="continue"/>
            <w:vAlign w:val="center"/>
          </w:tcPr>
          <w:p>
            <w:pPr>
              <w:pStyle w:val="56"/>
              <w:ind w:firstLine="0" w:firstLineChars="0"/>
              <w:jc w:val="center"/>
              <w:rPr>
                <w:b/>
              </w:rPr>
            </w:pPr>
          </w:p>
        </w:tc>
        <w:tc>
          <w:tcPr>
            <w:tcW w:w="2760" w:type="dxa"/>
            <w:vAlign w:val="center"/>
          </w:tcPr>
          <w:p>
            <w:pPr>
              <w:pStyle w:val="56"/>
              <w:ind w:firstLine="199" w:firstLineChars="95"/>
            </w:pPr>
            <w:r>
              <w:rPr>
                <w:rFonts w:hint="eastAsia"/>
              </w:rPr>
              <w:t>建立起完善的质量诚信体系，</w:t>
            </w:r>
            <w:r>
              <w:t xml:space="preserve"> </w:t>
            </w:r>
            <w:r>
              <w:rPr>
                <w:rFonts w:hint="eastAsia"/>
              </w:rPr>
              <w:t>质量诚信意识普遍增强</w:t>
            </w:r>
          </w:p>
        </w:tc>
        <w:tc>
          <w:tcPr>
            <w:tcW w:w="722" w:type="dxa"/>
            <w:vAlign w:val="center"/>
          </w:tcPr>
          <w:p>
            <w:pPr>
              <w:jc w:val="center"/>
              <w:rPr>
                <w:rFonts w:ascii="宋体" w:hAnsi="宋体"/>
              </w:rPr>
            </w:pPr>
            <w:r>
              <w:rPr>
                <w:rFonts w:ascii="宋体" w:hAnsi="宋体"/>
              </w:rPr>
              <w:t>20</w:t>
            </w:r>
          </w:p>
        </w:tc>
        <w:tc>
          <w:tcPr>
            <w:tcW w:w="8894" w:type="dxa"/>
            <w:vAlign w:val="center"/>
          </w:tcPr>
          <w:p>
            <w:pPr>
              <w:pStyle w:val="56"/>
              <w:tabs>
                <w:tab w:val="left" w:pos="630"/>
              </w:tabs>
              <w:ind w:firstLine="199" w:firstLineChars="95"/>
            </w:pPr>
            <w:r>
              <w:rPr>
                <w:rFonts w:hint="eastAsia"/>
              </w:rPr>
              <w:t>出台质量诚信体系建设的政策措施，</w:t>
            </w:r>
            <w:r>
              <w:t xml:space="preserve"> </w:t>
            </w:r>
            <w:r>
              <w:rPr>
                <w:rFonts w:hint="eastAsia"/>
              </w:rPr>
              <w:t>建立城市各政府部门间的联动机制（</w:t>
            </w:r>
            <w:r>
              <w:t>6</w:t>
            </w:r>
            <w:r>
              <w:rPr>
                <w:rFonts w:hint="eastAsia"/>
              </w:rPr>
              <w:t>分）；建立质量失信惩戒制度，将失信企业纳入“黑名单”并向社会公布（</w:t>
            </w:r>
            <w:r>
              <w:t>3</w:t>
            </w:r>
            <w:r>
              <w:rPr>
                <w:rFonts w:hint="eastAsia"/>
              </w:rPr>
              <w:t>分）；建立企业质量信用档案，建档率不小于</w:t>
            </w:r>
            <w:r>
              <w:t>80%</w:t>
            </w:r>
            <w:r>
              <w:rPr>
                <w:rFonts w:hint="eastAsia"/>
              </w:rPr>
              <w:t>，实现各部门间的信息共享，并按要求及时录入全国企业质量信用档案数据库（</w:t>
            </w:r>
            <w:r>
              <w:t>3</w:t>
            </w:r>
            <w:r>
              <w:rPr>
                <w:rFonts w:hint="eastAsia"/>
              </w:rPr>
              <w:t>分）；预包装产品应建立以物品编码等为溯源手段的产品质量信用信息平台，建档率达到</w:t>
            </w:r>
            <w:r>
              <w:t>80%</w:t>
            </w:r>
            <w:r>
              <w:rPr>
                <w:rFonts w:hint="eastAsia"/>
              </w:rPr>
              <w:t>以上（</w:t>
            </w:r>
            <w:r>
              <w:t>3</w:t>
            </w:r>
            <w:r>
              <w:rPr>
                <w:rFonts w:hint="eastAsia"/>
              </w:rPr>
              <w:t>分）；对企业实施质量信用分级分类管理（</w:t>
            </w:r>
            <w:r>
              <w:t>3</w:t>
            </w:r>
            <w:r>
              <w:rPr>
                <w:rFonts w:hint="eastAsia"/>
              </w:rPr>
              <w:t>分）；引导和支持质量信用服务机构的发展，推进质量信用服务产品的运用（</w:t>
            </w:r>
            <w: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vAlign w:val="center"/>
          </w:tcPr>
          <w:p>
            <w:pPr>
              <w:pStyle w:val="56"/>
              <w:ind w:firstLine="0" w:firstLineChars="0"/>
              <w:jc w:val="center"/>
              <w:rPr>
                <w:b/>
              </w:rPr>
            </w:pPr>
          </w:p>
        </w:tc>
        <w:tc>
          <w:tcPr>
            <w:tcW w:w="2760" w:type="dxa"/>
            <w:vAlign w:val="center"/>
          </w:tcPr>
          <w:p>
            <w:pPr>
              <w:pStyle w:val="56"/>
              <w:ind w:firstLine="199" w:firstLineChars="95"/>
            </w:pPr>
            <w:r>
              <w:rPr>
                <w:rFonts w:hint="eastAsia"/>
              </w:rPr>
              <w:t>大型骨干企业中严格实施企业岗位质量规范和质量考核制度</w:t>
            </w:r>
          </w:p>
        </w:tc>
        <w:tc>
          <w:tcPr>
            <w:tcW w:w="722" w:type="dxa"/>
            <w:vAlign w:val="center"/>
          </w:tcPr>
          <w:p>
            <w:pPr>
              <w:jc w:val="center"/>
              <w:rPr>
                <w:rFonts w:ascii="宋体" w:hAnsi="宋体"/>
              </w:rPr>
            </w:pPr>
            <w:r>
              <w:rPr>
                <w:rFonts w:ascii="宋体" w:hAnsi="宋体"/>
              </w:rPr>
              <w:t>20</w:t>
            </w:r>
          </w:p>
        </w:tc>
        <w:tc>
          <w:tcPr>
            <w:tcW w:w="8894" w:type="dxa"/>
            <w:vAlign w:val="center"/>
          </w:tcPr>
          <w:p>
            <w:pPr>
              <w:pStyle w:val="56"/>
              <w:tabs>
                <w:tab w:val="left" w:pos="630"/>
              </w:tabs>
              <w:ind w:firstLine="199" w:firstLineChars="95"/>
            </w:pPr>
            <w:r>
              <w:rPr>
                <w:rFonts w:hint="eastAsia"/>
              </w:rPr>
              <w:t>推动在市本级企业或大型骨干企业中推行首席质量官制度（</w:t>
            </w:r>
            <w:r>
              <w:t>10</w:t>
            </w:r>
            <w:r>
              <w:rPr>
                <w:rFonts w:hint="eastAsia"/>
              </w:rPr>
              <w:t>分）；推动在市本级企业或大型骨干企业中建立质量关键岗位考核机制（</w:t>
            </w:r>
            <w:r>
              <w:t>5</w:t>
            </w:r>
            <w:r>
              <w:rPr>
                <w:rFonts w:hint="eastAsia"/>
              </w:rPr>
              <w:t>分）；推动在市本级企业或大型骨干企业中建立质量安全一票否决机制（</w:t>
            </w:r>
            <w:r>
              <w:t>5</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vAlign w:val="center"/>
          </w:tcPr>
          <w:p>
            <w:pPr>
              <w:pStyle w:val="56"/>
              <w:ind w:firstLine="0" w:firstLineChars="0"/>
              <w:jc w:val="center"/>
              <w:rPr>
                <w:b/>
              </w:rPr>
            </w:pPr>
          </w:p>
        </w:tc>
        <w:tc>
          <w:tcPr>
            <w:tcW w:w="2760" w:type="dxa"/>
            <w:vAlign w:val="center"/>
          </w:tcPr>
          <w:p>
            <w:pPr>
              <w:pStyle w:val="56"/>
              <w:ind w:firstLine="199" w:firstLineChars="95"/>
            </w:pPr>
            <w:r>
              <w:rPr>
                <w:rFonts w:hint="eastAsia"/>
              </w:rPr>
              <w:t>每年</w:t>
            </w:r>
            <w:r>
              <w:t>9</w:t>
            </w:r>
            <w:r>
              <w:rPr>
                <w:rFonts w:hint="eastAsia"/>
              </w:rPr>
              <w:t>月政府推动开展质量月活动，重视质量舆论宣传</w:t>
            </w:r>
          </w:p>
        </w:tc>
        <w:tc>
          <w:tcPr>
            <w:tcW w:w="722" w:type="dxa"/>
            <w:vAlign w:val="center"/>
          </w:tcPr>
          <w:p>
            <w:pPr>
              <w:jc w:val="center"/>
              <w:rPr>
                <w:rFonts w:ascii="宋体" w:hAnsi="宋体"/>
              </w:rPr>
            </w:pPr>
            <w:r>
              <w:rPr>
                <w:rFonts w:ascii="宋体" w:hAnsi="宋体"/>
              </w:rPr>
              <w:t>20</w:t>
            </w:r>
          </w:p>
        </w:tc>
        <w:tc>
          <w:tcPr>
            <w:tcW w:w="8894" w:type="dxa"/>
            <w:vAlign w:val="center"/>
          </w:tcPr>
          <w:p>
            <w:pPr>
              <w:pStyle w:val="56"/>
              <w:tabs>
                <w:tab w:val="left" w:pos="630"/>
              </w:tabs>
              <w:ind w:firstLine="199" w:firstLineChars="95"/>
            </w:pPr>
            <w:r>
              <w:rPr>
                <w:rFonts w:hint="eastAsia"/>
              </w:rPr>
              <w:t>政府应专门制定并印发文件对质量月活动进行部署和动员（</w:t>
            </w:r>
            <w:r>
              <w:t>10</w:t>
            </w:r>
            <w:r>
              <w:rPr>
                <w:rFonts w:hint="eastAsia"/>
              </w:rPr>
              <w:t>分）；政府领导应出席或参与</w:t>
            </w:r>
            <w:r>
              <w:t>2</w:t>
            </w:r>
            <w:r>
              <w:rPr>
                <w:rFonts w:hint="eastAsia"/>
              </w:rPr>
              <w:t>项以上质量月重点活动（</w:t>
            </w:r>
            <w:r>
              <w:t>5</w:t>
            </w:r>
            <w:r>
              <w:rPr>
                <w:rFonts w:hint="eastAsia"/>
              </w:rPr>
              <w:t>分）；引导市民广泛参与质量月活动，并及时宣传报导（</w:t>
            </w:r>
            <w:r>
              <w:t>5</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08" w:type="dxa"/>
            <w:vMerge w:val="restart"/>
            <w:vAlign w:val="center"/>
          </w:tcPr>
          <w:p>
            <w:pPr>
              <w:pStyle w:val="56"/>
              <w:ind w:firstLine="0" w:firstLineChars="0"/>
              <w:jc w:val="center"/>
              <w:rPr>
                <w:b/>
                <w:szCs w:val="21"/>
              </w:rPr>
            </w:pPr>
            <w:r>
              <w:rPr>
                <w:rFonts w:hint="eastAsia"/>
                <w:b/>
                <w:szCs w:val="21"/>
              </w:rPr>
              <w:t>质量</w:t>
            </w:r>
          </w:p>
          <w:p>
            <w:pPr>
              <w:pStyle w:val="56"/>
              <w:ind w:firstLine="0" w:firstLineChars="0"/>
              <w:jc w:val="center"/>
              <w:rPr>
                <w:b/>
                <w:szCs w:val="21"/>
              </w:rPr>
            </w:pPr>
            <w:r>
              <w:rPr>
                <w:rFonts w:hint="eastAsia"/>
                <w:b/>
                <w:szCs w:val="21"/>
              </w:rPr>
              <w:t>基础</w:t>
            </w:r>
          </w:p>
          <w:p>
            <w:pPr>
              <w:pStyle w:val="56"/>
              <w:ind w:firstLine="0" w:firstLineChars="0"/>
              <w:jc w:val="center"/>
              <w:rPr>
                <w:b/>
              </w:rPr>
            </w:pPr>
            <w:r>
              <w:rPr>
                <w:rFonts w:hint="eastAsia"/>
                <w:b/>
                <w:szCs w:val="21"/>
              </w:rPr>
              <w:t>保障</w:t>
            </w:r>
          </w:p>
        </w:tc>
        <w:tc>
          <w:tcPr>
            <w:tcW w:w="2760" w:type="dxa"/>
            <w:vAlign w:val="center"/>
          </w:tcPr>
          <w:p>
            <w:pPr>
              <w:pStyle w:val="56"/>
              <w:ind w:firstLine="199" w:firstLineChars="95"/>
            </w:pPr>
            <w:r>
              <w:rPr>
                <w:rFonts w:hint="eastAsia"/>
              </w:rPr>
              <w:t>建设成完善的、</w:t>
            </w:r>
            <w:r>
              <w:t xml:space="preserve"> </w:t>
            </w:r>
            <w:r>
              <w:rPr>
                <w:rFonts w:hint="eastAsia"/>
              </w:rPr>
              <w:t>与城市经济社会发展相适应的质量公共服务平台</w:t>
            </w:r>
          </w:p>
        </w:tc>
        <w:tc>
          <w:tcPr>
            <w:tcW w:w="722" w:type="dxa"/>
            <w:vAlign w:val="center"/>
          </w:tcPr>
          <w:p>
            <w:pPr>
              <w:jc w:val="center"/>
              <w:rPr>
                <w:rFonts w:ascii="宋体" w:hAnsi="宋体"/>
              </w:rPr>
            </w:pPr>
            <w:r>
              <w:rPr>
                <w:rFonts w:ascii="宋体" w:hAnsi="宋体"/>
              </w:rPr>
              <w:t>20</w:t>
            </w:r>
          </w:p>
        </w:tc>
        <w:tc>
          <w:tcPr>
            <w:tcW w:w="8894" w:type="dxa"/>
            <w:vAlign w:val="center"/>
          </w:tcPr>
          <w:p>
            <w:pPr>
              <w:pStyle w:val="56"/>
              <w:tabs>
                <w:tab w:val="left" w:pos="630"/>
              </w:tabs>
              <w:ind w:firstLine="199" w:firstLineChars="95"/>
            </w:pPr>
            <w:r>
              <w:rPr>
                <w:rFonts w:hint="eastAsia"/>
              </w:rPr>
              <w:t>建立与当地支柱产业相适应的国家级检测中心、重点实验室、计量、标准、认证等公共技术服务平台（</w:t>
            </w:r>
            <w:r>
              <w:t>10</w:t>
            </w:r>
            <w:r>
              <w:rPr>
                <w:rFonts w:hint="eastAsia"/>
              </w:rPr>
              <w:t>分）；建立与当地支柱产业相适应的省级级检测中心、重点实验室、计量、标准、认证等公共技术服务平台（</w:t>
            </w: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08" w:type="dxa"/>
            <w:vMerge w:val="continue"/>
            <w:vAlign w:val="center"/>
          </w:tcPr>
          <w:p>
            <w:pPr>
              <w:pStyle w:val="56"/>
              <w:ind w:firstLine="0" w:firstLineChars="0"/>
              <w:jc w:val="center"/>
              <w:rPr>
                <w:b/>
              </w:rPr>
            </w:pPr>
          </w:p>
        </w:tc>
        <w:tc>
          <w:tcPr>
            <w:tcW w:w="2760" w:type="dxa"/>
            <w:vAlign w:val="center"/>
          </w:tcPr>
          <w:p>
            <w:pPr>
              <w:pStyle w:val="56"/>
              <w:ind w:firstLine="199" w:firstLineChars="95"/>
            </w:pPr>
            <w:r>
              <w:rPr>
                <w:rFonts w:hint="eastAsia"/>
              </w:rPr>
              <w:t>实施标准化发展战略，完善标准化管理体制机制</w:t>
            </w:r>
          </w:p>
        </w:tc>
        <w:tc>
          <w:tcPr>
            <w:tcW w:w="722" w:type="dxa"/>
            <w:vAlign w:val="center"/>
          </w:tcPr>
          <w:p>
            <w:pPr>
              <w:jc w:val="center"/>
              <w:rPr>
                <w:rFonts w:ascii="宋体" w:hAnsi="宋体"/>
              </w:rPr>
            </w:pPr>
            <w:r>
              <w:rPr>
                <w:rFonts w:ascii="宋体" w:hAnsi="宋体"/>
              </w:rPr>
              <w:t>30</w:t>
            </w:r>
          </w:p>
        </w:tc>
        <w:tc>
          <w:tcPr>
            <w:tcW w:w="8894" w:type="dxa"/>
            <w:vAlign w:val="center"/>
          </w:tcPr>
          <w:p>
            <w:pPr>
              <w:pStyle w:val="56"/>
              <w:tabs>
                <w:tab w:val="left" w:pos="630"/>
              </w:tabs>
              <w:ind w:firstLine="199" w:firstLineChars="95"/>
            </w:pPr>
            <w:r>
              <w:rPr>
                <w:rFonts w:hint="eastAsia"/>
              </w:rPr>
              <w:t>建立标准化工作协调推进机制，出台相关政策措施（</w:t>
            </w:r>
            <w:r>
              <w:t>10</w:t>
            </w:r>
            <w:r>
              <w:rPr>
                <w:rFonts w:hint="eastAsia"/>
              </w:rPr>
              <w:t>分）；督促企业落实标准化主体责任，通过企业标准信息公共服务平台向社会公开企业生产的产品和提供的服务所执行的标准，消灭无标生产（1</w:t>
            </w:r>
            <w:r>
              <w:t>0</w:t>
            </w:r>
            <w:r>
              <w:rPr>
                <w:rFonts w:hint="eastAsia"/>
              </w:rPr>
              <w:t>分）；应组织企业</w:t>
            </w:r>
            <w:r>
              <w:rPr>
                <w:rFonts w:hint="eastAsia" w:ascii="仿宋_GB2312"/>
                <w:szCs w:val="21"/>
              </w:rPr>
              <w:t>开展“对标、达标、提标、创标”提升专项行动，建立和实施企业标准“领跑者”制度</w:t>
            </w:r>
            <w:r>
              <w:rPr>
                <w:rFonts w:hint="eastAsia"/>
              </w:rPr>
              <w:t>（</w:t>
            </w:r>
            <w:r>
              <w:t>5</w:t>
            </w:r>
            <w:r>
              <w:rPr>
                <w:rFonts w:hint="eastAsia"/>
              </w:rPr>
              <w:t>分）；组织企业积极申报国家、省级标准化示范试点（</w:t>
            </w:r>
            <w:r>
              <w:t>5</w:t>
            </w:r>
            <w:r>
              <w:rPr>
                <w:rFonts w:hint="eastAsia"/>
              </w:rPr>
              <w:t>分）。</w:t>
            </w:r>
          </w:p>
        </w:tc>
      </w:tr>
    </w:tbl>
    <w:p>
      <w:pPr>
        <w:pStyle w:val="77"/>
        <w:numPr>
          <w:ilvl w:val="0"/>
          <w:numId w:val="0"/>
        </w:numPr>
        <w:spacing w:before="156" w:after="156"/>
        <w:ind w:left="420"/>
      </w:pPr>
      <w:r>
        <w:rPr>
          <w:rFonts w:hint="eastAsia"/>
        </w:rPr>
        <w:t>续表</w:t>
      </w:r>
      <w:r>
        <w:t>A.1</w:t>
      </w:r>
      <w:r>
        <w:rPr>
          <w:rFonts w:hint="eastAsia"/>
        </w:rPr>
        <w:t>质量强市（区、县）评分表</w:t>
      </w:r>
    </w:p>
    <w:tbl>
      <w:tblPr>
        <w:tblStyle w:val="26"/>
        <w:tblW w:w="13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60"/>
        <w:gridCol w:w="722"/>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指标项</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指标内容</w:t>
            </w: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分值</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考核评分方法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right w:val="single" w:color="auto" w:sz="4" w:space="0"/>
            </w:tcBorders>
            <w:vAlign w:val="center"/>
          </w:tcPr>
          <w:p>
            <w:pPr>
              <w:pStyle w:val="56"/>
              <w:ind w:firstLine="0" w:firstLineChars="0"/>
              <w:jc w:val="center"/>
              <w:rPr>
                <w:b/>
                <w:szCs w:val="21"/>
              </w:rPr>
            </w:pPr>
            <w:r>
              <w:rPr>
                <w:rFonts w:hint="eastAsia"/>
                <w:b/>
                <w:szCs w:val="21"/>
              </w:rPr>
              <w:t>质量</w:t>
            </w:r>
          </w:p>
          <w:p>
            <w:pPr>
              <w:pStyle w:val="56"/>
              <w:ind w:firstLine="0" w:firstLineChars="0"/>
              <w:jc w:val="center"/>
              <w:rPr>
                <w:b/>
                <w:szCs w:val="21"/>
              </w:rPr>
            </w:pPr>
            <w:r>
              <w:rPr>
                <w:rFonts w:hint="eastAsia"/>
                <w:b/>
                <w:szCs w:val="21"/>
              </w:rPr>
              <w:t>基础</w:t>
            </w:r>
          </w:p>
          <w:p>
            <w:pPr>
              <w:pStyle w:val="56"/>
              <w:ind w:firstLine="0" w:firstLineChars="0"/>
              <w:jc w:val="center"/>
              <w:rPr>
                <w:b/>
                <w:szCs w:val="21"/>
              </w:rPr>
            </w:pPr>
            <w:r>
              <w:rPr>
                <w:rFonts w:hint="eastAsia"/>
                <w:b/>
                <w:szCs w:val="21"/>
              </w:rPr>
              <w:t>保障</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420"/>
            </w:pPr>
            <w:r>
              <w:rPr>
                <w:rFonts w:hint="eastAsia"/>
              </w:rPr>
              <w:t>强化计量基础支撑工作，</w:t>
            </w:r>
            <w:r>
              <w:t xml:space="preserve"> </w:t>
            </w:r>
            <w:r>
              <w:rPr>
                <w:rFonts w:hint="eastAsia"/>
              </w:rPr>
              <w:t>建立健全量值传递和溯源体系</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199" w:firstLineChars="95"/>
            </w:pPr>
            <w:r>
              <w:rPr>
                <w:rFonts w:hint="eastAsia"/>
              </w:rPr>
              <w:t>城市计量体系基本满足城市发展需求（</w:t>
            </w:r>
            <w:r>
              <w:t>15</w:t>
            </w:r>
            <w:r>
              <w:rPr>
                <w:rFonts w:hint="eastAsia"/>
              </w:rPr>
              <w:t>分）；城市支持能源计量能力建设，建立起重点用能单位能源计量数据在线采集、实时检测平台（</w:t>
            </w: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pPr>
            <w:r>
              <w:t xml:space="preserve">  </w:t>
            </w:r>
            <w:r>
              <w:rPr>
                <w:rFonts w:hint="eastAsia"/>
              </w:rPr>
              <w:t>证认可工作，</w:t>
            </w:r>
            <w:r>
              <w:t xml:space="preserve"> </w:t>
            </w:r>
            <w:r>
              <w:rPr>
                <w:rFonts w:hint="eastAsia"/>
              </w:rPr>
              <w:t>完善认证认可体系</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出台政策措施鼓励企业开展环保、低碳、节能、节约资源认证（</w:t>
            </w:r>
            <w:r>
              <w:t>5</w:t>
            </w:r>
            <w:r>
              <w:rPr>
                <w:rFonts w:hint="eastAsia"/>
              </w:rPr>
              <w:t>分）；年度强制性产品认证获证产品监督抽查批次合格率达到</w:t>
            </w:r>
            <w:r>
              <w:t xml:space="preserve"> 95%</w:t>
            </w:r>
            <w:r>
              <w:rPr>
                <w:rFonts w:hint="eastAsia"/>
              </w:rPr>
              <w:t>以上（</w:t>
            </w:r>
            <w:r>
              <w:t>5</w:t>
            </w:r>
            <w:r>
              <w:rPr>
                <w:rFonts w:hint="eastAsia"/>
              </w:rPr>
              <w:t>分）；在质量、环境、职业健康、社会管理、文化教育、医疗卫生等领域推行管理体系认证（</w:t>
            </w:r>
            <w:r>
              <w:t>5</w:t>
            </w:r>
            <w:r>
              <w:rPr>
                <w:rFonts w:hint="eastAsia"/>
              </w:rPr>
              <w:t>分）；在城市骨干企业中大力推进食品安全领域良好农业规范（</w:t>
            </w:r>
            <w:r>
              <w:t>GAP</w:t>
            </w:r>
            <w:r>
              <w:rPr>
                <w:rFonts w:hint="eastAsia"/>
              </w:rPr>
              <w:t>）、危害分析和关键控制点（</w:t>
            </w:r>
            <w:r>
              <w:t>HACCP</w:t>
            </w:r>
            <w:r>
              <w:rPr>
                <w:rFonts w:hint="eastAsia"/>
              </w:rPr>
              <w:t>）等认证工作（</w:t>
            </w:r>
            <w:r>
              <w:t>5</w:t>
            </w:r>
            <w:r>
              <w:rPr>
                <w:rFonts w:hint="eastAsia"/>
              </w:rPr>
              <w:t>分）；探索在交通运输业、金融服务业、商务服务业、旅游业、体育产业推行服务质量管理认证（</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加强出入境疫病疫情监控和进出口食品质量安全监管</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建立出入境农产品质量安全监管体系（</w:t>
            </w:r>
            <w:r>
              <w:t>5</w:t>
            </w:r>
            <w:r>
              <w:rPr>
                <w:rFonts w:hint="eastAsia"/>
              </w:rPr>
              <w:t>分）；有口岸的城市，至少</w:t>
            </w:r>
            <w:r>
              <w:t>1</w:t>
            </w:r>
            <w:r>
              <w:rPr>
                <w:rFonts w:hint="eastAsia"/>
              </w:rPr>
              <w:t>个口岸被评为“世界卫生组织口岸核心能力达标单位”，无口岸的城市，此项为合理缺项（</w:t>
            </w:r>
            <w:r>
              <w:t>5</w:t>
            </w:r>
            <w:r>
              <w:rPr>
                <w:rFonts w:hint="eastAsia"/>
              </w:rPr>
              <w:t>分）；市级城市应建立有效的进出境检验检疫信息服务平台，区、县城市贯彻落实国家、省、市进出口的政策和规定（</w:t>
            </w:r>
            <w:r>
              <w:t>5</w:t>
            </w:r>
            <w:r>
              <w:rPr>
                <w:rFonts w:hint="eastAsia"/>
              </w:rPr>
              <w:t>分）；建立有效的进出境动植物疫情疫病防控体系及出入境人员疫情疫病防控体系（</w:t>
            </w:r>
            <w:r>
              <w:t>5</w:t>
            </w:r>
            <w:r>
              <w:rPr>
                <w:rFonts w:hint="eastAsia"/>
              </w:rPr>
              <w:t>分）；建立有效的食品进出口质量安全追溯体系，建立有效的食品进出口质量安全追溯体系，建设成国家级或省级食品进出口质量安全示范区或出口食品检验合格率到达</w:t>
            </w:r>
            <w:r>
              <w:t>99%</w:t>
            </w:r>
            <w:r>
              <w:rPr>
                <w:rFonts w:hint="eastAsia"/>
              </w:rPr>
              <w:t>以上（</w:t>
            </w:r>
            <w:r>
              <w:t>5</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left w:val="single" w:color="auto" w:sz="4" w:space="0"/>
              <w:right w:val="single" w:color="auto" w:sz="4" w:space="0"/>
            </w:tcBorders>
            <w:vAlign w:val="center"/>
          </w:tcPr>
          <w:p>
            <w:pPr>
              <w:pStyle w:val="56"/>
              <w:ind w:firstLine="0" w:firstLineChars="0"/>
              <w:jc w:val="center"/>
              <w:rPr>
                <w:b/>
                <w:szCs w:val="21"/>
              </w:rPr>
            </w:pPr>
            <w:r>
              <w:rPr>
                <w:rFonts w:hint="eastAsia"/>
                <w:b/>
                <w:szCs w:val="21"/>
              </w:rPr>
              <w:t>质量</w:t>
            </w:r>
          </w:p>
          <w:p>
            <w:pPr>
              <w:pStyle w:val="56"/>
              <w:ind w:firstLine="0" w:firstLineChars="0"/>
              <w:jc w:val="center"/>
              <w:rPr>
                <w:b/>
                <w:szCs w:val="21"/>
              </w:rPr>
            </w:pPr>
            <w:r>
              <w:rPr>
                <w:rFonts w:hint="eastAsia"/>
                <w:b/>
                <w:szCs w:val="21"/>
              </w:rPr>
              <w:t>工作</w:t>
            </w:r>
          </w:p>
          <w:p>
            <w:pPr>
              <w:pStyle w:val="56"/>
              <w:ind w:firstLine="0" w:firstLineChars="0"/>
              <w:jc w:val="center"/>
              <w:rPr>
                <w:b/>
                <w:szCs w:val="21"/>
              </w:rPr>
            </w:pPr>
            <w:r>
              <w:rPr>
                <w:rFonts w:hint="eastAsia"/>
                <w:b/>
                <w:szCs w:val="21"/>
              </w:rPr>
              <w:t>组织</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城市政府成立专门的质量强市工作领导机构</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30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成立了专门的质量强市（县、区）工作领导机构，机构由市（县、区）长负责，且定期召集和出席会议的得</w:t>
            </w:r>
            <w:r>
              <w:t xml:space="preserve"> 30</w:t>
            </w:r>
            <w:r>
              <w:rPr>
                <w:rFonts w:hint="eastAsia"/>
              </w:rPr>
              <w:t>分；成立了专门的质量强市工作领导机构，机构由副市（县、区）长负责的得</w:t>
            </w:r>
            <w:r>
              <w:t>24</w:t>
            </w:r>
            <w:r>
              <w:rPr>
                <w:rFonts w:hint="eastAsia"/>
              </w:rPr>
              <w:t>分；成立了专门的质量强市工作领导机构，负责人不是市（县、区）领导的得</w:t>
            </w:r>
            <w:r>
              <w:t>18</w:t>
            </w:r>
            <w:r>
              <w:rPr>
                <w:rFonts w:hint="eastAsia"/>
              </w:rPr>
              <w:t>分；未成立专门的质量强市工作领导机构得</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城市政府组织召开创建“质量强市（县、区）”动员大会</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城市政府专门组织召开创建“质量强市（县、区）”动员部署大会的得</w:t>
            </w:r>
            <w:r>
              <w:t>20</w:t>
            </w:r>
            <w:r>
              <w:rPr>
                <w:rFonts w:hint="eastAsia"/>
              </w:rPr>
              <w:t>分；制定并下发文件对对创建“质量强市（县、区）”做出动员部署的得</w:t>
            </w:r>
            <w:r>
              <w:t>10</w:t>
            </w:r>
            <w:r>
              <w:rPr>
                <w:rFonts w:hint="eastAsia"/>
              </w:rPr>
              <w:t>分；未对创建“质量强市（县、区）”做出动员部署的不得分。</w:t>
            </w:r>
          </w:p>
        </w:tc>
      </w:tr>
    </w:tbl>
    <w:p>
      <w:pPr>
        <w:pStyle w:val="77"/>
        <w:numPr>
          <w:ilvl w:val="0"/>
          <w:numId w:val="0"/>
        </w:numPr>
        <w:spacing w:before="156" w:after="156"/>
        <w:ind w:left="420"/>
      </w:pPr>
      <w:r>
        <w:rPr>
          <w:rFonts w:hint="eastAsia"/>
        </w:rPr>
        <w:t>续表</w:t>
      </w:r>
      <w:r>
        <w:t>A.1</w:t>
      </w:r>
      <w:r>
        <w:rPr>
          <w:rFonts w:hint="eastAsia"/>
        </w:rPr>
        <w:t>质量强市（区、县）评分表</w:t>
      </w:r>
    </w:p>
    <w:tbl>
      <w:tblPr>
        <w:tblStyle w:val="26"/>
        <w:tblW w:w="13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60"/>
        <w:gridCol w:w="722"/>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指标项</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指标内容</w:t>
            </w: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分值</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考核评分方法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right w:val="single" w:color="auto" w:sz="4" w:space="0"/>
            </w:tcBorders>
            <w:vAlign w:val="center"/>
          </w:tcPr>
          <w:p>
            <w:pPr>
              <w:pStyle w:val="56"/>
              <w:ind w:firstLine="0" w:firstLineChars="0"/>
              <w:jc w:val="center"/>
              <w:rPr>
                <w:b/>
                <w:szCs w:val="21"/>
              </w:rPr>
            </w:pPr>
            <w:r>
              <w:rPr>
                <w:rFonts w:hint="eastAsia"/>
                <w:b/>
                <w:szCs w:val="21"/>
              </w:rPr>
              <w:t>质量</w:t>
            </w:r>
          </w:p>
          <w:p>
            <w:pPr>
              <w:pStyle w:val="56"/>
              <w:ind w:firstLine="0" w:firstLineChars="0"/>
              <w:jc w:val="center"/>
              <w:rPr>
                <w:b/>
                <w:szCs w:val="21"/>
              </w:rPr>
            </w:pPr>
            <w:r>
              <w:rPr>
                <w:rFonts w:hint="eastAsia"/>
                <w:b/>
                <w:szCs w:val="21"/>
              </w:rPr>
              <w:t>工作</w:t>
            </w:r>
          </w:p>
          <w:p>
            <w:pPr>
              <w:pStyle w:val="56"/>
              <w:ind w:firstLine="0" w:firstLineChars="0"/>
              <w:jc w:val="center"/>
              <w:rPr>
                <w:b/>
                <w:szCs w:val="21"/>
              </w:rPr>
            </w:pPr>
            <w:r>
              <w:rPr>
                <w:rFonts w:hint="eastAsia"/>
                <w:b/>
                <w:szCs w:val="21"/>
              </w:rPr>
              <w:t>组织</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将质量工作纳入市（区、县）政府领导干部的绩效考核</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将质量工作纳入政府年度绩效考核体系，绩效考核结果作为区县、镇（街）领导班子和领导干部综合考核评价内容，进行实际考核超过一年以上的得</w:t>
            </w:r>
            <w:r>
              <w:t>20</w:t>
            </w:r>
            <w:r>
              <w:rPr>
                <w:rFonts w:hint="eastAsia"/>
              </w:rPr>
              <w:t>分；尚未进行实际考核的得</w:t>
            </w:r>
            <w:r>
              <w:t>10</w:t>
            </w:r>
            <w:r>
              <w:rPr>
                <w:rFonts w:hint="eastAsia"/>
              </w:rPr>
              <w:t>分；目前尚未将质量指标纳入市政府年度绩效考核体系的得</w:t>
            </w:r>
            <w:r>
              <w:t xml:space="preserve"> 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设立政府质量奖，鼓励企业重视质量工作</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设立并实施政府质量奖的得</w:t>
            </w:r>
            <w:r>
              <w:t>20</w:t>
            </w:r>
            <w:r>
              <w:rPr>
                <w:rFonts w:hint="eastAsia"/>
              </w:rPr>
              <w:t>分；有文件证明政府质量奖设立工作正在筹划进行中的得</w:t>
            </w:r>
            <w:r>
              <w:t>10</w:t>
            </w:r>
            <w:r>
              <w:rPr>
                <w:rFonts w:hint="eastAsia"/>
              </w:rPr>
              <w:t>分；未开展政府质量奖工作的得</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pPr>
            <w:r>
              <w:rPr>
                <w:rFonts w:hint="eastAsia"/>
              </w:rPr>
              <w:t>建立起以预防为主的质量安全风险防控和管理体系</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建立了重大质量安全事故报告制度（</w:t>
            </w:r>
            <w:r>
              <w:t>5</w:t>
            </w:r>
            <w:r>
              <w:rPr>
                <w:rFonts w:hint="eastAsia"/>
              </w:rPr>
              <w:t>分）；制定了质量安全风险应急预案和预警机制（</w:t>
            </w:r>
            <w:r>
              <w:t>5</w:t>
            </w:r>
            <w:r>
              <w:rPr>
                <w:rFonts w:hint="eastAsia"/>
              </w:rPr>
              <w:t>分）；建立了质量安全风险信息资源共享机制（</w:t>
            </w:r>
            <w:r>
              <w:t>5</w:t>
            </w:r>
            <w:r>
              <w:rPr>
                <w:rFonts w:hint="eastAsia"/>
              </w:rPr>
              <w:t>分）；建立健全有效的出入境动植物疫情疫病预警防控机制（</w:t>
            </w:r>
            <w:r>
              <w:t>5</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pPr>
            <w:r>
              <w:rPr>
                <w:rFonts w:hint="eastAsia"/>
              </w:rPr>
              <w:t>依法严厉打击质量违法行为，</w:t>
            </w:r>
            <w:r>
              <w:t xml:space="preserve"> </w:t>
            </w:r>
            <w:r>
              <w:rPr>
                <w:rFonts w:hint="eastAsia"/>
              </w:rPr>
              <w:t>建立起执法联动机制</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建立打击质量违法行为长效协作机制及对执法机构编制经费的保障措施（</w:t>
            </w:r>
            <w:r>
              <w:t>5</w:t>
            </w:r>
            <w:r>
              <w:rPr>
                <w:rFonts w:hint="eastAsia"/>
              </w:rPr>
              <w:t>分）；建立起质量安全风险排查长效机制及落实措施（</w:t>
            </w:r>
            <w:r>
              <w:t>5</w:t>
            </w:r>
            <w:r>
              <w:rPr>
                <w:rFonts w:hint="eastAsia"/>
              </w:rPr>
              <w:t>分）；制定区域整治方案，每年定期开展针对重点产品、重点工程、重点行业、重点地区和重点市场的专项执法整治（</w:t>
            </w:r>
            <w:r>
              <w:t>5</w:t>
            </w:r>
            <w:r>
              <w:rPr>
                <w:rFonts w:hint="eastAsia"/>
              </w:rPr>
              <w:t>分）；建立产品质量安全监管和执法重大信息报告制度和质量安全违法的执法联动机制（</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pPr>
            <w:r>
              <w:rPr>
                <w:rFonts w:hint="eastAsia"/>
              </w:rPr>
              <w:t>探索建立产品质量伤害监测体系</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已经在骨干医院推行开展产品质量伤害监测工作（</w:t>
            </w:r>
            <w:r>
              <w:t>10</w:t>
            </w:r>
            <w:r>
              <w:rPr>
                <w:rFonts w:hint="eastAsia"/>
              </w:rPr>
              <w:t>分）；正在着手研究探索在城市骨干医院开展产品质量伤害监测工作（</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pPr>
            <w:r>
              <w:rPr>
                <w:rFonts w:hint="eastAsia"/>
              </w:rPr>
              <w:t>定期分析城市质量状况，</w:t>
            </w:r>
            <w:r>
              <w:t xml:space="preserve"> </w:t>
            </w:r>
            <w:r>
              <w:rPr>
                <w:rFonts w:hint="eastAsia"/>
              </w:rPr>
              <w:t>为城市发展提供决策依据</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定期分析重点产业质量状况与发展前景，形成质量分析报告（</w:t>
            </w:r>
            <w:r>
              <w:t>10</w:t>
            </w:r>
            <w:r>
              <w:rPr>
                <w:rFonts w:hint="eastAsia"/>
              </w:rPr>
              <w:t>分）；及时向上级政府报告质量分析报告，并定期向社会发布分析结果（</w:t>
            </w:r>
            <w:r>
              <w:t>5</w:t>
            </w:r>
            <w:r>
              <w:rPr>
                <w:rFonts w:hint="eastAsia"/>
              </w:rPr>
              <w:t>分）；</w:t>
            </w:r>
            <w:r>
              <w:t xml:space="preserve"> </w:t>
            </w:r>
            <w:r>
              <w:rPr>
                <w:rFonts w:hint="eastAsia"/>
              </w:rPr>
              <w:t>每年发布质量分析报告或监督抽查合格率、质量损失率等重点质量指标</w:t>
            </w:r>
            <w:r>
              <w:t>2</w:t>
            </w:r>
            <w:r>
              <w:rPr>
                <w:rFonts w:hint="eastAsia"/>
              </w:rPr>
              <w:t>次以上（</w:t>
            </w:r>
            <w:r>
              <w:t>5</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Merge w:val="restart"/>
            <w:tcBorders>
              <w:left w:val="single" w:color="auto" w:sz="4" w:space="0"/>
              <w:right w:val="single" w:color="auto" w:sz="4" w:space="0"/>
            </w:tcBorders>
            <w:vAlign w:val="center"/>
          </w:tcPr>
          <w:p>
            <w:pPr>
              <w:pStyle w:val="56"/>
              <w:ind w:firstLine="0" w:firstLineChars="0"/>
              <w:jc w:val="center"/>
              <w:rPr>
                <w:b/>
                <w:szCs w:val="21"/>
              </w:rPr>
            </w:pPr>
            <w:r>
              <w:rPr>
                <w:rFonts w:hint="eastAsia"/>
                <w:b/>
                <w:szCs w:val="21"/>
              </w:rPr>
              <w:t>质量</w:t>
            </w:r>
          </w:p>
          <w:p>
            <w:pPr>
              <w:pStyle w:val="56"/>
              <w:ind w:firstLine="0" w:firstLineChars="0"/>
              <w:jc w:val="center"/>
              <w:rPr>
                <w:b/>
                <w:szCs w:val="21"/>
              </w:rPr>
            </w:pPr>
            <w:r>
              <w:rPr>
                <w:rFonts w:hint="eastAsia"/>
                <w:b/>
                <w:szCs w:val="21"/>
              </w:rPr>
              <w:t>宏观</w:t>
            </w:r>
          </w:p>
          <w:p>
            <w:pPr>
              <w:pStyle w:val="56"/>
              <w:ind w:firstLine="0" w:firstLineChars="0"/>
              <w:jc w:val="center"/>
              <w:rPr>
                <w:b/>
                <w:szCs w:val="21"/>
              </w:rPr>
            </w:pPr>
            <w:r>
              <w:rPr>
                <w:rFonts w:hint="eastAsia"/>
                <w:b/>
                <w:szCs w:val="21"/>
              </w:rPr>
              <w:t>管理</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pPr>
            <w:r>
              <w:rPr>
                <w:rFonts w:hint="eastAsia"/>
              </w:rPr>
              <w:t>集中一批群众喜爱、市场认可、</w:t>
            </w:r>
            <w:r>
              <w:t xml:space="preserve"> </w:t>
            </w:r>
            <w:r>
              <w:rPr>
                <w:rFonts w:hint="eastAsia"/>
              </w:rPr>
              <w:t>价值不断提升的知名品牌</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r>
              <w:rPr>
                <w:rFonts w:ascii="宋体" w:hAnsi="宋体"/>
              </w:rPr>
              <w:t>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积极组织本城市企业参加品牌价值评价工作，并且总体品牌价值占城市</w:t>
            </w:r>
            <w:r>
              <w:t>GDP</w:t>
            </w:r>
            <w:r>
              <w:rPr>
                <w:rFonts w:hint="eastAsia"/>
              </w:rPr>
              <w:t>比例居全省城市前列（</w:t>
            </w:r>
            <w:r>
              <w:t>10</w:t>
            </w:r>
            <w:r>
              <w:rPr>
                <w:rFonts w:hint="eastAsia"/>
              </w:rPr>
              <w:t>分）；城市每亿元</w:t>
            </w:r>
            <w:r>
              <w:t>GDP</w:t>
            </w:r>
            <w:r>
              <w:rPr>
                <w:rFonts w:hint="eastAsia"/>
              </w:rPr>
              <w:t>拥有中国名牌产品称号数量居全省前列（</w:t>
            </w:r>
            <w:r>
              <w:t>10</w:t>
            </w:r>
            <w:r>
              <w:rPr>
                <w:rFonts w:hint="eastAsia"/>
              </w:rPr>
              <w:t>分）；城市每亿元</w:t>
            </w:r>
            <w:r>
              <w:t xml:space="preserve"> GDP </w:t>
            </w:r>
            <w:r>
              <w:rPr>
                <w:rFonts w:hint="eastAsia"/>
              </w:rPr>
              <w:t>拥有中国驰名商标称号数量居全省前列（</w:t>
            </w:r>
            <w:r>
              <w:t>5</w:t>
            </w:r>
            <w:r>
              <w:rPr>
                <w:rFonts w:hint="eastAsia"/>
              </w:rPr>
              <w:t>分）；城市每亿元农业增加值拥有地理标志产品称号数量居全国同级城市前列（</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bottom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pPr>
            <w:r>
              <w:rPr>
                <w:rFonts w:hint="eastAsia"/>
              </w:rPr>
              <w:t>培育一批质量好、效益、市场占有率高、核心竞争力强的优势企业</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30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积极组织企业积极申报国家、省、市、区和县级政府质量奖励，并且获奖企业数量居省内同级城市前列的得</w:t>
            </w:r>
            <w:r>
              <w:t xml:space="preserve"> 30 </w:t>
            </w:r>
            <w:r>
              <w:rPr>
                <w:rFonts w:hint="eastAsia"/>
              </w:rPr>
              <w:t>分，居省内同级城市中游的得</w:t>
            </w:r>
            <w:r>
              <w:t>15</w:t>
            </w:r>
            <w:r>
              <w:rPr>
                <w:rFonts w:hint="eastAsia"/>
              </w:rPr>
              <w:t>分，其余得</w:t>
            </w:r>
            <w:r>
              <w:t>5</w:t>
            </w:r>
            <w:r>
              <w:rPr>
                <w:rFonts w:hint="eastAsia"/>
              </w:rPr>
              <w:t>分。</w:t>
            </w:r>
          </w:p>
        </w:tc>
      </w:tr>
    </w:tbl>
    <w:p>
      <w:pPr>
        <w:pStyle w:val="56"/>
        <w:ind w:firstLine="420"/>
      </w:pPr>
    </w:p>
    <w:p>
      <w:pPr>
        <w:pStyle w:val="77"/>
        <w:numPr>
          <w:ilvl w:val="0"/>
          <w:numId w:val="0"/>
        </w:numPr>
        <w:spacing w:before="156" w:after="156"/>
        <w:ind w:left="420"/>
      </w:pPr>
      <w:r>
        <w:rPr>
          <w:rFonts w:hint="eastAsia"/>
        </w:rPr>
        <w:t>续表</w:t>
      </w:r>
      <w:r>
        <w:t>A.1</w:t>
      </w:r>
      <w:r>
        <w:rPr>
          <w:rFonts w:hint="eastAsia"/>
        </w:rPr>
        <w:t>质量强市（区、县）评分表</w:t>
      </w:r>
    </w:p>
    <w:tbl>
      <w:tblPr>
        <w:tblStyle w:val="26"/>
        <w:tblW w:w="13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60"/>
        <w:gridCol w:w="722"/>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指标项</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指标内容</w:t>
            </w: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分值</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考核评分方法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right w:val="single" w:color="auto" w:sz="4" w:space="0"/>
            </w:tcBorders>
            <w:vAlign w:val="center"/>
          </w:tcPr>
          <w:p>
            <w:pPr>
              <w:pStyle w:val="56"/>
              <w:ind w:firstLine="0" w:firstLineChars="0"/>
              <w:jc w:val="center"/>
              <w:rPr>
                <w:b/>
                <w:szCs w:val="21"/>
              </w:rPr>
            </w:pPr>
            <w:r>
              <w:rPr>
                <w:rFonts w:hint="eastAsia"/>
                <w:b/>
                <w:szCs w:val="21"/>
              </w:rPr>
              <w:t>质量</w:t>
            </w:r>
          </w:p>
          <w:p>
            <w:pPr>
              <w:pStyle w:val="56"/>
              <w:ind w:firstLine="0" w:firstLineChars="0"/>
              <w:jc w:val="center"/>
              <w:rPr>
                <w:b/>
                <w:szCs w:val="21"/>
              </w:rPr>
            </w:pPr>
            <w:r>
              <w:rPr>
                <w:rFonts w:hint="eastAsia"/>
                <w:b/>
                <w:szCs w:val="21"/>
              </w:rPr>
              <w:t>宏观</w:t>
            </w:r>
          </w:p>
          <w:p>
            <w:pPr>
              <w:pStyle w:val="56"/>
              <w:ind w:firstLine="0" w:firstLineChars="0"/>
              <w:jc w:val="center"/>
              <w:rPr>
                <w:b/>
                <w:szCs w:val="21"/>
              </w:rPr>
            </w:pPr>
            <w:r>
              <w:rPr>
                <w:rFonts w:hint="eastAsia"/>
                <w:b/>
                <w:szCs w:val="21"/>
              </w:rPr>
              <w:t>管理</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pPr>
            <w:r>
              <w:rPr>
                <w:rFonts w:hint="eastAsia"/>
              </w:rPr>
              <w:t>拥有一批专业素质高、服务意识强的质量人才队伍</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30</w:t>
            </w:r>
          </w:p>
        </w:tc>
        <w:tc>
          <w:tcPr>
            <w:tcW w:w="8894" w:type="dxa"/>
            <w:tcBorders>
              <w:top w:val="single" w:color="auto" w:sz="4" w:space="0"/>
              <w:left w:val="single" w:color="auto" w:sz="4" w:space="0"/>
              <w:bottom w:val="single" w:color="auto" w:sz="4" w:space="0"/>
              <w:right w:val="single" w:color="auto" w:sz="4" w:space="0"/>
            </w:tcBorders>
            <w:vAlign w:val="center"/>
          </w:tcPr>
          <w:p>
            <w:pPr>
              <w:pStyle w:val="162"/>
              <w:numPr>
                <w:ilvl w:val="0"/>
                <w:numId w:val="0"/>
              </w:numPr>
              <w:ind w:firstLine="210" w:firstLineChars="100"/>
            </w:pPr>
            <w:r>
              <w:rPr>
                <w:rFonts w:hint="eastAsia"/>
              </w:rPr>
              <w:t>政府相关部门应制定提升企业质量工作者素质、技能以及待遇的相关政策文件（</w:t>
            </w:r>
            <w:r>
              <w:t>20</w:t>
            </w:r>
            <w:r>
              <w:rPr>
                <w:rFonts w:hint="eastAsia"/>
              </w:rPr>
              <w:t>分）；城市万名就业人员拥有质量专业技术人员职业资格证书数达到</w:t>
            </w:r>
            <w:r>
              <w:t xml:space="preserve"> 2 </w:t>
            </w:r>
            <w:r>
              <w:rPr>
                <w:rFonts w:hint="eastAsia"/>
              </w:rPr>
              <w:t>张以上（</w:t>
            </w:r>
            <w:r>
              <w:t>10</w:t>
            </w:r>
            <w:r>
              <w:rPr>
                <w:rFonts w:hint="eastAsia"/>
              </w:rPr>
              <w:t>分），证书数达到</w:t>
            </w:r>
            <w:r>
              <w:t>1</w:t>
            </w:r>
            <w:r>
              <w:rPr>
                <w:rFonts w:hint="eastAsia"/>
              </w:rPr>
              <w:t>张以上（</w:t>
            </w:r>
            <w:r>
              <w:t>5</w:t>
            </w:r>
            <w:r>
              <w:rPr>
                <w:rFonts w:hint="eastAsia"/>
              </w:rPr>
              <w:t>分），证书数达不足</w:t>
            </w:r>
            <w:r>
              <w:t xml:space="preserve"> 1 </w:t>
            </w:r>
            <w:r>
              <w:rPr>
                <w:rFonts w:hint="eastAsia"/>
              </w:rPr>
              <w:t>张（</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多种渠道开展质量宣传，提高全民质量意识</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由验收专家根据现场审核情况和城市居民质量满意度调查情况酌情打分，分三个档次，分别是</w:t>
            </w:r>
            <w:r>
              <w:t>20</w:t>
            </w:r>
            <w:r>
              <w:rPr>
                <w:rFonts w:hint="eastAsia"/>
              </w:rPr>
              <w:t>分、</w:t>
            </w:r>
            <w:r>
              <w:t xml:space="preserve">10 </w:t>
            </w:r>
            <w:r>
              <w:rPr>
                <w:rFonts w:hint="eastAsia"/>
              </w:rPr>
              <w:t>分、</w:t>
            </w:r>
            <w:r>
              <w:t xml:space="preserve">5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Merge w:val="restart"/>
            <w:tcBorders>
              <w:left w:val="single" w:color="auto" w:sz="4" w:space="0"/>
              <w:right w:val="single" w:color="auto" w:sz="4" w:space="0"/>
            </w:tcBorders>
            <w:vAlign w:val="center"/>
          </w:tcPr>
          <w:p>
            <w:pPr>
              <w:pStyle w:val="56"/>
              <w:ind w:firstLine="0" w:firstLineChars="0"/>
              <w:jc w:val="center"/>
              <w:rPr>
                <w:b/>
                <w:szCs w:val="21"/>
              </w:rPr>
            </w:pPr>
            <w:r>
              <w:rPr>
                <w:rFonts w:hint="eastAsia"/>
                <w:b/>
                <w:szCs w:val="21"/>
              </w:rPr>
              <w:t>产品</w:t>
            </w:r>
          </w:p>
          <w:p>
            <w:pPr>
              <w:pStyle w:val="56"/>
              <w:ind w:firstLine="0" w:firstLineChars="0"/>
              <w:jc w:val="center"/>
              <w:rPr>
                <w:b/>
                <w:szCs w:val="21"/>
              </w:rPr>
            </w:pPr>
            <w:r>
              <w:rPr>
                <w:rFonts w:hint="eastAsia"/>
                <w:b/>
                <w:szCs w:val="21"/>
              </w:rPr>
              <w:t>质量</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产品质量安全指标全面达到国家强制性标准要求</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生产企业产品质量监督合格率稳定在</w:t>
            </w:r>
            <w:r>
              <w:t>95%</w:t>
            </w:r>
            <w:r>
              <w:rPr>
                <w:rFonts w:hint="eastAsia"/>
              </w:rPr>
              <w:t>以上（</w:t>
            </w:r>
            <w:r>
              <w:t>10</w:t>
            </w:r>
            <w:r>
              <w:rPr>
                <w:rFonts w:hint="eastAsia"/>
              </w:rPr>
              <w:t>分）；企业生产的相关产品生产许可证、</w:t>
            </w:r>
            <w:r>
              <w:t xml:space="preserve"> CCC </w:t>
            </w:r>
            <w:r>
              <w:rPr>
                <w:rFonts w:hint="eastAsia"/>
              </w:rPr>
              <w:t>目录内产品认证证书覆盖率达到</w:t>
            </w:r>
            <w:r>
              <w:t xml:space="preserve"> 100%</w:t>
            </w:r>
            <w:r>
              <w:rPr>
                <w:rFonts w:hint="eastAsia"/>
              </w:rPr>
              <w:t>（</w:t>
            </w: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农产品、</w:t>
            </w:r>
            <w:r>
              <w:t xml:space="preserve"> </w:t>
            </w:r>
            <w:r>
              <w:rPr>
                <w:rFonts w:hint="eastAsia"/>
              </w:rPr>
              <w:t>食品等重点产品质量安全得到有效保障</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本地农产品抽检合格率应达到</w:t>
            </w:r>
            <w:r>
              <w:t>98%</w:t>
            </w:r>
            <w:r>
              <w:rPr>
                <w:rFonts w:hint="eastAsia"/>
              </w:rPr>
              <w:t>以上（</w:t>
            </w:r>
            <w:r>
              <w:t>5</w:t>
            </w:r>
            <w:r>
              <w:rPr>
                <w:rFonts w:hint="eastAsia"/>
              </w:rPr>
              <w:t>分）；</w:t>
            </w:r>
            <w:r>
              <w:t xml:space="preserve"> </w:t>
            </w:r>
            <w:r>
              <w:rPr>
                <w:rFonts w:hint="eastAsia"/>
              </w:rPr>
              <w:t>重点食品监督抽查合格率达到</w:t>
            </w:r>
            <w:r>
              <w:t>98%</w:t>
            </w:r>
            <w:r>
              <w:rPr>
                <w:rFonts w:hint="eastAsia"/>
              </w:rPr>
              <w:t>以上（</w:t>
            </w:r>
            <w:r>
              <w:t>5</w:t>
            </w:r>
            <w:r>
              <w:rPr>
                <w:rFonts w:hint="eastAsia"/>
              </w:rPr>
              <w:t>分）；</w:t>
            </w:r>
            <w:r>
              <w:t xml:space="preserve"> </w:t>
            </w:r>
            <w:r>
              <w:rPr>
                <w:rFonts w:hint="eastAsia"/>
              </w:rPr>
              <w:t>建立食品安全事故应急预案，健全日常防控、舆情监测、隐患排查、紧急处置、事故调查、信息发布等制度（</w:t>
            </w:r>
            <w:r>
              <w:t>5</w:t>
            </w:r>
            <w:r>
              <w:rPr>
                <w:rFonts w:hint="eastAsia"/>
              </w:rPr>
              <w:t>分）；建立食品安全违法犯罪惩处机制并得到落实（</w:t>
            </w:r>
            <w:r>
              <w:t>5</w:t>
            </w:r>
            <w:r>
              <w:rPr>
                <w:rFonts w:hint="eastAsia"/>
              </w:rPr>
              <w:t>分）；建立健全食品安全综合协调机制，开展打击非法添加和滥用食品添加剂违法行为（</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进出口商品质量安全水平稳步提升</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进口商品法检检出率和出口商品法检合格率连续</w:t>
            </w:r>
            <w:r>
              <w:t>3</w:t>
            </w:r>
            <w:r>
              <w:rPr>
                <w:rFonts w:hint="eastAsia"/>
              </w:rPr>
              <w:t>年居全省前</w:t>
            </w:r>
            <w:r>
              <w:t>5</w:t>
            </w:r>
            <w:r>
              <w:rPr>
                <w:rFonts w:hint="eastAsia"/>
              </w:rPr>
              <w:t>位（</w:t>
            </w:r>
            <w:r>
              <w:t>10</w:t>
            </w:r>
            <w:r>
              <w:rPr>
                <w:rFonts w:hint="eastAsia"/>
              </w:rPr>
              <w:t>分）；当年出口商品未遭境外通报或退运，</w:t>
            </w:r>
            <w:r>
              <w:t>3</w:t>
            </w:r>
            <w:r>
              <w:rPr>
                <w:rFonts w:hint="eastAsia"/>
              </w:rPr>
              <w:t>年内生产的出口商品遭境外通报比率（通报次数</w:t>
            </w:r>
            <w:r>
              <w:t>/</w:t>
            </w:r>
            <w:r>
              <w:rPr>
                <w:rFonts w:hint="eastAsia"/>
              </w:rPr>
              <w:t>出口批次）低于全国平均水平（</w:t>
            </w:r>
            <w:r>
              <w:t>5</w:t>
            </w:r>
            <w:r>
              <w:rPr>
                <w:rFonts w:hint="eastAsia"/>
              </w:rPr>
              <w:t>分）；突发性进出口商品质量事件应得到及时有效处置（</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特种设备质量安全得到有效保障</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建立特种设备安全保障长效机制及应急预案且运行良好（</w:t>
            </w:r>
            <w:r>
              <w:t>10</w:t>
            </w:r>
            <w:r>
              <w:rPr>
                <w:rFonts w:hint="eastAsia"/>
              </w:rPr>
              <w:t>分）；特种设备万台设备事故死亡率低于全国平均水平（</w:t>
            </w:r>
            <w:r>
              <w:t>10</w:t>
            </w:r>
            <w:r>
              <w:rPr>
                <w:rFonts w:hint="eastAsia"/>
              </w:rPr>
              <w:t>分）；建立特种设备安全状况分析报告制度和地方政府及相关部门特种设备“一岗双责”制度（</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Merge w:val="restart"/>
            <w:tcBorders>
              <w:left w:val="single" w:color="auto" w:sz="4" w:space="0"/>
              <w:right w:val="single" w:color="auto" w:sz="4" w:space="0"/>
            </w:tcBorders>
            <w:vAlign w:val="center"/>
          </w:tcPr>
          <w:p>
            <w:pPr>
              <w:pStyle w:val="56"/>
              <w:ind w:firstLine="0" w:firstLineChars="0"/>
              <w:jc w:val="center"/>
              <w:rPr>
                <w:b/>
                <w:szCs w:val="21"/>
              </w:rPr>
            </w:pPr>
            <w:r>
              <w:rPr>
                <w:rFonts w:hint="eastAsia"/>
                <w:b/>
                <w:szCs w:val="21"/>
              </w:rPr>
              <w:t>工程</w:t>
            </w:r>
          </w:p>
          <w:p>
            <w:pPr>
              <w:pStyle w:val="56"/>
              <w:ind w:firstLine="0" w:firstLineChars="0"/>
              <w:jc w:val="center"/>
              <w:rPr>
                <w:b/>
                <w:szCs w:val="21"/>
              </w:rPr>
            </w:pPr>
            <w:r>
              <w:rPr>
                <w:rFonts w:hint="eastAsia"/>
                <w:b/>
                <w:szCs w:val="21"/>
              </w:rPr>
              <w:t>质量</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大中型工程一次验收合格率达到</w:t>
            </w:r>
            <w:r>
              <w:t xml:space="preserve"> 100%</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大中型工程一次验收合格率达到</w:t>
            </w:r>
            <w:r>
              <w:t>100%</w:t>
            </w:r>
            <w:r>
              <w:rPr>
                <w:rFonts w:hint="eastAsia"/>
              </w:rPr>
              <w:t>的得</w:t>
            </w:r>
            <w:r>
              <w:t>15</w:t>
            </w:r>
            <w:r>
              <w:rPr>
                <w:rFonts w:hint="eastAsia"/>
              </w:rPr>
              <w:t>分，未达到</w:t>
            </w:r>
            <w:r>
              <w:t>100%</w:t>
            </w:r>
            <w:r>
              <w:rPr>
                <w:rFonts w:hint="eastAsia"/>
              </w:rPr>
              <w:t>者每下降</w:t>
            </w:r>
            <w:r>
              <w:t>0</w:t>
            </w:r>
            <w:r>
              <w:rPr>
                <w:rFonts w:hint="eastAsia"/>
              </w:rPr>
              <w:t>．</w:t>
            </w:r>
            <w:r>
              <w:t>5%</w:t>
            </w:r>
            <w:r>
              <w:rPr>
                <w:rFonts w:hint="eastAsia"/>
              </w:rPr>
              <w:t>减</w:t>
            </w:r>
            <w:r>
              <w:t>1</w:t>
            </w:r>
            <w:r>
              <w:rPr>
                <w:rFonts w:hint="eastAsia"/>
              </w:rPr>
              <w:t>分，直至</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其他工程一次验收合格率达到</w:t>
            </w:r>
            <w:r>
              <w:t xml:space="preserve"> 98%</w:t>
            </w:r>
            <w:r>
              <w:rPr>
                <w:rFonts w:hint="eastAsia"/>
              </w:rPr>
              <w:t>以上</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其他工程一次验收合格率达到</w:t>
            </w:r>
            <w:r>
              <w:t xml:space="preserve"> 98%</w:t>
            </w:r>
            <w:r>
              <w:rPr>
                <w:rFonts w:hint="eastAsia"/>
              </w:rPr>
              <w:t>以上的得</w:t>
            </w:r>
            <w:r>
              <w:t>20</w:t>
            </w:r>
            <w:r>
              <w:rPr>
                <w:rFonts w:hint="eastAsia"/>
              </w:rPr>
              <w:t>分，未达到</w:t>
            </w:r>
            <w:r>
              <w:t>98%</w:t>
            </w:r>
            <w:r>
              <w:rPr>
                <w:rFonts w:hint="eastAsia"/>
              </w:rPr>
              <w:t>，每下降</w:t>
            </w:r>
            <w:r>
              <w:t>0</w:t>
            </w:r>
            <w:r>
              <w:rPr>
                <w:rFonts w:hint="eastAsia"/>
              </w:rPr>
              <w:t>．</w:t>
            </w:r>
            <w:r>
              <w:t>5%</w:t>
            </w:r>
            <w:r>
              <w:rPr>
                <w:rFonts w:hint="eastAsia"/>
              </w:rPr>
              <w:t>扣</w:t>
            </w:r>
            <w:r>
              <w:t>1</w:t>
            </w:r>
            <w:r>
              <w:rPr>
                <w:rFonts w:hint="eastAsia"/>
              </w:rPr>
              <w:t>分，直至</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bottom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建筑工程节能效率和工业化建造比重不断提高</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城市节能建筑的比重和工业化建造比重均连续</w:t>
            </w:r>
            <w:r>
              <w:t xml:space="preserve"> 3 </w:t>
            </w:r>
            <w:r>
              <w:rPr>
                <w:rFonts w:hint="eastAsia"/>
              </w:rPr>
              <w:t>年不断提高（</w:t>
            </w:r>
            <w:r>
              <w:t xml:space="preserve">5 </w:t>
            </w:r>
            <w:r>
              <w:rPr>
                <w:rFonts w:hint="eastAsia"/>
              </w:rPr>
              <w:t>分）；工程项目严格执行工程建设强制性标准规范要求，严格执行节能标准规定，新开工建筑节能标准执行率达到</w:t>
            </w:r>
            <w:r>
              <w:t>100%</w:t>
            </w:r>
            <w:r>
              <w:rPr>
                <w:rFonts w:hint="eastAsia"/>
              </w:rPr>
              <w:t>（</w:t>
            </w:r>
            <w:r>
              <w:t xml:space="preserve">5 </w:t>
            </w:r>
            <w:r>
              <w:rPr>
                <w:rFonts w:hint="eastAsia"/>
              </w:rPr>
              <w:t>分）</w:t>
            </w:r>
            <w:r>
              <w:t xml:space="preserve"> </w:t>
            </w:r>
            <w:r>
              <w:rPr>
                <w:rFonts w:hint="eastAsia"/>
              </w:rPr>
              <w:t>。</w:t>
            </w:r>
          </w:p>
        </w:tc>
      </w:tr>
    </w:tbl>
    <w:p>
      <w:pPr>
        <w:pStyle w:val="56"/>
        <w:ind w:firstLine="420"/>
      </w:pPr>
    </w:p>
    <w:p>
      <w:pPr>
        <w:pStyle w:val="77"/>
        <w:numPr>
          <w:ilvl w:val="0"/>
          <w:numId w:val="0"/>
        </w:numPr>
        <w:spacing w:before="156" w:after="156"/>
        <w:ind w:left="420"/>
      </w:pPr>
      <w:r>
        <w:rPr>
          <w:rFonts w:hint="eastAsia"/>
        </w:rPr>
        <w:t>续表</w:t>
      </w:r>
      <w:r>
        <w:t>A.1</w:t>
      </w:r>
      <w:r>
        <w:rPr>
          <w:rFonts w:hint="eastAsia"/>
        </w:rPr>
        <w:t>质量强市（区、县）评分表</w:t>
      </w:r>
    </w:p>
    <w:tbl>
      <w:tblPr>
        <w:tblStyle w:val="26"/>
        <w:tblW w:w="13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60"/>
        <w:gridCol w:w="722"/>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指标项</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指标内容</w:t>
            </w: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分值</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考核评分方法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right w:val="single" w:color="auto" w:sz="4" w:space="0"/>
            </w:tcBorders>
            <w:vAlign w:val="center"/>
          </w:tcPr>
          <w:p>
            <w:pPr>
              <w:pStyle w:val="56"/>
              <w:ind w:firstLine="0" w:firstLineChars="0"/>
              <w:jc w:val="center"/>
              <w:rPr>
                <w:b/>
                <w:szCs w:val="21"/>
              </w:rPr>
            </w:pPr>
            <w:r>
              <w:rPr>
                <w:rFonts w:hint="eastAsia"/>
                <w:b/>
                <w:szCs w:val="21"/>
              </w:rPr>
              <w:t>工程</w:t>
            </w:r>
          </w:p>
          <w:p>
            <w:pPr>
              <w:pStyle w:val="56"/>
              <w:ind w:firstLine="0" w:firstLineChars="0"/>
              <w:jc w:val="center"/>
              <w:rPr>
                <w:b/>
                <w:szCs w:val="21"/>
              </w:rPr>
            </w:pPr>
            <w:r>
              <w:rPr>
                <w:rFonts w:hint="eastAsia"/>
                <w:b/>
                <w:szCs w:val="21"/>
              </w:rPr>
              <w:t>质量</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有效保证保障房工程建设质量水平</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pPr>
            <w:r>
              <w:rPr>
                <w:rFonts w:hint="eastAsia"/>
              </w:rPr>
              <w:t>城市新开工保障房受监工程覆盖率（施工许可、报监等开工前手续办理齐全率）达到</w:t>
            </w:r>
            <w:r>
              <w:t>100%</w:t>
            </w:r>
            <w:r>
              <w:rPr>
                <w:rFonts w:hint="eastAsia"/>
              </w:rPr>
              <w:t>（</w:t>
            </w:r>
            <w:r>
              <w:t xml:space="preserve">10 </w:t>
            </w:r>
            <w:r>
              <w:rPr>
                <w:rFonts w:hint="eastAsia"/>
              </w:rPr>
              <w:t>分）；城市保障房工程质量一次验收合格率达到</w:t>
            </w:r>
            <w:r>
              <w:t>100%</w:t>
            </w:r>
            <w:r>
              <w:rPr>
                <w:rFonts w:hint="eastAsia"/>
              </w:rPr>
              <w:t>（</w:t>
            </w:r>
            <w:r>
              <w:t xml:space="preserve">10 </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引入重大设备监理机制，</w:t>
            </w:r>
            <w:r>
              <w:t xml:space="preserve"> </w:t>
            </w:r>
            <w:r>
              <w:rPr>
                <w:rFonts w:hint="eastAsia"/>
              </w:rPr>
              <w:t>有效保证设备工程质量和安全</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在城市大型工程、重点工程建设中，有效发挥市场机制作用，针对保障设备制造、安装、运行引入了重大设备监理机制（</w:t>
            </w:r>
            <w:r>
              <w:t>10</w:t>
            </w:r>
            <w:r>
              <w:rPr>
                <w:rFonts w:hint="eastAsia"/>
              </w:rPr>
              <w:t>分）；城市政府正在探索、研究、推动引入重大设备监理机制（</w:t>
            </w:r>
            <w:r>
              <w:t>5</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Merge w:val="continue"/>
            <w:tcBorders>
              <w:left w:val="single" w:color="auto" w:sz="4" w:space="0"/>
              <w:bottom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进一步提升房屋住宅居住性能，</w:t>
            </w:r>
            <w:r>
              <w:t xml:space="preserve"> </w:t>
            </w:r>
            <w:r>
              <w:rPr>
                <w:rFonts w:hint="eastAsia"/>
              </w:rPr>
              <w:t>满足人民群众需求</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政府推进采纳国家标准《住宅性能评定技术标准》，在相关文件中体现提升住宅居住性能要求得</w:t>
            </w:r>
            <w:r>
              <w:t>20</w:t>
            </w:r>
            <w:r>
              <w:rPr>
                <w:rFonts w:hint="eastAsia"/>
              </w:rPr>
              <w:t>分，政府提出提升房屋住宅居住性能要求，但未推进采纳国家标准得</w:t>
            </w:r>
            <w:r>
              <w:t>10</w:t>
            </w:r>
            <w:r>
              <w:rPr>
                <w:rFonts w:hint="eastAsia"/>
              </w:rPr>
              <w:t>分，政府未对房屋居住性能提出要求且未开展推广标准的得</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right w:val="single" w:color="auto" w:sz="4" w:space="0"/>
            </w:tcBorders>
            <w:vAlign w:val="center"/>
          </w:tcPr>
          <w:p>
            <w:pPr>
              <w:pStyle w:val="56"/>
              <w:ind w:firstLine="0" w:firstLineChars="0"/>
              <w:jc w:val="center"/>
              <w:rPr>
                <w:b/>
                <w:szCs w:val="21"/>
              </w:rPr>
            </w:pPr>
            <w:r>
              <w:rPr>
                <w:rFonts w:hint="eastAsia"/>
                <w:b/>
                <w:szCs w:val="21"/>
              </w:rPr>
              <w:t>服务</w:t>
            </w:r>
          </w:p>
          <w:p>
            <w:pPr>
              <w:pStyle w:val="56"/>
              <w:ind w:firstLine="0" w:firstLineChars="0"/>
              <w:jc w:val="center"/>
              <w:rPr>
                <w:b/>
                <w:szCs w:val="21"/>
              </w:rPr>
            </w:pPr>
            <w:r>
              <w:rPr>
                <w:rFonts w:hint="eastAsia"/>
                <w:b/>
                <w:szCs w:val="21"/>
              </w:rPr>
              <w:t>质量</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建成一批国家级、省级服务业标准化试点</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已建成有</w:t>
            </w:r>
            <w:r>
              <w:t>1</w:t>
            </w:r>
            <w:r>
              <w:rPr>
                <w:rFonts w:hint="eastAsia"/>
              </w:rPr>
              <w:t>个以上国家级服务业标准化试点的得</w:t>
            </w:r>
            <w:r>
              <w:t xml:space="preserve"> 15 </w:t>
            </w:r>
            <w:r>
              <w:rPr>
                <w:rFonts w:hint="eastAsia"/>
              </w:rPr>
              <w:t>分，已建成有</w:t>
            </w:r>
            <w:r>
              <w:t>1</w:t>
            </w:r>
            <w:r>
              <w:rPr>
                <w:rFonts w:hint="eastAsia"/>
              </w:rPr>
              <w:t>个以上省级级服务业标准化试点的得</w:t>
            </w:r>
            <w:r>
              <w:t xml:space="preserve"> 12 </w:t>
            </w:r>
            <w:r>
              <w:rPr>
                <w:rFonts w:hint="eastAsia"/>
              </w:rPr>
              <w:t>分，未建成服务业标准化试点但处于申报流程的得</w:t>
            </w:r>
            <w:r>
              <w:t>8</w:t>
            </w:r>
            <w:r>
              <w:rPr>
                <w:rFonts w:hint="eastAsia"/>
              </w:rPr>
              <w:t>分，未参与建设工作的得</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骨干企业和重点行业的服务质量达到国际先进水平</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承办金融、通信、旅游、餐饮、零售等重点服务行业国际性会议（</w:t>
            </w:r>
            <w:r>
              <w:t>10</w:t>
            </w:r>
            <w:r>
              <w:rPr>
                <w:rFonts w:hint="eastAsia"/>
              </w:rPr>
              <w:t>分）。成功举办国内、国际大型博览会、展会（</w:t>
            </w: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每年至少开展一次服务业顾客满意度测评</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委托政府认可的第三方权威机构每年至少开展一次城市居民满意度测评，形成报告，及时向政府报告，得到主管领导批示后，向社会发布测评结果。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生产性服务业培育一批影响力大、</w:t>
            </w:r>
            <w:r>
              <w:t xml:space="preserve"> </w:t>
            </w:r>
            <w:r>
              <w:rPr>
                <w:rFonts w:hint="eastAsia"/>
              </w:rPr>
              <w:t>竞争力强的大型企业</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针对生产性服务业出台专项资金奖励政策或扶持政策，并组织聚集区、企业开展或参与“服务业示范集聚区”和“两业融合发展试点”评定工作的得</w:t>
            </w:r>
            <w:r>
              <w:t>15</w:t>
            </w:r>
            <w:r>
              <w:rPr>
                <w:rFonts w:hint="eastAsia"/>
              </w:rPr>
              <w:t>分，仅出台了专项资金奖励政策或扶持政策的得</w:t>
            </w:r>
            <w:r>
              <w:t>10</w:t>
            </w:r>
            <w:r>
              <w:rPr>
                <w:rFonts w:hint="eastAsia"/>
              </w:rPr>
              <w:t>分，未开展任何相关工作的得</w:t>
            </w:r>
            <w:r>
              <w:t>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生活性服务业培育一批凝聚民族特色的品牌和项目</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城市旅游区、现代服务区中获得“服务业示范集聚区”称号</w:t>
            </w:r>
            <w:r>
              <w:t>1</w:t>
            </w:r>
            <w:r>
              <w:rPr>
                <w:rFonts w:hint="eastAsia"/>
              </w:rPr>
              <w:t>个以上（</w:t>
            </w:r>
            <w:r>
              <w:t>5</w:t>
            </w:r>
            <w:r>
              <w:rPr>
                <w:rFonts w:hint="eastAsia"/>
              </w:rPr>
              <w:t>分）；城市企业中获得“两业融合发展试点”在</w:t>
            </w:r>
            <w:r>
              <w:t>3</w:t>
            </w:r>
            <w:r>
              <w:rPr>
                <w:rFonts w:hint="eastAsia"/>
              </w:rPr>
              <w:t>个以上（</w:t>
            </w:r>
            <w:r>
              <w:t>5</w:t>
            </w:r>
            <w:r>
              <w:rPr>
                <w:rFonts w:hint="eastAsia"/>
              </w:rPr>
              <w:t>分）；城市服务业企业中获得服务业省级以上政府质量奖在</w:t>
            </w:r>
            <w:r>
              <w:t>1</w:t>
            </w:r>
            <w:r>
              <w:rPr>
                <w:rFonts w:hint="eastAsia"/>
              </w:rPr>
              <w:t>个以上（</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服务质量不断改进，顾客满意指数不断提高</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消费者对城市服务业满意度连续</w:t>
            </w:r>
            <w:r>
              <w:t xml:space="preserve"> 3 </w:t>
            </w:r>
            <w:r>
              <w:rPr>
                <w:rFonts w:hint="eastAsia"/>
              </w:rPr>
              <w:t>年不断提高（</w:t>
            </w:r>
            <w:r>
              <w:t>5</w:t>
            </w:r>
            <w:r>
              <w:rPr>
                <w:rFonts w:hint="eastAsia"/>
              </w:rPr>
              <w:t>分）；城市服务业顾客满意度居全省同级城市前列（</w:t>
            </w:r>
            <w:r>
              <w:t>5</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Borders>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环境</w:t>
            </w:r>
          </w:p>
          <w:p>
            <w:pPr>
              <w:pStyle w:val="56"/>
              <w:ind w:firstLine="0" w:firstLineChars="0"/>
              <w:jc w:val="center"/>
              <w:rPr>
                <w:b/>
                <w:szCs w:val="21"/>
              </w:rPr>
            </w:pPr>
            <w:r>
              <w:rPr>
                <w:rFonts w:hint="eastAsia"/>
                <w:b/>
                <w:szCs w:val="21"/>
              </w:rPr>
              <w:t>质量</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城市环境质量达到生态环境保护规划指标</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r>
              <w:rPr>
                <w:rFonts w:ascii="宋体" w:hAnsi="宋体"/>
              </w:rPr>
              <w:t>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大气环境、地表水、地下水、集中式饮用水达到生态环境保护规划指标要求（</w:t>
            </w:r>
            <w:r>
              <w:t>30分</w:t>
            </w:r>
            <w:r>
              <w:rPr>
                <w:rFonts w:hint="eastAsia"/>
              </w:rPr>
              <w:t>）；大气环境、地表水、地下水、集中式饮用水中有一项没有达到生态环境保护规划指标要求的得</w:t>
            </w:r>
            <w:r>
              <w:t>0分</w:t>
            </w:r>
          </w:p>
        </w:tc>
      </w:tr>
    </w:tbl>
    <w:p>
      <w:pPr>
        <w:pStyle w:val="77"/>
        <w:numPr>
          <w:ilvl w:val="0"/>
          <w:numId w:val="0"/>
        </w:numPr>
        <w:spacing w:before="156" w:after="156"/>
        <w:ind w:left="420"/>
      </w:pPr>
      <w:r>
        <w:rPr>
          <w:rFonts w:hint="eastAsia"/>
        </w:rPr>
        <w:t>续表</w:t>
      </w:r>
      <w:r>
        <w:t>A.1</w:t>
      </w:r>
      <w:r>
        <w:rPr>
          <w:rFonts w:hint="eastAsia"/>
        </w:rPr>
        <w:t>质量强市（区、县）评分表</w:t>
      </w:r>
    </w:p>
    <w:tbl>
      <w:tblPr>
        <w:tblStyle w:val="26"/>
        <w:tblW w:w="13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60"/>
        <w:gridCol w:w="722"/>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指标项</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指标内容</w:t>
            </w: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分值</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b/>
                <w:szCs w:val="21"/>
              </w:rPr>
            </w:pPr>
            <w:r>
              <w:rPr>
                <w:rFonts w:hint="eastAsia"/>
                <w:b/>
                <w:szCs w:val="21"/>
              </w:rPr>
              <w:t>考核评分方法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top w:val="single" w:color="auto" w:sz="4" w:space="0"/>
              <w:left w:val="single" w:color="auto" w:sz="4" w:space="0"/>
              <w:right w:val="single" w:color="auto" w:sz="4" w:space="0"/>
            </w:tcBorders>
            <w:vAlign w:val="center"/>
          </w:tcPr>
          <w:p>
            <w:pPr>
              <w:pStyle w:val="56"/>
              <w:ind w:firstLine="0" w:firstLineChars="0"/>
              <w:jc w:val="center"/>
              <w:rPr>
                <w:b/>
                <w:szCs w:val="21"/>
              </w:rPr>
            </w:pPr>
            <w:r>
              <w:rPr>
                <w:rFonts w:hint="eastAsia"/>
                <w:b/>
                <w:szCs w:val="21"/>
              </w:rPr>
              <w:t>成果</w:t>
            </w:r>
          </w:p>
          <w:p>
            <w:pPr>
              <w:pStyle w:val="56"/>
              <w:ind w:firstLine="0" w:firstLineChars="0"/>
              <w:jc w:val="center"/>
              <w:rPr>
                <w:b/>
                <w:szCs w:val="21"/>
              </w:rPr>
            </w:pPr>
            <w:r>
              <w:rPr>
                <w:rFonts w:hint="eastAsia"/>
                <w:b/>
                <w:szCs w:val="21"/>
              </w:rPr>
              <w:t>共享</w:t>
            </w: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形成健全的质量投诉渠道，</w:t>
            </w:r>
            <w:r>
              <w:t xml:space="preserve"> </w:t>
            </w:r>
            <w:r>
              <w:rPr>
                <w:rFonts w:hint="eastAsia"/>
              </w:rPr>
              <w:t>群众质量投诉能够及时解决</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建立了完善的质量投诉信息平台，质量投诉热线畅通有效，公众对质量投诉信息平台认知度高的得</w:t>
            </w:r>
            <w:r>
              <w:t>25</w:t>
            </w:r>
            <w:r>
              <w:rPr>
                <w:rFonts w:hint="eastAsia"/>
              </w:rPr>
              <w:t>分；建立了质量投诉信息平台，且质量投诉热线畅通有效的得</w:t>
            </w:r>
            <w:r>
              <w:t xml:space="preserve">15 </w:t>
            </w:r>
            <w:r>
              <w:rPr>
                <w:rFonts w:hint="eastAsia"/>
              </w:rPr>
              <w:t>分；</w:t>
            </w:r>
            <w:r>
              <w:t xml:space="preserve"> </w:t>
            </w:r>
            <w:r>
              <w:rPr>
                <w:rFonts w:hint="eastAsia"/>
              </w:rPr>
              <w:t>建立了质量投诉信息平台，</w:t>
            </w:r>
            <w:r>
              <w:t xml:space="preserve"> </w:t>
            </w:r>
            <w:r>
              <w:rPr>
                <w:rFonts w:hint="eastAsia"/>
              </w:rPr>
              <w:t>但质量投诉热线不通畅的</w:t>
            </w:r>
            <w:r>
              <w:t xml:space="preserve">5 </w:t>
            </w:r>
            <w:r>
              <w:rPr>
                <w:rFonts w:hint="eastAsia"/>
              </w:rPr>
              <w:t>分；未建立质量投诉信息平台的得</w:t>
            </w:r>
            <w:r>
              <w:t xml:space="preserve"> 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建立社会质量监督员制度，</w:t>
            </w:r>
            <w:r>
              <w:t xml:space="preserve"> </w:t>
            </w:r>
            <w:r>
              <w:rPr>
                <w:rFonts w:hint="eastAsia"/>
              </w:rPr>
              <w:t>有效调节和处理质量纠纷</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建立完善的社会质量监督员制度和消费维权渠道，质量监督员职责明确，对质量纠纷问题处理及时有效的得</w:t>
            </w:r>
            <w:r>
              <w:t>25</w:t>
            </w:r>
            <w:r>
              <w:rPr>
                <w:rFonts w:hint="eastAsia"/>
              </w:rPr>
              <w:t>分；建立社会质量监督员制度和消费维权渠道，质量监督员职责不够明确，对部分质量纠纷问题处理不够及时的得</w:t>
            </w:r>
            <w:r>
              <w:t>15</w:t>
            </w:r>
            <w:r>
              <w:rPr>
                <w:rFonts w:hint="eastAsia"/>
              </w:rPr>
              <w:t>分；未建立社会质量监督员制度得</w:t>
            </w:r>
            <w:r>
              <w:t xml:space="preserve"> 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建立城市居民质量安全多元救济机制</w:t>
            </w: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hAnsi="宋体"/>
              </w:rPr>
            </w:pPr>
            <w:r>
              <w:rPr>
                <w:rFonts w:hAnsi="宋体"/>
              </w:rPr>
              <w:t>15</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推动建立起符合市场经济规则、有利于消费者维权的产品质量安全多元救济机制的（</w:t>
            </w:r>
            <w:r>
              <w:t xml:space="preserve">5 </w:t>
            </w:r>
            <w:r>
              <w:rPr>
                <w:rFonts w:hint="eastAsia"/>
              </w:rPr>
              <w:t>分）；探索推动建立完善的产品侵权责任制度，建立起了产品质量安全责任保险制度，</w:t>
            </w:r>
            <w:r>
              <w:t xml:space="preserve"> </w:t>
            </w:r>
            <w:r>
              <w:rPr>
                <w:rFonts w:hint="eastAsia"/>
              </w:rPr>
              <w:t>质量安全事故受害者得到合理、及时的补偿（</w:t>
            </w:r>
            <w:r>
              <w:t xml:space="preserve">5 </w:t>
            </w:r>
            <w:r>
              <w:rPr>
                <w:rFonts w:hint="eastAsia"/>
              </w:rPr>
              <w:t>分）；探索推动建立企业、行业协会、保险以及评估机构合作降低质量安全风险、维护消费者合法权益的机制（</w:t>
            </w:r>
            <w:r>
              <w:t xml:space="preserve">5 </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pStyle w:val="56"/>
              <w:ind w:firstLine="210" w:firstLineChars="100"/>
              <w:jc w:val="left"/>
            </w:pPr>
            <w:r>
              <w:rPr>
                <w:rFonts w:hint="eastAsia"/>
              </w:rPr>
              <w:t>质量满意度居全省前列</w:t>
            </w: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hAnsi="宋体"/>
              </w:rPr>
            </w:pPr>
            <w:r>
              <w:rPr>
                <w:rFonts w:hAnsi="宋体"/>
              </w:rPr>
              <w:t>60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委托政府认可的第三方权威机构，每年开展一次城市人民质量满意度调查测评，并提供经费支持（</w:t>
            </w:r>
            <w:r>
              <w:t>30</w:t>
            </w:r>
            <w:r>
              <w:rPr>
                <w:rFonts w:hint="eastAsia"/>
              </w:rPr>
              <w:t>分）；产品、工程、服务、环境以及公共管理质量满意度调查测评结果应居创建质量强市（县、区）前列（</w:t>
            </w:r>
            <w:r>
              <w:t>30</w:t>
            </w:r>
            <w:r>
              <w:rPr>
                <w:rFonts w:hint="eastAsia"/>
              </w:rPr>
              <w:t>分）</w:t>
            </w:r>
            <w: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restart"/>
            <w:tcBorders>
              <w:left w:val="single" w:color="auto" w:sz="4" w:space="0"/>
              <w:right w:val="single" w:color="auto" w:sz="4" w:space="0"/>
            </w:tcBorders>
            <w:vAlign w:val="center"/>
          </w:tcPr>
          <w:p>
            <w:pPr>
              <w:pStyle w:val="56"/>
              <w:ind w:firstLine="0" w:firstLineChars="0"/>
              <w:jc w:val="center"/>
              <w:rPr>
                <w:b/>
                <w:szCs w:val="21"/>
              </w:rPr>
            </w:pPr>
            <w:r>
              <w:rPr>
                <w:rFonts w:hint="eastAsia"/>
                <w:b/>
                <w:szCs w:val="21"/>
              </w:rPr>
              <w:t>制度、</w:t>
            </w:r>
          </w:p>
          <w:p>
            <w:pPr>
              <w:pStyle w:val="56"/>
              <w:ind w:firstLine="0" w:firstLineChars="0"/>
              <w:jc w:val="center"/>
              <w:rPr>
                <w:b/>
                <w:szCs w:val="21"/>
              </w:rPr>
            </w:pPr>
            <w:r>
              <w:rPr>
                <w:rFonts w:hint="eastAsia"/>
                <w:b/>
                <w:szCs w:val="21"/>
              </w:rPr>
              <w:t>方法</w:t>
            </w:r>
          </w:p>
          <w:p>
            <w:pPr>
              <w:pStyle w:val="56"/>
              <w:ind w:firstLine="0" w:firstLineChars="0"/>
              <w:jc w:val="center"/>
              <w:rPr>
                <w:b/>
                <w:szCs w:val="21"/>
              </w:rPr>
            </w:pPr>
            <w:r>
              <w:rPr>
                <w:rFonts w:hint="eastAsia"/>
                <w:b/>
                <w:szCs w:val="21"/>
              </w:rPr>
              <w:t>和机制创新</w:t>
            </w:r>
          </w:p>
        </w:tc>
        <w:tc>
          <w:tcPr>
            <w:tcW w:w="2760" w:type="dxa"/>
            <w:vMerge w:val="restart"/>
            <w:tcBorders>
              <w:top w:val="single" w:color="auto" w:sz="4" w:space="0"/>
              <w:left w:val="single" w:color="auto" w:sz="4" w:space="0"/>
              <w:right w:val="single" w:color="auto" w:sz="4" w:space="0"/>
            </w:tcBorders>
            <w:vAlign w:val="center"/>
          </w:tcPr>
          <w:p>
            <w:pPr>
              <w:pStyle w:val="56"/>
              <w:ind w:firstLine="210" w:firstLineChars="100"/>
              <w:jc w:val="left"/>
            </w:pPr>
            <w:r>
              <w:rPr>
                <w:rFonts w:hint="eastAsia"/>
              </w:rPr>
              <w:t>质量工作在制度、方法或机制应具有示范引领作用和推广价值，</w:t>
            </w: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hAnsi="宋体"/>
              </w:rPr>
            </w:pPr>
            <w:r>
              <w:rPr>
                <w:rFonts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质量工作在制度、方法或机制上具有创新，并在宣传质量成果、普及质量知识、加强质量教育、推广质量文化等方面取得很好效果（</w:t>
            </w:r>
            <w:r>
              <w:t>10</w:t>
            </w:r>
            <w:r>
              <w:rPr>
                <w:rFonts w:hint="eastAsia"/>
              </w:rPr>
              <w:t>分）；质量工作在制度、方法或机制上的创新具有示范引领作用，具有推广价值（</w:t>
            </w: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vMerge w:val="continue"/>
            <w:tcBorders>
              <w:left w:val="single" w:color="auto" w:sz="4" w:space="0"/>
              <w:right w:val="single" w:color="auto" w:sz="4" w:space="0"/>
            </w:tcBorders>
            <w:vAlign w:val="center"/>
          </w:tcPr>
          <w:p>
            <w:pPr>
              <w:pStyle w:val="56"/>
              <w:ind w:firstLine="210" w:firstLineChars="100"/>
              <w:jc w:val="left"/>
            </w:pP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hAnsi="宋体"/>
              </w:rPr>
            </w:pPr>
            <w:r>
              <w:rPr>
                <w:rFonts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质量工作在制度、方法或机制上具有创新，并动员全社会参与质量发展、推动各部门共同抓质量、推动广大企业重视质量工作方面取得很好效果（</w:t>
            </w:r>
            <w:r>
              <w:t>10</w:t>
            </w:r>
            <w:r>
              <w:rPr>
                <w:rFonts w:hint="eastAsia"/>
              </w:rPr>
              <w:t>分）；质量工作在制度、方法或机制上的创新具有示范引领作用，具有推广价值（</w:t>
            </w: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 w:type="dxa"/>
            <w:vMerge w:val="continue"/>
            <w:tcBorders>
              <w:left w:val="single" w:color="auto" w:sz="4" w:space="0"/>
              <w:right w:val="single" w:color="auto" w:sz="4" w:space="0"/>
            </w:tcBorders>
            <w:vAlign w:val="center"/>
          </w:tcPr>
          <w:p>
            <w:pPr>
              <w:pStyle w:val="56"/>
              <w:ind w:firstLine="0" w:firstLineChars="0"/>
              <w:jc w:val="center"/>
              <w:rPr>
                <w:b/>
                <w:szCs w:val="21"/>
              </w:rPr>
            </w:pPr>
          </w:p>
        </w:tc>
        <w:tc>
          <w:tcPr>
            <w:tcW w:w="2760" w:type="dxa"/>
            <w:vMerge w:val="continue"/>
            <w:tcBorders>
              <w:left w:val="single" w:color="auto" w:sz="4" w:space="0"/>
              <w:right w:val="single" w:color="auto" w:sz="4" w:space="0"/>
            </w:tcBorders>
            <w:vAlign w:val="center"/>
          </w:tcPr>
          <w:p>
            <w:pPr>
              <w:pStyle w:val="56"/>
              <w:ind w:firstLine="210" w:firstLineChars="100"/>
              <w:jc w:val="left"/>
            </w:pPr>
          </w:p>
        </w:tc>
        <w:tc>
          <w:tcPr>
            <w:tcW w:w="722" w:type="dxa"/>
            <w:tcBorders>
              <w:top w:val="single" w:color="auto" w:sz="4" w:space="0"/>
              <w:left w:val="single" w:color="auto" w:sz="4" w:space="0"/>
              <w:bottom w:val="single" w:color="auto" w:sz="4" w:space="0"/>
              <w:right w:val="single" w:color="auto" w:sz="4" w:space="0"/>
            </w:tcBorders>
            <w:vAlign w:val="center"/>
          </w:tcPr>
          <w:p>
            <w:pPr>
              <w:pStyle w:val="56"/>
              <w:ind w:firstLine="0" w:firstLineChars="0"/>
              <w:jc w:val="center"/>
              <w:rPr>
                <w:rFonts w:hAnsi="宋体"/>
              </w:rPr>
            </w:pPr>
            <w:r>
              <w:rPr>
                <w:rFonts w:hAnsi="宋体"/>
              </w:rPr>
              <w:t>20</w:t>
            </w:r>
          </w:p>
        </w:tc>
        <w:tc>
          <w:tcPr>
            <w:tcW w:w="8894" w:type="dxa"/>
            <w:tcBorders>
              <w:top w:val="single" w:color="auto" w:sz="4" w:space="0"/>
              <w:left w:val="single" w:color="auto" w:sz="4" w:space="0"/>
              <w:bottom w:val="single" w:color="auto" w:sz="4" w:space="0"/>
              <w:right w:val="single" w:color="auto" w:sz="4" w:space="0"/>
            </w:tcBorders>
            <w:vAlign w:val="center"/>
          </w:tcPr>
          <w:p>
            <w:pPr>
              <w:pStyle w:val="56"/>
              <w:tabs>
                <w:tab w:val="left" w:pos="630"/>
              </w:tabs>
              <w:ind w:firstLine="210" w:firstLineChars="100"/>
              <w:jc w:val="left"/>
            </w:pPr>
            <w:r>
              <w:rPr>
                <w:rFonts w:hint="eastAsia"/>
              </w:rPr>
              <w:t>质量工作在贯彻质量强省发展规划、创建“创建“质量强市（县、区）”活动中具有制度、方法或机制上的创新（</w:t>
            </w:r>
            <w:r>
              <w:t>10</w:t>
            </w:r>
            <w:r>
              <w:rPr>
                <w:rFonts w:hint="eastAsia"/>
              </w:rPr>
              <w:t>分）；质量工作在制度、方法或机制上的创新具有示范引领作用，具有推广价值（</w:t>
            </w:r>
            <w:r>
              <w:t>10</w:t>
            </w:r>
            <w:r>
              <w:rPr>
                <w:rFonts w:hint="eastAsia"/>
              </w:rPr>
              <w:t>分）。</w:t>
            </w:r>
          </w:p>
        </w:tc>
      </w:tr>
      <w:bookmarkEnd w:id="236"/>
    </w:tbl>
    <w:p>
      <w:pPr>
        <w:pStyle w:val="56"/>
        <w:ind w:firstLine="420"/>
      </w:pPr>
    </w:p>
    <w:sectPr>
      <w:pgSz w:w="16838" w:h="11906" w:orient="landscape"/>
      <w:pgMar w:top="1134" w:right="2410" w:bottom="1134" w:left="1134" w:header="1418" w:footer="1134" w:gutter="284"/>
      <w:cols w:space="425" w:num="1"/>
      <w:formProt w:val="0"/>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43/T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7grMd8MF9Vs+kLpBVaBJDEwqNJaUreQAlsg+i26Oz0EVpNvHrFwLVlUzbOEdl/iudaNvGpoPoch43sQJhUo07w==" w:salt="fLIh40f6s9ZGA9NwCnI5j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32B"/>
    <w:rsid w:val="0004249A"/>
    <w:rsid w:val="00043282"/>
    <w:rsid w:val="00044286"/>
    <w:rsid w:val="00047F28"/>
    <w:rsid w:val="000503AA"/>
    <w:rsid w:val="000506A1"/>
    <w:rsid w:val="000515DD"/>
    <w:rsid w:val="0005265A"/>
    <w:rsid w:val="000539DD"/>
    <w:rsid w:val="00053BD3"/>
    <w:rsid w:val="000556ED"/>
    <w:rsid w:val="00055FE2"/>
    <w:rsid w:val="0005616F"/>
    <w:rsid w:val="00056EA0"/>
    <w:rsid w:val="00060C2E"/>
    <w:rsid w:val="00061033"/>
    <w:rsid w:val="000619E9"/>
    <w:rsid w:val="000622D4"/>
    <w:rsid w:val="0006357D"/>
    <w:rsid w:val="00067F1E"/>
    <w:rsid w:val="00071CC0"/>
    <w:rsid w:val="00073C8C"/>
    <w:rsid w:val="00077B64"/>
    <w:rsid w:val="00080A1C"/>
    <w:rsid w:val="00082317"/>
    <w:rsid w:val="00083D2C"/>
    <w:rsid w:val="00086AA1"/>
    <w:rsid w:val="000875C0"/>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0ED0"/>
    <w:rsid w:val="000D1795"/>
    <w:rsid w:val="000D329A"/>
    <w:rsid w:val="000D4B9C"/>
    <w:rsid w:val="000D4EB6"/>
    <w:rsid w:val="000D753B"/>
    <w:rsid w:val="000E4C9E"/>
    <w:rsid w:val="000E6FD7"/>
    <w:rsid w:val="000F06E1"/>
    <w:rsid w:val="000F0E3C"/>
    <w:rsid w:val="000F19D5"/>
    <w:rsid w:val="000F258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E56"/>
    <w:rsid w:val="00173FB1"/>
    <w:rsid w:val="00176DFD"/>
    <w:rsid w:val="001852C9"/>
    <w:rsid w:val="00190087"/>
    <w:rsid w:val="001913C4"/>
    <w:rsid w:val="0019348F"/>
    <w:rsid w:val="00193A07"/>
    <w:rsid w:val="00194C95"/>
    <w:rsid w:val="00195C34"/>
    <w:rsid w:val="00196EF5"/>
    <w:rsid w:val="001A1A53"/>
    <w:rsid w:val="001A234A"/>
    <w:rsid w:val="001A3390"/>
    <w:rsid w:val="001A4CF3"/>
    <w:rsid w:val="001B06E8"/>
    <w:rsid w:val="001B332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044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027C"/>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846"/>
    <w:rsid w:val="003D0519"/>
    <w:rsid w:val="003D0FF6"/>
    <w:rsid w:val="003D262C"/>
    <w:rsid w:val="003D6D61"/>
    <w:rsid w:val="003E091D"/>
    <w:rsid w:val="003E1C53"/>
    <w:rsid w:val="003E2A69"/>
    <w:rsid w:val="003E2D49"/>
    <w:rsid w:val="003E2FD4"/>
    <w:rsid w:val="003E49F6"/>
    <w:rsid w:val="003E660F"/>
    <w:rsid w:val="003F0841"/>
    <w:rsid w:val="003F23D3"/>
    <w:rsid w:val="003F3522"/>
    <w:rsid w:val="003F3F08"/>
    <w:rsid w:val="003F49F1"/>
    <w:rsid w:val="003F6272"/>
    <w:rsid w:val="00400E72"/>
    <w:rsid w:val="00401400"/>
    <w:rsid w:val="00404869"/>
    <w:rsid w:val="00405884"/>
    <w:rsid w:val="00406D48"/>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CBD"/>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7E5"/>
    <w:rsid w:val="00597D21"/>
    <w:rsid w:val="005A0966"/>
    <w:rsid w:val="005A11B7"/>
    <w:rsid w:val="005A23C5"/>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70C"/>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17F"/>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2E6"/>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95D"/>
    <w:rsid w:val="00865ACA"/>
    <w:rsid w:val="00865D28"/>
    <w:rsid w:val="00865F85"/>
    <w:rsid w:val="00867C10"/>
    <w:rsid w:val="00870439"/>
    <w:rsid w:val="00870DA1"/>
    <w:rsid w:val="00871A3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AC1"/>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80F"/>
    <w:rsid w:val="009A72AD"/>
    <w:rsid w:val="009B09E0"/>
    <w:rsid w:val="009B0BC5"/>
    <w:rsid w:val="009B1247"/>
    <w:rsid w:val="009B6029"/>
    <w:rsid w:val="009B6971"/>
    <w:rsid w:val="009C27F1"/>
    <w:rsid w:val="009C3152"/>
    <w:rsid w:val="009C4CFA"/>
    <w:rsid w:val="009C5070"/>
    <w:rsid w:val="009D112C"/>
    <w:rsid w:val="009D314B"/>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D82"/>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2164"/>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2EE2"/>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9BE"/>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2B3A"/>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3F56"/>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5CF5"/>
    <w:rsid w:val="00F963ED"/>
    <w:rsid w:val="00F966CF"/>
    <w:rsid w:val="00F96CAE"/>
    <w:rsid w:val="00F96DD1"/>
    <w:rsid w:val="00F97C99"/>
    <w:rsid w:val="00FA314B"/>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00963AD"/>
    <w:rsid w:val="59FF1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99"/>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99"/>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99"/>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99"/>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99"/>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99"/>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99"/>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99"/>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99"/>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99"/>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99"/>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99"/>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99"/>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885A11D5841DFB8A8D36A3372BFC1"/>
        <w:style w:val=""/>
        <w:category>
          <w:name w:val="常规"/>
          <w:gallery w:val="placeholder"/>
        </w:category>
        <w:types>
          <w:type w:val="bbPlcHdr"/>
        </w:types>
        <w:behaviors>
          <w:behavior w:val="content"/>
        </w:behaviors>
        <w:description w:val=""/>
        <w:guid w:val="{235DD151-A27C-43CD-961B-66C67F97CB39}"/>
      </w:docPartPr>
      <w:docPartBody>
        <w:p>
          <w:pPr>
            <w:pStyle w:val="5"/>
          </w:pPr>
          <w:r>
            <w:rPr>
              <w:rStyle w:val="4"/>
              <w:rFonts w:hint="eastAsia"/>
            </w:rPr>
            <w:t>单击或点击此处输入文字。</w:t>
          </w:r>
        </w:p>
      </w:docPartBody>
    </w:docPart>
    <w:docPart>
      <w:docPartPr>
        <w:name w:val="D61368132D2A4085B06CEF3892042358"/>
        <w:style w:val=""/>
        <w:category>
          <w:name w:val="常规"/>
          <w:gallery w:val="placeholder"/>
        </w:category>
        <w:types>
          <w:type w:val="bbPlcHdr"/>
        </w:types>
        <w:behaviors>
          <w:behavior w:val="content"/>
        </w:behaviors>
        <w:description w:val=""/>
        <w:guid w:val="{8C30F96E-A0FA-4DCC-9461-014D34E1DE05}"/>
      </w:docPartPr>
      <w:docPartBody>
        <w:p>
          <w:pPr>
            <w:pStyle w:val="6"/>
          </w:pPr>
          <w:r>
            <w:rPr>
              <w:rStyle w:val="4"/>
              <w:rFonts w:hint="eastAsia"/>
            </w:rPr>
            <w:t>选择一项。</w:t>
          </w:r>
        </w:p>
      </w:docPartBody>
    </w:docPart>
    <w:docPart>
      <w:docPartPr>
        <w:name w:val="36688413DFD440D78B6F7FEB3A7C6EE4"/>
        <w:style w:val=""/>
        <w:category>
          <w:name w:val="常规"/>
          <w:gallery w:val="placeholder"/>
        </w:category>
        <w:types>
          <w:type w:val="bbPlcHdr"/>
        </w:types>
        <w:behaviors>
          <w:behavior w:val="content"/>
        </w:behaviors>
        <w:description w:val=""/>
        <w:guid w:val="{3B70A5E7-6E1A-4434-890C-A1BD497588D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C2"/>
    <w:rsid w:val="00256D2D"/>
    <w:rsid w:val="007A0CFF"/>
    <w:rsid w:val="00A67FBD"/>
    <w:rsid w:val="00B34760"/>
    <w:rsid w:val="00F91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111885A11D5841DFB8A8D36A3372BF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61368132D2A4085B06CEF38920423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6688413DFD440D78B6F7FEB3A7C6EE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2057</Words>
  <Characters>11729</Characters>
  <Lines>97</Lines>
  <Paragraphs>27</Paragraphs>
  <TotalTime>1589</TotalTime>
  <ScaleCrop>false</ScaleCrop>
  <LinksUpToDate>false</LinksUpToDate>
  <CharactersWithSpaces>13759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2021-11-04T15:24:00Z</dcterms:created>
  <dc:creator>san3</dc:creator>
  <dc:description>&lt;config cover="true" show_menu="true" version="1.0.0" doctype="SDKXY"&gt;_x000d_
&lt;/config&gt;</dc:description>
  <cp:lastModifiedBy>吴艺曼</cp:lastModifiedBy>
  <cp:lastPrinted>2020-08-30T18:00:00Z</cp:lastPrinted>
  <dcterms:modified xsi:type="dcterms:W3CDTF">2022-10-31T14:47:09Z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ies>
</file>