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湖南省地方标准编制说明</w:t>
      </w:r>
    </w:p>
    <w:p>
      <w:pPr>
        <w:overflowPunct w:val="0"/>
        <w:autoSpaceDE w:val="0"/>
        <w:autoSpaceDN w:val="0"/>
        <w:adjustRightInd w:val="0"/>
        <w:ind w:firstLine="883" w:firstLineChars="200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ind w:firstLine="883" w:firstLineChars="200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pacing w:line="720" w:lineRule="auto"/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项目来源：湖南省市场监督管理局</w:t>
      </w:r>
    </w:p>
    <w:p>
      <w:pPr>
        <w:overflowPunct w:val="0"/>
        <w:autoSpaceDE w:val="0"/>
        <w:autoSpaceDN w:val="0"/>
        <w:adjustRightInd w:val="0"/>
        <w:spacing w:line="720" w:lineRule="auto"/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标准名称：《湖泊鳙生态放养技术规范》</w:t>
      </w:r>
    </w:p>
    <w:p>
      <w:pPr>
        <w:overflowPunct w:val="0"/>
        <w:autoSpaceDE w:val="0"/>
        <w:autoSpaceDN w:val="0"/>
        <w:adjustRightInd w:val="0"/>
        <w:spacing w:line="720" w:lineRule="auto"/>
        <w:ind w:firstLine="361" w:firstLineChar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承担单位：湖南农业大学</w:t>
      </w: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湖南省地方标准</w:t>
      </w: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《湖泊鳙生态放养技术规范》</w:t>
      </w: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编制说明</w:t>
      </w:r>
    </w:p>
    <w:p>
      <w:pPr>
        <w:pStyle w:val="4"/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ind w:firstLine="630" w:firstLineChars="196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1.标准制定的背景及任务来源</w:t>
      </w:r>
    </w:p>
    <w:p>
      <w:pPr>
        <w:spacing w:line="288" w:lineRule="auto"/>
        <w:ind w:firstLine="645"/>
        <w:rPr>
          <w:rFonts w:ascii="仿宋_GB2312" w:hAnsi="宋体" w:eastAsia="仿宋_GB2312"/>
          <w:sz w:val="32"/>
        </w:rPr>
      </w:pPr>
      <w:bookmarkStart w:id="0" w:name="OLE_LINK2"/>
      <w:bookmarkStart w:id="1" w:name="OLE_LINK1"/>
      <w:r>
        <w:rPr>
          <w:rFonts w:ascii="仿宋_GB2312" w:hAnsi="宋体" w:eastAsia="仿宋_GB2312"/>
          <w:sz w:val="32"/>
        </w:rPr>
        <w:t>鳙</w:t>
      </w:r>
      <w:r>
        <w:rPr>
          <w:rFonts w:hint="eastAsia" w:ascii="仿宋_GB2312" w:hAnsi="宋体" w:eastAsia="仿宋_GB2312"/>
          <w:sz w:val="32"/>
        </w:rPr>
        <w:t xml:space="preserve"> </w:t>
      </w:r>
      <w:r>
        <w:rPr>
          <w:rFonts w:ascii="仿宋_GB2312" w:hAnsi="宋体" w:eastAsia="仿宋_GB2312"/>
          <w:sz w:val="32"/>
        </w:rPr>
        <w:t>(</w:t>
      </w:r>
      <w:r>
        <w:rPr>
          <w:rFonts w:ascii="仿宋_GB2312" w:hAnsi="宋体" w:eastAsia="仿宋_GB2312"/>
          <w:i/>
          <w:iCs/>
          <w:sz w:val="32"/>
        </w:rPr>
        <w:t>Aristichthys nobilis</w:t>
      </w:r>
      <w:r>
        <w:rPr>
          <w:rFonts w:hint="eastAsia" w:ascii="仿宋_GB2312" w:hAnsi="宋体" w:eastAsia="仿宋_GB2312"/>
          <w:sz w:val="32"/>
        </w:rPr>
        <w:t>)</w:t>
      </w:r>
      <w:r>
        <w:rPr>
          <w:rFonts w:ascii="仿宋_GB2312" w:hAnsi="宋体" w:eastAsia="仿宋_GB2312"/>
          <w:sz w:val="32"/>
        </w:rPr>
        <w:t xml:space="preserve"> 俗称花鲢、胖头鱼、雄鱼等，</w:t>
      </w:r>
      <w:r>
        <w:rPr>
          <w:rFonts w:hint="eastAsia" w:ascii="仿宋_GB2312" w:hAnsi="宋体" w:eastAsia="仿宋_GB2312"/>
          <w:sz w:val="32"/>
        </w:rPr>
        <w:t>分布广泛，</w:t>
      </w:r>
      <w:r>
        <w:rPr>
          <w:rFonts w:ascii="仿宋_GB2312" w:hAnsi="宋体" w:eastAsia="仿宋_GB2312"/>
          <w:sz w:val="32"/>
        </w:rPr>
        <w:t>在我国各大水系均有分布，是我国淡水养殖业中的重要经济鱼类之一。近些年来，随着市场需求越来越大，鳙的湖泊放养规模和产量在不断地扩大和上升，但由于片面追求产量以及不合理的湖泊放养技术，养殖户在追求养殖效益的同时也破坏了养殖水体的环境，造成养殖水体被污染和过度富营养化等状况出现，严重影响了</w:t>
      </w:r>
      <w:r>
        <w:rPr>
          <w:rFonts w:hint="eastAsia" w:ascii="仿宋_GB2312" w:hAnsi="宋体" w:eastAsia="仿宋_GB2312"/>
          <w:sz w:val="32"/>
        </w:rPr>
        <w:t>水产</w:t>
      </w:r>
      <w:r>
        <w:rPr>
          <w:rFonts w:ascii="仿宋_GB2312" w:hAnsi="宋体" w:eastAsia="仿宋_GB2312"/>
          <w:sz w:val="32"/>
        </w:rPr>
        <w:t>养殖业的</w:t>
      </w:r>
      <w:r>
        <w:rPr>
          <w:rFonts w:hint="eastAsia" w:ascii="仿宋_GB2312" w:hAnsi="宋体" w:eastAsia="仿宋_GB2312"/>
          <w:sz w:val="32"/>
        </w:rPr>
        <w:t>绿色</w:t>
      </w:r>
      <w:r>
        <w:rPr>
          <w:rFonts w:ascii="仿宋_GB2312" w:hAnsi="宋体" w:eastAsia="仿宋_GB2312"/>
          <w:sz w:val="32"/>
        </w:rPr>
        <w:t>可持续发展。</w:t>
      </w:r>
    </w:p>
    <w:p>
      <w:pPr>
        <w:spacing w:line="288" w:lineRule="auto"/>
        <w:ind w:firstLine="645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湖</w:t>
      </w:r>
      <w:r>
        <w:rPr>
          <w:rFonts w:hint="eastAsia" w:ascii="仿宋_GB2312" w:hAnsi="宋体" w:eastAsia="仿宋_GB2312"/>
          <w:sz w:val="32"/>
        </w:rPr>
        <w:t>南地处长江中下游，天然水域总面积2043万亩，拥有</w:t>
      </w:r>
      <w:r>
        <w:rPr>
          <w:rFonts w:ascii="仿宋_GB2312" w:hAnsi="宋体" w:eastAsia="仿宋_GB2312"/>
          <w:sz w:val="32"/>
        </w:rPr>
        <w:t>淡水湖泊众多，</w:t>
      </w:r>
      <w:r>
        <w:rPr>
          <w:rFonts w:hint="eastAsia" w:ascii="仿宋_GB2312" w:hAnsi="宋体" w:eastAsia="仿宋_GB2312"/>
          <w:sz w:val="32"/>
        </w:rPr>
        <w:t>包括洞庭湖、大通湖、毛里湖、东江湖等</w:t>
      </w:r>
      <w:r>
        <w:rPr>
          <w:rFonts w:ascii="仿宋_GB2312" w:hAnsi="宋体" w:eastAsia="仿宋_GB2312"/>
          <w:sz w:val="32"/>
        </w:rPr>
        <w:t>，其中</w:t>
      </w:r>
      <w:r>
        <w:rPr>
          <w:rFonts w:hint="eastAsia" w:ascii="仿宋_GB2312" w:hAnsi="宋体" w:eastAsia="仿宋_GB2312"/>
          <w:sz w:val="32"/>
        </w:rPr>
        <w:t>洞庭湖是我国第二大淡水湖泊</w:t>
      </w:r>
      <w:r>
        <w:rPr>
          <w:rFonts w:ascii="仿宋_GB2312" w:hAnsi="宋体" w:eastAsia="仿宋_GB2312"/>
          <w:sz w:val="32"/>
        </w:rPr>
        <w:t>，湖泊鳙放养潜力很大。但是，不科学的养殖规模、不合理的养殖布局、不环保的养殖技术往往破坏了水生生态系统平衡，造成环境污染事故频发，污染的养殖环境反过来又影响了水产品的产量与品质，限制了水产业的发展。鳙在自然水体中主要靠滤食浮游生物来维持生长，因此在开展鳙湖泊人工放养过程中既要保持水体丰富的浮游生物，又要避免水体不受过度污染，还要在养殖水体和喂养鳙饵料时不使用任何禁止使用的化学物质，为建设环境友好型社会，发展循环经济作出贡献。</w:t>
      </w:r>
    </w:p>
    <w:p>
      <w:pPr>
        <w:spacing w:line="288" w:lineRule="auto"/>
        <w:ind w:firstLine="645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为实现上述目标，改变过去低效、不科学的湖泊鳙放养方式，有必要针对当地实际情况制定一个优质、高产、高效的“湖泊鳙</w:t>
      </w:r>
      <w:r>
        <w:rPr>
          <w:rFonts w:hint="eastAsia" w:ascii="仿宋_GB2312" w:hAnsi="宋体" w:eastAsia="仿宋_GB2312"/>
          <w:sz w:val="32"/>
        </w:rPr>
        <w:t>生态</w:t>
      </w:r>
      <w:r>
        <w:rPr>
          <w:rFonts w:ascii="仿宋_GB2312" w:hAnsi="宋体" w:eastAsia="仿宋_GB2312"/>
          <w:sz w:val="32"/>
        </w:rPr>
        <w:t>放养技术规范”，为广大养殖户提供技术与标准，以获取经济效益与生态效益双赢。</w:t>
      </w:r>
      <w:bookmarkEnd w:id="0"/>
      <w:bookmarkEnd w:id="1"/>
    </w:p>
    <w:p>
      <w:pPr>
        <w:ind w:firstLine="630" w:firstLineChars="196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2.承担单位制定本标准的</w:t>
      </w:r>
      <w:r>
        <w:rPr>
          <w:rFonts w:hint="eastAsia" w:ascii="黑体" w:eastAsia="黑体"/>
          <w:b/>
          <w:bCs/>
          <w:sz w:val="32"/>
          <w:szCs w:val="32"/>
        </w:rPr>
        <w:t>现有工作基础</w:t>
      </w:r>
    </w:p>
    <w:p>
      <w:pPr>
        <w:spacing w:line="288" w:lineRule="auto"/>
        <w:ind w:firstLine="645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农业大学是农业农村部与湖南省人民政府共建大学、全国文明校园、湖南省国内一流大学建设高校（A类）。历经百年风雨，学校砥砺前行，始终秉承爱农为农传统，践行强农兴农使命，现已发展成为以农学为主体，多学科协调协同发展的教学研究型大学。学校是全国首批新农村发展研究院试点建设单位，牵头组建国家级“2011”协同创新中心 1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个、省部共建“2011”协同创新中心 1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个、省级“2011”协同创新中心 3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个；国家级科研平台 8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个、省部级科研平台 79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个。累计获得国家级科技成果奖 27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项、省部级科技成果奖 500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余项；审定新品种 300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余个；获授权专利 1400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余项。先后有数人参与国家及农业行业标准的制定和审定工作，先后制定了多个地方标准（《鱼卵孵化技术规范》、《细菌性败血症检疫技术规范》、《水生动物检疫检验实验室建设规范》、《三角鲂网箱养殖技术规范》、《黄颡鱼育种养殖技术规范》、《翘嘴鲌鱼种养殖技术规范》、《鮰类肠败血症检疫技术规程》、《大鲵养殖技术规程》、《蛙脑膜炎败血金黄杆菌病检疫技术规程》、《蒙古鲌养殖技术规程》、《养殖池塘水质调控技术规程》和《雄性奥尼罗非鱼网箱养殖技术规范》）。项目主持人多年从事渔业资源与环境调查研究、池塘水质调控管理研究、池塘健康养殖技术研究等，参与了多个地方标准的制定，有着较为丰富的工作经验和掌握了所需要的技术。</w:t>
      </w:r>
    </w:p>
    <w:p>
      <w:pPr>
        <w:spacing w:line="288" w:lineRule="auto"/>
        <w:ind w:firstLine="630" w:firstLineChars="196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3.标准制定过程</w:t>
      </w:r>
    </w:p>
    <w:p>
      <w:pPr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201</w:t>
      </w:r>
      <w:r>
        <w:rPr>
          <w:rFonts w:ascii="仿宋_GB2312" w:hAnsi="宋体" w:eastAsia="仿宋_GB2312"/>
          <w:sz w:val="32"/>
        </w:rPr>
        <w:t>4</w:t>
      </w:r>
      <w:r>
        <w:rPr>
          <w:rFonts w:hint="eastAsia" w:ascii="仿宋_GB2312" w:hAnsi="宋体" w:eastAsia="仿宋_GB2312"/>
          <w:sz w:val="32"/>
        </w:rPr>
        <w:t>年湖南农业大学在资兴市的东江湖、津市市的毛里湖和岳阳县的东湖致力于湖泊鳙生态放养的技术研究。2</w:t>
      </w:r>
      <w:r>
        <w:rPr>
          <w:rFonts w:ascii="仿宋_GB2312" w:hAnsi="宋体" w:eastAsia="仿宋_GB2312"/>
          <w:sz w:val="32"/>
        </w:rPr>
        <w:t>018</w:t>
      </w:r>
      <w:r>
        <w:rPr>
          <w:rFonts w:hint="eastAsia" w:ascii="仿宋_GB2312" w:hAnsi="宋体" w:eastAsia="仿宋_GB2312"/>
          <w:sz w:val="32"/>
        </w:rPr>
        <w:t>年湖南农业大学协助资兴市、津市市和岳阳县当地政府完成对包括东江湖、毛里湖、东湖等大水面完成养殖水域滩涂规划编制工作规范，进一步加强对湖泊鳙生态放养的研究。202</w:t>
      </w:r>
      <w:r>
        <w:rPr>
          <w:rFonts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年该标准立项以后，成立了标准起草工作小组，从培养和锻炼年青技术人员的角度出发，本次项目起草的人员以年青业务技术骨干为主，湖南农业大学校内老专家主要在整体构架、主要技术路线上进行审定、把关。标准起草小组成立后立即着手组织有关人员收集材料，</w:t>
      </w:r>
      <w:r>
        <w:rPr>
          <w:rFonts w:ascii="仿宋_GB2312" w:hAnsi="宋体" w:eastAsia="仿宋_GB2312"/>
          <w:sz w:val="32"/>
        </w:rPr>
        <w:t>进行方法</w:t>
      </w:r>
      <w:r>
        <w:rPr>
          <w:rFonts w:hint="eastAsia" w:ascii="仿宋_GB2312" w:hAnsi="宋体" w:eastAsia="仿宋_GB2312"/>
          <w:sz w:val="32"/>
        </w:rPr>
        <w:t>调研、</w:t>
      </w:r>
      <w:r>
        <w:rPr>
          <w:rFonts w:ascii="仿宋_GB2312" w:hAnsi="宋体" w:eastAsia="仿宋_GB2312"/>
          <w:sz w:val="32"/>
        </w:rPr>
        <w:t>优化和标准起草工作，于20</w:t>
      </w:r>
      <w:r>
        <w:rPr>
          <w:rFonts w:hint="eastAsia" w:ascii="仿宋_GB2312" w:hAnsi="宋体" w:eastAsia="仿宋_GB2312"/>
          <w:sz w:val="32"/>
        </w:rPr>
        <w:t>2</w:t>
      </w:r>
      <w:r>
        <w:rPr>
          <w:rFonts w:ascii="仿宋_GB2312" w:hAnsi="宋体" w:eastAsia="仿宋_GB2312"/>
          <w:sz w:val="32"/>
        </w:rPr>
        <w:t>1年8月份完成了讨论稿，征求</w:t>
      </w:r>
      <w:r>
        <w:rPr>
          <w:rFonts w:hint="eastAsia" w:ascii="仿宋_GB2312" w:hAnsi="宋体" w:eastAsia="仿宋_GB2312"/>
          <w:sz w:val="32"/>
        </w:rPr>
        <w:t>了中科院水生生物研究所、常德市畜牧水产事务中心、资兴市畜牧兽医水产局以及湖南农业大学校内同行专家</w:t>
      </w:r>
      <w:r>
        <w:rPr>
          <w:rFonts w:ascii="仿宋_GB2312" w:hAnsi="宋体" w:eastAsia="仿宋_GB2312"/>
          <w:sz w:val="32"/>
        </w:rPr>
        <w:t>的意见后，对本标准的</w:t>
      </w:r>
      <w:r>
        <w:rPr>
          <w:rFonts w:hint="eastAsia" w:ascii="仿宋_GB2312" w:hAnsi="宋体" w:eastAsia="仿宋_GB2312"/>
          <w:sz w:val="32"/>
        </w:rPr>
        <w:t>初</w:t>
      </w:r>
      <w:r>
        <w:rPr>
          <w:rFonts w:ascii="仿宋_GB2312" w:hAnsi="宋体" w:eastAsia="仿宋_GB2312"/>
          <w:sz w:val="32"/>
        </w:rPr>
        <w:t>稿做进一步修改，形成</w:t>
      </w:r>
      <w:r>
        <w:rPr>
          <w:rFonts w:hint="eastAsia" w:ascii="仿宋_GB2312" w:hAnsi="宋体" w:eastAsia="仿宋_GB2312"/>
          <w:sz w:val="32"/>
        </w:rPr>
        <w:t>送审</w:t>
      </w:r>
      <w:r>
        <w:rPr>
          <w:rFonts w:ascii="仿宋_GB2312" w:hAnsi="宋体" w:eastAsia="仿宋_GB2312"/>
          <w:sz w:val="32"/>
        </w:rPr>
        <w:t>稿。</w:t>
      </w:r>
    </w:p>
    <w:p>
      <w:pPr>
        <w:ind w:firstLine="643" w:firstLineChars="200"/>
        <w:rPr>
          <w:rFonts w:ascii="仿宋_GB2312" w:hAnsi="宋体" w:eastAsia="仿宋_GB2312"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4.标准编制原则和依据</w:t>
      </w:r>
    </w:p>
    <w:p>
      <w:pPr>
        <w:spacing w:line="288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本规程充分研究东江湖、毛里湖等大水面浮游生物和水质的动态变化规律，通过放养鳙鱼对调节水体水质、浮游生物等的研究实现本规程的实用性、科学性和前瞻性。</w:t>
      </w:r>
    </w:p>
    <w:p>
      <w:pPr>
        <w:spacing w:line="288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本标准对省内湖泊和水库鳙生态放养的推荐性标准，其主要内容包括：</w:t>
      </w:r>
    </w:p>
    <w:p>
      <w:pPr>
        <w:pStyle w:val="4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</w:rPr>
        <w:t>(1)</w:t>
      </w:r>
      <w:r>
        <w:rPr>
          <w:rFonts w:hint="eastAsia" w:ascii="仿宋_GB2312" w:hAnsi="宋体" w:eastAsia="仿宋_GB2312"/>
          <w:sz w:val="32"/>
          <w:szCs w:val="24"/>
        </w:rPr>
        <w:t xml:space="preserve"> 水域条件</w:t>
      </w:r>
      <w:r>
        <w:rPr>
          <w:rFonts w:ascii="仿宋_GB2312" w:hAnsi="宋体" w:eastAsia="仿宋_GB2312"/>
          <w:sz w:val="32"/>
          <w:szCs w:val="24"/>
        </w:rPr>
        <w:t xml:space="preserve">  </w:t>
      </w:r>
      <w:r>
        <w:rPr>
          <w:rFonts w:hint="eastAsia" w:ascii="仿宋_GB2312" w:hAnsi="宋体" w:eastAsia="仿宋_GB2312"/>
          <w:sz w:val="32"/>
          <w:szCs w:val="24"/>
        </w:rPr>
        <w:t>规定了湖泊或水库水质条件和放养条件的要求。</w:t>
      </w:r>
    </w:p>
    <w:p>
      <w:pPr>
        <w:pStyle w:val="12"/>
        <w:spacing w:line="360" w:lineRule="auto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(</w:t>
      </w:r>
      <w:r>
        <w:rPr>
          <w:rFonts w:hint="eastAsia" w:ascii="仿宋_GB2312" w:hAnsi="宋体" w:eastAsia="仿宋_GB2312"/>
          <w:sz w:val="32"/>
        </w:rPr>
        <w:t>2</w:t>
      </w:r>
      <w:r>
        <w:rPr>
          <w:rFonts w:ascii="仿宋_GB2312" w:hAnsi="宋体" w:eastAsia="仿宋_GB2312"/>
          <w:sz w:val="32"/>
        </w:rPr>
        <w:t>)</w:t>
      </w:r>
      <w:r>
        <w:rPr>
          <w:rFonts w:hint="eastAsia" w:ascii="仿宋_GB2312" w:hAnsi="宋体" w:eastAsia="仿宋_GB2312"/>
          <w:sz w:val="32"/>
        </w:rPr>
        <w:t xml:space="preserve"> 本底调查  对湖泊或水库的放养容量评估进行了规定。</w:t>
      </w:r>
    </w:p>
    <w:p>
      <w:pPr>
        <w:pStyle w:val="12"/>
        <w:spacing w:line="360" w:lineRule="auto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(</w:t>
      </w:r>
      <w:r>
        <w:rPr>
          <w:rFonts w:hint="eastAsia" w:ascii="仿宋_GB2312" w:hAnsi="宋体" w:eastAsia="仿宋_GB2312"/>
          <w:sz w:val="32"/>
        </w:rPr>
        <w:t>3</w:t>
      </w:r>
      <w:r>
        <w:rPr>
          <w:rFonts w:ascii="仿宋_GB2312" w:hAnsi="宋体" w:eastAsia="仿宋_GB2312"/>
          <w:sz w:val="32"/>
        </w:rPr>
        <w:t>)</w:t>
      </w:r>
      <w:r>
        <w:rPr>
          <w:rFonts w:hint="eastAsia" w:ascii="仿宋_GB2312" w:hAnsi="宋体" w:eastAsia="仿宋_GB2312"/>
          <w:sz w:val="32"/>
        </w:rPr>
        <w:t xml:space="preserve"> 鱼种要求  对放养鱼种的质量、病害检测和防治、运输等进行了规定。</w:t>
      </w:r>
    </w:p>
    <w:p>
      <w:pPr>
        <w:pStyle w:val="4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  <w:szCs w:val="24"/>
        </w:rPr>
        <w:t>(</w:t>
      </w:r>
      <w:r>
        <w:rPr>
          <w:rFonts w:hint="eastAsia" w:ascii="仿宋_GB2312" w:hAnsi="宋体" w:eastAsia="仿宋_GB2312"/>
          <w:sz w:val="32"/>
          <w:szCs w:val="24"/>
        </w:rPr>
        <w:t>4</w:t>
      </w:r>
      <w:r>
        <w:rPr>
          <w:rFonts w:ascii="仿宋_GB2312" w:hAnsi="宋体" w:eastAsia="仿宋_GB2312"/>
          <w:sz w:val="32"/>
          <w:szCs w:val="24"/>
        </w:rPr>
        <w:t>)</w:t>
      </w:r>
      <w:r>
        <w:rPr>
          <w:rFonts w:hint="eastAsia" w:ascii="仿宋_GB2312" w:hAnsi="宋体" w:eastAsia="仿宋_GB2312"/>
          <w:sz w:val="32"/>
          <w:szCs w:val="24"/>
        </w:rPr>
        <w:t xml:space="preserve"> 生态放养  对放养鱼种的规格、数量、放养时间和放养方法</w:t>
      </w:r>
      <w:r>
        <w:rPr>
          <w:rFonts w:hint="eastAsia" w:ascii="仿宋_GB2312" w:hAnsi="宋体" w:eastAsia="仿宋_GB2312"/>
          <w:sz w:val="32"/>
        </w:rPr>
        <w:t>进行了规定。</w:t>
      </w:r>
    </w:p>
    <w:p>
      <w:pPr>
        <w:pStyle w:val="4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 xml:space="preserve">(5) </w:t>
      </w:r>
      <w:r>
        <w:rPr>
          <w:rFonts w:hint="eastAsia" w:ascii="仿宋_GB2312" w:hAnsi="宋体" w:eastAsia="仿宋_GB2312"/>
          <w:sz w:val="32"/>
        </w:rPr>
        <w:t>捕捞与产品运输 对鳙的捕捞时间、规格和捕捞产品的运输等进行了规定。</w:t>
      </w:r>
    </w:p>
    <w:p>
      <w:pPr>
        <w:pStyle w:val="4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(</w:t>
      </w:r>
      <w:r>
        <w:rPr>
          <w:rFonts w:ascii="仿宋_GB2312" w:hAnsi="宋体" w:eastAsia="仿宋_GB2312"/>
          <w:sz w:val="32"/>
        </w:rPr>
        <w:t xml:space="preserve">6) </w:t>
      </w:r>
      <w:r>
        <w:rPr>
          <w:rFonts w:hint="eastAsia" w:ascii="仿宋_GB2312" w:hAnsi="宋体" w:eastAsia="仿宋_GB2312"/>
          <w:sz w:val="32"/>
        </w:rPr>
        <w:t>放养效果评估 对放养水体的水质、浮游生物等评估进行了规定。</w:t>
      </w:r>
    </w:p>
    <w:p>
      <w:pPr>
        <w:pStyle w:val="4"/>
        <w:ind w:firstLine="643" w:firstLineChars="20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b/>
          <w:sz w:val="32"/>
        </w:rPr>
        <w:t xml:space="preserve">5. 与相关法律法规的关系 </w:t>
      </w:r>
    </w:p>
    <w:p>
      <w:pPr>
        <w:spacing w:line="288" w:lineRule="auto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本标准在制定过程中未查到同类国际国内标准，在国内为首次制定，技术方法总体上属于国内领先水平</w:t>
      </w:r>
      <w:r>
        <w:rPr>
          <w:rFonts w:hint="eastAsia" w:ascii="仿宋_GB2312" w:hAnsi="宋体" w:eastAsia="仿宋_GB2312"/>
          <w:b/>
          <w:bCs/>
          <w:sz w:val="32"/>
        </w:rPr>
        <w:t>。</w:t>
      </w:r>
      <w:r>
        <w:rPr>
          <w:rFonts w:hint="eastAsia" w:ascii="仿宋_GB2312" w:hAnsi="宋体" w:eastAsia="仿宋_GB2312"/>
          <w:sz w:val="32"/>
        </w:rPr>
        <w:t>本标准是湖泊鳙生态放养的方法类技术标准，与现行有关法律、法规、规章和强制性标准的关系无任何冲突。</w:t>
      </w:r>
    </w:p>
    <w:p>
      <w:pPr>
        <w:spacing w:line="288" w:lineRule="auto"/>
        <w:ind w:firstLine="643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b/>
          <w:bCs/>
          <w:color w:val="FF0000"/>
          <w:sz w:val="32"/>
        </w:rPr>
        <w:t xml:space="preserve"> </w:t>
      </w:r>
      <w:r>
        <w:rPr>
          <w:rFonts w:hint="eastAsia" w:ascii="仿宋_GB2312" w:hAnsi="宋体" w:eastAsia="仿宋_GB2312"/>
          <w:b/>
          <w:bCs/>
          <w:color w:val="FF0000"/>
          <w:sz w:val="32"/>
        </w:rPr>
        <w:t xml:space="preserve">            </w:t>
      </w:r>
      <w:r>
        <w:rPr>
          <w:rFonts w:hint="eastAsia" w:ascii="仿宋_GB2312" w:hAnsi="宋体" w:eastAsia="仿宋_GB2312"/>
          <w:color w:val="FF0000"/>
          <w:sz w:val="32"/>
        </w:rPr>
        <w:t xml:space="preserve">     </w:t>
      </w:r>
      <w:r>
        <w:rPr>
          <w:rFonts w:ascii="仿宋_GB2312" w:hAnsi="宋体" w:eastAsia="仿宋_GB2312"/>
          <w:color w:val="FF0000"/>
          <w:sz w:val="32"/>
        </w:rPr>
        <w:t xml:space="preserve">       </w:t>
      </w:r>
      <w:r>
        <w:rPr>
          <w:rFonts w:hint="eastAsia" w:ascii="仿宋_GB2312" w:hAnsi="宋体" w:eastAsia="仿宋_GB2312"/>
          <w:sz w:val="32"/>
        </w:rPr>
        <w:t>湖南农业大学</w:t>
      </w:r>
    </w:p>
    <w:p>
      <w:pPr>
        <w:spacing w:line="288" w:lineRule="auto"/>
        <w:ind w:firstLine="640" w:firstLineChars="200"/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《池塘内循环流水养殖技术规范》</w:t>
      </w:r>
      <w:r>
        <w:rPr>
          <w:rFonts w:hint="eastAsia" w:ascii="仿宋_GB2312" w:hAnsi="宋体" w:eastAsia="仿宋_GB2312"/>
          <w:sz w:val="32"/>
        </w:rPr>
        <w:t>项目组</w:t>
      </w:r>
    </w:p>
    <w:p>
      <w:pPr>
        <w:spacing w:line="288" w:lineRule="auto"/>
        <w:ind w:firstLine="3840" w:firstLineChars="1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202</w:t>
      </w:r>
      <w:r>
        <w:rPr>
          <w:rFonts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ascii="仿宋_GB2312" w:hAnsi="宋体" w:eastAsia="仿宋_GB2312"/>
          <w:sz w:val="32"/>
        </w:rPr>
        <w:t>11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ascii="仿宋_GB2312" w:hAnsi="宋体" w:eastAsia="仿宋_GB2312"/>
          <w:sz w:val="32"/>
        </w:rPr>
        <w:t>4</w:t>
      </w:r>
      <w:r>
        <w:rPr>
          <w:rFonts w:hint="eastAsia" w:ascii="仿宋_GB2312" w:hAnsi="宋体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FF"/>
    <w:rsid w:val="000153AB"/>
    <w:rsid w:val="0001577C"/>
    <w:rsid w:val="000259EB"/>
    <w:rsid w:val="00030DB8"/>
    <w:rsid w:val="0003614E"/>
    <w:rsid w:val="000361A5"/>
    <w:rsid w:val="000363AE"/>
    <w:rsid w:val="000603A3"/>
    <w:rsid w:val="0006712E"/>
    <w:rsid w:val="00087DB2"/>
    <w:rsid w:val="000A4E26"/>
    <w:rsid w:val="000B3BCD"/>
    <w:rsid w:val="000C439B"/>
    <w:rsid w:val="000C4C83"/>
    <w:rsid w:val="000D0290"/>
    <w:rsid w:val="001005FB"/>
    <w:rsid w:val="0012204D"/>
    <w:rsid w:val="001259B0"/>
    <w:rsid w:val="00126D3E"/>
    <w:rsid w:val="00131132"/>
    <w:rsid w:val="00131B71"/>
    <w:rsid w:val="00141113"/>
    <w:rsid w:val="001437FC"/>
    <w:rsid w:val="00143887"/>
    <w:rsid w:val="00166DA6"/>
    <w:rsid w:val="00190864"/>
    <w:rsid w:val="001C1389"/>
    <w:rsid w:val="001D3200"/>
    <w:rsid w:val="001E6C0A"/>
    <w:rsid w:val="001F1EB0"/>
    <w:rsid w:val="0020041F"/>
    <w:rsid w:val="00213FCE"/>
    <w:rsid w:val="00215072"/>
    <w:rsid w:val="00215F3A"/>
    <w:rsid w:val="00243842"/>
    <w:rsid w:val="002504C7"/>
    <w:rsid w:val="0025718B"/>
    <w:rsid w:val="00264477"/>
    <w:rsid w:val="00287FBF"/>
    <w:rsid w:val="002924E1"/>
    <w:rsid w:val="0029321C"/>
    <w:rsid w:val="00294ADF"/>
    <w:rsid w:val="002A2DCB"/>
    <w:rsid w:val="002A4B6F"/>
    <w:rsid w:val="002B218B"/>
    <w:rsid w:val="002B4725"/>
    <w:rsid w:val="002C0B25"/>
    <w:rsid w:val="002C2BB4"/>
    <w:rsid w:val="002C4193"/>
    <w:rsid w:val="002C4E1F"/>
    <w:rsid w:val="002C57F7"/>
    <w:rsid w:val="002D1499"/>
    <w:rsid w:val="002D3B9A"/>
    <w:rsid w:val="002E0BDE"/>
    <w:rsid w:val="002E471C"/>
    <w:rsid w:val="002E776B"/>
    <w:rsid w:val="00303932"/>
    <w:rsid w:val="00306517"/>
    <w:rsid w:val="003128F3"/>
    <w:rsid w:val="00317D0A"/>
    <w:rsid w:val="00337DEA"/>
    <w:rsid w:val="00340A10"/>
    <w:rsid w:val="00342CA1"/>
    <w:rsid w:val="003549CD"/>
    <w:rsid w:val="00366C37"/>
    <w:rsid w:val="003745D2"/>
    <w:rsid w:val="003753BA"/>
    <w:rsid w:val="003760DA"/>
    <w:rsid w:val="00376E58"/>
    <w:rsid w:val="003A028D"/>
    <w:rsid w:val="003A3A83"/>
    <w:rsid w:val="003B52CD"/>
    <w:rsid w:val="003B5F70"/>
    <w:rsid w:val="003B75AD"/>
    <w:rsid w:val="003B78FA"/>
    <w:rsid w:val="003C3D37"/>
    <w:rsid w:val="003C4E7C"/>
    <w:rsid w:val="003D3F79"/>
    <w:rsid w:val="003D6503"/>
    <w:rsid w:val="003E31A2"/>
    <w:rsid w:val="003F05D0"/>
    <w:rsid w:val="003F5283"/>
    <w:rsid w:val="003F6693"/>
    <w:rsid w:val="004008BB"/>
    <w:rsid w:val="00413309"/>
    <w:rsid w:val="00415108"/>
    <w:rsid w:val="004173E1"/>
    <w:rsid w:val="00420AB4"/>
    <w:rsid w:val="00424C7E"/>
    <w:rsid w:val="00435C05"/>
    <w:rsid w:val="004374B2"/>
    <w:rsid w:val="0045083D"/>
    <w:rsid w:val="00461151"/>
    <w:rsid w:val="00473392"/>
    <w:rsid w:val="00473E1E"/>
    <w:rsid w:val="00487B81"/>
    <w:rsid w:val="004A3245"/>
    <w:rsid w:val="004B12F1"/>
    <w:rsid w:val="004C721C"/>
    <w:rsid w:val="004F1C9C"/>
    <w:rsid w:val="004F6E04"/>
    <w:rsid w:val="00530236"/>
    <w:rsid w:val="00535A62"/>
    <w:rsid w:val="00546E86"/>
    <w:rsid w:val="0056088A"/>
    <w:rsid w:val="005658C5"/>
    <w:rsid w:val="00572385"/>
    <w:rsid w:val="00572EAF"/>
    <w:rsid w:val="00574EAA"/>
    <w:rsid w:val="00591BDD"/>
    <w:rsid w:val="005C6538"/>
    <w:rsid w:val="005E146D"/>
    <w:rsid w:val="005F35C5"/>
    <w:rsid w:val="005F7AAA"/>
    <w:rsid w:val="00627624"/>
    <w:rsid w:val="0063119B"/>
    <w:rsid w:val="00634851"/>
    <w:rsid w:val="00673B67"/>
    <w:rsid w:val="00676282"/>
    <w:rsid w:val="00683156"/>
    <w:rsid w:val="00687B55"/>
    <w:rsid w:val="006B4463"/>
    <w:rsid w:val="006B58DA"/>
    <w:rsid w:val="006C33A3"/>
    <w:rsid w:val="006C4EAC"/>
    <w:rsid w:val="006C59BE"/>
    <w:rsid w:val="006E22BF"/>
    <w:rsid w:val="006E3AD5"/>
    <w:rsid w:val="006F265D"/>
    <w:rsid w:val="006F655F"/>
    <w:rsid w:val="007541BA"/>
    <w:rsid w:val="00754321"/>
    <w:rsid w:val="0075773E"/>
    <w:rsid w:val="00763A73"/>
    <w:rsid w:val="00767DCA"/>
    <w:rsid w:val="007814E7"/>
    <w:rsid w:val="00781892"/>
    <w:rsid w:val="00785328"/>
    <w:rsid w:val="00786F1F"/>
    <w:rsid w:val="007939CA"/>
    <w:rsid w:val="007C24FF"/>
    <w:rsid w:val="007C3D10"/>
    <w:rsid w:val="007C77BF"/>
    <w:rsid w:val="008115F3"/>
    <w:rsid w:val="00826A83"/>
    <w:rsid w:val="00840E10"/>
    <w:rsid w:val="00853E83"/>
    <w:rsid w:val="008654E1"/>
    <w:rsid w:val="00870B04"/>
    <w:rsid w:val="00883BF1"/>
    <w:rsid w:val="00886CA6"/>
    <w:rsid w:val="00887B4A"/>
    <w:rsid w:val="00894005"/>
    <w:rsid w:val="008B5567"/>
    <w:rsid w:val="008C06B7"/>
    <w:rsid w:val="008C0E0E"/>
    <w:rsid w:val="008C4A2B"/>
    <w:rsid w:val="008D278E"/>
    <w:rsid w:val="008E28E2"/>
    <w:rsid w:val="00903EF0"/>
    <w:rsid w:val="00906718"/>
    <w:rsid w:val="00913881"/>
    <w:rsid w:val="00921206"/>
    <w:rsid w:val="00973EAA"/>
    <w:rsid w:val="00974203"/>
    <w:rsid w:val="00974792"/>
    <w:rsid w:val="00974A0C"/>
    <w:rsid w:val="009A0F59"/>
    <w:rsid w:val="009A2391"/>
    <w:rsid w:val="009B1274"/>
    <w:rsid w:val="009B765F"/>
    <w:rsid w:val="009C2CDC"/>
    <w:rsid w:val="009C30D4"/>
    <w:rsid w:val="009D1F92"/>
    <w:rsid w:val="009D3CD3"/>
    <w:rsid w:val="009F7807"/>
    <w:rsid w:val="00A02AD8"/>
    <w:rsid w:val="00A02F4D"/>
    <w:rsid w:val="00A0393B"/>
    <w:rsid w:val="00A07A6F"/>
    <w:rsid w:val="00A11FE5"/>
    <w:rsid w:val="00A22B2D"/>
    <w:rsid w:val="00A23C82"/>
    <w:rsid w:val="00A24782"/>
    <w:rsid w:val="00A27A30"/>
    <w:rsid w:val="00A31C25"/>
    <w:rsid w:val="00A33AD3"/>
    <w:rsid w:val="00A34C09"/>
    <w:rsid w:val="00A460D7"/>
    <w:rsid w:val="00A51E93"/>
    <w:rsid w:val="00A63382"/>
    <w:rsid w:val="00A85385"/>
    <w:rsid w:val="00A913A1"/>
    <w:rsid w:val="00A96706"/>
    <w:rsid w:val="00A96C32"/>
    <w:rsid w:val="00AC0906"/>
    <w:rsid w:val="00AC2A6D"/>
    <w:rsid w:val="00AC7BDC"/>
    <w:rsid w:val="00AD22F7"/>
    <w:rsid w:val="00AD245A"/>
    <w:rsid w:val="00AE24F3"/>
    <w:rsid w:val="00AF03A2"/>
    <w:rsid w:val="00B06512"/>
    <w:rsid w:val="00B10E5B"/>
    <w:rsid w:val="00B17259"/>
    <w:rsid w:val="00B256A9"/>
    <w:rsid w:val="00B43A99"/>
    <w:rsid w:val="00B45E8E"/>
    <w:rsid w:val="00B546E1"/>
    <w:rsid w:val="00B62045"/>
    <w:rsid w:val="00B644AD"/>
    <w:rsid w:val="00B70DF2"/>
    <w:rsid w:val="00B71569"/>
    <w:rsid w:val="00B83B9B"/>
    <w:rsid w:val="00B856F7"/>
    <w:rsid w:val="00BA1FFA"/>
    <w:rsid w:val="00BA294B"/>
    <w:rsid w:val="00BB3797"/>
    <w:rsid w:val="00BB7600"/>
    <w:rsid w:val="00BC6434"/>
    <w:rsid w:val="00BD2B1C"/>
    <w:rsid w:val="00BE5DEB"/>
    <w:rsid w:val="00BE7A69"/>
    <w:rsid w:val="00C06683"/>
    <w:rsid w:val="00C41BAF"/>
    <w:rsid w:val="00C547AB"/>
    <w:rsid w:val="00C66B91"/>
    <w:rsid w:val="00C678F1"/>
    <w:rsid w:val="00C67E17"/>
    <w:rsid w:val="00C77EE2"/>
    <w:rsid w:val="00C85061"/>
    <w:rsid w:val="00C969C5"/>
    <w:rsid w:val="00CB20AA"/>
    <w:rsid w:val="00CB71D2"/>
    <w:rsid w:val="00CC141C"/>
    <w:rsid w:val="00CC34CC"/>
    <w:rsid w:val="00D0450A"/>
    <w:rsid w:val="00D06924"/>
    <w:rsid w:val="00D0731C"/>
    <w:rsid w:val="00D07B5D"/>
    <w:rsid w:val="00D23A22"/>
    <w:rsid w:val="00D259DE"/>
    <w:rsid w:val="00D41C67"/>
    <w:rsid w:val="00D519D2"/>
    <w:rsid w:val="00D74D12"/>
    <w:rsid w:val="00D939E3"/>
    <w:rsid w:val="00DB0271"/>
    <w:rsid w:val="00DB7AF8"/>
    <w:rsid w:val="00DC483C"/>
    <w:rsid w:val="00DC5E5E"/>
    <w:rsid w:val="00DC629E"/>
    <w:rsid w:val="00DC69C3"/>
    <w:rsid w:val="00DE6611"/>
    <w:rsid w:val="00DF6298"/>
    <w:rsid w:val="00DF648C"/>
    <w:rsid w:val="00E021AA"/>
    <w:rsid w:val="00E164F5"/>
    <w:rsid w:val="00E22872"/>
    <w:rsid w:val="00E4049F"/>
    <w:rsid w:val="00E45848"/>
    <w:rsid w:val="00E67E01"/>
    <w:rsid w:val="00E8687A"/>
    <w:rsid w:val="00EA0785"/>
    <w:rsid w:val="00EA77E7"/>
    <w:rsid w:val="00EB2EC8"/>
    <w:rsid w:val="00EC7052"/>
    <w:rsid w:val="00ED1A48"/>
    <w:rsid w:val="00ED5FCB"/>
    <w:rsid w:val="00EE0383"/>
    <w:rsid w:val="00EE1275"/>
    <w:rsid w:val="00EF328D"/>
    <w:rsid w:val="00EF5C25"/>
    <w:rsid w:val="00F01595"/>
    <w:rsid w:val="00F03B85"/>
    <w:rsid w:val="00F0699F"/>
    <w:rsid w:val="00F12E90"/>
    <w:rsid w:val="00F20A69"/>
    <w:rsid w:val="00F25E70"/>
    <w:rsid w:val="00F302F9"/>
    <w:rsid w:val="00F50946"/>
    <w:rsid w:val="00F63EDE"/>
    <w:rsid w:val="00F849BE"/>
    <w:rsid w:val="00F86789"/>
    <w:rsid w:val="00FA0088"/>
    <w:rsid w:val="00FB245E"/>
    <w:rsid w:val="00FB6BA2"/>
    <w:rsid w:val="00FE2896"/>
    <w:rsid w:val="0B9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</w:rPr>
  </w:style>
  <w:style w:type="character" w:customStyle="1" w:styleId="7">
    <w:name w:val="HTML 预设格式 字符"/>
    <w:basedOn w:val="5"/>
    <w:link w:val="4"/>
    <w:uiPriority w:val="99"/>
    <w:rPr>
      <w:rFonts w:ascii="Arial Unicode MS" w:hAnsi="Arial Unicode MS" w:eastAsia="Arial Unicode MS"/>
    </w:rPr>
  </w:style>
  <w:style w:type="character" w:customStyle="1" w:styleId="8">
    <w:name w:val="HTML 预设格式 Char1"/>
    <w:basedOn w:val="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HTML 预设格式 Char"/>
    <w:basedOn w:val="5"/>
    <w:qFormat/>
    <w:uiPriority w:val="99"/>
    <w:rPr>
      <w:rFonts w:ascii="Arial Unicode MS" w:hAnsi="Arial Unicode MS" w:eastAsia="Arial Unicode MS"/>
      <w:lang w:val="en-US" w:eastAsia="zh-CN" w:bidi="ar-SA"/>
    </w:rPr>
  </w:style>
  <w:style w:type="paragraph" w:customStyle="1" w:styleId="12">
    <w:name w:val="_Style 11"/>
    <w:basedOn w:val="1"/>
    <w:next w:val="13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324</Words>
  <Characters>1849</Characters>
  <Lines>15</Lines>
  <Paragraphs>4</Paragraphs>
  <TotalTime>198</TotalTime>
  <ScaleCrop>false</ScaleCrop>
  <LinksUpToDate>false</LinksUpToDate>
  <CharactersWithSpaces>2169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2021-02-25T07:33:00Z</dcterms:created>
  <dc:creator>范仲鑫</dc:creator>
  <cp:lastModifiedBy>Administrator</cp:lastModifiedBy>
  <dcterms:modified xsi:type="dcterms:W3CDTF">2021-11-05T06:11:14Z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