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44"/>
          <w:szCs w:val="44"/>
        </w:rPr>
        <w:t>湖南省《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茶白星病的检测及分级标准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》</w:t>
      </w:r>
    </w:p>
    <w:p>
      <w:pPr>
        <w:spacing w:after="156" w:afterLines="5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编 制 说 明</w:t>
      </w:r>
    </w:p>
    <w:p>
      <w:pPr>
        <w:keepNext w:val="0"/>
        <w:keepLines w:val="0"/>
        <w:pageBreakBefore w:val="0"/>
        <w:widowControl/>
        <w:tabs>
          <w:tab w:val="left" w:pos="4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一、任务来源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根据湖南省质量技术监督局文件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"http://amr.hunan.gov.cn/amr/zwx/xxgkmlx/tzggx/201904/10382544/files/452d781289e14d2cb4310275ac98812b.pdf"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t>《湖南省市场监督管理局关于下达2020年地方标准制修订项目计划的通知》（湘市监标函〔2020〕21号）</w: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t>，拟在2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02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年底前完成《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茶白星病的检测及分级标准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》地方标准的制定工作。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zh-CN"/>
        </w:rPr>
        <w:t>该标准制定由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湖南省茶叶研究所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zh-CN"/>
        </w:rPr>
        <w:t>牵头，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由湖南省农业农村厅归口。</w:t>
      </w:r>
    </w:p>
    <w:p>
      <w:pPr>
        <w:keepNext w:val="0"/>
        <w:keepLines w:val="0"/>
        <w:pageBreakBefore w:val="0"/>
        <w:widowControl/>
        <w:tabs>
          <w:tab w:val="left" w:pos="4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二、制定标准的目的、意义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bookmarkStart w:id="0" w:name="_Hlk6582658"/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茶白星病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it-IT"/>
        </w:rPr>
        <w:t>（Tea white scab disease）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是高海拔茶园最严重的真菌病害之一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it-IT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属于低温高湿型病害，但因发病期常为多雨季节，化学农药往往防效不佳并易造成农药残留等问题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it-IT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发病早期，难以识别，一旦发生之后防控难度大。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严重阻碍茶叶名优茶的生产和发展。</w:t>
      </w:r>
      <w:r>
        <w:rPr>
          <w:rStyle w:val="12"/>
          <w:rFonts w:hint="eastAsia" w:ascii="宋体" w:hAnsi="宋体" w:eastAsia="宋体" w:cs="宋体"/>
          <w:sz w:val="21"/>
          <w:szCs w:val="21"/>
          <w:highlight w:val="none"/>
          <w:shd w:val="clear" w:color="auto" w:fill="FFFFFF"/>
        </w:rPr>
        <w:t>随着分子生物学技术的发展，目前对病原真菌的鉴定主要是运用ITS、LSU与RPB2等多基因的测序、比对分析鉴定。本研究通过扩大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采样范围，优化分离纯化技术，结合病原菌株回接实验，并运用分子生物学的方法鉴定了茶白星病病原菌的种类与分类地位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茶白星病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分级标准一直未曾统一，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谢峥嵘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等1985年提出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采用五级标准,即嫩梢一芽二叶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级,无病斑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级,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1-10个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病斑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级,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11-20个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病斑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级,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21-30个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病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斑；4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级,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个以上病斑。成叶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级,无病斑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级,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1-5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病斑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级,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6-10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个病斑3级,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11-15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病斑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级,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个以上病斑。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1992年，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邓欣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等确定了一个新的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分级标准为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级,整个芽梢无病斑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级,芽梢上病斑为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1-20个；2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级,芽梢上病斑为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21-40个；3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级,芽梢上病斑为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41-70个；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,芽叶生长受到明显影响,部分叶片扭曲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级,芽梢上病斑为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71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个以上或芽头萎缩或枯焦。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根据病害为害的斑点统计发病等级，叶片大小老嫩被忽略，难以体现发病的严重程度，而在茶白星病发病高峰期调查发现，茶叶上发生斑点往往很快就布满全叶，茶白星病的</w:t>
      </w: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>病斑面积占叶片总面积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在</w:t>
      </w: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 11%～50%相对较少，因此，首次提出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茶白星病</w:t>
      </w: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>新的5级标准。0级：无病斑；1 级，病斑面积占整个叶面积≦10%，2级：11%&lt;病斑面积占叶片总面积 ≦50%；3级：50%&lt;病斑面积占叶片总面积≦80%；4 级，病斑面积占整个叶面积&gt;80% 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</w:rPr>
        <w:t>鉴于目前我国的茶叶病虫害防治水平整体较为落后，茶企业中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普遍</w:t>
      </w:r>
      <w:r>
        <w:rPr>
          <w:rFonts w:hint="eastAsia" w:ascii="宋体" w:hAnsi="宋体" w:eastAsia="宋体" w:cs="宋体"/>
          <w:sz w:val="21"/>
          <w:szCs w:val="21"/>
        </w:rPr>
        <w:t>缺少专业的植保科技人员，病虫害诊断不准确，防治靠经验。不科学的病虫害防治导致茶园产量低下和品质不佳的茶园非常普遍。针对该病制订科学的监测技术标准，可有助于该病早发现早防治，提高防效，降低农残和防治成本，提高茶叶品质，对于保障茶叶的长期安全、高质量生产具有重要的意义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三、制定标准的原则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jc w:val="left"/>
        <w:textAlignment w:val="auto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1、合规的原则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制定本标准遵循国家有关法律、法规的要求，符合国家、省政府有关农业和标准化方面的政策规定。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2、安全的原则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制定本标准遵循确保质量安全的原则，标准中有关质量安全控制按相关要求确定。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3、科学的原则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制定本标准遵循生态、环保、科学的原则，标准的内容要求科学可靠。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4、可操作的原则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本标准所确定的术语和定义、各项要求应符合我省农业生产的特点特色，方便茶叶在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生产管理</w:t>
      </w:r>
      <w:r>
        <w:rPr>
          <w:rFonts w:hint="eastAsia" w:ascii="宋体" w:hAnsi="宋体" w:eastAsia="宋体" w:cs="宋体"/>
          <w:kern w:val="0"/>
          <w:sz w:val="21"/>
          <w:szCs w:val="21"/>
        </w:rPr>
        <w:t>过程中的实际操作。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四、标准制定的过程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1、前期准备工作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201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1"/>
          <w:szCs w:val="21"/>
        </w:rPr>
        <w:t>年，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基于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茶白星病病原及其致病条件研究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（31400588）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湖南茶园主要病虫绿色防控新技术研究与示范</w:t>
      </w:r>
      <w:r>
        <w:rPr>
          <w:rFonts w:hint="default" w:ascii="宋体" w:hAnsi="宋体" w:cs="宋体"/>
          <w:sz w:val="21"/>
          <w:szCs w:val="21"/>
          <w:lang w:val="en-US" w:eastAsia="zh-CN"/>
        </w:rPr>
        <w:t>”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（2018NK2033）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开展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湖南省茶叶研究所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部分</w:t>
      </w:r>
      <w:r>
        <w:rPr>
          <w:rFonts w:hint="eastAsia" w:ascii="宋体" w:hAnsi="宋体" w:eastAsia="宋体" w:cs="宋体"/>
          <w:bCs/>
          <w:sz w:val="21"/>
          <w:szCs w:val="21"/>
        </w:rPr>
        <w:t>科研人员通力合作、共同努力，为标准体系的建设和实施创造了可能。目前已经开展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病样的采集</w:t>
      </w:r>
      <w:r>
        <w:rPr>
          <w:rFonts w:hint="eastAsia" w:ascii="宋体" w:hAnsi="宋体" w:eastAsia="宋体" w:cs="宋体"/>
          <w:bCs/>
          <w:sz w:val="21"/>
          <w:szCs w:val="21"/>
        </w:rPr>
        <w:t>、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分离纯化、病原鉴定及生理生化测定及</w:t>
      </w:r>
      <w:r>
        <w:rPr>
          <w:rFonts w:hint="eastAsia" w:ascii="宋体" w:hAnsi="宋体" w:eastAsia="宋体" w:cs="宋体"/>
          <w:bCs/>
          <w:sz w:val="21"/>
          <w:szCs w:val="21"/>
        </w:rPr>
        <w:t>技术培训等工作，为标准体系建设奠定了良好的工作基础。2019年确定本标准制定由湖南省茶叶研究所牵头，</w:t>
      </w:r>
      <w:r>
        <w:rPr>
          <w:rFonts w:hint="eastAsia" w:ascii="宋体" w:hAnsi="宋体" w:eastAsia="宋体" w:cs="宋体"/>
          <w:kern w:val="0"/>
          <w:sz w:val="21"/>
          <w:szCs w:val="21"/>
        </w:rPr>
        <w:t>成立编制组，制定了工作计划，起草人员由</w:t>
      </w:r>
      <w:r>
        <w:rPr>
          <w:rFonts w:hint="eastAsia" w:ascii="宋体" w:hAnsi="宋体" w:eastAsia="宋体" w:cs="宋体"/>
          <w:bCs/>
          <w:sz w:val="21"/>
          <w:szCs w:val="21"/>
        </w:rPr>
        <w:t>周凌云，杨辉，杨文波，向芬，刘红艳，李维，银霞，曾泽萱等组成</w:t>
      </w:r>
      <w:r>
        <w:rPr>
          <w:rFonts w:hint="eastAsia" w:ascii="宋体" w:hAnsi="宋体" w:eastAsia="宋体" w:cs="宋体"/>
          <w:kern w:val="0"/>
          <w:sz w:val="21"/>
          <w:szCs w:val="21"/>
        </w:rPr>
        <w:t>，确定了人员</w:t>
      </w:r>
      <w:r>
        <w:rPr>
          <w:rFonts w:hint="eastAsia" w:ascii="宋体" w:hAnsi="宋体" w:eastAsia="宋体" w:cs="宋体"/>
          <w:bCs/>
          <w:sz w:val="21"/>
          <w:szCs w:val="21"/>
        </w:rPr>
        <w:t>分工，确定了制定的方法与思路，明确了各阶段的任务与目标。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根据目前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茶白星病的发生</w:t>
      </w:r>
      <w:r>
        <w:rPr>
          <w:rFonts w:hint="eastAsia" w:ascii="宋体" w:hAnsi="宋体" w:eastAsia="宋体" w:cs="宋体"/>
          <w:sz w:val="21"/>
          <w:szCs w:val="21"/>
        </w:rPr>
        <w:t>情况，我们在标准的编制过程中，进行了广泛的调查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及</w:t>
      </w:r>
      <w:r>
        <w:rPr>
          <w:rFonts w:hint="eastAsia" w:ascii="宋体" w:hAnsi="宋体" w:eastAsia="宋体" w:cs="宋体"/>
          <w:sz w:val="21"/>
          <w:szCs w:val="21"/>
        </w:rPr>
        <w:t>研究，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并完成了一篇博士论文“茶白星病病原鉴定及其侵染茶叶的病理特征”</w:t>
      </w:r>
      <w:r>
        <w:rPr>
          <w:rFonts w:hint="eastAsia" w:ascii="宋体" w:hAnsi="宋体" w:eastAsia="宋体" w:cs="宋体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为标准起草打下了较为充分的基础。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1"/>
          <w:szCs w:val="21"/>
        </w:rPr>
        <w:t>、完成标准的征求意见稿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2020年5月，编制组成员将收集到的与标准起草有关的资料和交流意见进行整理，完成了撰写标准文本各章节的起草，形成标准征求意见稿，同时撰写了编制说明。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1"/>
          <w:szCs w:val="21"/>
        </w:rPr>
        <w:t>、编制标准送审稿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月，编制组再次组织10多位主要专家和领导将收集到的反馈意见，经过分析、整理，对标准的内容进行了逐项修改和完善，形成了标准送审稿。拟在湖南省市场监督重标准化处的领导下，邀请有关专家召开标准审查会，对标准进行审查并提出修改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五、制定标准的依据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在编制该项标准的过程中，我们依据的标准有：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HNZ 136-2017</w:t>
      </w:r>
      <w:r>
        <w:rPr>
          <w:rFonts w:hint="eastAsia" w:ascii="宋体" w:hAnsi="宋体" w:eastAsia="宋体" w:cs="宋体"/>
          <w:sz w:val="21"/>
          <w:szCs w:val="21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茶叶主要病虫害绿色防控技术规程</w:t>
      </w:r>
      <w:r>
        <w:rPr>
          <w:rFonts w:hint="eastAsia" w:ascii="宋体" w:hAnsi="宋体" w:eastAsia="宋体" w:cs="宋体"/>
          <w:sz w:val="21"/>
          <w:szCs w:val="21"/>
        </w:rPr>
        <w:t>》、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HNZ 205-2018</w:t>
      </w:r>
      <w:r>
        <w:rPr>
          <w:rFonts w:hint="eastAsia" w:ascii="宋体" w:hAnsi="宋体" w:eastAsia="宋体" w:cs="宋体"/>
          <w:sz w:val="21"/>
          <w:szCs w:val="21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茶白星病检测与绿色防控技术规程</w:t>
      </w:r>
      <w:r>
        <w:rPr>
          <w:rFonts w:hint="eastAsia" w:ascii="宋体" w:hAnsi="宋体" w:eastAsia="宋体" w:cs="宋体"/>
          <w:sz w:val="21"/>
          <w:szCs w:val="21"/>
        </w:rPr>
        <w:t>》等。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六、标准的主要内容说明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1、标准的适用范围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本标准适用于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湖南茶白星病发生茶区的病害检测与病情调查分级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6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2、 标准的主要内容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（1）本标准规定了茶白星病症状、病原显微观察、多重PCR分子检测及病害严重度的分级标准。本标准适用于湖南茶树品种上茶白星病的检测及分级。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（2）根据目前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茶白星病检测与病害定级的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经验和做法，本标准规定了从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病症、病原观察、分子鉴定及病害定级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标准结构框架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本</w:t>
      </w:r>
      <w:r>
        <w:rPr>
          <w:rFonts w:hint="eastAsia" w:ascii="宋体" w:hAnsi="宋体" w:eastAsia="宋体" w:cs="宋体"/>
          <w:sz w:val="21"/>
          <w:szCs w:val="21"/>
        </w:rPr>
        <w:t>标准文本包括的主要章节内容如下：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前  言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　范围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　规范性引用文件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　术语和定义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症状观察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5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形态鉴定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  分子鉴定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7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分级标准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资料性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附录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 xml:space="preserve"> 茶白星病的田间症状表型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 xml:space="preserve"> 病样分离菌的菌落生长形态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 茶白星病菌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的形态学观察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Times New Roman" w:hAnsi="Times New Roman" w:cs="Times New Roman"/>
          <w:kern w:val="0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图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D本研究的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三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段T1-HNGZ基因序列片段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七、与其他标准的关系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0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经初步搜索查寻，目前国内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暂无茶白星病的行业标准或国家标准</w:t>
      </w:r>
      <w:r>
        <w:rPr>
          <w:rFonts w:hint="eastAsia" w:ascii="宋体" w:hAnsi="宋体" w:eastAsia="宋体" w:cs="宋体"/>
          <w:bCs/>
          <w:sz w:val="21"/>
          <w:szCs w:val="21"/>
        </w:rPr>
        <w:t>，湖南省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茶白星病</w:t>
      </w:r>
      <w:r>
        <w:rPr>
          <w:rFonts w:hint="eastAsia" w:ascii="宋体" w:hAnsi="宋体" w:eastAsia="宋体" w:cs="宋体"/>
          <w:bCs/>
          <w:sz w:val="21"/>
          <w:szCs w:val="21"/>
        </w:rPr>
        <w:t>相关标准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有</w:t>
      </w:r>
      <w:r>
        <w:rPr>
          <w:rFonts w:hint="eastAsia" w:ascii="宋体" w:hAnsi="宋体" w:eastAsia="宋体" w:cs="宋体"/>
          <w:bCs/>
          <w:sz w:val="21"/>
          <w:szCs w:val="21"/>
        </w:rPr>
        <w:t>2项</w:t>
      </w:r>
      <w:r>
        <w:rPr>
          <w:rFonts w:hint="eastAsia" w:ascii="宋体" w:hAnsi="宋体" w:cs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分别在</w:t>
      </w:r>
      <w:r>
        <w:rPr>
          <w:rFonts w:hint="eastAsia" w:ascii="宋体" w:hAnsi="宋体" w:eastAsia="宋体" w:cs="宋体"/>
          <w:sz w:val="21"/>
          <w:szCs w:val="21"/>
        </w:rPr>
        <w:t>201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年、201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年颁布了地方标准《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茶白星病检测与绿色防控技术规程</w:t>
      </w:r>
      <w:r>
        <w:rPr>
          <w:rFonts w:hint="eastAsia" w:ascii="宋体" w:hAnsi="宋体" w:eastAsia="宋体" w:cs="宋体"/>
          <w:sz w:val="21"/>
          <w:szCs w:val="21"/>
        </w:rPr>
        <w:t>》（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HNZ 205-2018</w:t>
      </w:r>
      <w:r>
        <w:rPr>
          <w:rFonts w:hint="eastAsia" w:ascii="宋体" w:hAnsi="宋体" w:eastAsia="宋体" w:cs="宋体"/>
          <w:sz w:val="21"/>
          <w:szCs w:val="21"/>
        </w:rPr>
        <w:t>）、《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茶叶主要病虫害绿色防控技术规程</w:t>
      </w:r>
      <w:r>
        <w:rPr>
          <w:rFonts w:hint="eastAsia" w:ascii="宋体" w:hAnsi="宋体" w:eastAsia="宋体" w:cs="宋体"/>
          <w:sz w:val="21"/>
          <w:szCs w:val="21"/>
        </w:rPr>
        <w:t>》（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HNZ 136-2017</w:t>
      </w:r>
      <w:r>
        <w:rPr>
          <w:rFonts w:hint="eastAsia" w:ascii="宋体" w:hAnsi="宋体" w:eastAsia="宋体" w:cs="宋体"/>
          <w:sz w:val="21"/>
          <w:szCs w:val="21"/>
        </w:rPr>
        <w:t>），</w:t>
      </w:r>
      <w:r>
        <w:rPr>
          <w:rFonts w:hint="eastAsia" w:ascii="宋体" w:hAnsi="宋体" w:eastAsia="宋体" w:cs="宋体"/>
          <w:kern w:val="2"/>
          <w:sz w:val="21"/>
          <w:szCs w:val="21"/>
        </w:rPr>
        <w:t>本标准在编制过程中，</w:t>
      </w:r>
      <w:r>
        <w:rPr>
          <w:rFonts w:hint="eastAsia" w:ascii="宋体" w:hAnsi="宋体"/>
        </w:rPr>
        <w:t>规范中的主要技术总结自所承担的</w:t>
      </w:r>
      <w:r>
        <w:rPr>
          <w:rFonts w:hint="eastAsia" w:ascii="宋体" w:hAnsi="宋体"/>
          <w:lang w:val="en-US" w:eastAsia="zh-CN"/>
        </w:rPr>
        <w:t>国家自然科学基金及湖南省重点研发</w:t>
      </w:r>
      <w:r>
        <w:rPr>
          <w:rFonts w:hint="eastAsia" w:ascii="宋体" w:hAnsi="宋体"/>
        </w:rPr>
        <w:t>项目成果，并参考了前人报道。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结合</w:t>
      </w:r>
      <w:r>
        <w:rPr>
          <w:rFonts w:hint="eastAsia" w:ascii="宋体" w:hAnsi="宋体" w:eastAsia="宋体" w:cs="宋体"/>
          <w:kern w:val="2"/>
          <w:sz w:val="21"/>
          <w:szCs w:val="21"/>
        </w:rPr>
        <w:t>相关国家标准、行业标准主要技术内容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2"/>
          <w:sz w:val="21"/>
          <w:szCs w:val="21"/>
        </w:rPr>
        <w:t>确保与相关国家标准、行业标准相协调、相衔接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八、标准预计产生的经济、社会效益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尽管我省茶叶产业面临巨大的发展机遇，发展较快，然而，优质茶产业要实现持续、健康、快速发展，产业链中存在着诸多技术障碍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而占我省三分之二的高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海拔茶园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由于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高湿、多雾、气温偏低的生态特点，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其最大的生物胁迫来自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茶白星病。本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标准编制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检测与分级标准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均是产业链中阻碍产业发展的瓶颈。从产业源头到市场终端，全面推进，为产业发展提供全方位的技术支撑。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我省优质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茶区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生产实现严格的过程控制，使产品的卫生质量与安全问题得到可靠保障。这是促使我省优质绿茶走向世界的决定性举措，该成果的研究与应用将实现每年出口优质绿茶5000万美元以上，社会和经济效益显著。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该标准的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实施，能确保新化红茶品质纯正、特色突出、质量安全稳定，同时可促进新化红茶产业质量水平提高、经济效益和公共品牌价值提升，促进农民致富增收。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F9"/>
    <w:rsid w:val="00133864"/>
    <w:rsid w:val="001A0D56"/>
    <w:rsid w:val="001A79F8"/>
    <w:rsid w:val="001F1AD0"/>
    <w:rsid w:val="002061D9"/>
    <w:rsid w:val="0021283C"/>
    <w:rsid w:val="002574AB"/>
    <w:rsid w:val="00396B67"/>
    <w:rsid w:val="005F2085"/>
    <w:rsid w:val="006157E8"/>
    <w:rsid w:val="00656F91"/>
    <w:rsid w:val="00715D51"/>
    <w:rsid w:val="007A6BBA"/>
    <w:rsid w:val="008B02E6"/>
    <w:rsid w:val="008F0DD8"/>
    <w:rsid w:val="00972952"/>
    <w:rsid w:val="00A5740E"/>
    <w:rsid w:val="00B008C0"/>
    <w:rsid w:val="00B06238"/>
    <w:rsid w:val="00BD17E0"/>
    <w:rsid w:val="00C90470"/>
    <w:rsid w:val="00CA0AF9"/>
    <w:rsid w:val="00D2760D"/>
    <w:rsid w:val="00D34B22"/>
    <w:rsid w:val="00DD045A"/>
    <w:rsid w:val="00DF4579"/>
    <w:rsid w:val="00E20003"/>
    <w:rsid w:val="00E345D4"/>
    <w:rsid w:val="00EE614C"/>
    <w:rsid w:val="05D77A40"/>
    <w:rsid w:val="107B24FB"/>
    <w:rsid w:val="16746108"/>
    <w:rsid w:val="1BDA2511"/>
    <w:rsid w:val="215818D6"/>
    <w:rsid w:val="2BE63397"/>
    <w:rsid w:val="2C2611C9"/>
    <w:rsid w:val="2EAB2ADF"/>
    <w:rsid w:val="30B06D7C"/>
    <w:rsid w:val="40BB6E75"/>
    <w:rsid w:val="4181191E"/>
    <w:rsid w:val="422D43D4"/>
    <w:rsid w:val="440C60FC"/>
    <w:rsid w:val="4F9840E7"/>
    <w:rsid w:val="54AA799C"/>
    <w:rsid w:val="59C94310"/>
    <w:rsid w:val="661C3F2A"/>
    <w:rsid w:val="69216F2E"/>
    <w:rsid w:val="6B4C4AAB"/>
    <w:rsid w:val="791C448D"/>
    <w:rsid w:val="7A92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table" w:customStyle="1" w:styleId="11">
    <w:name w:val="网格型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eatur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668</Words>
  <Characters>3809</Characters>
  <Lines>31</Lines>
  <Paragraphs>8</Paragraphs>
  <TotalTime>2</TotalTime>
  <ScaleCrop>false</ScaleCrop>
  <LinksUpToDate>false</LinksUpToDate>
  <CharactersWithSpaces>4469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2020-10-28T03:12:00Z</dcterms:created>
  <dc:creator>PC</dc:creator>
  <cp:lastModifiedBy>Tea</cp:lastModifiedBy>
  <dcterms:modified xsi:type="dcterms:W3CDTF">2021-09-27T02:25:54Z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662AF7F0605645008D6395A6B5D06736</vt:lpwstr>
  </property>
</Properties>
</file>