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8"/>
        <w:framePr w:wrap="around"/>
        <w:rPr>
          <w:rFonts w:hint="default" w:hAnsi="黑体" w:eastAsia="黑体"/>
          <w:highlight w:val="none"/>
          <w:lang w:val="en-US" w:eastAsia="zh-CN"/>
        </w:rPr>
      </w:pPr>
      <w:r>
        <w:rPr>
          <w:rFonts w:hAnsi="黑体"/>
          <w:highlight w:val="none"/>
        </w:rPr>
        <w:t>ICS</w:t>
      </w:r>
      <w:r>
        <w:rPr>
          <w:rFonts w:hint="eastAsia" w:hAnsi="黑体"/>
          <w:highlight w:val="none"/>
          <w:lang w:val="en-US" w:eastAsia="zh-CN"/>
        </w:rPr>
        <w:t xml:space="preserve">  19.020</w:t>
      </w:r>
    </w:p>
    <w:p>
      <w:pPr>
        <w:pStyle w:val="128"/>
        <w:framePr w:wrap="around"/>
        <w:rPr>
          <w:rFonts w:hint="default" w:hAnsi="黑体" w:eastAsia="黑体"/>
          <w:highlight w:val="none"/>
          <w:lang w:val="en-US" w:eastAsia="zh-CN"/>
        </w:rPr>
      </w:pPr>
      <w:r>
        <w:rPr>
          <w:rFonts w:hAnsi="黑体"/>
          <w:highlight w:val="none"/>
        </w:rPr>
        <w:t xml:space="preserve">CCS </w:t>
      </w:r>
      <w:r>
        <w:rPr>
          <w:rFonts w:hint="eastAsia" w:hAnsi="黑体"/>
          <w:highlight w:val="none"/>
          <w:lang w:val="en-US" w:eastAsia="zh-CN"/>
        </w:rPr>
        <w:t>R 04</w:t>
      </w:r>
    </w:p>
    <w:p>
      <w:pPr>
        <w:pStyle w:val="71"/>
        <w:framePr w:w="3678" w:wrap="around" w:vAnchor="page" w:hAnchor="page" w:x="6750" w:y="1066"/>
        <w:rPr>
          <w:rFonts w:hint="default" w:eastAsia="黑体"/>
          <w:sz w:val="72"/>
          <w:szCs w:val="72"/>
          <w:highlight w:val="none"/>
          <w:lang w:val="en-US" w:eastAsia="zh-CN"/>
        </w:rPr>
      </w:pPr>
      <w:r>
        <w:rPr>
          <w:rFonts w:ascii="黑体" w:hAnsi="黑体" w:eastAsia="黑体"/>
          <w:sz w:val="72"/>
          <w:szCs w:val="72"/>
          <w:highlight w:val="none"/>
        </w:rPr>
        <w:t>DB</w:t>
      </w:r>
      <w:r>
        <w:rPr>
          <w:rFonts w:hint="eastAsia" w:ascii="黑体" w:hAnsi="黑体" w:eastAsia="黑体"/>
          <w:b w:val="0"/>
          <w:bCs/>
          <w:sz w:val="72"/>
          <w:szCs w:val="72"/>
          <w:highlight w:val="none"/>
          <w:lang w:val="en-US" w:eastAsia="zh-CN"/>
        </w:rPr>
        <w:t>43</w:t>
      </w:r>
    </w:p>
    <w:p>
      <w:pPr>
        <w:pStyle w:val="72"/>
        <w:framePr w:wrap="around"/>
        <w:rPr>
          <w:rFonts w:ascii="Times New Roman"/>
          <w:highlight w:val="none"/>
        </w:rPr>
      </w:pPr>
      <w:r>
        <w:rPr>
          <w:rFonts w:hint="eastAsia" w:ascii="Times New Roman"/>
          <w:highlight w:val="none"/>
        </w:rPr>
        <w:t>湖南省地方</w:t>
      </w:r>
      <w:r>
        <w:rPr>
          <w:rFonts w:ascii="Times New Roman"/>
          <w:highlight w:val="none"/>
        </w:rPr>
        <w:t>标准</w:t>
      </w:r>
    </w:p>
    <w:p>
      <w:pPr>
        <w:pStyle w:val="52"/>
        <w:framePr w:w="9008" w:h="1073" w:hRule="exact" w:wrap="around" w:x="1822" w:y="3561"/>
        <w:rPr>
          <w:rFonts w:hAnsi="黑体"/>
          <w:highlight w:val="none"/>
        </w:rPr>
      </w:pPr>
      <w:r>
        <w:rPr>
          <w:rFonts w:hAnsi="黑体"/>
          <w:highlight w:val="none"/>
        </w:rPr>
        <w:t>DB</w:t>
      </w:r>
      <w:r>
        <w:rPr>
          <w:rFonts w:hint="eastAsia" w:hAnsi="黑体"/>
          <w:highlight w:val="none"/>
          <w:lang w:val="en-US" w:eastAsia="zh-CN"/>
        </w:rPr>
        <w:t>43</w:t>
      </w:r>
      <w:r>
        <w:rPr>
          <w:rFonts w:hAnsi="黑体"/>
          <w:highlight w:val="none"/>
        </w:rPr>
        <w:t>/T XXX—XXXX</w:t>
      </w:r>
    </w:p>
    <w:p>
      <w:pPr>
        <w:pStyle w:val="52"/>
        <w:framePr w:w="9008" w:h="1073" w:hRule="exact" w:wrap="around" w:x="1822" w:y="3561"/>
        <w:spacing w:line="14" w:lineRule="exact"/>
        <w:rPr>
          <w:rFonts w:ascii="Times New Roman"/>
          <w:sz w:val="21"/>
          <w:szCs w:val="21"/>
          <w:highlight w:val="none"/>
        </w:rPr>
      </w:pP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81"/>
              <w:framePr w:w="9008" w:h="1073" w:hRule="exact" w:wrap="around" w:x="1822" w:y="3561"/>
              <w:rPr>
                <w:rFonts w:ascii="Times New Roman"/>
                <w:highlight w:val="none"/>
              </w:rPr>
            </w:pPr>
            <w:bookmarkStart w:id="0" w:name="DT"/>
            <w:r>
              <w:rPr>
                <w:rFonts w:ascii="Times New Roman"/>
                <w:highlight w:val="none"/>
              </w:rP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1521460</wp:posOffset>
                      </wp:positionV>
                      <wp:extent cx="1143000" cy="228600"/>
                      <wp:effectExtent l="0" t="0" r="0" b="0"/>
                      <wp:wrapNone/>
                      <wp:docPr id="51"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119.8pt;height:18pt;width:90pt;z-index:-251655168;mso-width-relative:page;mso-height-relative:page;" fillcolor="#FFFFFF" filled="t" stroked="f" coordsize="21600,21600" o:gfxdata="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xU6INgAAAALAQAADwAAAAAAAAABACAAAAAiAAAAZHJzL2Rvd25yZXYueG1sUEsBAhQAFAAA&#10;AAgAh07iQJ5THyjvAQAA0wMAAA4AAAAAAAAAAQAgAAAAJwEAAGRycy9lMm9Eb2MueG1sUEsFBgAA&#10;AAAGAAYAWQEAAIgFAAAAAA==&#10;">
                      <v:fill on="t" focussize="0,0"/>
                      <v:stroke on="f"/>
                      <v:imagedata o:title=""/>
                      <o:lock v:ext="edit" aspectratio="f"/>
                    </v:rect>
                  </w:pict>
                </mc:Fallback>
              </mc:AlternateContent>
            </w:r>
            <w:bookmarkEnd w:id="0"/>
            <w:r>
              <w:rPr>
                <w:rFonts w:ascii="Times New Roman"/>
                <w:highlight w:val="none"/>
              </w:rPr>
              <w:t xml:space="preserve"> </w:t>
            </w:r>
          </w:p>
        </w:tc>
      </w:tr>
    </w:tbl>
    <w:p>
      <w:pPr>
        <w:pStyle w:val="52"/>
        <w:framePr w:w="9008" w:h="1073" w:hRule="exact" w:wrap="around" w:x="1822" w:y="3561"/>
        <w:rPr>
          <w:rFonts w:ascii="Times New Roman"/>
          <w:highlight w:val="none"/>
        </w:rPr>
      </w:pPr>
    </w:p>
    <w:p>
      <w:pPr>
        <w:pStyle w:val="52"/>
        <w:framePr w:w="9008" w:h="1073" w:hRule="exact" w:wrap="around" w:x="1822" w:y="3561"/>
        <w:rPr>
          <w:rFonts w:ascii="Times New Roman"/>
          <w:highlight w:val="none"/>
        </w:rPr>
      </w:pPr>
    </w:p>
    <w:p>
      <w:pPr>
        <w:pStyle w:val="83"/>
        <w:framePr w:wrap="around"/>
        <w:rPr>
          <w:rFonts w:hAnsi="黑体"/>
          <w:highlight w:val="none"/>
        </w:rPr>
      </w:pPr>
      <w:bookmarkStart w:id="1" w:name="StdEnglishName"/>
      <w:r>
        <w:rPr>
          <w:rFonts w:hint="eastAsia" w:hAnsi="黑体"/>
          <w:highlight w:val="none"/>
        </w:rPr>
        <w:t>智能网联汽车自动驾驶功能测试规程</w:t>
      </w:r>
      <w:r>
        <w:rPr>
          <w:rFonts w:hAnsi="黑体"/>
          <w:highlight w:val="none"/>
        </w:rPr>
        <w:t xml:space="preserve"> </w:t>
      </w:r>
    </w:p>
    <w:p>
      <w:pPr>
        <w:pStyle w:val="83"/>
        <w:framePr w:wrap="around"/>
        <w:rPr>
          <w:rFonts w:hAnsi="黑体"/>
          <w:highlight w:val="none"/>
        </w:rPr>
      </w:pPr>
      <w:r>
        <w:rPr>
          <w:rFonts w:hint="eastAsia" w:hAnsi="黑体"/>
          <w:highlight w:val="none"/>
        </w:rPr>
        <w:t>第1部分:</w:t>
      </w:r>
      <w:r>
        <w:rPr>
          <w:rFonts w:hint="eastAsia" w:hAnsi="黑体"/>
          <w:highlight w:val="none"/>
          <w:lang w:eastAsia="zh-CN"/>
        </w:rPr>
        <w:t>公交车</w:t>
      </w:r>
      <w:r>
        <w:rPr>
          <w:rFonts w:hAnsi="黑体"/>
          <w:highlight w:val="none"/>
        </w:rPr>
        <w:t xml:space="preserve"> </w:t>
      </w:r>
    </w:p>
    <w:p>
      <w:pPr>
        <w:pStyle w:val="85"/>
        <w:framePr w:wrap="around"/>
        <w:spacing w:line="300" w:lineRule="exact"/>
        <w:rPr>
          <w:rFonts w:ascii="Times New Roman" w:eastAsia="黑体"/>
          <w:highlight w:val="none"/>
        </w:rPr>
      </w:pPr>
      <w:r>
        <w:rPr>
          <w:rFonts w:hint="eastAsia" w:ascii="Times New Roman" w:eastAsia="黑体"/>
          <w:highlight w:val="none"/>
          <w:lang w:val="en-US" w:eastAsia="zh-CN"/>
        </w:rPr>
        <w:t>I</w:t>
      </w:r>
      <w:r>
        <w:rPr>
          <w:rFonts w:ascii="Times New Roman" w:eastAsia="黑体"/>
          <w:highlight w:val="none"/>
        </w:rPr>
        <w:t>ntelligent connected autonomous vehicle functional test code of practice—</w:t>
      </w:r>
    </w:p>
    <w:bookmarkEnd w:id="1"/>
    <w:p>
      <w:pPr>
        <w:pStyle w:val="85"/>
        <w:framePr w:wrap="around"/>
        <w:spacing w:line="300" w:lineRule="exact"/>
        <w:rPr>
          <w:rFonts w:hint="default" w:ascii="Times New Roman" w:eastAsia="黑体"/>
          <w:highlight w:val="none"/>
          <w:lang w:val="en-US"/>
        </w:rPr>
      </w:pPr>
      <w:r>
        <w:rPr>
          <w:rFonts w:hint="eastAsia" w:ascii="Times New Roman" w:eastAsia="黑体"/>
          <w:highlight w:val="none"/>
          <w:lang w:val="en-US" w:eastAsia="zh-CN"/>
        </w:rPr>
        <w:t>Part 1 ：Bus</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shd w:val="clear" w:color="auto" w:fill="auto"/>
          </w:tcPr>
          <w:p>
            <w:pPr>
              <w:pStyle w:val="86"/>
              <w:framePr w:wrap="around"/>
              <w:rPr>
                <w:rFonts w:asciiTheme="majorEastAsia" w:hAnsiTheme="majorEastAsia" w:eastAsiaTheme="majorEastAsia"/>
                <w:highlight w:val="none"/>
              </w:rPr>
            </w:pPr>
            <w:r>
              <w:rPr>
                <w:rFonts w:asciiTheme="majorEastAsia" w:hAnsiTheme="majorEastAsia" w:eastAsiaTheme="majorEastAsia"/>
                <w:color w:val="auto"/>
                <w:highlight w:val="none"/>
              </w:rPr>
              <mc:AlternateContent>
                <mc:Choice Requires="wps">
                  <w:drawing>
                    <wp:anchor distT="0" distB="0" distL="114300" distR="114300" simplePos="0" relativeHeight="251662336" behindDoc="1" locked="1" layoutInCell="1" allowOverlap="1">
                      <wp:simplePos x="0" y="0"/>
                      <wp:positionH relativeFrom="column">
                        <wp:posOffset>2200910</wp:posOffset>
                      </wp:positionH>
                      <wp:positionV relativeFrom="paragraph">
                        <wp:posOffset>4281805</wp:posOffset>
                      </wp:positionV>
                      <wp:extent cx="1905000" cy="254000"/>
                      <wp:effectExtent l="0" t="0" r="0" b="0"/>
                      <wp:wrapNone/>
                      <wp:docPr id="49"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337.15pt;height:20pt;width:150pt;z-index:-251654144;mso-width-relative:page;mso-height-relative:page;" fillcolor="#FFFFFF" filled="t" stroked="f" coordsize="21600,21600" o:gfxdata="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X9+DXAAAACwEAAA8AAAAAAAAAAQAgAAAAIgAAAGRycy9kb3ducmV2LnhtbFBLAQIUABQAAAAI&#10;AIdO4kDT0nMz7gEAANMDAAAOAAAAAAAAAAEAIAAAACYBAABkcnMvZTJvRG9jLnhtbFBLBQYAAAAA&#10;BgAGAFkBAACGBQAAAAA=&#10;">
                      <v:fill on="t" focussize="0,0"/>
                      <v:stroke on="f"/>
                      <v:imagedata o:title=""/>
                      <o:lock v:ext="edit" aspectratio="f"/>
                      <w10:anchorlock/>
                    </v:rect>
                  </w:pict>
                </mc:Fallback>
              </mc:AlternateContent>
            </w:r>
            <w:r>
              <w:rPr>
                <w:rFonts w:asciiTheme="majorEastAsia" w:hAnsiTheme="majorEastAsia" w:eastAsiaTheme="majorEastAsia"/>
                <w:color w:val="auto"/>
                <w:highlight w:val="none"/>
              </w:rPr>
              <mc:AlternateContent>
                <mc:Choice Requires="wps">
                  <w:drawing>
                    <wp:anchor distT="0" distB="0" distL="114300" distR="114300" simplePos="0" relativeHeight="251661312" behindDoc="1" locked="0" layoutInCell="1" allowOverlap="1">
                      <wp:simplePos x="0" y="0"/>
                      <wp:positionH relativeFrom="column">
                        <wp:posOffset>2454910</wp:posOffset>
                      </wp:positionH>
                      <wp:positionV relativeFrom="paragraph">
                        <wp:posOffset>3964305</wp:posOffset>
                      </wp:positionV>
                      <wp:extent cx="1270000" cy="304800"/>
                      <wp:effectExtent l="0" t="0" r="6350" b="0"/>
                      <wp:wrapNone/>
                      <wp:docPr id="48"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312.15pt;height:24pt;width:100pt;z-index:-251655168;mso-width-relative:page;mso-height-relative:page;" fillcolor="#FFFFFF" filled="t" stroked="f" coordsize="21600,21600" o:gfxdata="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Nw+TDXAAAACwEAAA8AAAAAAAAAAQAgAAAAIgAAAGRycy9kb3ducmV2LnhtbFBLAQIUABQAAAAI&#10;AIdO4kAwyhur7gEAANMDAAAOAAAAAAAAAAEAIAAAACYBAABkcnMvZTJvRG9jLnhtbFBLBQYAAAAA&#10;BgAGAFkBAACGBQAAAAA=&#10;">
                      <v:fill on="t" focussize="0,0"/>
                      <v:stroke on="f"/>
                      <v:imagedata o:title=""/>
                      <o:lock v:ext="edit" aspectratio="f"/>
                    </v:rect>
                  </w:pict>
                </mc:Fallback>
              </mc:AlternateContent>
            </w:r>
            <w:r>
              <w:rPr>
                <w:rFonts w:asciiTheme="majorEastAsia" w:hAnsiTheme="majorEastAsia" w:eastAsiaTheme="majorEastAsia"/>
                <w:color w:val="auto"/>
                <w:highlight w:val="none"/>
              </w:rPr>
              <w:t>(</w:t>
            </w:r>
            <w:r>
              <w:rPr>
                <w:rFonts w:hint="eastAsia" w:asciiTheme="majorEastAsia" w:hAnsiTheme="majorEastAsia" w:eastAsiaTheme="majorEastAsia"/>
                <w:color w:val="auto"/>
                <w:highlight w:val="none"/>
                <w:lang w:val="en-US" w:eastAsia="zh-CN"/>
              </w:rPr>
              <w:t>征求意见稿</w:t>
            </w:r>
            <w:r>
              <w:rPr>
                <w:rFonts w:asciiTheme="majorEastAsia" w:hAnsiTheme="majorEastAsia" w:eastAsiaTheme="major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87"/>
              <w:framePr w:wrap="around"/>
              <w:rPr>
                <w:rFonts w:ascii="Times New Roman"/>
                <w:highlight w:val="none"/>
              </w:rPr>
            </w:pPr>
            <w:bookmarkStart w:id="2" w:name="WCRQ"/>
            <w:r>
              <w:rPr>
                <w:rFonts w:ascii="Times New Roman"/>
                <w:highlight w:val="none"/>
              </w:rPr>
              <w:t>（</w:t>
            </w:r>
            <w:r>
              <w:rPr>
                <w:rFonts w:hint="eastAsia" w:ascii="Times New Roman"/>
                <w:highlight w:val="none"/>
              </w:rPr>
              <w:t>本稿完成日期：</w:t>
            </w:r>
            <w:r>
              <w:rPr>
                <w:rFonts w:ascii="Times New Roman"/>
                <w:highlight w:val="none"/>
              </w:rPr>
              <w:t>202</w:t>
            </w:r>
            <w:r>
              <w:rPr>
                <w:rFonts w:hint="eastAsia" w:ascii="Times New Roman"/>
                <w:highlight w:val="none"/>
                <w:lang w:val="en-US" w:eastAsia="zh-CN"/>
              </w:rPr>
              <w:t>1</w:t>
            </w:r>
            <w:r>
              <w:rPr>
                <w:rFonts w:ascii="Times New Roman"/>
                <w:highlight w:val="none"/>
              </w:rPr>
              <w:t>年</w:t>
            </w:r>
            <w:r>
              <w:rPr>
                <w:rFonts w:hint="eastAsia" w:ascii="Times New Roman"/>
                <w:highlight w:val="none"/>
                <w:lang w:val="en-US" w:eastAsia="zh-CN"/>
              </w:rPr>
              <w:t>8</w:t>
            </w:r>
            <w:r>
              <w:rPr>
                <w:rFonts w:ascii="Times New Roman"/>
                <w:highlight w:val="none"/>
              </w:rPr>
              <w:t>月）</w:t>
            </w:r>
            <w:bookmarkEnd w:id="2"/>
          </w:p>
          <w:p>
            <w:pPr>
              <w:pStyle w:val="87"/>
              <w:framePr w:wrap="around"/>
              <w:rPr>
                <w:rFonts w:ascii="Times New Roman"/>
                <w:highlight w:val="none"/>
              </w:rPr>
            </w:pPr>
            <w:r>
              <w:rPr>
                <w:rFonts w:hint="eastAsia" w:ascii="Times New Roman"/>
                <w:highlight w:val="none"/>
              </w:rPr>
              <w:t>在提交反馈意见时，请将您知道的相关专利连同支持性文件一并附上</w:t>
            </w:r>
          </w:p>
        </w:tc>
      </w:tr>
    </w:tbl>
    <w:p>
      <w:pPr>
        <w:pStyle w:val="136"/>
        <w:framePr w:wrap="around" w:hAnchor="page" w:x="1616" w:y="14113"/>
        <w:rPr>
          <w:rFonts w:ascii="黑体" w:hAnsi="黑体"/>
          <w:highlight w:val="none"/>
        </w:rPr>
      </w:pPr>
      <w:r>
        <w:rPr>
          <w:rFonts w:hint="eastAsia" w:ascii="黑体" w:hAnsi="黑体"/>
          <w:highlight w:val="none"/>
          <w:lang w:val="en-US" w:eastAsia="zh-CN"/>
        </w:rPr>
        <w:t>2021</w:t>
      </w:r>
      <w:r>
        <w:rPr>
          <w:rFonts w:ascii="黑体" w:hAnsi="黑体"/>
          <w:highlight w:val="none"/>
        </w:rPr>
        <w:t xml:space="preserve"> - </w:t>
      </w:r>
      <w:bookmarkStart w:id="3" w:name="FM"/>
      <w:r>
        <w:rPr>
          <w:rFonts w:ascii="黑体" w:hAnsi="黑体"/>
          <w:highlight w:val="none"/>
        </w:rPr>
        <w:fldChar w:fldCharType="begin">
          <w:ffData>
            <w:name w:val="FM"/>
            <w:enabled/>
            <w:calcOnExit w:val="0"/>
            <w:entryMacro w:val="ShowHelp8"/>
            <w:textInput>
              <w:default w:val="XX"/>
              <w:maxLength w:val="2"/>
            </w:textInput>
          </w:ffData>
        </w:fldChar>
      </w:r>
      <w:r>
        <w:rPr>
          <w:rFonts w:ascii="黑体" w:hAnsi="黑体"/>
          <w:highlight w:val="none"/>
        </w:rPr>
        <w:instrText xml:space="preserve"> FORMTEXT </w:instrText>
      </w:r>
      <w:r>
        <w:rPr>
          <w:rFonts w:ascii="黑体" w:hAnsi="黑体"/>
          <w:highlight w:val="none"/>
        </w:rPr>
        <w:fldChar w:fldCharType="separate"/>
      </w:r>
      <w:r>
        <w:rPr>
          <w:rFonts w:ascii="黑体" w:hAnsi="黑体"/>
          <w:highlight w:val="none"/>
        </w:rPr>
        <w:t>XX</w:t>
      </w:r>
      <w:r>
        <w:rPr>
          <w:rFonts w:ascii="黑体" w:hAnsi="黑体"/>
          <w:highlight w:val="none"/>
        </w:rPr>
        <w:fldChar w:fldCharType="end"/>
      </w:r>
      <w:bookmarkEnd w:id="3"/>
      <w:r>
        <w:rPr>
          <w:rFonts w:ascii="黑体" w:hAnsi="黑体"/>
          <w:highlight w:val="none"/>
        </w:rPr>
        <w:t xml:space="preserve"> - </w:t>
      </w:r>
      <w:bookmarkStart w:id="4" w:name="FD"/>
      <w:r>
        <w:rPr>
          <w:rFonts w:ascii="黑体" w:hAnsi="黑体"/>
          <w:highlight w:val="none"/>
        </w:rPr>
        <w:fldChar w:fldCharType="begin">
          <w:ffData>
            <w:name w:val="FD"/>
            <w:enabled/>
            <w:calcOnExit w:val="0"/>
            <w:entryMacro w:val="ShowHelp8"/>
            <w:textInput>
              <w:default w:val="XX"/>
              <w:maxLength w:val="2"/>
            </w:textInput>
          </w:ffData>
        </w:fldChar>
      </w:r>
      <w:r>
        <w:rPr>
          <w:rFonts w:ascii="黑体" w:hAnsi="黑体"/>
          <w:highlight w:val="none"/>
        </w:rPr>
        <w:instrText xml:space="preserve"> FORMTEXT </w:instrText>
      </w:r>
      <w:r>
        <w:rPr>
          <w:rFonts w:ascii="黑体" w:hAnsi="黑体"/>
          <w:highlight w:val="none"/>
        </w:rPr>
        <w:fldChar w:fldCharType="separate"/>
      </w:r>
      <w:r>
        <w:rPr>
          <w:rFonts w:ascii="黑体" w:hAnsi="黑体"/>
          <w:highlight w:val="none"/>
        </w:rPr>
        <w:t>XX</w:t>
      </w:r>
      <w:r>
        <w:rPr>
          <w:rFonts w:ascii="黑体" w:hAnsi="黑体"/>
          <w:highlight w:val="none"/>
        </w:rPr>
        <w:fldChar w:fldCharType="end"/>
      </w:r>
      <w:bookmarkEnd w:id="4"/>
      <w:r>
        <w:rPr>
          <w:rFonts w:ascii="黑体" w:hAnsi="黑体"/>
          <w:highlight w:val="none"/>
        </w:rPr>
        <w:t>发布</w:t>
      </w:r>
      <w:r>
        <w:rPr>
          <w:rFonts w:ascii="黑体" w:hAnsi="黑体"/>
          <w:highlight w:val="none"/>
        </w:rP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9251315</wp:posOffset>
                </wp:positionV>
                <wp:extent cx="6120130" cy="0"/>
                <wp:effectExtent l="0" t="0" r="33020" b="19050"/>
                <wp:wrapNone/>
                <wp:docPr id="47" name="Line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0.05pt;margin-top:728.45pt;height:0pt;width:481.9pt;mso-position-vertical-relative:page;z-index:251659264;mso-width-relative:page;mso-height-relative:page;" filled="f" stroked="t" coordsize="21600,21600" o:gfxdata="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0v&#10;89cAAAALAQAADwAAAAAAAAABACAAAAAiAAAAZHJzL2Rvd25yZXYueG1sUEsBAhQAFAAAAAgAh07i&#10;QBSChgqxAQAAUwMAAA4AAAAAAAAAAQAgAAAAJgEAAGRycy9lMm9Eb2MueG1sUEsFBgAAAAAGAAYA&#10;WQEAAEkFAAAAAA==&#10;">
                <v:fill on="f" focussize="0,0"/>
                <v:stroke color="#000000" joinstyle="round"/>
                <v:imagedata o:title=""/>
                <o:lock v:ext="edit" aspectratio="f"/>
                <w10:anchorlock/>
              </v:line>
            </w:pict>
          </mc:Fallback>
        </mc:AlternateContent>
      </w:r>
    </w:p>
    <w:p>
      <w:pPr>
        <w:pStyle w:val="137"/>
        <w:framePr w:wrap="around" w:hAnchor="page" w:x="7251" w:y="14112"/>
        <w:rPr>
          <w:rFonts w:ascii="黑体" w:hAnsi="黑体"/>
          <w:highlight w:val="none"/>
        </w:rPr>
      </w:pPr>
      <w:bookmarkStart w:id="5" w:name="SY"/>
      <w:r>
        <w:rPr>
          <w:rFonts w:ascii="黑体" w:hAnsi="黑体"/>
          <w:highlight w:val="none"/>
        </w:rPr>
        <w:fldChar w:fldCharType="begin">
          <w:ffData>
            <w:name w:val="SY"/>
            <w:enabled/>
            <w:calcOnExit w:val="0"/>
            <w:entryMacro w:val="ShowHelp9"/>
            <w:textInput>
              <w:default w:val="XXXX"/>
              <w:maxLength w:val="4"/>
            </w:textInput>
          </w:ffData>
        </w:fldChar>
      </w:r>
      <w:r>
        <w:rPr>
          <w:rFonts w:ascii="黑体" w:hAnsi="黑体"/>
          <w:highlight w:val="none"/>
        </w:rPr>
        <w:instrText xml:space="preserve"> FORMTEXT </w:instrText>
      </w:r>
      <w:r>
        <w:rPr>
          <w:rFonts w:ascii="黑体" w:hAnsi="黑体"/>
          <w:highlight w:val="none"/>
        </w:rPr>
        <w:fldChar w:fldCharType="separate"/>
      </w:r>
      <w:r>
        <w:rPr>
          <w:rFonts w:ascii="黑体" w:hAnsi="黑体"/>
          <w:highlight w:val="none"/>
        </w:rPr>
        <w:t>XXXX</w:t>
      </w:r>
      <w:r>
        <w:rPr>
          <w:rFonts w:ascii="黑体" w:hAnsi="黑体"/>
          <w:highlight w:val="none"/>
        </w:rPr>
        <w:fldChar w:fldCharType="end"/>
      </w:r>
      <w:bookmarkEnd w:id="5"/>
      <w:r>
        <w:rPr>
          <w:rFonts w:ascii="黑体" w:hAnsi="黑体"/>
          <w:highlight w:val="none"/>
        </w:rPr>
        <w:t xml:space="preserve"> - </w:t>
      </w:r>
      <w:bookmarkStart w:id="6" w:name="SM"/>
      <w:r>
        <w:rPr>
          <w:rFonts w:ascii="黑体" w:hAnsi="黑体"/>
          <w:highlight w:val="none"/>
        </w:rPr>
        <w:fldChar w:fldCharType="begin">
          <w:ffData>
            <w:name w:val="SM"/>
            <w:enabled/>
            <w:calcOnExit w:val="0"/>
            <w:entryMacro w:val="ShowHelp9"/>
            <w:textInput>
              <w:default w:val="XX"/>
              <w:maxLength w:val="2"/>
            </w:textInput>
          </w:ffData>
        </w:fldChar>
      </w:r>
      <w:r>
        <w:rPr>
          <w:rFonts w:ascii="黑体" w:hAnsi="黑体"/>
          <w:highlight w:val="none"/>
        </w:rPr>
        <w:instrText xml:space="preserve"> FORMTEXT </w:instrText>
      </w:r>
      <w:r>
        <w:rPr>
          <w:rFonts w:ascii="黑体" w:hAnsi="黑体"/>
          <w:highlight w:val="none"/>
        </w:rPr>
        <w:fldChar w:fldCharType="separate"/>
      </w:r>
      <w:r>
        <w:rPr>
          <w:rFonts w:ascii="黑体" w:hAnsi="黑体"/>
          <w:highlight w:val="none"/>
        </w:rPr>
        <w:t>XX</w:t>
      </w:r>
      <w:r>
        <w:rPr>
          <w:rFonts w:ascii="黑体" w:hAnsi="黑体"/>
          <w:highlight w:val="none"/>
        </w:rPr>
        <w:fldChar w:fldCharType="end"/>
      </w:r>
      <w:bookmarkEnd w:id="6"/>
      <w:r>
        <w:rPr>
          <w:rFonts w:ascii="黑体" w:hAnsi="黑体"/>
          <w:highlight w:val="none"/>
        </w:rPr>
        <w:t xml:space="preserve"> - </w:t>
      </w:r>
      <w:bookmarkStart w:id="7" w:name="SD"/>
      <w:r>
        <w:rPr>
          <w:rFonts w:ascii="黑体" w:hAnsi="黑体"/>
          <w:highlight w:val="none"/>
        </w:rPr>
        <w:fldChar w:fldCharType="begin">
          <w:ffData>
            <w:name w:val="SD"/>
            <w:enabled/>
            <w:calcOnExit w:val="0"/>
            <w:entryMacro w:val="ShowHelp9"/>
            <w:textInput>
              <w:default w:val="XX"/>
              <w:maxLength w:val="2"/>
            </w:textInput>
          </w:ffData>
        </w:fldChar>
      </w:r>
      <w:r>
        <w:rPr>
          <w:rFonts w:ascii="黑体" w:hAnsi="黑体"/>
          <w:highlight w:val="none"/>
        </w:rPr>
        <w:instrText xml:space="preserve"> FORMTEXT </w:instrText>
      </w:r>
      <w:r>
        <w:rPr>
          <w:rFonts w:ascii="黑体" w:hAnsi="黑体"/>
          <w:highlight w:val="none"/>
        </w:rPr>
        <w:fldChar w:fldCharType="separate"/>
      </w:r>
      <w:r>
        <w:rPr>
          <w:rFonts w:ascii="黑体" w:hAnsi="黑体"/>
          <w:highlight w:val="none"/>
        </w:rPr>
        <w:t>  </w:t>
      </w:r>
      <w:r>
        <w:rPr>
          <w:rFonts w:ascii="黑体" w:hAnsi="黑体"/>
          <w:highlight w:val="none"/>
        </w:rPr>
        <w:fldChar w:fldCharType="end"/>
      </w:r>
      <w:bookmarkEnd w:id="7"/>
      <w:r>
        <w:rPr>
          <w:rFonts w:ascii="黑体" w:hAnsi="黑体"/>
          <w:highlight w:val="none"/>
        </w:rPr>
        <w:t>实施</w:t>
      </w:r>
    </w:p>
    <w:p>
      <w:pPr>
        <w:framePr w:w="7938" w:h="1134" w:hRule="exact" w:hSpace="125" w:vSpace="181" w:wrap="around" w:vAnchor="page" w:hAnchor="page" w:x="2186" w:y="15136" w:anchorLock="1"/>
        <w:jc w:val="center"/>
        <w:rPr>
          <w:rFonts w:ascii="Times New Roman"/>
          <w:highlight w:val="none"/>
        </w:rPr>
        <w:sectPr>
          <w:pgSz w:w="11906" w:h="16838"/>
          <w:pgMar w:top="567" w:right="850" w:bottom="1134" w:left="1418" w:header="0" w:footer="0" w:gutter="0"/>
          <w:pgNumType w:start="1"/>
          <w:cols w:space="425" w:num="1"/>
          <w:docGrid w:type="lines" w:linePitch="312" w:charSpace="0"/>
        </w:sectPr>
      </w:pPr>
      <w:r>
        <w:rPr>
          <w:rFonts w:hint="eastAsia" w:ascii="黑体" w:hAnsi="黑体" w:eastAsia="黑体"/>
          <w:spacing w:val="40"/>
          <w:sz w:val="32"/>
          <w:szCs w:val="32"/>
          <w:highlight w:val="none"/>
          <w:lang w:val="en-US" w:eastAsia="zh-CN"/>
        </w:rPr>
        <w:t>湖南省市场监督管理局</w:t>
      </w:r>
      <w:r>
        <w:rPr>
          <w:rFonts w:hint="eastAsia" w:ascii="黑体" w:hAnsi="黑体" w:eastAsia="黑体"/>
          <w:spacing w:val="40"/>
          <w:sz w:val="32"/>
          <w:szCs w:val="32"/>
          <w:highlight w:val="none"/>
        </w:rPr>
        <w:t xml:space="preserve"> 发布</w:t>
      </w:r>
      <w:r>
        <w:rPr>
          <w:rFonts w:ascii="黑体" w:hAnsi="黑体" w:eastAsia="黑体"/>
          <w:position w:val="6"/>
          <w:highlight w:val="none"/>
        </w:rPr>
        <mc:AlternateContent>
          <mc:Choice Requires="wps">
            <w:drawing>
              <wp:anchor distT="45720" distB="45720" distL="114300" distR="114300" simplePos="0" relativeHeight="251664384" behindDoc="0" locked="0" layoutInCell="1" allowOverlap="1">
                <wp:simplePos x="0" y="0"/>
                <wp:positionH relativeFrom="page">
                  <wp:align>center</wp:align>
                </wp:positionH>
                <wp:positionV relativeFrom="paragraph">
                  <wp:posOffset>4865370</wp:posOffset>
                </wp:positionV>
                <wp:extent cx="3855085" cy="646430"/>
                <wp:effectExtent l="0" t="0" r="0" b="127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5085" cy="646430"/>
                        </a:xfrm>
                        <a:prstGeom prst="rect">
                          <a:avLst/>
                        </a:prstGeom>
                        <a:noFill/>
                        <a:ln w="9525">
                          <a:noFill/>
                          <a:miter lim="800000"/>
                        </a:ln>
                      </wps:spPr>
                      <wps:txbx>
                        <w:txbxContent>
                          <w:p>
                            <w:pPr>
                              <w:pStyle w:val="85"/>
                              <w:spacing w:line="200" w:lineRule="exact"/>
                              <w:rPr>
                                <w:rFonts w:ascii="Times New Roman" w:eastAsia="黑体"/>
                                <w:position w:val="6"/>
                              </w:rPr>
                            </w:pPr>
                            <w:r>
                              <w:rPr>
                                <w:rFonts w:ascii="Times New Roman" w:eastAsia="黑体"/>
                                <w:position w:val="6"/>
                              </w:rPr>
                              <w:t xml:space="preserve">Part 1: Passenger </w:t>
                            </w:r>
                            <w:r>
                              <w:rPr>
                                <w:rFonts w:hint="eastAsia" w:ascii="Times New Roman" w:eastAsia="黑体"/>
                                <w:position w:val="6"/>
                                <w:lang w:val="en-US" w:eastAsia="zh-CN"/>
                              </w:rPr>
                              <w:t>bus</w:t>
                            </w:r>
                            <w:r>
                              <w:rPr>
                                <w:rFonts w:ascii="Times New Roman" w:eastAsia="黑体"/>
                                <w:position w:val="6"/>
                              </w:rPr>
                              <w:t xml:space="preserve"> </w:t>
                            </w:r>
                          </w:p>
                          <w:p>
                            <w:pPr>
                              <w:pStyle w:val="85"/>
                              <w:spacing w:line="200" w:lineRule="exact"/>
                              <w:rPr>
                                <w:rFonts w:ascii="Times New Roman" w:eastAsia="黑体"/>
                                <w:position w:val="6"/>
                              </w:rPr>
                            </w:pPr>
                          </w:p>
                          <w:p>
                            <w:pPr>
                              <w:pStyle w:val="85"/>
                              <w:spacing w:line="200" w:lineRule="exact"/>
                              <w:rPr>
                                <w:rFonts w:ascii="Times New Roman" w:eastAsia="黑体"/>
                                <w:position w:val="6"/>
                              </w:rPr>
                            </w:pPr>
                          </w:p>
                          <w:p>
                            <w:pPr>
                              <w:pStyle w:val="85"/>
                              <w:spacing w:line="200" w:lineRule="exact"/>
                              <w:rPr>
                                <w:rFonts w:ascii="Times New Roman" w:eastAsia="黑体"/>
                                <w:position w:val="6"/>
                              </w:rPr>
                            </w:pP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383.1pt;height:50.9pt;width:303.55pt;mso-position-horizontal:center;mso-position-horizontal-relative:page;mso-wrap-distance-bottom:3.6pt;mso-wrap-distance-left:9pt;mso-wrap-distance-right:9pt;mso-wrap-distance-top:3.6pt;z-index:251664384;mso-width-relative:page;mso-height-relative:page;" filled="f" stroked="f" coordsize="21600,21600" o:gfxdata="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016+tYAAAAIAQAADwAAAAAAAAABACAAAAAi&#10;AAAAZHJzL2Rvd25yZXYueG1sUEsBAhQAFAAAAAgAh07iQDgdv3kMAgAA3QMAAA4AAAAAAAAAAQAg&#10;AAAAJQEAAGRycy9lMm9Eb2MueG1sUEsFBgAAAAAGAAYAWQEAAKMFAAAAAA==&#10;">
                <v:fill on="f" focussize="0,0"/>
                <v:stroke on="f" miterlimit="8" joinstyle="miter"/>
                <v:imagedata o:title=""/>
                <o:lock v:ext="edit" aspectratio="f"/>
                <v:textbox>
                  <w:txbxContent>
                    <w:p>
                      <w:pPr>
                        <w:pStyle w:val="85"/>
                        <w:spacing w:line="200" w:lineRule="exact"/>
                        <w:rPr>
                          <w:rFonts w:ascii="Times New Roman" w:eastAsia="黑体"/>
                          <w:position w:val="6"/>
                        </w:rPr>
                      </w:pPr>
                      <w:r>
                        <w:rPr>
                          <w:rFonts w:ascii="Times New Roman" w:eastAsia="黑体"/>
                          <w:position w:val="6"/>
                        </w:rPr>
                        <w:t xml:space="preserve">Part 1: Passenger </w:t>
                      </w:r>
                      <w:r>
                        <w:rPr>
                          <w:rFonts w:hint="eastAsia" w:ascii="Times New Roman" w:eastAsia="黑体"/>
                          <w:position w:val="6"/>
                          <w:lang w:val="en-US" w:eastAsia="zh-CN"/>
                        </w:rPr>
                        <w:t>bus</w:t>
                      </w:r>
                      <w:r>
                        <w:rPr>
                          <w:rFonts w:ascii="Times New Roman" w:eastAsia="黑体"/>
                          <w:position w:val="6"/>
                        </w:rPr>
                        <w:t xml:space="preserve"> </w:t>
                      </w:r>
                    </w:p>
                    <w:p>
                      <w:pPr>
                        <w:pStyle w:val="85"/>
                        <w:spacing w:line="200" w:lineRule="exact"/>
                        <w:rPr>
                          <w:rFonts w:ascii="Times New Roman" w:eastAsia="黑体"/>
                          <w:position w:val="6"/>
                        </w:rPr>
                      </w:pPr>
                    </w:p>
                    <w:p>
                      <w:pPr>
                        <w:pStyle w:val="85"/>
                        <w:spacing w:line="200" w:lineRule="exact"/>
                        <w:rPr>
                          <w:rFonts w:ascii="Times New Roman" w:eastAsia="黑体"/>
                          <w:position w:val="6"/>
                        </w:rPr>
                      </w:pPr>
                    </w:p>
                    <w:p>
                      <w:pPr>
                        <w:pStyle w:val="85"/>
                        <w:spacing w:line="200" w:lineRule="exact"/>
                        <w:rPr>
                          <w:rFonts w:ascii="Times New Roman" w:eastAsia="黑体"/>
                          <w:position w:val="6"/>
                        </w:rPr>
                      </w:pPr>
                    </w:p>
                    <w:p/>
                  </w:txbxContent>
                </v:textbox>
                <w10:wrap type="square"/>
              </v:shape>
            </w:pict>
          </mc:Fallback>
        </mc:AlternateContent>
      </w:r>
      <w:r>
        <w:rPr>
          <w:rFonts w:ascii="Times New Roman"/>
          <w:highlight w:val="non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8983345</wp:posOffset>
                </wp:positionV>
                <wp:extent cx="6120130" cy="0"/>
                <wp:effectExtent l="0" t="0" r="33020" b="19050"/>
                <wp:wrapNone/>
                <wp:docPr id="46"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top:707.35pt;height:0pt;width:481.9pt;mso-position-horizontal:right;mso-position-horizontal-relative:margin;z-index:251663360;mso-width-relative:page;mso-height-relative:page;" filled="f" stroked="t" coordsize="21600,21600" o:gfxdata="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jS+F1QAA&#10;AAoBAAAPAAAAAAAAAAEAIAAAACIAAABkcnMvZG93bnJldi54bWxQSwECFAAUAAAACACHTuJAkvYU&#10;ra8BAABTAwAADgAAAAAAAAABACAAAAAkAQAAZHJzL2Uyb0RvYy54bWxQSwUGAAAAAAYABgBZAQAA&#10;RQUAAAAA&#10;">
                <v:fill on="f" focussize="0,0"/>
                <v:stroke color="#000000" joinstyle="round"/>
                <v:imagedata o:title=""/>
                <o:lock v:ext="edit" aspectratio="f"/>
              </v:line>
            </w:pict>
          </mc:Fallback>
        </mc:AlternateContent>
      </w:r>
      <w:r>
        <w:rPr>
          <w:rFonts w:ascii="Times New Roman"/>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2339340</wp:posOffset>
                </wp:positionV>
                <wp:extent cx="6120130" cy="0"/>
                <wp:effectExtent l="0" t="0" r="33020" b="19050"/>
                <wp:wrapNone/>
                <wp:docPr id="45"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pt;height:0pt;width:481.9pt;z-index:251660288;mso-width-relative:page;mso-height-relative:page;" filled="f" stroked="t" coordsize="21600,21600" o:gfxdata="UEsDBAoAAAAAAIdO4kAAAAAAAAAAAAAAAAAEAAAAZHJzL1BLAwQUAAAACACHTuJABdbwCNcAAAAJ&#10;AQAADwAAAGRycy9kb3ducmV2LnhtbE2PzU7DMBCE70h9B2uRuFStnQaF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XW8AjX&#10;AAAACQEAAA8AAAAAAAAAAQAgAAAAIgAAAGRycy9kb3ducmV2LnhtbFBLAQIUABQAAAAIAIdO4kAm&#10;r5cwrwEAAFMDAAAOAAAAAAAAAAEAIAAAACYBAABkcnMvZTJvRG9jLnhtbFBLBQYAAAAABgAGAFkB&#10;AABHBQAAAAA=&#10;">
                <v:fill on="f" focussize="0,0"/>
                <v:stroke color="#000000" joinstyle="round"/>
                <v:imagedata o:title=""/>
                <o:lock v:ext="edit" aspectratio="f"/>
              </v:line>
            </w:pict>
          </mc:Fallback>
        </mc:AlternateContent>
      </w:r>
    </w:p>
    <w:p>
      <w:pPr>
        <w:pStyle w:val="117"/>
        <w:jc w:val="center"/>
        <w:rPr>
          <w:rFonts w:ascii="宋体" w:hAnsi="宋体" w:eastAsia="宋体" w:cs="Times New Roman"/>
          <w:sz w:val="21"/>
          <w:szCs w:val="21"/>
          <w:highlight w:val="none"/>
          <w:lang w:val="en-US" w:eastAsia="zh-CN" w:bidi="ar-SA"/>
        </w:rPr>
      </w:pPr>
      <w:bookmarkStart w:id="8" w:name="_Toc512454182"/>
      <w:bookmarkStart w:id="9" w:name="_Toc510644155"/>
      <w:bookmarkStart w:id="10" w:name="_Toc495431155"/>
      <w:bookmarkStart w:id="11" w:name="_Toc476948636"/>
      <w:bookmarkStart w:id="12" w:name="_Toc512347034"/>
      <w:bookmarkStart w:id="13" w:name="_Toc513234272"/>
      <w:bookmarkStart w:id="14" w:name="_Toc504059350"/>
      <w:bookmarkStart w:id="15" w:name="_Toc511045291"/>
      <w:bookmarkStart w:id="16" w:name="_Toc501358447"/>
      <w:bookmarkStart w:id="17" w:name="_Toc27337"/>
      <w:bookmarkStart w:id="18" w:name="_Toc513232403"/>
      <w:bookmarkStart w:id="19" w:name="_Toc497749510"/>
      <w:bookmarkStart w:id="20" w:name="_Toc491440214"/>
      <w:r>
        <w:rPr>
          <w:rFonts w:ascii="Times New Roman"/>
          <w:highlight w:val="none"/>
        </w:rPr>
        <w:t>目  次</w:t>
      </w:r>
      <w:bookmarkEnd w:id="8"/>
      <w:bookmarkEnd w:id="9"/>
      <w:bookmarkEnd w:id="10"/>
      <w:bookmarkEnd w:id="11"/>
      <w:bookmarkEnd w:id="12"/>
      <w:bookmarkEnd w:id="13"/>
      <w:bookmarkEnd w:id="14"/>
      <w:bookmarkEnd w:id="15"/>
      <w:bookmarkEnd w:id="16"/>
      <w:bookmarkEnd w:id="17"/>
      <w:bookmarkEnd w:id="18"/>
      <w:bookmarkEnd w:id="19"/>
      <w:bookmarkEnd w:id="20"/>
      <w:r>
        <w:rPr>
          <w:rFonts w:ascii="宋体" w:hAnsi="宋体" w:eastAsia="宋体"/>
          <w:sz w:val="21"/>
          <w:szCs w:val="21"/>
          <w:highlight w:val="none"/>
        </w:rPr>
        <w:fldChar w:fldCharType="begin"/>
      </w:r>
      <w:r>
        <w:rPr>
          <w:rFonts w:ascii="宋体" w:hAnsi="宋体" w:eastAsia="宋体"/>
          <w:sz w:val="21"/>
          <w:szCs w:val="21"/>
          <w:highlight w:val="none"/>
        </w:rPr>
        <w:instrText xml:space="preserve"> TOC \h \z \t "标题 1,1,标题 2,2,章标题,2,目次、标准名称标题,1,参考文献,1,附录标识,1,前言、引言标题,1" </w:instrText>
      </w:r>
      <w:r>
        <w:rPr>
          <w:rFonts w:ascii="宋体" w:hAnsi="宋体" w:eastAsia="宋体"/>
          <w:sz w:val="21"/>
          <w:szCs w:val="21"/>
          <w:highlight w:val="none"/>
        </w:rPr>
        <w:fldChar w:fldCharType="separate"/>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_Toc27337 </w:instrText>
      </w:r>
      <w:r>
        <w:rPr>
          <w:rFonts w:ascii="宋体" w:hAnsi="宋体" w:eastAsia="宋体"/>
          <w:szCs w:val="21"/>
          <w:highlight w:val="none"/>
        </w:rPr>
        <w:fldChar w:fldCharType="separate"/>
      </w:r>
      <w:r>
        <w:rPr>
          <w:rFonts w:ascii="Times New Roman"/>
          <w:highlight w:val="none"/>
        </w:rPr>
        <w:t>目  次</w:t>
      </w:r>
      <w:r>
        <w:tab/>
      </w:r>
      <w:r>
        <w:fldChar w:fldCharType="begin"/>
      </w:r>
      <w:r>
        <w:instrText xml:space="preserve"> PAGEREF _Toc27337 \h </w:instrText>
      </w:r>
      <w:r>
        <w:fldChar w:fldCharType="separate"/>
      </w:r>
      <w:r>
        <w:t>I</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_Toc13608 </w:instrText>
      </w:r>
      <w:r>
        <w:rPr>
          <w:rFonts w:ascii="宋体" w:hAnsi="宋体" w:eastAsia="宋体"/>
          <w:szCs w:val="21"/>
          <w:highlight w:val="none"/>
        </w:rPr>
        <w:fldChar w:fldCharType="separate"/>
      </w:r>
      <w:r>
        <w:rPr>
          <w:rFonts w:ascii="Times New Roman"/>
          <w:highlight w:val="none"/>
        </w:rPr>
        <w:t>前  言</w:t>
      </w:r>
      <w:r>
        <w:tab/>
      </w:r>
      <w:r>
        <w:fldChar w:fldCharType="begin"/>
      </w:r>
      <w:r>
        <w:instrText xml:space="preserve"> PAGEREF _Toc13608 \h </w:instrText>
      </w:r>
      <w:r>
        <w:fldChar w:fldCharType="separate"/>
      </w:r>
      <w:r>
        <w:t>III</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_Toc15901 </w:instrText>
      </w:r>
      <w:r>
        <w:rPr>
          <w:rFonts w:ascii="宋体" w:hAnsi="宋体" w:eastAsia="宋体"/>
          <w:szCs w:val="21"/>
          <w:highlight w:val="none"/>
        </w:rPr>
        <w:fldChar w:fldCharType="separate"/>
      </w:r>
      <w:r>
        <w:rPr>
          <w:rFonts w:ascii="Times New Roman"/>
          <w:highlight w:val="none"/>
        </w:rPr>
        <w:t>引  言</w:t>
      </w:r>
      <w:r>
        <w:tab/>
      </w:r>
      <w:r>
        <w:fldChar w:fldCharType="begin"/>
      </w:r>
      <w:r>
        <w:instrText xml:space="preserve"> PAGEREF _Toc15901 \h </w:instrText>
      </w:r>
      <w:r>
        <w:fldChar w:fldCharType="separate"/>
      </w:r>
      <w:r>
        <w:t>IV</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_Toc6388 </w:instrText>
      </w:r>
      <w:r>
        <w:rPr>
          <w:rFonts w:ascii="宋体" w:hAnsi="宋体" w:eastAsia="宋体"/>
          <w:szCs w:val="21"/>
          <w:highlight w:val="none"/>
        </w:rPr>
        <w:fldChar w:fldCharType="separate"/>
      </w:r>
      <w:r>
        <w:rPr>
          <w:rFonts w:hint="eastAsia" w:ascii="黑体" w:hAnsi="Times New Roman" w:eastAsia="黑体"/>
          <w:bCs/>
          <w:i w:val="0"/>
          <w:szCs w:val="21"/>
        </w:rPr>
        <w:t xml:space="preserve">1 </w:t>
      </w:r>
      <w:r>
        <w:rPr>
          <w:rFonts w:ascii="Times New Roman"/>
          <w:bCs/>
          <w:highlight w:val="none"/>
        </w:rPr>
        <w:t>范围</w:t>
      </w:r>
      <w:r>
        <w:tab/>
      </w:r>
      <w:r>
        <w:fldChar w:fldCharType="begin"/>
      </w:r>
      <w:r>
        <w:instrText xml:space="preserve"> PAGEREF _Toc6388 \h </w:instrText>
      </w:r>
      <w:r>
        <w:fldChar w:fldCharType="separate"/>
      </w:r>
      <w:r>
        <w:t>1</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_Toc23928 </w:instrText>
      </w:r>
      <w:r>
        <w:rPr>
          <w:rFonts w:ascii="宋体" w:hAnsi="宋体" w:eastAsia="宋体"/>
          <w:szCs w:val="21"/>
          <w:highlight w:val="none"/>
        </w:rPr>
        <w:fldChar w:fldCharType="separate"/>
      </w:r>
      <w:r>
        <w:rPr>
          <w:rFonts w:hint="eastAsia" w:ascii="黑体" w:hAnsi="Times New Roman" w:eastAsia="黑体"/>
          <w:bCs/>
          <w:i w:val="0"/>
          <w:szCs w:val="21"/>
        </w:rPr>
        <w:t xml:space="preserve">2 </w:t>
      </w:r>
      <w:r>
        <w:rPr>
          <w:rFonts w:ascii="Times New Roman"/>
          <w:bCs/>
          <w:highlight w:val="none"/>
        </w:rPr>
        <w:t>规范性引用文件</w:t>
      </w:r>
      <w:r>
        <w:tab/>
      </w:r>
      <w:r>
        <w:fldChar w:fldCharType="begin"/>
      </w:r>
      <w:r>
        <w:instrText xml:space="preserve"> PAGEREF _Toc23928 \h </w:instrText>
      </w:r>
      <w:r>
        <w:fldChar w:fldCharType="separate"/>
      </w:r>
      <w:r>
        <w:t>1</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_Toc11844 </w:instrText>
      </w:r>
      <w:r>
        <w:rPr>
          <w:rFonts w:ascii="宋体" w:hAnsi="宋体" w:eastAsia="宋体"/>
          <w:szCs w:val="21"/>
          <w:highlight w:val="none"/>
        </w:rPr>
        <w:fldChar w:fldCharType="separate"/>
      </w:r>
      <w:r>
        <w:rPr>
          <w:rFonts w:hint="eastAsia" w:ascii="黑体" w:hAnsi="Times New Roman" w:eastAsia="黑体"/>
          <w:bCs/>
          <w:i w:val="0"/>
          <w:szCs w:val="21"/>
        </w:rPr>
        <w:t xml:space="preserve">3 </w:t>
      </w:r>
      <w:r>
        <w:rPr>
          <w:rFonts w:ascii="Times New Roman"/>
          <w:bCs/>
          <w:highlight w:val="none"/>
        </w:rPr>
        <w:t>术语</w:t>
      </w:r>
      <w:r>
        <w:rPr>
          <w:rFonts w:hint="eastAsia" w:ascii="Times New Roman"/>
          <w:bCs/>
          <w:highlight w:val="none"/>
        </w:rPr>
        <w:t>和</w:t>
      </w:r>
      <w:r>
        <w:rPr>
          <w:rFonts w:ascii="Times New Roman"/>
          <w:bCs/>
          <w:highlight w:val="none"/>
        </w:rPr>
        <w:t>定义</w:t>
      </w:r>
      <w:r>
        <w:tab/>
      </w:r>
      <w:r>
        <w:fldChar w:fldCharType="begin"/>
      </w:r>
      <w:r>
        <w:instrText xml:space="preserve"> PAGEREF _Toc11844 \h </w:instrText>
      </w:r>
      <w:r>
        <w:fldChar w:fldCharType="separate"/>
      </w:r>
      <w:r>
        <w:t>1</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_Toc18573 </w:instrText>
      </w:r>
      <w:r>
        <w:rPr>
          <w:rFonts w:ascii="宋体" w:hAnsi="宋体" w:eastAsia="宋体"/>
          <w:szCs w:val="21"/>
          <w:highlight w:val="none"/>
        </w:rPr>
        <w:fldChar w:fldCharType="separate"/>
      </w:r>
      <w:r>
        <w:rPr>
          <w:rFonts w:hint="eastAsia" w:ascii="黑体" w:hAnsi="Times New Roman" w:eastAsia="黑体"/>
          <w:bCs/>
          <w:i w:val="0"/>
          <w:szCs w:val="21"/>
        </w:rPr>
        <w:t xml:space="preserve">4 </w:t>
      </w:r>
      <w:r>
        <w:rPr>
          <w:rFonts w:hint="eastAsia" w:ascii="Times New Roman"/>
          <w:bCs/>
          <w:highlight w:val="none"/>
        </w:rPr>
        <w:t>符号和缩略语</w:t>
      </w:r>
      <w:r>
        <w:tab/>
      </w:r>
      <w:r>
        <w:fldChar w:fldCharType="begin"/>
      </w:r>
      <w:r>
        <w:instrText xml:space="preserve"> PAGEREF _Toc18573 \h </w:instrText>
      </w:r>
      <w:r>
        <w:fldChar w:fldCharType="separate"/>
      </w:r>
      <w:r>
        <w:t>4</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_Toc23704 </w:instrText>
      </w:r>
      <w:r>
        <w:rPr>
          <w:rFonts w:ascii="宋体" w:hAnsi="宋体" w:eastAsia="宋体"/>
          <w:szCs w:val="21"/>
          <w:highlight w:val="none"/>
        </w:rPr>
        <w:fldChar w:fldCharType="separate"/>
      </w:r>
      <w:r>
        <w:rPr>
          <w:rFonts w:hint="eastAsia" w:ascii="黑体" w:hAnsi="Times New Roman" w:eastAsia="黑体"/>
          <w:bCs/>
          <w:i w:val="0"/>
          <w:szCs w:val="21"/>
        </w:rPr>
        <w:t xml:space="preserve">5 </w:t>
      </w:r>
      <w:r>
        <w:rPr>
          <w:rFonts w:hint="eastAsia" w:ascii="Times New Roman"/>
          <w:bCs/>
          <w:highlight w:val="none"/>
        </w:rPr>
        <w:t>要求</w:t>
      </w:r>
      <w:r>
        <w:tab/>
      </w:r>
      <w:r>
        <w:fldChar w:fldCharType="begin"/>
      </w:r>
      <w:r>
        <w:instrText xml:space="preserve"> PAGEREF _Toc23704 \h </w:instrText>
      </w:r>
      <w:r>
        <w:fldChar w:fldCharType="separate"/>
      </w:r>
      <w:r>
        <w:t>5</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_Toc7409 </w:instrText>
      </w:r>
      <w:r>
        <w:rPr>
          <w:rFonts w:ascii="宋体" w:hAnsi="宋体" w:eastAsia="宋体"/>
          <w:szCs w:val="21"/>
          <w:highlight w:val="none"/>
        </w:rPr>
        <w:fldChar w:fldCharType="separate"/>
      </w:r>
      <w:r>
        <w:rPr>
          <w:rFonts w:hint="eastAsia" w:ascii="黑体" w:hAnsi="Times New Roman" w:eastAsia="黑体"/>
          <w:bCs/>
          <w:i w:val="0"/>
          <w:szCs w:val="21"/>
        </w:rPr>
        <w:t xml:space="preserve">6 </w:t>
      </w:r>
      <w:r>
        <w:rPr>
          <w:rFonts w:hint="eastAsia" w:ascii="Times New Roman"/>
          <w:bCs/>
          <w:highlight w:val="none"/>
        </w:rPr>
        <w:t>功能检测项目及测试场景</w:t>
      </w:r>
      <w:r>
        <w:tab/>
      </w:r>
      <w:r>
        <w:fldChar w:fldCharType="begin"/>
      </w:r>
      <w:r>
        <w:instrText xml:space="preserve"> PAGEREF _Toc7409 \h </w:instrText>
      </w:r>
      <w:r>
        <w:fldChar w:fldCharType="separate"/>
      </w:r>
      <w:r>
        <w:t>8</w:t>
      </w:r>
      <w:r>
        <w:fldChar w:fldCharType="end"/>
      </w:r>
      <w:r>
        <w:rPr>
          <w:rFonts w:ascii="宋体" w:hAnsi="宋体" w:eastAsia="宋体"/>
          <w:szCs w:val="21"/>
          <w:highlight w:val="none"/>
        </w:rPr>
        <w:fldChar w:fldCharType="end"/>
      </w:r>
    </w:p>
    <w:p>
      <w:pPr>
        <w:pStyle w:val="33"/>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_Toc14057 </w:instrText>
      </w:r>
      <w:r>
        <w:rPr>
          <w:rFonts w:ascii="宋体" w:hAnsi="宋体" w:eastAsia="宋体"/>
          <w:szCs w:val="21"/>
          <w:highlight w:val="none"/>
        </w:rPr>
        <w:fldChar w:fldCharType="separate"/>
      </w:r>
      <w:r>
        <w:rPr>
          <w:rFonts w:hint="eastAsia" w:ascii="黑体" w:hAnsi="Times New Roman" w:eastAsia="黑体"/>
          <w:bCs/>
          <w:i w:val="0"/>
          <w:szCs w:val="21"/>
        </w:rPr>
        <w:t xml:space="preserve">7 </w:t>
      </w:r>
      <w:r>
        <w:rPr>
          <w:rFonts w:ascii="Times New Roman"/>
          <w:bCs/>
          <w:highlight w:val="none"/>
        </w:rPr>
        <w:t>试验条件</w:t>
      </w:r>
      <w:r>
        <w:rPr>
          <w:rFonts w:hint="eastAsia" w:ascii="Times New Roman"/>
          <w:bCs/>
          <w:highlight w:val="none"/>
        </w:rPr>
        <w:t>与方法</w:t>
      </w:r>
      <w:r>
        <w:tab/>
      </w:r>
      <w:r>
        <w:fldChar w:fldCharType="begin"/>
      </w:r>
      <w:r>
        <w:instrText xml:space="preserve"> PAGEREF _Toc14057 \h </w:instrText>
      </w:r>
      <w:r>
        <w:fldChar w:fldCharType="separate"/>
      </w:r>
      <w:r>
        <w:t>10</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_Toc9893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A </w:t>
      </w:r>
      <w:r>
        <w:rPr>
          <w:rFonts w:ascii="Times New Roman"/>
          <w:szCs w:val="21"/>
          <w:highlight w:val="none"/>
        </w:rPr>
        <w:t xml:space="preserve"> </w:t>
      </w:r>
      <w:r>
        <w:rPr>
          <w:rFonts w:hint="eastAsia" w:ascii="Times New Roman"/>
          <w:bCs/>
          <w:szCs w:val="21"/>
          <w:highlight w:val="none"/>
        </w:rPr>
        <w:t>（规范性</w:t>
      </w:r>
      <w:r>
        <w:rPr>
          <w:rFonts w:hint="eastAsia" w:ascii="Times New Roman"/>
          <w:bCs/>
          <w:szCs w:val="21"/>
          <w:highlight w:val="none"/>
          <w:lang w:val="en-US" w:eastAsia="zh-CN"/>
        </w:rPr>
        <w:t>附录</w:t>
      </w:r>
      <w:r>
        <w:rPr>
          <w:rFonts w:hint="eastAsia" w:ascii="Times New Roman"/>
          <w:bCs/>
          <w:szCs w:val="21"/>
          <w:highlight w:val="none"/>
        </w:rPr>
        <w:t>）</w:t>
      </w:r>
      <w:r>
        <w:rPr>
          <w:rFonts w:ascii="Times New Roman"/>
          <w:bCs/>
          <w:szCs w:val="21"/>
          <w:highlight w:val="none"/>
        </w:rPr>
        <w:t xml:space="preserve"> </w:t>
      </w:r>
      <w:r>
        <w:rPr>
          <w:rFonts w:hint="eastAsia"/>
          <w:bCs/>
          <w:szCs w:val="21"/>
          <w:highlight w:val="none"/>
        </w:rPr>
        <w:t>交通标志/标线的识别与响应</w:t>
      </w:r>
      <w:r>
        <w:tab/>
      </w:r>
      <w:r>
        <w:fldChar w:fldCharType="begin"/>
      </w:r>
      <w:r>
        <w:instrText xml:space="preserve"> PAGEREF _Toc9893 \h </w:instrText>
      </w:r>
      <w:r>
        <w:fldChar w:fldCharType="separate"/>
      </w:r>
      <w:r>
        <w:t>11</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_Toc29302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B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交通信号灯的识别及响应</w:t>
      </w:r>
      <w:r>
        <w:tab/>
      </w:r>
      <w:r>
        <w:fldChar w:fldCharType="begin"/>
      </w:r>
      <w:r>
        <w:instrText xml:space="preserve"> PAGEREF _Toc29302 \h </w:instrText>
      </w:r>
      <w:r>
        <w:fldChar w:fldCharType="separate"/>
      </w:r>
      <w:r>
        <w:t>18</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_Toc553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C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前方车辆行驶状态识别及响应</w:t>
      </w:r>
      <w:r>
        <w:tab/>
      </w:r>
      <w:r>
        <w:fldChar w:fldCharType="begin"/>
      </w:r>
      <w:r>
        <w:instrText xml:space="preserve"> PAGEREF _Toc553 \h </w:instrText>
      </w:r>
      <w:r>
        <w:fldChar w:fldCharType="separate"/>
      </w:r>
      <w:r>
        <w:t>20</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_Toc27917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D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ascii="宋体" w:hAnsi="宋体" w:cs="宋体"/>
          <w:bCs/>
          <w:szCs w:val="21"/>
          <w:highlight w:val="none"/>
        </w:rPr>
        <w:t>障碍物识别及响应</w:t>
      </w:r>
      <w:r>
        <w:tab/>
      </w:r>
      <w:r>
        <w:fldChar w:fldCharType="begin"/>
      </w:r>
      <w:r>
        <w:instrText xml:space="preserve"> PAGEREF _Toc27917 \h </w:instrText>
      </w:r>
      <w:r>
        <w:fldChar w:fldCharType="separate"/>
      </w:r>
      <w:r>
        <w:t>22</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_Toc17432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E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ascii="宋体" w:hAnsi="宋体" w:cs="宋体"/>
          <w:bCs/>
          <w:szCs w:val="21"/>
          <w:highlight w:val="none"/>
        </w:rPr>
        <w:t>行人和非机动车识别及避让</w:t>
      </w:r>
      <w:r>
        <w:tab/>
      </w:r>
      <w:r>
        <w:fldChar w:fldCharType="begin"/>
      </w:r>
      <w:r>
        <w:instrText xml:space="preserve"> PAGEREF _Toc17432 \h </w:instrText>
      </w:r>
      <w:r>
        <w:fldChar w:fldCharType="separate"/>
      </w:r>
      <w:r>
        <w:t>24</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_Toc1731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F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跟车行驶</w:t>
      </w:r>
      <w:r>
        <w:tab/>
      </w:r>
      <w:r>
        <w:fldChar w:fldCharType="begin"/>
      </w:r>
      <w:r>
        <w:instrText xml:space="preserve"> PAGEREF _Toc1731 \h </w:instrText>
      </w:r>
      <w:r>
        <w:fldChar w:fldCharType="separate"/>
      </w:r>
      <w:r>
        <w:t>27</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_Toc31375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G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靠路边停车</w:t>
      </w:r>
      <w:r>
        <w:tab/>
      </w:r>
      <w:r>
        <w:fldChar w:fldCharType="begin"/>
      </w:r>
      <w:r>
        <w:instrText xml:space="preserve"> PAGEREF _Toc31375 \h </w:instrText>
      </w:r>
      <w:r>
        <w:fldChar w:fldCharType="separate"/>
      </w:r>
      <w:r>
        <w:t>28</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_Toc29230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H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超车</w:t>
      </w:r>
      <w:r>
        <w:rPr>
          <w:rFonts w:hint="eastAsia"/>
          <w:bCs/>
          <w:szCs w:val="21"/>
          <w:highlight w:val="none"/>
          <w:lang w:val="en-US" w:eastAsia="zh-CN"/>
        </w:rPr>
        <w:t>*</w:t>
      </w:r>
      <w:r>
        <w:tab/>
      </w:r>
      <w:r>
        <w:fldChar w:fldCharType="begin"/>
      </w:r>
      <w:r>
        <w:instrText xml:space="preserve"> PAGEREF _Toc29230 \h </w:instrText>
      </w:r>
      <w:r>
        <w:fldChar w:fldCharType="separate"/>
      </w:r>
      <w:r>
        <w:t>31</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_Toc16119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I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并道</w:t>
      </w:r>
      <w:r>
        <w:tab/>
      </w:r>
      <w:r>
        <w:fldChar w:fldCharType="begin"/>
      </w:r>
      <w:r>
        <w:instrText xml:space="preserve"> PAGEREF _Toc16119 \h </w:instrText>
      </w:r>
      <w:r>
        <w:fldChar w:fldCharType="separate"/>
      </w:r>
      <w:r>
        <w:t>33</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_Toc30619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J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交叉路口通行</w:t>
      </w:r>
      <w:r>
        <w:rPr>
          <w:rFonts w:hint="eastAsia"/>
          <w:bCs/>
          <w:szCs w:val="21"/>
          <w:highlight w:val="none"/>
          <w:lang w:val="en-US" w:eastAsia="zh-CN"/>
        </w:rPr>
        <w:t>*</w:t>
      </w:r>
      <w:r>
        <w:tab/>
      </w:r>
      <w:r>
        <w:fldChar w:fldCharType="begin"/>
      </w:r>
      <w:r>
        <w:instrText xml:space="preserve"> PAGEREF _Toc30619 \h </w:instrText>
      </w:r>
      <w:r>
        <w:fldChar w:fldCharType="separate"/>
      </w:r>
      <w:r>
        <w:t>36</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_Toc741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K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环岛路口通行*</w:t>
      </w:r>
      <w:r>
        <w:tab/>
      </w:r>
      <w:r>
        <w:fldChar w:fldCharType="begin"/>
      </w:r>
      <w:r>
        <w:instrText xml:space="preserve"> PAGEREF _Toc741 \h </w:instrText>
      </w:r>
      <w:r>
        <w:fldChar w:fldCharType="separate"/>
      </w:r>
      <w:r>
        <w:t>39</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_Toc19163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L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自动紧急制动</w:t>
      </w:r>
      <w:r>
        <w:tab/>
      </w:r>
      <w:r>
        <w:fldChar w:fldCharType="begin"/>
      </w:r>
      <w:r>
        <w:instrText xml:space="preserve"> PAGEREF _Toc19163 \h </w:instrText>
      </w:r>
      <w:r>
        <w:fldChar w:fldCharType="separate"/>
      </w:r>
      <w:r>
        <w:t>41</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_Toc22824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M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人工操作接管</w:t>
      </w:r>
      <w:r>
        <w:tab/>
      </w:r>
      <w:r>
        <w:fldChar w:fldCharType="begin"/>
      </w:r>
      <w:r>
        <w:instrText xml:space="preserve"> PAGEREF _Toc22824 \h </w:instrText>
      </w:r>
      <w:r>
        <w:fldChar w:fldCharType="separate"/>
      </w:r>
      <w:r>
        <w:t>44</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_Toc20640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N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网联通讯</w:t>
      </w:r>
      <w:r>
        <w:tab/>
      </w:r>
      <w:r>
        <w:fldChar w:fldCharType="begin"/>
      </w:r>
      <w:r>
        <w:instrText xml:space="preserve"> PAGEREF _Toc20640 \h </w:instrText>
      </w:r>
      <w:r>
        <w:fldChar w:fldCharType="separate"/>
      </w:r>
      <w:r>
        <w:t>46</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_Toc17486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O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lang w:val="en-US" w:eastAsia="zh-CN"/>
        </w:rPr>
        <w:t>进出公交站台</w:t>
      </w:r>
      <w:r>
        <w:tab/>
      </w:r>
      <w:r>
        <w:fldChar w:fldCharType="begin"/>
      </w:r>
      <w:r>
        <w:instrText xml:space="preserve"> PAGEREF _Toc17486 \h </w:instrText>
      </w:r>
      <w:r>
        <w:fldChar w:fldCharType="separate"/>
      </w:r>
      <w:r>
        <w:t>52</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_Toc22390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P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信号干扰</w:t>
      </w:r>
      <w:r>
        <w:tab/>
      </w:r>
      <w:r>
        <w:fldChar w:fldCharType="begin"/>
      </w:r>
      <w:r>
        <w:instrText xml:space="preserve"> PAGEREF _Toc22390 \h </w:instrText>
      </w:r>
      <w:r>
        <w:fldChar w:fldCharType="separate"/>
      </w:r>
      <w:r>
        <w:t>55</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_Toc7701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Q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主辅路通行*</w:t>
      </w:r>
      <w:r>
        <w:tab/>
      </w:r>
      <w:r>
        <w:fldChar w:fldCharType="begin"/>
      </w:r>
      <w:r>
        <w:instrText xml:space="preserve"> PAGEREF _Toc7701 \h </w:instrText>
      </w:r>
      <w:r>
        <w:fldChar w:fldCharType="separate"/>
      </w:r>
      <w:r>
        <w:t>57</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_Toc10724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R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匝道通行*</w:t>
      </w:r>
      <w:r>
        <w:tab/>
      </w:r>
      <w:r>
        <w:fldChar w:fldCharType="begin"/>
      </w:r>
      <w:r>
        <w:instrText xml:space="preserve"> PAGEREF _Toc10724 \h </w:instrText>
      </w:r>
      <w:r>
        <w:fldChar w:fldCharType="separate"/>
      </w:r>
      <w:r>
        <w:t>59</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_Toc1960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S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坡道通行*</w:t>
      </w:r>
      <w:r>
        <w:tab/>
      </w:r>
      <w:r>
        <w:fldChar w:fldCharType="begin"/>
      </w:r>
      <w:r>
        <w:instrText xml:space="preserve"> PAGEREF _Toc1960 \h </w:instrText>
      </w:r>
      <w:r>
        <w:fldChar w:fldCharType="separate"/>
      </w:r>
      <w:r>
        <w:t>62</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_Toc19000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T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雨天通行</w:t>
      </w:r>
      <w:r>
        <w:rPr>
          <w:rFonts w:hint="eastAsia"/>
          <w:bCs/>
          <w:szCs w:val="21"/>
          <w:highlight w:val="none"/>
          <w:lang w:val="en-US" w:eastAsia="zh-CN"/>
        </w:rPr>
        <w:t>*</w:t>
      </w:r>
      <w:r>
        <w:tab/>
      </w:r>
      <w:r>
        <w:fldChar w:fldCharType="begin"/>
      </w:r>
      <w:r>
        <w:instrText xml:space="preserve"> PAGEREF _Toc19000 \h </w:instrText>
      </w:r>
      <w:r>
        <w:fldChar w:fldCharType="separate"/>
      </w:r>
      <w:r>
        <w:t>63</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_Toc4257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U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低能见度路段通行*</w:t>
      </w:r>
      <w:r>
        <w:tab/>
      </w:r>
      <w:r>
        <w:fldChar w:fldCharType="begin"/>
      </w:r>
      <w:r>
        <w:instrText xml:space="preserve"> PAGEREF _Toc4257 \h </w:instrText>
      </w:r>
      <w:r>
        <w:fldChar w:fldCharType="separate"/>
      </w:r>
      <w:r>
        <w:t>63</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_Toc28169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V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湿滑路段通行</w:t>
      </w:r>
      <w:r>
        <w:rPr>
          <w:rFonts w:hint="eastAsia"/>
          <w:bCs/>
          <w:szCs w:val="21"/>
          <w:highlight w:val="none"/>
          <w:lang w:val="en-US" w:eastAsia="zh-CN"/>
        </w:rPr>
        <w:t>*</w:t>
      </w:r>
      <w:r>
        <w:tab/>
      </w:r>
      <w:r>
        <w:fldChar w:fldCharType="begin"/>
      </w:r>
      <w:r>
        <w:instrText xml:space="preserve"> PAGEREF _Toc28169 \h </w:instrText>
      </w:r>
      <w:r>
        <w:fldChar w:fldCharType="separate"/>
      </w:r>
      <w:r>
        <w:t>65</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_Toc29467 </w:instrText>
      </w:r>
      <w:r>
        <w:rPr>
          <w:rFonts w:ascii="宋体" w:hAnsi="宋体" w:eastAsia="宋体"/>
          <w:szCs w:val="21"/>
          <w:highlight w:val="none"/>
        </w:rPr>
        <w:fldChar w:fldCharType="separate"/>
      </w:r>
      <w:r>
        <w:rPr>
          <w:rFonts w:hint="eastAsia" w:ascii="黑体" w:hAnsi="Times New Roman" w:eastAsia="黑体"/>
          <w:bCs/>
          <w:i w:val="0"/>
          <w:spacing w:val="0"/>
          <w:w w:val="100"/>
          <w:szCs w:val="21"/>
          <w:lang w:val="en-US"/>
        </w:rPr>
        <w:t xml:space="preserve">附　录　W </w:t>
      </w:r>
      <w:r>
        <w:rPr>
          <w:szCs w:val="21"/>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泊车*</w:t>
      </w:r>
      <w:r>
        <w:tab/>
      </w:r>
      <w:r>
        <w:fldChar w:fldCharType="begin"/>
      </w:r>
      <w:r>
        <w:instrText xml:space="preserve"> PAGEREF _Toc29467 \h </w:instrText>
      </w:r>
      <w:r>
        <w:fldChar w:fldCharType="separate"/>
      </w:r>
      <w:r>
        <w:t>66</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_Toc15989 </w:instrText>
      </w:r>
      <w:r>
        <w:rPr>
          <w:rFonts w:ascii="宋体" w:hAnsi="宋体" w:eastAsia="宋体"/>
          <w:szCs w:val="21"/>
          <w:highlight w:val="none"/>
        </w:rPr>
        <w:fldChar w:fldCharType="separate"/>
      </w:r>
      <w:r>
        <w:rPr>
          <w:rFonts w:hint="eastAsia" w:ascii="黑体" w:hAnsi="Times New Roman" w:eastAsia="黑体"/>
          <w:bCs/>
          <w:i w:val="0"/>
          <w:spacing w:val="0"/>
          <w:w w:val="100"/>
          <w:lang w:val="en-US"/>
        </w:rPr>
        <w:t xml:space="preserve">附　录　X </w:t>
      </w:r>
      <w:r>
        <w:rPr>
          <w:highlight w:val="none"/>
        </w:rPr>
        <w:t xml:space="preserve"> </w:t>
      </w:r>
      <w:r>
        <w:rPr>
          <w:rFonts w:hint="eastAsia"/>
          <w:bCs/>
          <w:szCs w:val="21"/>
          <w:highlight w:val="none"/>
        </w:rPr>
        <w:t>（资料性附录）</w:t>
      </w:r>
      <w:r>
        <w:rPr>
          <w:bCs/>
          <w:szCs w:val="21"/>
          <w:highlight w:val="none"/>
        </w:rPr>
        <w:t xml:space="preserve"> </w:t>
      </w:r>
      <w:r>
        <w:rPr>
          <w:rFonts w:hint="eastAsia"/>
          <w:bCs/>
          <w:szCs w:val="21"/>
          <w:highlight w:val="none"/>
        </w:rPr>
        <w:t>测试车辆参数表</w:t>
      </w:r>
      <w:r>
        <w:tab/>
      </w:r>
      <w:r>
        <w:fldChar w:fldCharType="begin"/>
      </w:r>
      <w:r>
        <w:instrText xml:space="preserve"> PAGEREF _Toc15989 \h </w:instrText>
      </w:r>
      <w:r>
        <w:fldChar w:fldCharType="separate"/>
      </w:r>
      <w:r>
        <w:t>69</w:t>
      </w:r>
      <w:r>
        <w:fldChar w:fldCharType="end"/>
      </w:r>
      <w:r>
        <w:rPr>
          <w:rFonts w:ascii="宋体" w:hAnsi="宋体" w:eastAsia="宋体"/>
          <w:szCs w:val="21"/>
          <w:highlight w:val="none"/>
        </w:rPr>
        <w:fldChar w:fldCharType="end"/>
      </w:r>
    </w:p>
    <w:p>
      <w:pPr>
        <w:pStyle w:val="24"/>
        <w:tabs>
          <w:tab w:val="right" w:leader="dot" w:pos="9354"/>
          <w:tab w:val="clear" w:pos="9242"/>
        </w:tabs>
      </w:pPr>
      <w:r>
        <w:rPr>
          <w:rFonts w:ascii="宋体" w:hAnsi="宋体" w:eastAsia="宋体"/>
          <w:szCs w:val="21"/>
          <w:highlight w:val="none"/>
        </w:rPr>
        <w:fldChar w:fldCharType="begin"/>
      </w:r>
      <w:r>
        <w:rPr>
          <w:rFonts w:ascii="宋体" w:hAnsi="宋体" w:eastAsia="宋体"/>
          <w:szCs w:val="21"/>
          <w:highlight w:val="none"/>
        </w:rPr>
        <w:instrText xml:space="preserve"> HYPERLINK \l _Toc30048 </w:instrText>
      </w:r>
      <w:r>
        <w:rPr>
          <w:rFonts w:ascii="宋体" w:hAnsi="宋体" w:eastAsia="宋体"/>
          <w:szCs w:val="21"/>
          <w:highlight w:val="none"/>
        </w:rPr>
        <w:fldChar w:fldCharType="separate"/>
      </w:r>
      <w:r>
        <w:rPr>
          <w:rFonts w:hint="eastAsia" w:ascii="黑体" w:hAnsi="Times New Roman" w:eastAsia="黑体"/>
          <w:bCs/>
          <w:i w:val="0"/>
          <w:spacing w:val="0"/>
          <w:w w:val="100"/>
          <w:lang w:val="en-US"/>
        </w:rPr>
        <w:t xml:space="preserve">附　录　Y </w:t>
      </w:r>
      <w:r>
        <w:rPr>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自动驾驶测试综合评估表</w:t>
      </w:r>
      <w:r>
        <w:tab/>
      </w:r>
      <w:r>
        <w:fldChar w:fldCharType="begin"/>
      </w:r>
      <w:r>
        <w:instrText xml:space="preserve"> PAGEREF _Toc30048 \h </w:instrText>
      </w:r>
      <w:r>
        <w:fldChar w:fldCharType="separate"/>
      </w:r>
      <w:r>
        <w:t>72</w:t>
      </w:r>
      <w:r>
        <w:fldChar w:fldCharType="end"/>
      </w:r>
      <w:r>
        <w:rPr>
          <w:rFonts w:ascii="宋体" w:hAnsi="宋体" w:eastAsia="宋体"/>
          <w:szCs w:val="21"/>
          <w:highlight w:val="none"/>
        </w:rPr>
        <w:fldChar w:fldCharType="end"/>
      </w:r>
    </w:p>
    <w:p>
      <w:pPr>
        <w:pStyle w:val="24"/>
        <w:tabs>
          <w:tab w:val="right" w:leader="dot" w:pos="9354"/>
          <w:tab w:val="clear" w:pos="9242"/>
        </w:tabs>
        <w:rPr>
          <w:rFonts w:hAnsi="宋体" w:cstheme="minorBidi"/>
          <w:highlight w:val="none"/>
        </w:rPr>
      </w:pPr>
      <w:r>
        <w:rPr>
          <w:rFonts w:ascii="宋体" w:hAnsi="宋体" w:eastAsia="宋体"/>
          <w:szCs w:val="21"/>
          <w:highlight w:val="none"/>
        </w:rPr>
        <w:fldChar w:fldCharType="begin"/>
      </w:r>
      <w:r>
        <w:rPr>
          <w:rFonts w:ascii="宋体" w:hAnsi="宋体" w:eastAsia="宋体"/>
          <w:szCs w:val="21"/>
          <w:highlight w:val="none"/>
        </w:rPr>
        <w:instrText xml:space="preserve"> HYPERLINK \l _Toc19366 </w:instrText>
      </w:r>
      <w:r>
        <w:rPr>
          <w:rFonts w:ascii="宋体" w:hAnsi="宋体" w:eastAsia="宋体"/>
          <w:szCs w:val="21"/>
          <w:highlight w:val="none"/>
        </w:rPr>
        <w:fldChar w:fldCharType="separate"/>
      </w:r>
      <w:r>
        <w:rPr>
          <w:rFonts w:hint="eastAsia" w:ascii="黑体" w:hAnsi="Times New Roman" w:eastAsia="黑体"/>
          <w:bCs/>
          <w:i w:val="0"/>
          <w:spacing w:val="0"/>
          <w:w w:val="100"/>
          <w:lang w:val="en-US"/>
        </w:rPr>
        <w:t xml:space="preserve">附　录　Z </w:t>
      </w:r>
      <w:r>
        <w:rPr>
          <w:highlight w:val="none"/>
        </w:rPr>
        <w:t xml:space="preserve"> </w:t>
      </w:r>
      <w:r>
        <w:rPr>
          <w:rFonts w:hint="eastAsia"/>
          <w:bCs/>
          <w:szCs w:val="21"/>
          <w:highlight w:val="none"/>
        </w:rPr>
        <w:t>（规范性附录）</w:t>
      </w:r>
      <w:r>
        <w:rPr>
          <w:bCs/>
          <w:szCs w:val="21"/>
          <w:highlight w:val="none"/>
        </w:rPr>
        <w:t xml:space="preserve"> </w:t>
      </w:r>
      <w:r>
        <w:rPr>
          <w:rFonts w:hint="eastAsia"/>
          <w:bCs/>
          <w:szCs w:val="21"/>
          <w:highlight w:val="none"/>
        </w:rPr>
        <w:t>测试场景组合测试推荐方案</w:t>
      </w:r>
      <w:r>
        <w:tab/>
      </w:r>
      <w:r>
        <w:fldChar w:fldCharType="begin"/>
      </w:r>
      <w:r>
        <w:instrText xml:space="preserve"> PAGEREF _Toc19366 \h </w:instrText>
      </w:r>
      <w:r>
        <w:fldChar w:fldCharType="separate"/>
      </w:r>
      <w:r>
        <w:t>75</w:t>
      </w:r>
      <w:r>
        <w:fldChar w:fldCharType="end"/>
      </w:r>
      <w:r>
        <w:rPr>
          <w:rFonts w:ascii="宋体" w:hAnsi="宋体" w:eastAsia="宋体"/>
          <w:szCs w:val="21"/>
          <w:highlight w:val="none"/>
        </w:rPr>
        <w:fldChar w:fldCharType="end"/>
      </w:r>
      <w:r>
        <w:rPr>
          <w:rFonts w:ascii="宋体" w:hAnsi="宋体" w:eastAsia="宋体"/>
          <w:sz w:val="21"/>
          <w:szCs w:val="21"/>
          <w:highlight w:val="none"/>
        </w:rPr>
        <w:fldChar w:fldCharType="end"/>
      </w:r>
    </w:p>
    <w:p>
      <w:pPr>
        <w:pStyle w:val="117"/>
        <w:tabs>
          <w:tab w:val="center" w:pos="4677"/>
          <w:tab w:val="left" w:pos="7965"/>
        </w:tabs>
        <w:jc w:val="center"/>
        <w:rPr>
          <w:rFonts w:ascii="Times New Roman"/>
          <w:highlight w:val="none"/>
        </w:rPr>
      </w:pPr>
      <w:bookmarkStart w:id="21" w:name="_Toc13608"/>
      <w:bookmarkStart w:id="22" w:name="_Toc450682819"/>
      <w:r>
        <w:rPr>
          <w:rFonts w:ascii="Times New Roman"/>
          <w:highlight w:val="none"/>
        </w:rPr>
        <w:t>前</w:t>
      </w:r>
      <w:bookmarkStart w:id="23" w:name="BKQY"/>
      <w:r>
        <w:rPr>
          <w:rFonts w:ascii="Times New Roman"/>
          <w:highlight w:val="none"/>
        </w:rPr>
        <w:t>  言</w:t>
      </w:r>
      <w:bookmarkEnd w:id="21"/>
      <w:bookmarkEnd w:id="22"/>
      <w:bookmarkEnd w:id="23"/>
    </w:p>
    <w:p>
      <w:pPr>
        <w:pStyle w:val="28"/>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本文件按照GB/T 1.1-2020《标准化工作导则 第1部分：标准化文件的结构和起草规则》的规定起草。</w:t>
      </w:r>
    </w:p>
    <w:p>
      <w:pPr>
        <w:pStyle w:val="28"/>
        <w:rPr>
          <w:rFonts w:asciiTheme="minorEastAsia" w:hAnsiTheme="minorEastAsia" w:eastAsiaTheme="minorEastAsia"/>
          <w:szCs w:val="21"/>
          <w:highlight w:val="none"/>
        </w:rPr>
      </w:pPr>
      <w:r>
        <w:rPr>
          <w:rFonts w:hint="eastAsia" w:asciiTheme="minorEastAsia" w:hAnsiTheme="minorEastAsia" w:eastAsiaTheme="minorEastAsia"/>
          <w:color w:val="auto"/>
          <w:szCs w:val="21"/>
          <w:highlight w:val="none"/>
          <w:lang w:val="en-US" w:eastAsia="zh-CN"/>
        </w:rPr>
        <w:t>本文件是DB43/T XXX-XXXX</w:t>
      </w:r>
      <w:r>
        <w:rPr>
          <w:rFonts w:hint="eastAsia" w:cs="Times New Roman" w:asciiTheme="minorEastAsia" w:hAnsiTheme="minorEastAsia" w:eastAsiaTheme="minorEastAsia"/>
          <w:color w:val="auto"/>
          <w:szCs w:val="22"/>
          <w:highlight w:val="none"/>
          <w:lang w:val="en-US" w:eastAsia="zh-CN"/>
        </w:rPr>
        <w:t>《智能网联汽车自动驾驶功能测试规程》 的第1部分。DB43/T XXX-XXXX已经发布了以下部分：</w:t>
      </w:r>
    </w:p>
    <w:p>
      <w:pPr>
        <w:pStyle w:val="28"/>
        <w:rPr>
          <w:rFonts w:asciiTheme="minorEastAsia" w:hAnsiTheme="minorEastAsia" w:eastAsiaTheme="minorEastAsia"/>
          <w:szCs w:val="21"/>
          <w:highlight w:val="none"/>
        </w:rPr>
      </w:pPr>
      <w:r>
        <w:rPr>
          <w:rFonts w:hint="eastAsia" w:asciiTheme="minorEastAsia" w:hAnsiTheme="minorEastAsia" w:eastAsiaTheme="minorEastAsia"/>
          <w:strike/>
          <w:szCs w:val="21"/>
          <w:highlight w:val="none"/>
        </w:rPr>
        <w:t xml:space="preserve"> </w:t>
      </w:r>
      <w:r>
        <w:rPr>
          <w:rFonts w:asciiTheme="minorEastAsia" w:hAnsiTheme="minorEastAsia" w:eastAsiaTheme="minorEastAsia"/>
          <w:strike/>
          <w:szCs w:val="21"/>
          <w:highlight w:val="none"/>
        </w:rPr>
        <w:t xml:space="preserve">   </w:t>
      </w:r>
      <w:r>
        <w:rPr>
          <w:rFonts w:hint="eastAsia" w:asciiTheme="minorEastAsia" w:hAnsiTheme="minorEastAsia" w:eastAsiaTheme="minorEastAsia"/>
          <w:szCs w:val="21"/>
          <w:highlight w:val="none"/>
        </w:rPr>
        <w:t>第1部分：</w:t>
      </w:r>
      <w:r>
        <w:rPr>
          <w:rFonts w:hint="eastAsia" w:asciiTheme="minorEastAsia" w:hAnsiTheme="minorEastAsia" w:eastAsiaTheme="minorEastAsia"/>
          <w:szCs w:val="21"/>
          <w:highlight w:val="none"/>
          <w:lang w:eastAsia="zh-CN"/>
        </w:rPr>
        <w:t>公交车</w:t>
      </w:r>
    </w:p>
    <w:p>
      <w:pPr>
        <w:pStyle w:val="28"/>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请注意本文件的某些内容可能涉及专利。本文件的发布机构不承担识别专利的责任。</w:t>
      </w:r>
    </w:p>
    <w:p>
      <w:pPr>
        <w:pStyle w:val="28"/>
        <w:rPr>
          <w:rFonts w:hint="eastAsia" w:cs="Times New Roman" w:asciiTheme="minorEastAsia" w:hAnsiTheme="minorEastAsia" w:eastAsiaTheme="minorEastAsia"/>
          <w:szCs w:val="21"/>
          <w:highlight w:val="none"/>
        </w:rPr>
      </w:pPr>
      <w:r>
        <w:rPr>
          <w:rFonts w:asciiTheme="minorEastAsia" w:hAnsiTheme="minorEastAsia" w:eastAsiaTheme="minorEastAsia"/>
          <w:szCs w:val="21"/>
          <w:highlight w:val="none"/>
        </w:rPr>
        <w:t>本</w:t>
      </w:r>
      <w:r>
        <w:rPr>
          <w:rFonts w:hint="eastAsia" w:cs="Times New Roman" w:asciiTheme="minorEastAsia" w:hAnsiTheme="minorEastAsia" w:eastAsiaTheme="minorEastAsia"/>
          <w:szCs w:val="21"/>
          <w:highlight w:val="none"/>
        </w:rPr>
        <w:t>文件由</w:t>
      </w:r>
      <w:r>
        <w:rPr>
          <w:rFonts w:hint="eastAsia" w:cs="Times New Roman" w:asciiTheme="minorEastAsia" w:hAnsiTheme="minorEastAsia" w:eastAsiaTheme="minorEastAsia"/>
          <w:szCs w:val="21"/>
          <w:highlight w:val="none"/>
          <w:lang w:val="en-US" w:eastAsia="zh-CN"/>
        </w:rPr>
        <w:t>湖南省市场监督管理局提</w:t>
      </w:r>
      <w:r>
        <w:rPr>
          <w:rFonts w:hint="eastAsia" w:cs="Times New Roman" w:asciiTheme="minorEastAsia" w:hAnsiTheme="minorEastAsia" w:eastAsiaTheme="minorEastAsia"/>
          <w:szCs w:val="21"/>
          <w:highlight w:val="none"/>
        </w:rPr>
        <w:t>出并归口。</w:t>
      </w:r>
    </w:p>
    <w:p>
      <w:pPr>
        <w:pStyle w:val="28"/>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rPr>
        <w:t>本文件起草单位：</w:t>
      </w:r>
      <w:r>
        <w:rPr>
          <w:rFonts w:hint="eastAsia" w:asciiTheme="minorEastAsia" w:hAnsiTheme="minorEastAsia" w:eastAsiaTheme="minorEastAsia"/>
          <w:szCs w:val="21"/>
          <w:highlight w:val="none"/>
          <w:lang w:val="en-US" w:eastAsia="zh-CN"/>
        </w:rPr>
        <w:t>湖南湘江智能科技创新中心有限公司、长沙智能驾驶研究院有限公司、长沙中车智驭新能源科技有限公司、湖南阿波罗智行科技有限公司、中汽院智能网联汽车检测中心（湖南）有限公司、长沙市工业和信息化局、长沙市公安局、长沙市交通运输局、湖南湘江新区管理委员会产业</w:t>
      </w:r>
      <w:bookmarkStart w:id="734" w:name="_GoBack"/>
      <w:bookmarkEnd w:id="734"/>
      <w:r>
        <w:rPr>
          <w:rFonts w:hint="eastAsia" w:asciiTheme="minorEastAsia" w:hAnsiTheme="minorEastAsia" w:eastAsiaTheme="minorEastAsia"/>
          <w:szCs w:val="21"/>
          <w:highlight w:val="none"/>
          <w:lang w:val="en-US" w:eastAsia="zh-CN"/>
        </w:rPr>
        <w:t>促进局、长沙市城市管理和综合执法局、湖南湘江智芯云途科技有限公司、三一重工股份有限公司。</w:t>
      </w:r>
    </w:p>
    <w:p>
      <w:pPr>
        <w:pStyle w:val="28"/>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本文件主要起草人：</w:t>
      </w:r>
    </w:p>
    <w:p>
      <w:pPr>
        <w:pStyle w:val="117"/>
        <w:rPr>
          <w:rFonts w:ascii="Times New Roman"/>
          <w:highlight w:val="none"/>
        </w:rPr>
      </w:pPr>
      <w:bookmarkStart w:id="24" w:name="_Toc15901"/>
      <w:bookmarkStart w:id="25" w:name="_Toc450682820"/>
      <w:r>
        <w:rPr>
          <w:rFonts w:ascii="Times New Roman"/>
          <w:highlight w:val="none"/>
        </w:rPr>
        <w:t>引</w:t>
      </w:r>
      <w:bookmarkStart w:id="26" w:name="BKYY"/>
      <w:r>
        <w:rPr>
          <w:rFonts w:ascii="Times New Roman"/>
          <w:highlight w:val="none"/>
        </w:rPr>
        <w:t>  言</w:t>
      </w:r>
      <w:bookmarkEnd w:id="24"/>
      <w:bookmarkEnd w:id="25"/>
      <w:bookmarkEnd w:id="26"/>
    </w:p>
    <w:p>
      <w:pPr>
        <w:pStyle w:val="28"/>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工信部、</w:t>
      </w:r>
      <w:r>
        <w:rPr>
          <w:rFonts w:hint="eastAsia" w:asciiTheme="minorEastAsia" w:hAnsiTheme="minorEastAsia" w:eastAsiaTheme="minorEastAsia"/>
          <w:highlight w:val="none"/>
        </w:rPr>
        <w:t>公安部、交通运输部</w:t>
      </w:r>
      <w:r>
        <w:rPr>
          <w:rFonts w:hint="eastAsia" w:asciiTheme="minorEastAsia" w:hAnsiTheme="minorEastAsia" w:eastAsiaTheme="minorEastAsia"/>
          <w:highlight w:val="none"/>
          <w:lang w:val="en-US" w:eastAsia="zh-CN"/>
        </w:rPr>
        <w:t>三部委</w:t>
      </w:r>
      <w:r>
        <w:rPr>
          <w:rFonts w:hint="eastAsia" w:asciiTheme="minorEastAsia" w:hAnsiTheme="minorEastAsia" w:eastAsiaTheme="minorEastAsia"/>
          <w:highlight w:val="none"/>
        </w:rPr>
        <w:t>在2018年</w:t>
      </w:r>
      <w:r>
        <w:rPr>
          <w:rFonts w:hint="eastAsia" w:asciiTheme="minorEastAsia" w:hAnsiTheme="minorEastAsia" w:eastAsiaTheme="minorEastAsia"/>
          <w:highlight w:val="none"/>
          <w:lang w:val="en-US" w:eastAsia="zh-CN"/>
        </w:rPr>
        <w:t>4</w:t>
      </w:r>
      <w:r>
        <w:rPr>
          <w:rFonts w:hint="eastAsia" w:asciiTheme="minorEastAsia" w:hAnsiTheme="minorEastAsia" w:eastAsiaTheme="minorEastAsia"/>
          <w:highlight w:val="none"/>
        </w:rPr>
        <w:t>月</w:t>
      </w:r>
      <w:r>
        <w:rPr>
          <w:rFonts w:hint="eastAsia" w:asciiTheme="minorEastAsia" w:hAnsiTheme="minorEastAsia" w:eastAsiaTheme="minorEastAsia"/>
          <w:highlight w:val="none"/>
          <w:lang w:val="en-US" w:eastAsia="zh-CN"/>
        </w:rPr>
        <w:t>联合</w:t>
      </w:r>
      <w:r>
        <w:rPr>
          <w:rFonts w:hint="eastAsia" w:asciiTheme="minorEastAsia" w:hAnsiTheme="minorEastAsia" w:eastAsiaTheme="minorEastAsia"/>
          <w:highlight w:val="none"/>
        </w:rPr>
        <w:t>发布的</w:t>
      </w:r>
      <w:r>
        <w:rPr>
          <w:rFonts w:hint="eastAsia" w:asciiTheme="minorEastAsia" w:hAnsiTheme="minorEastAsia" w:eastAsiaTheme="minorEastAsia"/>
          <w:highlight w:val="none"/>
          <w:lang w:val="en-US" w:eastAsia="zh-CN"/>
        </w:rPr>
        <w:t xml:space="preserve"> </w:t>
      </w:r>
      <w:r>
        <w:rPr>
          <w:rFonts w:hint="eastAsia" w:asciiTheme="minorEastAsia" w:hAnsiTheme="minorEastAsia" w:eastAsiaTheme="minorEastAsia"/>
          <w:highlight w:val="none"/>
        </w:rPr>
        <w:t>《智智能网联汽车道路测试管理规范(试行)》、中国智能网联汽车产业创新联盟和全国汽标委智能网联汽车分技术委员会在2018年</w:t>
      </w:r>
      <w:r>
        <w:rPr>
          <w:rFonts w:hint="eastAsia" w:asciiTheme="minorEastAsia" w:hAnsiTheme="minorEastAsia" w:eastAsiaTheme="minorEastAsia"/>
          <w:highlight w:val="none"/>
          <w:lang w:val="en-US" w:eastAsia="zh-CN"/>
        </w:rPr>
        <w:t>8</w:t>
      </w:r>
      <w:r>
        <w:rPr>
          <w:rFonts w:hint="eastAsia" w:asciiTheme="minorEastAsia" w:hAnsiTheme="minorEastAsia" w:eastAsiaTheme="minorEastAsia"/>
          <w:highlight w:val="none"/>
        </w:rPr>
        <w:t>月联合发布的《智能网联汽车自动驾驶功能测试规程（试行）》，并结合并</w:t>
      </w:r>
      <w:r>
        <w:rPr>
          <w:rFonts w:hint="eastAsia" w:asciiTheme="minorEastAsia" w:hAnsiTheme="minorEastAsia" w:eastAsiaTheme="minorEastAsia"/>
          <w:highlight w:val="none"/>
          <w:lang w:val="en-US" w:eastAsia="zh-CN"/>
        </w:rPr>
        <w:t>湖南省关于智能网联汽车智慧公交开放道路测试牌照的大量试验测试数据</w:t>
      </w:r>
      <w:r>
        <w:rPr>
          <w:rFonts w:hint="eastAsia" w:asciiTheme="minorEastAsia" w:hAnsiTheme="minorEastAsia" w:eastAsiaTheme="minorEastAsia"/>
          <w:highlight w:val="none"/>
        </w:rPr>
        <w:t>，制订智能网联汽车</w:t>
      </w:r>
      <w:r>
        <w:rPr>
          <w:rFonts w:hint="eastAsia" w:asciiTheme="minorEastAsia" w:hAnsiTheme="minorEastAsia" w:eastAsiaTheme="minorEastAsia"/>
          <w:highlight w:val="none"/>
          <w:lang w:val="en-US" w:eastAsia="zh-CN"/>
        </w:rPr>
        <w:t>自动驾驶功能测试</w:t>
      </w:r>
      <w:r>
        <w:rPr>
          <w:rFonts w:hint="eastAsia" w:asciiTheme="minorEastAsia" w:hAnsiTheme="minorEastAsia" w:eastAsiaTheme="minorEastAsia"/>
          <w:highlight w:val="none"/>
        </w:rPr>
        <w:t>技术标准。</w:t>
      </w:r>
    </w:p>
    <w:p>
      <w:pPr>
        <w:pStyle w:val="28"/>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DB43/T XXX-XXXX</w:t>
      </w:r>
      <w:r>
        <w:rPr>
          <w:rFonts w:hint="eastAsia" w:cs="Times New Roman" w:asciiTheme="minorEastAsia" w:hAnsiTheme="minorEastAsia" w:eastAsiaTheme="minorEastAsia"/>
          <w:color w:val="auto"/>
          <w:szCs w:val="21"/>
          <w:highlight w:val="none"/>
          <w:lang w:val="en-US" w:eastAsia="zh-CN"/>
        </w:rPr>
        <w:t>《</w:t>
      </w:r>
      <w:r>
        <w:rPr>
          <w:rFonts w:hint="eastAsia" w:cs="Times New Roman" w:asciiTheme="minorEastAsia" w:hAnsiTheme="minorEastAsia" w:eastAsiaTheme="minorEastAsia"/>
          <w:color w:val="auto"/>
          <w:szCs w:val="22"/>
          <w:highlight w:val="none"/>
          <w:lang w:val="en-US" w:eastAsia="zh-CN"/>
        </w:rPr>
        <w:t>智能网联汽车自动驾驶功能测试规程</w:t>
      </w:r>
      <w:r>
        <w:rPr>
          <w:rFonts w:hint="eastAsia" w:cs="Times New Roman" w:asciiTheme="minorEastAsia" w:hAnsiTheme="minorEastAsia" w:eastAsiaTheme="minorEastAsia"/>
          <w:color w:val="auto"/>
          <w:szCs w:val="21"/>
          <w:highlight w:val="none"/>
          <w:lang w:val="en-US" w:eastAsia="zh-CN"/>
        </w:rPr>
        <w:t>》，拟由三个部分组成：</w:t>
      </w:r>
    </w:p>
    <w:p>
      <w:pPr>
        <w:pStyle w:val="28"/>
        <w:rPr>
          <w:rFonts w:asciiTheme="minorEastAsia" w:hAnsiTheme="minorEastAsia" w:eastAsiaTheme="minorEastAsia"/>
          <w:szCs w:val="21"/>
          <w:highlight w:val="none"/>
        </w:rPr>
      </w:pPr>
      <w:r>
        <w:rPr>
          <w:rFonts w:hint="eastAsia" w:asciiTheme="minorEastAsia" w:hAnsiTheme="minorEastAsia" w:eastAsiaTheme="minorEastAsia"/>
          <w:strike/>
          <w:szCs w:val="21"/>
          <w:highlight w:val="none"/>
        </w:rPr>
        <w:t xml:space="preserve"> </w:t>
      </w:r>
      <w:r>
        <w:rPr>
          <w:rFonts w:asciiTheme="minorEastAsia" w:hAnsiTheme="minorEastAsia" w:eastAsiaTheme="minorEastAsia"/>
          <w:strike/>
          <w:szCs w:val="21"/>
          <w:highlight w:val="none"/>
        </w:rPr>
        <w:t xml:space="preserve">   </w:t>
      </w:r>
      <w:r>
        <w:rPr>
          <w:rFonts w:hint="eastAsia" w:asciiTheme="minorEastAsia" w:hAnsiTheme="minorEastAsia" w:eastAsiaTheme="minorEastAsia"/>
          <w:szCs w:val="21"/>
          <w:highlight w:val="none"/>
        </w:rPr>
        <w:t>第1部分：</w:t>
      </w:r>
      <w:r>
        <w:rPr>
          <w:rFonts w:hint="eastAsia" w:asciiTheme="minorEastAsia" w:hAnsiTheme="minorEastAsia" w:eastAsiaTheme="minorEastAsia"/>
          <w:szCs w:val="21"/>
          <w:highlight w:val="none"/>
          <w:lang w:eastAsia="zh-CN"/>
        </w:rPr>
        <w:t>公交车</w:t>
      </w:r>
    </w:p>
    <w:p>
      <w:pPr>
        <w:pStyle w:val="28"/>
        <w:rPr>
          <w:rFonts w:hint="eastAsia" w:asciiTheme="minorEastAsia" w:hAnsiTheme="minorEastAsia" w:eastAsiaTheme="minorEastAsia"/>
          <w:szCs w:val="21"/>
          <w:highlight w:val="none"/>
          <w:lang w:eastAsia="zh-CN"/>
        </w:rPr>
      </w:pPr>
      <w:r>
        <w:rPr>
          <w:rFonts w:hint="eastAsia" w:asciiTheme="minorEastAsia" w:hAnsiTheme="minorEastAsia" w:eastAsiaTheme="minorEastAsia"/>
          <w:strike/>
          <w:szCs w:val="21"/>
          <w:highlight w:val="none"/>
        </w:rPr>
        <w:t xml:space="preserve"> </w:t>
      </w:r>
      <w:r>
        <w:rPr>
          <w:rFonts w:asciiTheme="minorEastAsia" w:hAnsiTheme="minorEastAsia" w:eastAsiaTheme="minorEastAsia"/>
          <w:strike/>
          <w:szCs w:val="21"/>
          <w:highlight w:val="none"/>
        </w:rPr>
        <w:t xml:space="preserve">   </w:t>
      </w:r>
      <w:r>
        <w:rPr>
          <w:rFonts w:hint="eastAsia" w:asciiTheme="minorEastAsia" w:hAnsiTheme="minorEastAsia" w:eastAsiaTheme="minorEastAsia"/>
          <w:szCs w:val="21"/>
          <w:highlight w:val="none"/>
        </w:rPr>
        <w:t>第</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部分：</w:t>
      </w:r>
      <w:r>
        <w:rPr>
          <w:rFonts w:hint="eastAsia" w:asciiTheme="minorEastAsia" w:hAnsiTheme="minorEastAsia" w:eastAsiaTheme="minorEastAsia"/>
          <w:szCs w:val="21"/>
          <w:highlight w:val="none"/>
          <w:lang w:val="en-US" w:eastAsia="zh-CN"/>
        </w:rPr>
        <w:t>乘用车</w:t>
      </w:r>
    </w:p>
    <w:p>
      <w:pPr>
        <w:pStyle w:val="28"/>
      </w:pPr>
      <w:r>
        <w:rPr>
          <w:rFonts w:hint="eastAsia" w:asciiTheme="minorEastAsia" w:hAnsiTheme="minorEastAsia" w:eastAsiaTheme="minorEastAsia"/>
          <w:strike/>
          <w:szCs w:val="21"/>
          <w:highlight w:val="none"/>
        </w:rPr>
        <w:t xml:space="preserve"> </w:t>
      </w:r>
      <w:r>
        <w:rPr>
          <w:rFonts w:asciiTheme="minorEastAsia" w:hAnsiTheme="minorEastAsia" w:eastAsiaTheme="minorEastAsia"/>
          <w:strike/>
          <w:szCs w:val="21"/>
          <w:highlight w:val="none"/>
        </w:rPr>
        <w:t xml:space="preserve">   </w:t>
      </w:r>
      <w:r>
        <w:rPr>
          <w:rFonts w:hint="eastAsia" w:asciiTheme="minorEastAsia" w:hAnsiTheme="minorEastAsia" w:eastAsiaTheme="minorEastAsia"/>
          <w:szCs w:val="21"/>
          <w:highlight w:val="none"/>
        </w:rPr>
        <w:t>第</w:t>
      </w:r>
      <w:r>
        <w:rPr>
          <w:rFonts w:asciiTheme="minorEastAsia" w:hAnsiTheme="minorEastAsia" w:eastAsiaTheme="minorEastAsia"/>
          <w:szCs w:val="21"/>
          <w:highlight w:val="none"/>
        </w:rPr>
        <w:t>3</w:t>
      </w:r>
      <w:r>
        <w:rPr>
          <w:rFonts w:hint="eastAsia" w:asciiTheme="minorEastAsia" w:hAnsiTheme="minorEastAsia" w:eastAsiaTheme="minorEastAsia"/>
          <w:szCs w:val="21"/>
          <w:highlight w:val="none"/>
        </w:rPr>
        <w:t>部分：物流重卡车</w:t>
      </w:r>
    </w:p>
    <w:p>
      <w:pPr>
        <w:pStyle w:val="28"/>
        <w:rPr>
          <w:rFonts w:asciiTheme="minorEastAsia" w:hAnsiTheme="minorEastAsia" w:eastAsiaTheme="minorEastAsia"/>
          <w:highlight w:val="none"/>
        </w:rPr>
      </w:pPr>
      <w:r>
        <w:rPr>
          <w:rFonts w:hint="eastAsia" w:asciiTheme="minorEastAsia" w:hAnsiTheme="minorEastAsia" w:eastAsiaTheme="minorEastAsia"/>
          <w:highlight w:val="none"/>
        </w:rPr>
        <w:t>本文件旨在建立高效、公平和客观的网联汽车自动驾驶</w:t>
      </w:r>
      <w:r>
        <w:rPr>
          <w:rFonts w:hint="eastAsia" w:asciiTheme="minorEastAsia" w:hAnsiTheme="minorEastAsia" w:eastAsiaTheme="minorEastAsia"/>
          <w:highlight w:val="none"/>
          <w:lang w:eastAsia="zh-CN"/>
        </w:rPr>
        <w:t>公交车</w:t>
      </w:r>
      <w:r>
        <w:rPr>
          <w:rFonts w:hint="eastAsia" w:asciiTheme="minorEastAsia" w:hAnsiTheme="minorEastAsia" w:eastAsiaTheme="minorEastAsia"/>
          <w:highlight w:val="none"/>
        </w:rPr>
        <w:t>测试评价体系，</w:t>
      </w:r>
      <w:r>
        <w:rPr>
          <w:rFonts w:hint="eastAsia" w:asciiTheme="minorEastAsia" w:hAnsiTheme="minorEastAsia" w:eastAsiaTheme="minorEastAsia"/>
          <w:szCs w:val="21"/>
          <w:highlight w:val="none"/>
        </w:rPr>
        <w:t>增加了各场景测试需求、测试方法及标准要求，以便更充分地检测测试车辆综合能力</w:t>
      </w:r>
      <w:r>
        <w:rPr>
          <w:rFonts w:hint="eastAsia" w:asciiTheme="minorEastAsia" w:hAnsiTheme="minorEastAsia" w:eastAsiaTheme="minorEastAsia"/>
          <w:highlight w:val="none"/>
        </w:rPr>
        <w:t>。</w:t>
      </w:r>
    </w:p>
    <w:p>
      <w:pPr>
        <w:pStyle w:val="28"/>
        <w:rPr>
          <w:rFonts w:ascii="Times New Roman"/>
          <w:highlight w:val="none"/>
        </w:rPr>
      </w:pPr>
      <w:r>
        <w:rPr>
          <w:rFonts w:hint="eastAsia" w:ascii="Times New Roman"/>
          <w:highlight w:val="none"/>
        </w:rPr>
        <w:t>随着技术和工艺的进一步发展将会要求修订本标准。</w:t>
      </w:r>
    </w:p>
    <w:p>
      <w:pPr>
        <w:pStyle w:val="28"/>
        <w:rPr>
          <w:rFonts w:asciiTheme="minorEastAsia" w:hAnsiTheme="minorEastAsia" w:eastAsiaTheme="minorEastAsia"/>
          <w:highlight w:val="none"/>
        </w:rPr>
      </w:pPr>
      <w:r>
        <w:rPr>
          <w:rFonts w:hint="eastAsia" w:asciiTheme="minorEastAsia" w:hAnsiTheme="minorEastAsia" w:eastAsiaTheme="minorEastAsia"/>
          <w:highlight w:val="none"/>
        </w:rPr>
        <w:t>通过测试规程得出的测试结果可作为测试车辆能否进行开放道路测试的判断依据之一，从而推进开放道路路测牌照有效化和规范化发放及认证的相关事宜。</w:t>
      </w:r>
    </w:p>
    <w:p>
      <w:pPr>
        <w:pStyle w:val="28"/>
        <w:ind w:firstLine="0" w:firstLineChars="0"/>
        <w:rPr>
          <w:rFonts w:ascii="Times New Roman"/>
          <w:strike/>
          <w:highlight w:val="none"/>
        </w:rPr>
        <w:sectPr>
          <w:headerReference r:id="rId3" w:type="default"/>
          <w:footerReference r:id="rId4" w:type="default"/>
          <w:pgSz w:w="11906" w:h="16838"/>
          <w:pgMar w:top="567" w:right="1134" w:bottom="1134" w:left="1418" w:header="1418" w:footer="1134" w:gutter="0"/>
          <w:pgNumType w:fmt="upperRoman" w:start="1"/>
          <w:cols w:space="425" w:num="1"/>
          <w:formProt w:val="0"/>
          <w:docGrid w:type="lines" w:linePitch="312" w:charSpace="0"/>
        </w:sectPr>
      </w:pPr>
    </w:p>
    <w:p>
      <w:pPr>
        <w:jc w:val="center"/>
        <w:rPr>
          <w:rFonts w:hint="eastAsia" w:ascii="黑体" w:hAnsi="黑体" w:eastAsia="黑体"/>
          <w:sz w:val="32"/>
          <w:szCs w:val="32"/>
          <w:highlight w:val="none"/>
        </w:rPr>
      </w:pPr>
      <w:bookmarkStart w:id="27" w:name="_Toc513232406"/>
      <w:bookmarkStart w:id="28" w:name="_Toc504059353"/>
      <w:bookmarkStart w:id="29" w:name="_Toc501358450"/>
      <w:bookmarkStart w:id="30" w:name="_Toc510644158"/>
      <w:bookmarkStart w:id="31" w:name="_Toc512347037"/>
      <w:bookmarkStart w:id="32" w:name="_Toc513234275"/>
      <w:bookmarkStart w:id="33" w:name="_Toc511045294"/>
      <w:bookmarkStart w:id="34" w:name="_Toc512454185"/>
      <w:bookmarkStart w:id="35" w:name="_Toc450682821"/>
      <w:bookmarkStart w:id="36" w:name="_Toc475375108"/>
      <w:bookmarkStart w:id="37" w:name="_Toc450729708"/>
      <w:bookmarkStart w:id="38" w:name="_Toc475194318"/>
      <w:r>
        <w:rPr>
          <w:rFonts w:hint="eastAsia" w:ascii="黑体" w:hAnsi="黑体" w:eastAsia="黑体"/>
          <w:sz w:val="32"/>
          <w:szCs w:val="32"/>
          <w:highlight w:val="none"/>
        </w:rPr>
        <w:t>智能网联汽车自动驾驶功能测试规程</w:t>
      </w:r>
    </w:p>
    <w:p>
      <w:pPr>
        <w:jc w:val="center"/>
        <w:rPr>
          <w:rFonts w:hint="eastAsia" w:ascii="黑体" w:hAnsi="黑体" w:eastAsia="黑体"/>
          <w:sz w:val="32"/>
          <w:szCs w:val="32"/>
          <w:highlight w:val="none"/>
          <w:lang w:eastAsia="zh-CN"/>
        </w:rPr>
      </w:pPr>
      <w:r>
        <w:rPr>
          <w:rFonts w:hint="eastAsia" w:ascii="黑体" w:hAnsi="黑体" w:eastAsia="黑体"/>
          <w:sz w:val="32"/>
          <w:szCs w:val="32"/>
          <w:highlight w:val="none"/>
        </w:rPr>
        <w:t>第1部分:</w:t>
      </w:r>
      <w:bookmarkEnd w:id="27"/>
      <w:bookmarkEnd w:id="28"/>
      <w:bookmarkEnd w:id="29"/>
      <w:bookmarkEnd w:id="30"/>
      <w:bookmarkEnd w:id="31"/>
      <w:bookmarkEnd w:id="32"/>
      <w:bookmarkEnd w:id="33"/>
      <w:bookmarkEnd w:id="34"/>
      <w:bookmarkEnd w:id="35"/>
      <w:bookmarkEnd w:id="36"/>
      <w:bookmarkEnd w:id="37"/>
      <w:bookmarkEnd w:id="38"/>
      <w:r>
        <w:rPr>
          <w:rFonts w:hint="eastAsia" w:ascii="黑体" w:hAnsi="黑体" w:eastAsia="黑体"/>
          <w:sz w:val="32"/>
          <w:szCs w:val="32"/>
          <w:highlight w:val="none"/>
          <w:lang w:eastAsia="zh-CN"/>
        </w:rPr>
        <w:t>公交车</w:t>
      </w:r>
    </w:p>
    <w:p>
      <w:pPr>
        <w:pStyle w:val="50"/>
        <w:spacing w:before="312" w:after="312"/>
        <w:rPr>
          <w:rFonts w:ascii="Times New Roman"/>
          <w:b/>
          <w:bCs/>
          <w:highlight w:val="none"/>
        </w:rPr>
      </w:pPr>
      <w:bookmarkStart w:id="39" w:name="_Toc450682822"/>
      <w:bookmarkStart w:id="40" w:name="_Toc6388"/>
      <w:r>
        <w:rPr>
          <w:rFonts w:ascii="Times New Roman"/>
          <w:b/>
          <w:bCs/>
          <w:highlight w:val="none"/>
        </w:rPr>
        <w:t>范围</w:t>
      </w:r>
      <w:bookmarkEnd w:id="39"/>
      <w:bookmarkEnd w:id="40"/>
    </w:p>
    <w:p>
      <w:pPr>
        <w:pStyle w:val="28"/>
        <w:rPr>
          <w:rFonts w:ascii="Times New Roman"/>
          <w:color w:val="000000"/>
          <w:szCs w:val="21"/>
          <w:highlight w:val="none"/>
        </w:rPr>
      </w:pPr>
      <w:r>
        <w:rPr>
          <w:rFonts w:ascii="Times New Roman"/>
          <w:color w:val="000000"/>
          <w:szCs w:val="21"/>
          <w:highlight w:val="none"/>
        </w:rPr>
        <w:t>本标准规定了</w:t>
      </w:r>
      <w:r>
        <w:rPr>
          <w:rFonts w:hint="eastAsia" w:ascii="Times New Roman"/>
          <w:color w:val="000000"/>
          <w:szCs w:val="21"/>
          <w:highlight w:val="none"/>
        </w:rPr>
        <w:t>智能网联汽车自动驾驶功能检测项目的术语和定义、测试场景、测试方法、技术要求、及通过标准等内容</w:t>
      </w:r>
      <w:r>
        <w:rPr>
          <w:rFonts w:ascii="Times New Roman"/>
          <w:color w:val="000000"/>
          <w:szCs w:val="21"/>
          <w:highlight w:val="none"/>
        </w:rPr>
        <w:t>。</w:t>
      </w:r>
    </w:p>
    <w:p>
      <w:pPr>
        <w:pStyle w:val="28"/>
        <w:rPr>
          <w:rFonts w:ascii="Times New Roman"/>
          <w:color w:val="000000"/>
          <w:szCs w:val="21"/>
          <w:highlight w:val="none"/>
        </w:rPr>
      </w:pPr>
      <w:r>
        <w:rPr>
          <w:rFonts w:ascii="Times New Roman"/>
          <w:color w:val="000000"/>
          <w:szCs w:val="21"/>
          <w:highlight w:val="none"/>
        </w:rPr>
        <w:t>本标准适用于</w:t>
      </w:r>
      <w:r>
        <w:rPr>
          <w:rFonts w:hint="eastAsia"/>
          <w:highlight w:val="none"/>
        </w:rPr>
        <w:t>最大总质量小于</w:t>
      </w:r>
      <w:r>
        <w:rPr>
          <w:rFonts w:hint="eastAsia"/>
          <w:highlight w:val="none"/>
          <w:lang w:val="en-US" w:eastAsia="zh-CN"/>
        </w:rPr>
        <w:t>20000kg</w:t>
      </w:r>
      <w:r>
        <w:rPr>
          <w:rFonts w:hint="eastAsia"/>
          <w:highlight w:val="none"/>
        </w:rPr>
        <w:t>的</w:t>
      </w:r>
      <w:r>
        <w:rPr>
          <w:rFonts w:hint="eastAsia"/>
          <w:highlight w:val="none"/>
          <w:lang w:eastAsia="zh-CN"/>
        </w:rPr>
        <w:t>公交车</w:t>
      </w:r>
      <w:r>
        <w:rPr>
          <w:rFonts w:ascii="Times New Roman"/>
          <w:color w:val="000000"/>
          <w:szCs w:val="21"/>
          <w:highlight w:val="none"/>
        </w:rPr>
        <w:t>。</w:t>
      </w:r>
    </w:p>
    <w:p>
      <w:pPr>
        <w:pStyle w:val="50"/>
        <w:spacing w:before="312" w:after="312"/>
        <w:rPr>
          <w:rFonts w:ascii="Times New Roman"/>
          <w:b/>
          <w:bCs/>
          <w:highlight w:val="none"/>
        </w:rPr>
      </w:pPr>
      <w:bookmarkStart w:id="41" w:name="_Toc23928"/>
      <w:bookmarkStart w:id="42" w:name="_Toc450682823"/>
      <w:r>
        <w:rPr>
          <w:rFonts w:ascii="Times New Roman"/>
          <w:b/>
          <w:bCs/>
          <w:highlight w:val="none"/>
        </w:rPr>
        <w:t>规范性引用文件</w:t>
      </w:r>
      <w:bookmarkEnd w:id="41"/>
      <w:bookmarkEnd w:id="42"/>
    </w:p>
    <w:p>
      <w:pPr>
        <w:pStyle w:val="28"/>
        <w:rPr>
          <w:rFonts w:ascii="Times New Roman"/>
          <w:color w:val="000000"/>
          <w:szCs w:val="21"/>
          <w:highlight w:val="none"/>
        </w:rPr>
      </w:pPr>
      <w:r>
        <w:rPr>
          <w:rFonts w:ascii="Times New Roman"/>
          <w:color w:val="000000"/>
          <w:szCs w:val="21"/>
          <w:highlight w:val="none"/>
        </w:rPr>
        <w:t>下列文件对于本文件的应用是必不可少的。凡是注日期的引用文件，仅所注日期的版本适用于本文件。凡是不注日期的引用文件，其最新版本（包括所有的修改单）适用于本文件。</w:t>
      </w:r>
    </w:p>
    <w:p>
      <w:pPr>
        <w:pStyle w:val="28"/>
        <w:rPr>
          <w:rFonts w:ascii="Times New Roman"/>
          <w:highlight w:val="none"/>
        </w:rPr>
      </w:pPr>
      <w:r>
        <w:rPr>
          <w:rFonts w:hint="eastAsia" w:ascii="Times New Roman"/>
          <w:highlight w:val="none"/>
        </w:rPr>
        <w:t>《智能网联汽车道路测试管理规范（试行）》</w:t>
      </w:r>
    </w:p>
    <w:p>
      <w:pPr>
        <w:pStyle w:val="28"/>
        <w:rPr>
          <w:rFonts w:ascii="Times New Roman"/>
          <w:highlight w:val="none"/>
        </w:rPr>
      </w:pPr>
      <w:r>
        <w:rPr>
          <w:rFonts w:hint="eastAsia" w:ascii="Times New Roman"/>
          <w:highlight w:val="none"/>
        </w:rPr>
        <w:t>《智能网联汽车自动驾驶功能测试规程（试行）》</w:t>
      </w:r>
    </w:p>
    <w:p>
      <w:pPr>
        <w:pStyle w:val="28"/>
        <w:rPr>
          <w:rFonts w:ascii="Times New Roman"/>
          <w:highlight w:val="none"/>
        </w:rPr>
      </w:pPr>
      <w:r>
        <w:rPr>
          <w:rFonts w:hint="eastAsia" w:ascii="Times New Roman"/>
          <w:highlight w:val="none"/>
        </w:rPr>
        <w:t>《长沙市智能网联汽车道路测试管理办法实施细则（试行）》</w:t>
      </w:r>
    </w:p>
    <w:p>
      <w:pPr>
        <w:pStyle w:val="28"/>
        <w:rPr>
          <w:rFonts w:ascii="Times New Roman"/>
          <w:highlight w:val="none"/>
        </w:rPr>
      </w:pPr>
      <w:r>
        <w:rPr>
          <w:rFonts w:hint="eastAsia" w:ascii="Times New Roman"/>
          <w:color w:val="000000"/>
          <w:szCs w:val="21"/>
          <w:highlight w:val="none"/>
        </w:rPr>
        <w:t>G</w:t>
      </w:r>
      <w:r>
        <w:rPr>
          <w:rFonts w:ascii="Times New Roman"/>
          <w:color w:val="000000"/>
          <w:szCs w:val="21"/>
          <w:highlight w:val="none"/>
        </w:rPr>
        <w:t xml:space="preserve">B 7258 </w:t>
      </w:r>
      <w:r>
        <w:rPr>
          <w:rFonts w:hint="eastAsia" w:ascii="Times New Roman"/>
          <w:highlight w:val="none"/>
        </w:rPr>
        <w:t>机动车运行安全技术条件</w:t>
      </w:r>
    </w:p>
    <w:p>
      <w:pPr>
        <w:pStyle w:val="28"/>
        <w:rPr>
          <w:rFonts w:ascii="Times New Roman"/>
          <w:highlight w:val="none"/>
        </w:rPr>
      </w:pPr>
      <w:r>
        <w:rPr>
          <w:rFonts w:hint="eastAsia" w:ascii="Times New Roman"/>
          <w:highlight w:val="none"/>
        </w:rPr>
        <w:t>CJJ 37-2016</w:t>
      </w:r>
      <w:r>
        <w:rPr>
          <w:rFonts w:ascii="Times New Roman"/>
          <w:highlight w:val="none"/>
        </w:rPr>
        <w:t xml:space="preserve"> </w:t>
      </w:r>
      <w:r>
        <w:rPr>
          <w:rFonts w:hint="eastAsia" w:ascii="Times New Roman"/>
          <w:highlight w:val="none"/>
        </w:rPr>
        <w:t>城市道路工程设计规范</w:t>
      </w:r>
    </w:p>
    <w:p>
      <w:pPr>
        <w:pStyle w:val="28"/>
        <w:rPr>
          <w:rFonts w:ascii="Times New Roman"/>
          <w:color w:val="000000"/>
          <w:szCs w:val="21"/>
          <w:highlight w:val="none"/>
        </w:rPr>
      </w:pPr>
      <w:r>
        <w:rPr>
          <w:rFonts w:hint="eastAsia" w:ascii="Times New Roman"/>
          <w:highlight w:val="none"/>
        </w:rPr>
        <w:t>GB/T 33673-2017</w:t>
      </w:r>
      <w:r>
        <w:rPr>
          <w:rFonts w:ascii="Times New Roman"/>
          <w:highlight w:val="none"/>
        </w:rPr>
        <w:t xml:space="preserve"> </w:t>
      </w:r>
      <w:r>
        <w:rPr>
          <w:rFonts w:hint="eastAsia" w:ascii="Times New Roman"/>
          <w:highlight w:val="none"/>
        </w:rPr>
        <w:t>水平能见度等级</w:t>
      </w:r>
    </w:p>
    <w:p>
      <w:pPr>
        <w:pStyle w:val="50"/>
        <w:spacing w:before="312" w:after="312"/>
        <w:rPr>
          <w:rFonts w:ascii="Times New Roman"/>
          <w:b/>
          <w:bCs/>
          <w:highlight w:val="none"/>
        </w:rPr>
      </w:pPr>
      <w:bookmarkStart w:id="43" w:name="_Toc450682824"/>
      <w:bookmarkStart w:id="44" w:name="_Toc11844"/>
      <w:r>
        <w:rPr>
          <w:rFonts w:ascii="Times New Roman"/>
          <w:b/>
          <w:bCs/>
          <w:highlight w:val="none"/>
        </w:rPr>
        <w:t>术语</w:t>
      </w:r>
      <w:r>
        <w:rPr>
          <w:rFonts w:hint="eastAsia" w:ascii="Times New Roman"/>
          <w:b/>
          <w:bCs/>
          <w:highlight w:val="none"/>
        </w:rPr>
        <w:t>和</w:t>
      </w:r>
      <w:r>
        <w:rPr>
          <w:rFonts w:ascii="Times New Roman"/>
          <w:b/>
          <w:bCs/>
          <w:highlight w:val="none"/>
        </w:rPr>
        <w:t>定义</w:t>
      </w:r>
      <w:bookmarkEnd w:id="43"/>
      <w:bookmarkEnd w:id="44"/>
    </w:p>
    <w:p>
      <w:pPr>
        <w:pStyle w:val="28"/>
        <w:rPr>
          <w:rFonts w:ascii="Times New Roman"/>
          <w:color w:val="000000"/>
          <w:szCs w:val="21"/>
          <w:highlight w:val="none"/>
        </w:rPr>
      </w:pPr>
      <w:bookmarkStart w:id="45" w:name="_Toc450729712"/>
      <w:bookmarkStart w:id="46" w:name="_Toc450682825"/>
      <w:r>
        <w:rPr>
          <w:rFonts w:hint="eastAsia" w:ascii="Times New Roman"/>
          <w:color w:val="000000"/>
          <w:szCs w:val="21"/>
          <w:highlight w:val="none"/>
        </w:rPr>
        <w:t>《智能网联汽车道路测试管理规范（试行）》、《智能网联汽车自动驾驶功能测试规程（试行）》、</w:t>
      </w:r>
    </w:p>
    <w:p>
      <w:pPr>
        <w:pStyle w:val="28"/>
        <w:ind w:firstLine="0" w:firstLineChars="0"/>
        <w:rPr>
          <w:rFonts w:ascii="Times New Roman"/>
          <w:color w:val="000000"/>
          <w:szCs w:val="21"/>
          <w:highlight w:val="none"/>
        </w:rPr>
      </w:pPr>
      <w:r>
        <w:rPr>
          <w:rFonts w:hint="eastAsia" w:ascii="Times New Roman"/>
          <w:color w:val="000000"/>
          <w:szCs w:val="21"/>
          <w:highlight w:val="none"/>
        </w:rPr>
        <w:t>《长沙市智能网联汽车道路测试管理办法实施细则（试行）》、G</w:t>
      </w:r>
      <w:r>
        <w:rPr>
          <w:rFonts w:ascii="Times New Roman"/>
          <w:color w:val="000000"/>
          <w:szCs w:val="21"/>
          <w:highlight w:val="none"/>
        </w:rPr>
        <w:t xml:space="preserve">B 7258 </w:t>
      </w:r>
      <w:r>
        <w:rPr>
          <w:rFonts w:hint="eastAsia" w:ascii="Times New Roman"/>
          <w:color w:val="000000"/>
          <w:szCs w:val="21"/>
          <w:highlight w:val="none"/>
        </w:rPr>
        <w:t>机动车运行安全技术条件界定的以及</w:t>
      </w:r>
      <w:r>
        <w:rPr>
          <w:rFonts w:ascii="Times New Roman"/>
          <w:color w:val="000000"/>
          <w:szCs w:val="21"/>
          <w:highlight w:val="none"/>
        </w:rPr>
        <w:t>下列术语和定义适用于本文件</w:t>
      </w:r>
      <w:bookmarkEnd w:id="45"/>
      <w:bookmarkEnd w:id="46"/>
      <w:r>
        <w:rPr>
          <w:rFonts w:hint="eastAsia" w:ascii="Times New Roman"/>
          <w:color w:val="000000"/>
          <w:szCs w:val="21"/>
          <w:highlight w:val="none"/>
        </w:rPr>
        <w:t>。</w:t>
      </w:r>
    </w:p>
    <w:p>
      <w:pPr>
        <w:pStyle w:val="47"/>
        <w:spacing w:before="156" w:after="156"/>
        <w:rPr>
          <w:rFonts w:ascii="Times New Roman" w:eastAsia="宋体"/>
          <w:highlight w:val="none"/>
        </w:rPr>
      </w:pPr>
      <w:bookmarkStart w:id="47" w:name="_Toc511045298"/>
      <w:bookmarkEnd w:id="47"/>
      <w:bookmarkStart w:id="48" w:name="_Toc513232410"/>
      <w:bookmarkEnd w:id="48"/>
      <w:bookmarkStart w:id="49" w:name="_Toc512347041"/>
      <w:bookmarkEnd w:id="49"/>
      <w:bookmarkStart w:id="50" w:name="_Toc513234279"/>
      <w:bookmarkEnd w:id="50"/>
      <w:bookmarkStart w:id="51" w:name="_Toc510644162"/>
      <w:bookmarkEnd w:id="51"/>
      <w:bookmarkStart w:id="52" w:name="_Toc512454189"/>
      <w:bookmarkEnd w:id="52"/>
      <w:bookmarkStart w:id="53" w:name="_Toc504059357"/>
      <w:bookmarkEnd w:id="53"/>
      <w:bookmarkStart w:id="54" w:name="_Toc511831636"/>
      <w:bookmarkEnd w:id="54"/>
      <w:bookmarkStart w:id="55" w:name="_Toc467526532"/>
      <w:bookmarkStart w:id="56" w:name="_Toc495431162"/>
      <w:bookmarkStart w:id="57" w:name="_Toc477380559"/>
      <w:bookmarkStart w:id="58" w:name="_Toc450835476"/>
      <w:bookmarkStart w:id="59" w:name="_Toc452758304"/>
      <w:bookmarkStart w:id="60" w:name="_Toc475194322"/>
      <w:bookmarkStart w:id="61" w:name="_Toc467693307"/>
      <w:bookmarkStart w:id="62" w:name="_Toc478411912"/>
      <w:bookmarkStart w:id="63" w:name="_Toc501358454"/>
      <w:bookmarkStart w:id="64" w:name="_Toc478328977"/>
      <w:bookmarkStart w:id="65" w:name="_Toc467074896"/>
      <w:bookmarkStart w:id="66" w:name="_Toc450838115"/>
      <w:bookmarkStart w:id="67" w:name="_Toc450851949"/>
      <w:bookmarkStart w:id="68" w:name="_Toc491440221"/>
      <w:bookmarkStart w:id="69" w:name="_Toc450836267"/>
      <w:bookmarkStart w:id="70" w:name="_Toc451590762"/>
      <w:bookmarkStart w:id="71" w:name="_Toc450682826"/>
      <w:bookmarkStart w:id="72" w:name="_Toc452752553"/>
      <w:bookmarkStart w:id="73" w:name="_Toc450729713"/>
      <w:bookmarkStart w:id="74" w:name="_Toc450838564"/>
      <w:bookmarkStart w:id="75" w:name="_Toc475375112"/>
      <w:bookmarkStart w:id="76" w:name="_Toc497749517"/>
      <w:bookmarkStart w:id="77" w:name="_Toc477465946"/>
      <w:bookmarkStart w:id="78" w:name="_Toc477502323"/>
      <w:bookmarkStart w:id="79" w:name="_Toc468718253"/>
      <w:bookmarkStart w:id="80" w:name="_Toc476948643"/>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Pr>
        <w:pStyle w:val="28"/>
        <w:ind w:firstLine="422"/>
        <w:rPr>
          <w:rFonts w:ascii="黑体" w:hAnsi="黑体" w:eastAsia="黑体"/>
          <w:highlight w:val="none"/>
        </w:rPr>
      </w:pPr>
      <w:r>
        <w:rPr>
          <w:rFonts w:hint="eastAsia" w:ascii="黑体" w:hAnsi="黑体" w:eastAsia="黑体"/>
          <w:b/>
          <w:bCs/>
          <w:highlight w:val="none"/>
        </w:rPr>
        <w:t>测试场景</w:t>
      </w:r>
      <w:r>
        <w:rPr>
          <w:rFonts w:ascii="Times New Roman" w:eastAsia="黑体"/>
          <w:b/>
          <w:bCs/>
          <w:highlight w:val="none"/>
        </w:rPr>
        <w:t xml:space="preserve"> test scenario</w:t>
      </w:r>
    </w:p>
    <w:p>
      <w:pPr>
        <w:pStyle w:val="28"/>
        <w:rPr>
          <w:szCs w:val="21"/>
          <w:highlight w:val="none"/>
        </w:rPr>
      </w:pPr>
      <w:r>
        <w:rPr>
          <w:rFonts w:hint="eastAsia"/>
          <w:szCs w:val="21"/>
          <w:highlight w:val="none"/>
        </w:rPr>
        <w:t>测试场景是指测试车辆驾驶时所处的地理区域、自然环境、道路、交通流和时间等要素的情况。</w:t>
      </w:r>
    </w:p>
    <w:p>
      <w:pPr>
        <w:pStyle w:val="28"/>
        <w:ind w:firstLine="360"/>
        <w:rPr>
          <w:rFonts w:ascii="Times New Roman"/>
          <w:sz w:val="20"/>
          <w:highlight w:val="none"/>
        </w:rPr>
      </w:pPr>
      <w:r>
        <w:rPr>
          <w:rFonts w:hint="eastAsia" w:ascii="黑体" w:hAnsi="黑体" w:eastAsia="黑体"/>
          <w:sz w:val="18"/>
          <w:szCs w:val="18"/>
          <w:highlight w:val="none"/>
        </w:rPr>
        <w:t>注：</w:t>
      </w:r>
      <w:r>
        <w:rPr>
          <w:rFonts w:hint="eastAsia" w:hAnsi="宋体"/>
          <w:sz w:val="18"/>
          <w:szCs w:val="18"/>
          <w:highlight w:val="none"/>
        </w:rPr>
        <w:t>测试车辆在设计时，也可以指定其自动驾驶的场景，如：雨雾天气、施工路况、超车、跟车行驶、并道行驶等。给定测试车辆的驾驶场景，可以方便测试自动驾驶车辆的执行能力</w:t>
      </w:r>
      <w:r>
        <w:rPr>
          <w:rFonts w:hAnsi="宋体"/>
          <w:sz w:val="18"/>
          <w:szCs w:val="18"/>
          <w:highlight w:val="none"/>
        </w:rPr>
        <w:t>。</w:t>
      </w:r>
    </w:p>
    <w:p>
      <w:pPr>
        <w:pStyle w:val="47"/>
        <w:spacing w:before="156" w:after="156"/>
        <w:rPr>
          <w:rFonts w:ascii="Times New Roman"/>
          <w:highlight w:val="none"/>
        </w:rPr>
      </w:pPr>
      <w:bookmarkStart w:id="81" w:name="_Toc512454191"/>
      <w:bookmarkEnd w:id="81"/>
      <w:bookmarkStart w:id="82" w:name="_Toc512347043"/>
      <w:bookmarkEnd w:id="82"/>
      <w:bookmarkStart w:id="83" w:name="_Toc513232412"/>
      <w:bookmarkEnd w:id="83"/>
      <w:bookmarkStart w:id="84" w:name="_Toc510644164"/>
      <w:bookmarkEnd w:id="84"/>
      <w:bookmarkStart w:id="85" w:name="_Toc504059359"/>
      <w:bookmarkEnd w:id="85"/>
      <w:bookmarkStart w:id="86" w:name="_Toc511831638"/>
      <w:bookmarkEnd w:id="86"/>
      <w:bookmarkStart w:id="87" w:name="_Toc511045300"/>
      <w:bookmarkEnd w:id="87"/>
      <w:bookmarkStart w:id="88" w:name="_Toc513234281"/>
      <w:bookmarkEnd w:id="88"/>
    </w:p>
    <w:p>
      <w:pPr>
        <w:pStyle w:val="28"/>
        <w:ind w:firstLine="422"/>
        <w:rPr>
          <w:rFonts w:ascii="黑体" w:hAnsi="黑体" w:eastAsia="黑体"/>
          <w:highlight w:val="none"/>
        </w:rPr>
      </w:pPr>
      <w:r>
        <w:rPr>
          <w:rFonts w:hint="eastAsia" w:ascii="黑体" w:hAnsi="黑体" w:eastAsia="黑体"/>
          <w:b/>
          <w:bCs/>
          <w:highlight w:val="none"/>
        </w:rPr>
        <w:t>测试车辆</w:t>
      </w:r>
      <w:r>
        <w:rPr>
          <w:rFonts w:hint="eastAsia" w:ascii="黑体" w:hAnsi="黑体" w:eastAsia="黑体"/>
          <w:highlight w:val="none"/>
        </w:rPr>
        <w:t xml:space="preserve"> </w:t>
      </w:r>
      <w:r>
        <w:rPr>
          <w:rFonts w:ascii="Times New Roman" w:eastAsia="黑体"/>
          <w:b/>
          <w:bCs/>
          <w:highlight w:val="none"/>
        </w:rPr>
        <w:t>v</w:t>
      </w:r>
      <w:r>
        <w:rPr>
          <w:rFonts w:hint="eastAsia" w:ascii="Times New Roman" w:eastAsia="黑体"/>
          <w:b/>
          <w:bCs/>
          <w:highlight w:val="none"/>
        </w:rPr>
        <w:t xml:space="preserve">ehicle </w:t>
      </w:r>
      <w:r>
        <w:rPr>
          <w:rFonts w:ascii="Times New Roman" w:eastAsia="黑体"/>
          <w:b/>
          <w:bCs/>
          <w:highlight w:val="none"/>
        </w:rPr>
        <w:t>u</w:t>
      </w:r>
      <w:r>
        <w:rPr>
          <w:rFonts w:hint="eastAsia" w:ascii="Times New Roman" w:eastAsia="黑体"/>
          <w:b/>
          <w:bCs/>
          <w:highlight w:val="none"/>
        </w:rPr>
        <w:t xml:space="preserve">nder </w:t>
      </w:r>
      <w:r>
        <w:rPr>
          <w:rFonts w:ascii="Times New Roman" w:eastAsia="黑体"/>
          <w:b/>
          <w:bCs/>
          <w:highlight w:val="none"/>
        </w:rPr>
        <w:t>t</w:t>
      </w:r>
      <w:r>
        <w:rPr>
          <w:rFonts w:hint="eastAsia" w:ascii="Times New Roman" w:eastAsia="黑体"/>
          <w:b/>
          <w:bCs/>
          <w:highlight w:val="none"/>
        </w:rPr>
        <w:t>est</w:t>
      </w:r>
      <w:r>
        <w:rPr>
          <w:rFonts w:ascii="Times New Roman" w:eastAsia="黑体"/>
          <w:highlight w:val="none"/>
        </w:rPr>
        <w:t xml:space="preserve"> </w:t>
      </w:r>
    </w:p>
    <w:p>
      <w:pPr>
        <w:pStyle w:val="28"/>
        <w:rPr>
          <w:rFonts w:ascii="Times New Roman"/>
          <w:highlight w:val="none"/>
        </w:rPr>
      </w:pPr>
      <w:bookmarkStart w:id="89" w:name="_Toc512454193"/>
      <w:bookmarkEnd w:id="89"/>
      <w:bookmarkStart w:id="90" w:name="_Toc511045302"/>
      <w:bookmarkEnd w:id="90"/>
      <w:bookmarkStart w:id="91" w:name="_Toc512347045"/>
      <w:bookmarkEnd w:id="91"/>
      <w:bookmarkStart w:id="92" w:name="_Toc513234283"/>
      <w:bookmarkEnd w:id="92"/>
      <w:bookmarkStart w:id="93" w:name="_Toc511831640"/>
      <w:bookmarkEnd w:id="93"/>
      <w:bookmarkStart w:id="94" w:name="_Toc504059361"/>
      <w:bookmarkEnd w:id="94"/>
      <w:bookmarkStart w:id="95" w:name="_Toc513232414"/>
      <w:bookmarkEnd w:id="95"/>
      <w:bookmarkStart w:id="96" w:name="_Toc510644166"/>
      <w:bookmarkEnd w:id="96"/>
      <w:bookmarkStart w:id="97" w:name="_Toc504059363"/>
      <w:bookmarkEnd w:id="97"/>
      <w:bookmarkStart w:id="98" w:name="_Toc477502325"/>
      <w:bookmarkStart w:id="99" w:name="_Toc477380561"/>
      <w:bookmarkStart w:id="100" w:name="_Toc467071561"/>
      <w:bookmarkStart w:id="101" w:name="_Toc450729720"/>
      <w:bookmarkStart w:id="102" w:name="_Toc450838567"/>
      <w:bookmarkStart w:id="103" w:name="_Toc451590765"/>
      <w:bookmarkStart w:id="104" w:name="_Toc497749518"/>
      <w:bookmarkStart w:id="105" w:name="_Toc478328979"/>
      <w:bookmarkStart w:id="106" w:name="_Toc477465948"/>
      <w:bookmarkStart w:id="107" w:name="_Toc467527325"/>
      <w:bookmarkStart w:id="108" w:name="_Toc467700665"/>
      <w:bookmarkStart w:id="109" w:name="_Toc450851952"/>
      <w:bookmarkStart w:id="110" w:name="_Toc450835479"/>
      <w:bookmarkStart w:id="111" w:name="_Toc501358456"/>
      <w:bookmarkStart w:id="112" w:name="_Toc468729472"/>
      <w:bookmarkStart w:id="113" w:name="_Toc450682833"/>
      <w:bookmarkStart w:id="114" w:name="_Toc476948645"/>
      <w:bookmarkStart w:id="115" w:name="_Toc450836270"/>
      <w:bookmarkStart w:id="116" w:name="_Toc452758307"/>
      <w:bookmarkStart w:id="117" w:name="_Toc491440222"/>
      <w:bookmarkStart w:id="118" w:name="_Toc450838118"/>
      <w:bookmarkStart w:id="119" w:name="_Toc478411914"/>
      <w:bookmarkStart w:id="120" w:name="_Toc452752556"/>
      <w:bookmarkStart w:id="121" w:name="_Toc495431163"/>
      <w:r>
        <w:rPr>
          <w:rFonts w:hint="eastAsia" w:ascii="Times New Roman"/>
          <w:highlight w:val="none"/>
        </w:rPr>
        <w:t>测试车辆申请道路测试并符合《长沙市智能网联汽车道路测试管理实施细则》要求、用于智能网联驾驶的测试车辆。</w:t>
      </w:r>
    </w:p>
    <w:p>
      <w:pPr>
        <w:pStyle w:val="47"/>
        <w:spacing w:before="156" w:after="156"/>
        <w:ind w:left="420" w:hanging="420"/>
        <w:rPr>
          <w:rFonts w:ascii="Times New Roman" w:eastAsia="宋体"/>
          <w:szCs w:val="20"/>
          <w:highlight w:val="none"/>
        </w:rPr>
      </w:pPr>
    </w:p>
    <w:p>
      <w:pPr>
        <w:pStyle w:val="28"/>
        <w:ind w:firstLine="422"/>
        <w:rPr>
          <w:rFonts w:hint="eastAsia" w:eastAsia="宋体"/>
          <w:highlight w:val="none"/>
          <w:lang w:val="en-US" w:eastAsia="zh-CN"/>
        </w:rPr>
      </w:pPr>
      <w:r>
        <w:rPr>
          <w:rFonts w:hint="eastAsia" w:ascii="黑体" w:hAnsi="黑体" w:eastAsia="黑体"/>
          <w:b/>
          <w:bCs/>
          <w:highlight w:val="none"/>
        </w:rPr>
        <w:t>目标车辆</w:t>
      </w:r>
      <w:r>
        <w:rPr>
          <w:rFonts w:hint="eastAsia"/>
          <w:highlight w:val="none"/>
        </w:rPr>
        <w:t xml:space="preserve"> </w:t>
      </w:r>
      <w:r>
        <w:rPr>
          <w:rFonts w:ascii="Times New Roman"/>
          <w:b/>
          <w:bCs/>
          <w:highlight w:val="none"/>
        </w:rPr>
        <w:t>vehicle targe</w:t>
      </w:r>
      <w:r>
        <w:rPr>
          <w:rFonts w:hint="eastAsia" w:ascii="Times New Roman"/>
          <w:b/>
          <w:bCs/>
          <w:highlight w:val="none"/>
          <w:lang w:val="en-US" w:eastAsia="zh-CN"/>
        </w:rPr>
        <w:t>t</w:t>
      </w:r>
    </w:p>
    <w:p>
      <w:pPr>
        <w:pStyle w:val="28"/>
        <w:rPr>
          <w:highlight w:val="none"/>
        </w:rPr>
      </w:pPr>
      <w:r>
        <w:rPr>
          <w:rFonts w:hint="eastAsia"/>
          <w:highlight w:val="none"/>
        </w:rPr>
        <w:t>用于构建测试场景量产的车辆，或具备激光雷达、毫米波雷达、超声波雷达和摄像头等传感器的感知属性、能够替代上述车辆的柔性目标。可以是多辆。目标车辆可以根据需求设为小型</w:t>
      </w:r>
      <w:r>
        <w:rPr>
          <w:rFonts w:hint="eastAsia"/>
          <w:highlight w:val="none"/>
          <w:lang w:eastAsia="zh-CN"/>
        </w:rPr>
        <w:t>公交车</w:t>
      </w:r>
      <w:r>
        <w:rPr>
          <w:rFonts w:hint="eastAsia"/>
          <w:highlight w:val="none"/>
        </w:rPr>
        <w:t>和小型商用车。</w:t>
      </w:r>
    </w:p>
    <w:p>
      <w:pPr>
        <w:pStyle w:val="47"/>
        <w:spacing w:before="156" w:after="156"/>
        <w:rPr>
          <w:highlight w:val="none"/>
        </w:rPr>
      </w:pPr>
    </w:p>
    <w:p>
      <w:pPr>
        <w:pStyle w:val="28"/>
        <w:ind w:firstLine="422"/>
        <w:rPr>
          <w:rFonts w:ascii="Times New Roman" w:eastAsia="黑体"/>
          <w:b/>
          <w:bCs/>
          <w:highlight w:val="none"/>
        </w:rPr>
      </w:pPr>
      <w:r>
        <w:rPr>
          <w:rFonts w:hint="eastAsia" w:ascii="黑体" w:hAnsi="黑体" w:eastAsia="黑体"/>
          <w:b/>
          <w:bCs/>
          <w:highlight w:val="none"/>
        </w:rPr>
        <w:t>驾驶员</w:t>
      </w:r>
      <w:r>
        <w:rPr>
          <w:rFonts w:hint="eastAsia"/>
          <w:highlight w:val="none"/>
        </w:rPr>
        <w:t xml:space="preserve"> </w:t>
      </w:r>
      <w:r>
        <w:rPr>
          <w:rFonts w:ascii="Times New Roman" w:eastAsia="黑体"/>
          <w:b/>
          <w:bCs/>
          <w:highlight w:val="none"/>
        </w:rPr>
        <w:t>d</w:t>
      </w:r>
      <w:r>
        <w:rPr>
          <w:rFonts w:hint="eastAsia" w:ascii="Times New Roman" w:eastAsia="黑体"/>
          <w:b/>
          <w:bCs/>
          <w:highlight w:val="none"/>
        </w:rPr>
        <w:t>river</w:t>
      </w:r>
    </w:p>
    <w:p>
      <w:pPr>
        <w:pStyle w:val="28"/>
        <w:rPr>
          <w:highlight w:val="none"/>
        </w:rPr>
      </w:pPr>
      <w:r>
        <w:rPr>
          <w:rFonts w:hint="eastAsia"/>
          <w:highlight w:val="none"/>
        </w:rPr>
        <w:t>驾驶员是指在手动模式下坐在驾驶座位上负责控制车速和方向的人员，以及在自动驾驶模式下坐在驾驶座的人员。</w:t>
      </w:r>
    </w:p>
    <w:p>
      <w:pPr>
        <w:pStyle w:val="47"/>
        <w:spacing w:before="156" w:after="156"/>
        <w:rPr>
          <w:rFonts w:ascii="Times New Roman" w:eastAsia="宋体"/>
          <w:szCs w:val="20"/>
          <w:highlight w:val="none"/>
        </w:rPr>
      </w:pPr>
    </w:p>
    <w:p>
      <w:pPr>
        <w:pStyle w:val="28"/>
        <w:ind w:firstLine="422"/>
        <w:rPr>
          <w:rFonts w:ascii="Times New Roman" w:eastAsia="黑体"/>
          <w:b/>
          <w:bCs/>
          <w:highlight w:val="none"/>
        </w:rPr>
      </w:pPr>
      <w:r>
        <w:rPr>
          <w:rFonts w:hint="eastAsia" w:ascii="黑体" w:hAnsi="黑体" w:eastAsia="黑体"/>
          <w:b/>
          <w:bCs/>
          <w:highlight w:val="none"/>
        </w:rPr>
        <w:t>测试人员</w:t>
      </w:r>
      <w:r>
        <w:rPr>
          <w:rFonts w:hint="eastAsia"/>
          <w:highlight w:val="none"/>
        </w:rPr>
        <w:t xml:space="preserve"> </w:t>
      </w:r>
      <w:r>
        <w:rPr>
          <w:rFonts w:ascii="Times New Roman" w:eastAsia="黑体"/>
          <w:b/>
          <w:bCs/>
          <w:highlight w:val="none"/>
        </w:rPr>
        <w:t>t</w:t>
      </w:r>
      <w:r>
        <w:rPr>
          <w:rFonts w:hint="eastAsia" w:ascii="Times New Roman" w:eastAsia="黑体"/>
          <w:b/>
          <w:bCs/>
          <w:highlight w:val="none"/>
        </w:rPr>
        <w:t>ester</w:t>
      </w:r>
    </w:p>
    <w:p>
      <w:pPr>
        <w:pStyle w:val="28"/>
        <w:rPr>
          <w:highlight w:val="none"/>
        </w:rPr>
      </w:pPr>
      <w:r>
        <w:rPr>
          <w:rFonts w:hint="eastAsia"/>
          <w:highlight w:val="none"/>
        </w:rPr>
        <w:t>测试人员是指不用坐在驾驶座位上但开展相关测试需要的人员。</w:t>
      </w:r>
    </w:p>
    <w:p>
      <w:pPr>
        <w:pStyle w:val="47"/>
        <w:spacing w:before="156" w:after="156"/>
        <w:rPr>
          <w:rFonts w:ascii="Times New Roman" w:eastAsia="宋体"/>
          <w:szCs w:val="20"/>
          <w:highlight w:val="none"/>
        </w:rPr>
      </w:pPr>
    </w:p>
    <w:p>
      <w:pPr>
        <w:pStyle w:val="28"/>
        <w:ind w:firstLine="422"/>
        <w:rPr>
          <w:rFonts w:ascii="Times New Roman" w:eastAsia="黑体"/>
          <w:highlight w:val="none"/>
        </w:rPr>
      </w:pPr>
      <w:r>
        <w:rPr>
          <w:rFonts w:hint="eastAsia" w:ascii="黑体" w:hAnsi="黑体" w:eastAsia="黑体"/>
          <w:b/>
          <w:bCs/>
          <w:highlight w:val="none"/>
        </w:rPr>
        <w:t>非机动车</w:t>
      </w:r>
      <w:r>
        <w:rPr>
          <w:rFonts w:hint="eastAsia"/>
          <w:highlight w:val="none"/>
        </w:rPr>
        <w:t xml:space="preserve"> </w:t>
      </w:r>
      <w:r>
        <w:rPr>
          <w:rFonts w:ascii="Times New Roman" w:eastAsia="黑体"/>
          <w:b/>
          <w:bCs/>
          <w:highlight w:val="none"/>
        </w:rPr>
        <w:t>n</w:t>
      </w:r>
      <w:r>
        <w:rPr>
          <w:rFonts w:hint="eastAsia" w:ascii="Times New Roman" w:eastAsia="黑体"/>
          <w:b/>
          <w:bCs/>
          <w:highlight w:val="none"/>
        </w:rPr>
        <w:t>on-vehicle</w:t>
      </w:r>
    </w:p>
    <w:p>
      <w:pPr>
        <w:pStyle w:val="28"/>
        <w:rPr>
          <w:highlight w:val="none"/>
        </w:rPr>
      </w:pPr>
      <w:r>
        <w:rPr>
          <w:rFonts w:hint="eastAsia"/>
          <w:highlight w:val="none"/>
        </w:rPr>
        <w:t>用于构建测试场景的量产自行车、两轮电动车与驾驶人的组合，或具备上述组合感知属性的替代目标。</w:t>
      </w:r>
    </w:p>
    <w:p>
      <w:pPr>
        <w:pStyle w:val="47"/>
        <w:spacing w:before="156" w:after="156"/>
        <w:rPr>
          <w:rFonts w:ascii="Times New Roman" w:eastAsia="宋体"/>
          <w:szCs w:val="20"/>
          <w:highlight w:val="none"/>
        </w:rPr>
      </w:pPr>
    </w:p>
    <w:p>
      <w:pPr>
        <w:pStyle w:val="28"/>
        <w:ind w:firstLine="422"/>
        <w:rPr>
          <w:rFonts w:ascii="Times New Roman" w:eastAsia="黑体"/>
          <w:b/>
          <w:bCs/>
          <w:highlight w:val="none"/>
        </w:rPr>
      </w:pPr>
      <w:r>
        <w:rPr>
          <w:rFonts w:hint="eastAsia" w:ascii="黑体" w:hAnsi="黑体" w:eastAsia="黑体"/>
          <w:b/>
          <w:bCs/>
          <w:highlight w:val="none"/>
        </w:rPr>
        <w:t>车载单元</w:t>
      </w:r>
      <w:r>
        <w:rPr>
          <w:rFonts w:hint="eastAsia"/>
          <w:highlight w:val="none"/>
        </w:rPr>
        <w:t xml:space="preserve"> </w:t>
      </w:r>
      <w:r>
        <w:rPr>
          <w:rFonts w:ascii="Times New Roman" w:eastAsia="黑体"/>
          <w:b/>
          <w:bCs/>
          <w:highlight w:val="none"/>
        </w:rPr>
        <w:t>o</w:t>
      </w:r>
      <w:r>
        <w:rPr>
          <w:rFonts w:hint="eastAsia" w:ascii="Times New Roman" w:eastAsia="黑体"/>
          <w:b/>
          <w:bCs/>
          <w:highlight w:val="none"/>
        </w:rPr>
        <w:t xml:space="preserve">n </w:t>
      </w:r>
      <w:r>
        <w:rPr>
          <w:rFonts w:ascii="Times New Roman" w:eastAsia="黑体"/>
          <w:b/>
          <w:bCs/>
          <w:highlight w:val="none"/>
        </w:rPr>
        <w:t>b</w:t>
      </w:r>
      <w:r>
        <w:rPr>
          <w:rFonts w:hint="eastAsia" w:ascii="Times New Roman" w:eastAsia="黑体"/>
          <w:b/>
          <w:bCs/>
          <w:highlight w:val="none"/>
        </w:rPr>
        <w:t xml:space="preserve">oard </w:t>
      </w:r>
      <w:r>
        <w:rPr>
          <w:rFonts w:ascii="Times New Roman" w:eastAsia="黑体"/>
          <w:b/>
          <w:bCs/>
          <w:highlight w:val="none"/>
        </w:rPr>
        <w:t>u</w:t>
      </w:r>
      <w:r>
        <w:rPr>
          <w:rFonts w:hint="eastAsia" w:ascii="Times New Roman" w:eastAsia="黑体"/>
          <w:b/>
          <w:bCs/>
          <w:highlight w:val="none"/>
        </w:rPr>
        <w:t>nit</w:t>
      </w:r>
    </w:p>
    <w:p>
      <w:pPr>
        <w:pStyle w:val="28"/>
        <w:rPr>
          <w:highlight w:val="none"/>
        </w:rPr>
      </w:pPr>
      <w:r>
        <w:rPr>
          <w:rFonts w:hint="eastAsia"/>
          <w:highlight w:val="none"/>
        </w:rPr>
        <w:t>安装在测试车辆上、用于实现车辆与外界（即 V2X，包括车-车、车-路、车-人、车-云端等之间）联网通讯的硬件单元。</w:t>
      </w:r>
    </w:p>
    <w:p>
      <w:pPr>
        <w:pStyle w:val="47"/>
        <w:spacing w:before="156" w:after="156"/>
        <w:rPr>
          <w:highlight w:val="none"/>
        </w:rPr>
      </w:pPr>
    </w:p>
    <w:p>
      <w:pPr>
        <w:pStyle w:val="28"/>
        <w:ind w:firstLine="422"/>
        <w:rPr>
          <w:highlight w:val="none"/>
        </w:rPr>
      </w:pPr>
      <w:r>
        <w:rPr>
          <w:rFonts w:hint="eastAsia" w:ascii="黑体" w:hAnsi="黑体" w:eastAsia="黑体"/>
          <w:b/>
          <w:bCs/>
          <w:highlight w:val="none"/>
        </w:rPr>
        <w:t>路侧单元</w:t>
      </w:r>
      <w:r>
        <w:rPr>
          <w:rFonts w:hint="eastAsia"/>
          <w:b/>
          <w:bCs/>
          <w:highlight w:val="none"/>
        </w:rPr>
        <w:t xml:space="preserve"> </w:t>
      </w:r>
      <w:r>
        <w:rPr>
          <w:rFonts w:ascii="Times New Roman" w:eastAsia="黑体"/>
          <w:b/>
          <w:bCs/>
          <w:highlight w:val="none"/>
        </w:rPr>
        <w:t>r</w:t>
      </w:r>
      <w:r>
        <w:rPr>
          <w:rFonts w:hint="eastAsia" w:ascii="Times New Roman" w:eastAsia="黑体"/>
          <w:b/>
          <w:bCs/>
          <w:highlight w:val="none"/>
        </w:rPr>
        <w:t xml:space="preserve">oad </w:t>
      </w:r>
      <w:r>
        <w:rPr>
          <w:rFonts w:ascii="Times New Roman" w:eastAsia="黑体"/>
          <w:b/>
          <w:bCs/>
          <w:highlight w:val="none"/>
        </w:rPr>
        <w:t>s</w:t>
      </w:r>
      <w:r>
        <w:rPr>
          <w:rFonts w:hint="eastAsia" w:ascii="Times New Roman" w:eastAsia="黑体"/>
          <w:b/>
          <w:bCs/>
          <w:highlight w:val="none"/>
        </w:rPr>
        <w:t xml:space="preserve">ide </w:t>
      </w:r>
      <w:r>
        <w:rPr>
          <w:rFonts w:ascii="Times New Roman" w:eastAsia="黑体"/>
          <w:b/>
          <w:bCs/>
          <w:highlight w:val="none"/>
        </w:rPr>
        <w:t>u</w:t>
      </w:r>
      <w:r>
        <w:rPr>
          <w:rFonts w:hint="eastAsia" w:ascii="Times New Roman" w:eastAsia="黑体"/>
          <w:b/>
          <w:bCs/>
          <w:highlight w:val="none"/>
        </w:rPr>
        <w:t>nit</w:t>
      </w:r>
    </w:p>
    <w:p>
      <w:pPr>
        <w:pStyle w:val="28"/>
        <w:rPr>
          <w:highlight w:val="none"/>
        </w:rPr>
      </w:pPr>
      <w:r>
        <w:rPr>
          <w:rFonts w:hint="eastAsia"/>
          <w:highlight w:val="none"/>
        </w:rPr>
        <w:t>安装在测试场地道路路侧、用于实现车辆与外界（即 V2X，包括车-车、车-路、车-人、车-云端之间）联网通讯的硬件单元。</w:t>
      </w:r>
    </w:p>
    <w:p>
      <w:pPr>
        <w:pStyle w:val="47"/>
        <w:spacing w:before="156" w:after="156"/>
        <w:rPr>
          <w:rFonts w:ascii="Times New Roman" w:eastAsia="宋体"/>
          <w:szCs w:val="20"/>
          <w:highlight w:val="none"/>
        </w:rPr>
      </w:pPr>
    </w:p>
    <w:p>
      <w:pPr>
        <w:pStyle w:val="28"/>
        <w:ind w:firstLine="422"/>
        <w:rPr>
          <w:rFonts w:ascii="Times New Roman" w:eastAsia="黑体"/>
          <w:b/>
          <w:bCs/>
          <w:highlight w:val="none"/>
        </w:rPr>
      </w:pPr>
      <w:r>
        <w:rPr>
          <w:rFonts w:hint="eastAsia" w:ascii="黑体" w:hAnsi="黑体" w:eastAsia="黑体"/>
          <w:b/>
          <w:bCs/>
          <w:highlight w:val="none"/>
        </w:rPr>
        <w:t xml:space="preserve">车车通讯 </w:t>
      </w:r>
      <w:r>
        <w:rPr>
          <w:rFonts w:ascii="Times New Roman" w:eastAsia="黑体"/>
          <w:b/>
          <w:bCs/>
          <w:highlight w:val="none"/>
        </w:rPr>
        <w:t>v</w:t>
      </w:r>
      <w:r>
        <w:rPr>
          <w:rFonts w:hint="eastAsia" w:ascii="Times New Roman" w:eastAsia="黑体"/>
          <w:b/>
          <w:bCs/>
          <w:highlight w:val="none"/>
        </w:rPr>
        <w:t>ehicle-to-</w:t>
      </w:r>
      <w:r>
        <w:rPr>
          <w:rFonts w:ascii="Times New Roman" w:eastAsia="黑体"/>
          <w:b/>
          <w:bCs/>
          <w:highlight w:val="none"/>
        </w:rPr>
        <w:t>v</w:t>
      </w:r>
      <w:r>
        <w:rPr>
          <w:rFonts w:hint="eastAsia" w:ascii="Times New Roman" w:eastAsia="黑体"/>
          <w:b/>
          <w:bCs/>
          <w:highlight w:val="none"/>
        </w:rPr>
        <w:t>ehicle</w:t>
      </w:r>
    </w:p>
    <w:p>
      <w:pPr>
        <w:pStyle w:val="28"/>
        <w:rPr>
          <w:highlight w:val="none"/>
        </w:rPr>
      </w:pPr>
      <w:r>
        <w:rPr>
          <w:rFonts w:hint="eastAsia"/>
          <w:highlight w:val="none"/>
        </w:rPr>
        <w:t>测试车辆与目标车辆之间通过车载单元进行数据包收发而完成的信息通讯。</w:t>
      </w:r>
    </w:p>
    <w:p>
      <w:pPr>
        <w:pStyle w:val="47"/>
        <w:spacing w:before="156" w:after="156"/>
        <w:rPr>
          <w:rFonts w:ascii="Times New Roman" w:eastAsia="宋体"/>
          <w:szCs w:val="20"/>
          <w:highlight w:val="none"/>
        </w:rPr>
      </w:pPr>
    </w:p>
    <w:p>
      <w:pPr>
        <w:pStyle w:val="28"/>
        <w:ind w:firstLine="422"/>
        <w:rPr>
          <w:rFonts w:ascii="Times New Roman" w:eastAsia="黑体"/>
          <w:b/>
          <w:bCs/>
          <w:highlight w:val="none"/>
        </w:rPr>
      </w:pPr>
      <w:r>
        <w:rPr>
          <w:rFonts w:hint="eastAsia" w:ascii="黑体" w:hAnsi="黑体" w:eastAsia="黑体"/>
          <w:b/>
          <w:bCs/>
          <w:highlight w:val="none"/>
        </w:rPr>
        <w:t>车路通讯</w:t>
      </w:r>
      <w:r>
        <w:rPr>
          <w:rFonts w:hint="eastAsia"/>
          <w:highlight w:val="none"/>
        </w:rPr>
        <w:t xml:space="preserve"> </w:t>
      </w:r>
      <w:r>
        <w:rPr>
          <w:rFonts w:ascii="Times New Roman" w:eastAsia="黑体"/>
          <w:b/>
          <w:bCs/>
          <w:highlight w:val="none"/>
        </w:rPr>
        <w:t>v</w:t>
      </w:r>
      <w:r>
        <w:rPr>
          <w:rFonts w:hint="eastAsia" w:ascii="Times New Roman" w:eastAsia="黑体"/>
          <w:b/>
          <w:bCs/>
          <w:highlight w:val="none"/>
        </w:rPr>
        <w:t>ehicle-to-</w:t>
      </w:r>
      <w:r>
        <w:rPr>
          <w:rFonts w:ascii="Times New Roman" w:eastAsia="黑体"/>
          <w:b/>
          <w:bCs/>
          <w:highlight w:val="none"/>
        </w:rPr>
        <w:t>i</w:t>
      </w:r>
      <w:r>
        <w:rPr>
          <w:rFonts w:hint="eastAsia" w:ascii="Times New Roman" w:eastAsia="黑体"/>
          <w:b/>
          <w:bCs/>
          <w:highlight w:val="none"/>
        </w:rPr>
        <w:t>nfrastructure</w:t>
      </w:r>
    </w:p>
    <w:p>
      <w:pPr>
        <w:pStyle w:val="28"/>
        <w:rPr>
          <w:highlight w:val="none"/>
        </w:rPr>
      </w:pPr>
      <w:r>
        <w:rPr>
          <w:rFonts w:hint="eastAsia"/>
          <w:highlight w:val="none"/>
        </w:rPr>
        <w:t>测试车辆与道路基础设施之间通过车载单元、路侧单元进行数据包收发而完成信息通讯。</w:t>
      </w:r>
    </w:p>
    <w:p>
      <w:pPr>
        <w:pStyle w:val="47"/>
        <w:spacing w:before="156" w:after="156"/>
        <w:rPr>
          <w:rFonts w:ascii="Times New Roman" w:eastAsia="宋体"/>
          <w:szCs w:val="20"/>
          <w:highlight w:val="none"/>
        </w:rPr>
      </w:pPr>
    </w:p>
    <w:p>
      <w:pPr>
        <w:pStyle w:val="28"/>
        <w:ind w:firstLine="422"/>
        <w:rPr>
          <w:rFonts w:hint="eastAsia" w:ascii="黑体" w:hAnsi="黑体" w:eastAsia="黑体"/>
          <w:b/>
          <w:bCs/>
          <w:highlight w:val="none"/>
        </w:rPr>
      </w:pPr>
      <w:r>
        <w:rPr>
          <w:rFonts w:hint="eastAsia" w:ascii="黑体" w:hAnsi="黑体" w:eastAsia="黑体"/>
          <w:b/>
          <w:bCs/>
          <w:highlight w:val="none"/>
        </w:rPr>
        <w:t>接管请求 request to intervene</w:t>
      </w:r>
    </w:p>
    <w:p>
      <w:pPr>
        <w:pStyle w:val="28"/>
        <w:rPr>
          <w:highlight w:val="none"/>
        </w:rPr>
      </w:pPr>
      <w:r>
        <w:rPr>
          <w:rFonts w:hint="eastAsia"/>
          <w:highlight w:val="none"/>
        </w:rPr>
        <w:t>自动驾驶系统请求用户迅速执行动态驾驶任务接管的通知。</w:t>
      </w:r>
    </w:p>
    <w:p>
      <w:pPr>
        <w:pStyle w:val="47"/>
        <w:spacing w:before="156" w:after="156"/>
        <w:rPr>
          <w:rFonts w:ascii="Times New Roman" w:eastAsia="宋体"/>
          <w:szCs w:val="20"/>
          <w:highlight w:val="none"/>
        </w:rPr>
      </w:pPr>
    </w:p>
    <w:p>
      <w:pPr>
        <w:pStyle w:val="28"/>
        <w:ind w:firstLine="422"/>
        <w:rPr>
          <w:rFonts w:hint="eastAsia" w:ascii="黑体" w:hAnsi="黑体" w:eastAsia="黑体"/>
          <w:b/>
          <w:bCs/>
          <w:highlight w:val="none"/>
        </w:rPr>
      </w:pPr>
      <w:r>
        <w:rPr>
          <w:rFonts w:hint="eastAsia" w:ascii="黑体" w:hAnsi="黑体" w:eastAsia="黑体"/>
          <w:b/>
          <w:bCs/>
          <w:highlight w:val="none"/>
        </w:rPr>
        <w:t>编队行驶 platooning</w:t>
      </w:r>
    </w:p>
    <w:p>
      <w:pPr>
        <w:pStyle w:val="28"/>
        <w:rPr>
          <w:highlight w:val="none"/>
        </w:rPr>
      </w:pPr>
      <w:r>
        <w:rPr>
          <w:rFonts w:hint="eastAsia"/>
          <w:highlight w:val="none"/>
        </w:rPr>
        <w:t>多辆测试车辆以较小的车距纵队排列的行驶状态；其中，第一辆车为自动驾驶模式或人工操作驾驶模式，从第二辆车开始为自动驾驶模式。</w:t>
      </w:r>
    </w:p>
    <w:p>
      <w:pPr>
        <w:pStyle w:val="47"/>
        <w:spacing w:before="156" w:after="156"/>
        <w:rPr>
          <w:rFonts w:ascii="Times New Roman" w:eastAsia="宋体"/>
          <w:szCs w:val="20"/>
          <w:highlight w:val="none"/>
        </w:rPr>
      </w:pPr>
      <w:bookmarkStart w:id="122" w:name="_Toc28269"/>
      <w:bookmarkStart w:id="123" w:name="_Toc24296"/>
      <w:bookmarkStart w:id="124" w:name="_Toc14926"/>
      <w:bookmarkStart w:id="125" w:name="_Toc2303"/>
      <w:bookmarkStart w:id="126" w:name="_Toc471"/>
      <w:bookmarkStart w:id="127" w:name="_Toc8636"/>
      <w:bookmarkStart w:id="128" w:name="_Toc22819"/>
      <w:bookmarkStart w:id="129" w:name="_Toc17636"/>
      <w:bookmarkStart w:id="130" w:name="_Toc24861"/>
      <w:bookmarkStart w:id="131" w:name="_Toc28577"/>
      <w:bookmarkStart w:id="132" w:name="_Toc6634"/>
      <w:bookmarkStart w:id="133" w:name="_Toc14277"/>
      <w:bookmarkStart w:id="134" w:name="_Toc11266"/>
      <w:bookmarkStart w:id="135" w:name="_Toc532769637"/>
      <w:bookmarkStart w:id="136" w:name="_Toc2704"/>
    </w:p>
    <w:p>
      <w:pPr>
        <w:pStyle w:val="28"/>
        <w:ind w:firstLine="422"/>
        <w:rPr>
          <w:rFonts w:hint="eastAsia" w:ascii="黑体" w:hAnsi="黑体" w:eastAsia="黑体"/>
          <w:b/>
          <w:bCs/>
          <w:highlight w:val="none"/>
        </w:rPr>
      </w:pPr>
      <w:r>
        <w:rPr>
          <w:rFonts w:hint="eastAsia" w:ascii="黑体" w:hAnsi="黑体" w:eastAsia="黑体"/>
          <w:b/>
          <w:bCs/>
          <w:highlight w:val="none"/>
        </w:rPr>
        <w:t>指令 instruction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pStyle w:val="28"/>
        <w:rPr>
          <w:highlight w:val="none"/>
        </w:rPr>
      </w:pPr>
      <w:r>
        <w:rPr>
          <w:rFonts w:hint="eastAsia"/>
          <w:highlight w:val="none"/>
        </w:rPr>
        <w:t>驾驶员输入信号和测试车辆通过感知、地图等信息自主发出的信号。</w:t>
      </w:r>
    </w:p>
    <w:p>
      <w:pPr>
        <w:pStyle w:val="28"/>
        <w:ind w:firstLine="360"/>
        <w:rPr>
          <w:sz w:val="18"/>
          <w:szCs w:val="18"/>
          <w:highlight w:val="none"/>
        </w:rPr>
      </w:pPr>
      <w:r>
        <w:rPr>
          <w:rFonts w:hint="eastAsia" w:ascii="黑体" w:hAnsi="黑体" w:eastAsia="黑体"/>
          <w:sz w:val="18"/>
          <w:szCs w:val="18"/>
          <w:highlight w:val="none"/>
        </w:rPr>
        <w:t>示例：</w:t>
      </w:r>
      <w:r>
        <w:rPr>
          <w:rFonts w:hint="eastAsia"/>
          <w:sz w:val="18"/>
          <w:szCs w:val="18"/>
          <w:highlight w:val="none"/>
        </w:rPr>
        <w:t>变更车道场景中，测试车辆获得指令后执行变更车道动作；此时，指令可以是驾驶员操纵转向指示灯发出的执行信号，也可是测试车辆基于感知自主决策发出的执行信号。</w:t>
      </w:r>
    </w:p>
    <w:p>
      <w:pPr>
        <w:pStyle w:val="47"/>
        <w:spacing w:before="156" w:after="156"/>
        <w:rPr>
          <w:rFonts w:ascii="Times New Roman" w:eastAsia="宋体"/>
          <w:szCs w:val="20"/>
          <w:highlight w:val="none"/>
        </w:rPr>
      </w:pPr>
      <w:bookmarkStart w:id="137" w:name="_Toc17265"/>
      <w:bookmarkStart w:id="138" w:name="_Toc17317"/>
      <w:bookmarkStart w:id="139" w:name="_Toc11697"/>
      <w:bookmarkStart w:id="140" w:name="_Toc532769638"/>
      <w:bookmarkStart w:id="141" w:name="_Toc26157"/>
      <w:bookmarkStart w:id="142" w:name="_Toc9499"/>
      <w:bookmarkStart w:id="143" w:name="_Toc5762"/>
      <w:bookmarkStart w:id="144" w:name="_Toc31264"/>
      <w:bookmarkStart w:id="145" w:name="_Toc30693"/>
      <w:bookmarkStart w:id="146" w:name="_Toc11275"/>
      <w:bookmarkStart w:id="147" w:name="_Toc24133"/>
      <w:bookmarkStart w:id="148" w:name="_Toc2862"/>
      <w:bookmarkStart w:id="149" w:name="_Toc29201"/>
      <w:bookmarkStart w:id="150" w:name="_Toc1830"/>
      <w:bookmarkStart w:id="151" w:name="_Toc8896"/>
    </w:p>
    <w:p>
      <w:pPr>
        <w:pStyle w:val="28"/>
        <w:ind w:firstLine="422"/>
        <w:rPr>
          <w:rFonts w:ascii="黑体" w:hAnsi="黑体" w:eastAsia="黑体"/>
          <w:highlight w:val="none"/>
        </w:rPr>
      </w:pPr>
      <w:r>
        <w:rPr>
          <w:rFonts w:hint="eastAsia" w:ascii="黑体" w:hAnsi="黑体" w:eastAsia="黑体" w:cs="宋体"/>
          <w:b/>
          <w:bCs/>
          <w:highlight w:val="none"/>
        </w:rPr>
        <w:t>测试车辆设定速度</w:t>
      </w:r>
      <w:r>
        <w:rPr>
          <w:rFonts w:hint="eastAsia" w:ascii="黑体" w:hAnsi="黑体" w:eastAsia="黑体" w:cs="宋体"/>
          <w:highlight w:val="none"/>
        </w:rPr>
        <w:t xml:space="preserve"> </w:t>
      </w:r>
      <w:r>
        <w:rPr>
          <w:rFonts w:ascii="Times New Roman" w:eastAsia="黑体"/>
          <w:b/>
          <w:bCs/>
          <w:highlight w:val="none"/>
        </w:rPr>
        <w:t>t</w:t>
      </w:r>
      <w:r>
        <w:rPr>
          <w:rFonts w:hint="eastAsia" w:ascii="Times New Roman" w:eastAsia="黑体"/>
          <w:b/>
          <w:bCs/>
          <w:highlight w:val="none"/>
        </w:rPr>
        <w:t>est speed</w:t>
      </w:r>
      <w:r>
        <w:rPr>
          <w:rFonts w:hint="eastAsia" w:ascii="黑体" w:hAnsi="黑体" w:eastAsia="黑体"/>
          <w:b/>
          <w:bCs/>
          <w:highlight w:val="none"/>
        </w:rPr>
        <w:t>，</w:t>
      </w:r>
      <w:r>
        <w:rPr>
          <w:rFonts w:ascii="黑体" w:hAnsi="黑体" w:eastAsia="黑体"/>
          <w:b/>
          <w:bCs/>
          <w:highlight w:val="none"/>
        </w:rPr>
        <w:t>V</w:t>
      </w:r>
      <w:r>
        <w:rPr>
          <w:rFonts w:ascii="Times New Roman" w:eastAsia="黑体"/>
          <w:b/>
          <w:bCs/>
          <w:highlight w:val="none"/>
          <w:vertAlign w:val="subscript"/>
        </w:rPr>
        <w:t>vehicle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28"/>
        <w:rPr>
          <w:highlight w:val="none"/>
        </w:rPr>
      </w:pPr>
      <w:r>
        <w:rPr>
          <w:rFonts w:hint="eastAsia"/>
          <w:highlight w:val="none"/>
        </w:rPr>
        <w:t>测试车辆在测试过程中期望速度。</w:t>
      </w:r>
      <w:bookmarkStart w:id="152" w:name="_Toc11633"/>
      <w:bookmarkStart w:id="153" w:name="_Toc17583"/>
      <w:bookmarkStart w:id="154" w:name="_Toc12182"/>
      <w:bookmarkStart w:id="155" w:name="_Toc22205"/>
      <w:bookmarkStart w:id="156" w:name="_Toc11228"/>
      <w:bookmarkStart w:id="157" w:name="_Toc5963"/>
      <w:bookmarkStart w:id="158" w:name="_Toc3398"/>
      <w:bookmarkStart w:id="159" w:name="_Toc17572"/>
      <w:bookmarkStart w:id="160" w:name="_Toc4555"/>
      <w:bookmarkStart w:id="161" w:name="_Toc26898"/>
      <w:bookmarkStart w:id="162" w:name="_Toc19952"/>
      <w:bookmarkStart w:id="163" w:name="_Toc532769639"/>
      <w:bookmarkStart w:id="164" w:name="_Toc17255"/>
      <w:bookmarkStart w:id="165" w:name="_Toc8464"/>
      <w:bookmarkStart w:id="166" w:name="_Toc20359"/>
    </w:p>
    <w:p>
      <w:pPr>
        <w:pStyle w:val="47"/>
        <w:spacing w:before="156" w:after="156"/>
        <w:rPr>
          <w:rFonts w:ascii="宋体" w:hAnsi="宋体" w:cs="宋体"/>
          <w:highlight w:val="none"/>
        </w:rPr>
      </w:pPr>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目标设定速度 guide speed，V</w:t>
      </w:r>
      <w:r>
        <w:rPr>
          <w:rFonts w:hint="eastAsia" w:ascii="Times New Roman" w:eastAsia="黑体"/>
          <w:b/>
          <w:bCs/>
          <w:highlight w:val="none"/>
          <w:vertAlign w:val="subscript"/>
        </w:rPr>
        <w:t>guide</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28"/>
        <w:rPr>
          <w:highlight w:val="none"/>
        </w:rPr>
      </w:pPr>
      <w:r>
        <w:rPr>
          <w:rFonts w:hint="eastAsia"/>
          <w:highlight w:val="none"/>
        </w:rPr>
        <w:t>在测试过程中，配合测试车辆测试的目标（车辆或是行人/非机动车辆）设定的期望速度。</w:t>
      </w:r>
      <w:bookmarkStart w:id="167" w:name="_Toc7044"/>
      <w:bookmarkStart w:id="168" w:name="_Toc16859"/>
      <w:bookmarkStart w:id="169" w:name="_Toc5806"/>
      <w:bookmarkStart w:id="170" w:name="_Toc11797"/>
      <w:bookmarkStart w:id="171" w:name="_Toc7370"/>
      <w:bookmarkStart w:id="172" w:name="_Toc3000"/>
      <w:bookmarkStart w:id="173" w:name="_Toc30731"/>
      <w:bookmarkStart w:id="174" w:name="_Toc8085"/>
      <w:bookmarkStart w:id="175" w:name="_Toc5894"/>
      <w:bookmarkStart w:id="176" w:name="_Toc17402"/>
      <w:bookmarkStart w:id="177" w:name="_Toc532769640"/>
      <w:bookmarkStart w:id="178" w:name="_Toc11911"/>
      <w:bookmarkStart w:id="179" w:name="_Toc24740"/>
      <w:bookmarkStart w:id="180" w:name="_Toc890"/>
      <w:bookmarkStart w:id="181" w:name="_Toc6310"/>
    </w:p>
    <w:p>
      <w:pPr>
        <w:pStyle w:val="47"/>
        <w:spacing w:before="156" w:after="156"/>
        <w:rPr>
          <w:rFonts w:ascii="宋体"/>
          <w:highlight w:val="none"/>
        </w:rPr>
      </w:pPr>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时距</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hint="eastAsia" w:ascii="黑体" w:hAnsi="黑体" w:eastAsia="黑体" w:cs="宋体"/>
          <w:b/>
          <w:bCs/>
          <w:highlight w:val="none"/>
        </w:rPr>
        <w:t xml:space="preserve"> T</w:t>
      </w:r>
      <w:r>
        <w:rPr>
          <w:rFonts w:hint="eastAsia" w:ascii="Times New Roman" w:eastAsia="黑体"/>
          <w:b/>
          <w:bCs/>
          <w:highlight w:val="none"/>
          <w:vertAlign w:val="subscript"/>
        </w:rPr>
        <w:t>time</w:t>
      </w:r>
    </w:p>
    <w:p>
      <w:pPr>
        <w:pStyle w:val="28"/>
        <w:rPr>
          <w:highlight w:val="none"/>
        </w:rPr>
      </w:pPr>
      <w:r>
        <w:rPr>
          <w:rFonts w:hint="eastAsia"/>
          <w:highlight w:val="none"/>
        </w:rPr>
        <w:t>测试车辆从车头到物体（如标识牌、障碍物、停止线等）的距离所需要的时间。</w:t>
      </w:r>
    </w:p>
    <w:p>
      <w:pPr>
        <w:pStyle w:val="47"/>
        <w:spacing w:before="156" w:after="156"/>
        <w:rPr>
          <w:rFonts w:ascii="Times New Roman" w:eastAsia="宋体"/>
          <w:szCs w:val="20"/>
          <w:highlight w:val="none"/>
        </w:rPr>
      </w:pPr>
      <w:bookmarkStart w:id="182" w:name="_Toc28222"/>
      <w:bookmarkStart w:id="183" w:name="_Toc17588"/>
      <w:bookmarkStart w:id="184" w:name="_Toc24830"/>
      <w:bookmarkStart w:id="185" w:name="_Toc14859"/>
      <w:bookmarkStart w:id="186" w:name="_Toc9833"/>
      <w:bookmarkStart w:id="187" w:name="_Toc9597"/>
      <w:bookmarkStart w:id="188" w:name="_Toc31206"/>
      <w:bookmarkStart w:id="189" w:name="_Toc20923"/>
      <w:bookmarkStart w:id="190" w:name="_Toc23109"/>
      <w:bookmarkStart w:id="191" w:name="_Toc532769641"/>
      <w:bookmarkStart w:id="192" w:name="_Toc23697"/>
      <w:bookmarkStart w:id="193" w:name="_Toc31324"/>
      <w:bookmarkStart w:id="194" w:name="_Toc9248"/>
      <w:bookmarkStart w:id="195" w:name="_Toc4034"/>
      <w:bookmarkStart w:id="196" w:name="_Toc23955"/>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速度最大值 V</w:t>
      </w:r>
      <w:r>
        <w:rPr>
          <w:rFonts w:hint="eastAsia" w:ascii="Times New Roman" w:eastAsia="黑体"/>
          <w:b/>
          <w:bCs/>
          <w:highlight w:val="none"/>
          <w:vertAlign w:val="subscript"/>
        </w:rPr>
        <w:t>max</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28"/>
        <w:rPr>
          <w:highlight w:val="none"/>
        </w:rPr>
      </w:pPr>
      <w:r>
        <w:rPr>
          <w:rFonts w:hint="eastAsia"/>
          <w:highlight w:val="none"/>
        </w:rPr>
        <w:t>测试车辆在自动驾驶模式下所允许达到的最大的速度值，记为</w:t>
      </w:r>
      <w:r>
        <w:rPr>
          <w:rFonts w:hint="eastAsia" w:ascii="Times New Roman"/>
          <w:highlight w:val="none"/>
        </w:rPr>
        <w:t>V</w:t>
      </w:r>
      <w:r>
        <w:rPr>
          <w:rFonts w:hint="eastAsia" w:ascii="Times New Roman"/>
          <w:highlight w:val="none"/>
          <w:vertAlign w:val="subscript"/>
        </w:rPr>
        <w:t>max</w:t>
      </w:r>
      <w:r>
        <w:rPr>
          <w:rFonts w:hint="eastAsia"/>
          <w:highlight w:val="none"/>
        </w:rPr>
        <w:t>，单位</w:t>
      </w:r>
      <w:r>
        <w:rPr>
          <w:rFonts w:hint="eastAsia" w:ascii="Times New Roman"/>
          <w:highlight w:val="none"/>
        </w:rPr>
        <w:t>km/h</w:t>
      </w:r>
      <w:r>
        <w:rPr>
          <w:rFonts w:hint="eastAsia"/>
          <w:highlight w:val="none"/>
        </w:rPr>
        <w:t>。</w:t>
      </w:r>
    </w:p>
    <w:p>
      <w:pPr>
        <w:pStyle w:val="47"/>
        <w:spacing w:before="156" w:after="156"/>
        <w:rPr>
          <w:highlight w:val="none"/>
          <w:vertAlign w:val="subscript"/>
        </w:rPr>
      </w:pPr>
      <w:bookmarkStart w:id="197" w:name="_Toc32595"/>
      <w:bookmarkStart w:id="198" w:name="_Toc11480"/>
      <w:bookmarkStart w:id="199" w:name="_Toc26209"/>
      <w:bookmarkStart w:id="200" w:name="_Toc12109"/>
      <w:bookmarkStart w:id="201" w:name="_Toc8744"/>
      <w:bookmarkStart w:id="202" w:name="_Toc28968"/>
      <w:bookmarkStart w:id="203" w:name="_Toc8978"/>
      <w:bookmarkStart w:id="204" w:name="_Toc6122"/>
      <w:bookmarkStart w:id="205" w:name="_Toc17693"/>
      <w:bookmarkStart w:id="206" w:name="_Toc7371"/>
      <w:bookmarkStart w:id="207" w:name="_Toc12762"/>
      <w:bookmarkStart w:id="208" w:name="_Toc2791"/>
      <w:bookmarkStart w:id="209" w:name="_Toc13887"/>
      <w:bookmarkStart w:id="210" w:name="_Toc532769642"/>
      <w:bookmarkStart w:id="211" w:name="_Toc3430"/>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限速值 V</w:t>
      </w:r>
      <w:r>
        <w:rPr>
          <w:rFonts w:hint="eastAsia" w:ascii="Times New Roman" w:eastAsia="黑体"/>
          <w:b/>
          <w:bCs/>
          <w:highlight w:val="none"/>
          <w:vertAlign w:val="subscript"/>
        </w:rPr>
        <w:t>limit</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28"/>
        <w:rPr>
          <w:highlight w:val="none"/>
        </w:rPr>
      </w:pPr>
      <w:r>
        <w:rPr>
          <w:rFonts w:hint="eastAsia"/>
          <w:highlight w:val="none"/>
        </w:rPr>
        <w:t>交通标识中限速标牌上的限速值，记为</w:t>
      </w:r>
      <w:r>
        <w:rPr>
          <w:rFonts w:ascii="Times New Roman"/>
          <w:highlight w:val="none"/>
        </w:rPr>
        <w:t>V</w:t>
      </w:r>
      <w:r>
        <w:rPr>
          <w:rFonts w:hint="eastAsia" w:ascii="Times New Roman"/>
          <w:highlight w:val="none"/>
          <w:vertAlign w:val="subscript"/>
        </w:rPr>
        <w:t>limit</w:t>
      </w:r>
      <w:r>
        <w:rPr>
          <w:rFonts w:hint="eastAsia"/>
          <w:highlight w:val="none"/>
        </w:rPr>
        <w:t>，单位为</w:t>
      </w:r>
      <w:r>
        <w:rPr>
          <w:rFonts w:hint="eastAsia" w:ascii="Times New Roman"/>
          <w:highlight w:val="none"/>
        </w:rPr>
        <w:t>km/h</w:t>
      </w:r>
      <w:r>
        <w:rPr>
          <w:rFonts w:hint="eastAsia"/>
          <w:highlight w:val="none"/>
        </w:rPr>
        <w:t>。</w:t>
      </w:r>
    </w:p>
    <w:p>
      <w:pPr>
        <w:pStyle w:val="47"/>
        <w:spacing w:before="156" w:after="156"/>
        <w:rPr>
          <w:rFonts w:ascii="Times New Roman" w:eastAsia="宋体"/>
          <w:szCs w:val="20"/>
          <w:highlight w:val="none"/>
        </w:rPr>
      </w:pPr>
      <w:bookmarkStart w:id="212" w:name="_Toc3097"/>
      <w:bookmarkStart w:id="213" w:name="_Toc17373"/>
      <w:bookmarkStart w:id="214" w:name="_Toc25537"/>
      <w:bookmarkStart w:id="215" w:name="_Toc15563"/>
      <w:bookmarkStart w:id="216" w:name="_Toc27670"/>
      <w:bookmarkStart w:id="217" w:name="_Toc30838"/>
      <w:bookmarkStart w:id="218" w:name="_Toc1144"/>
      <w:bookmarkStart w:id="219" w:name="_Toc2347"/>
      <w:bookmarkStart w:id="220" w:name="_Toc29110"/>
      <w:bookmarkStart w:id="221" w:name="_Toc7912"/>
      <w:bookmarkStart w:id="222" w:name="_Toc19291"/>
      <w:bookmarkStart w:id="223" w:name="_Toc5726"/>
      <w:bookmarkStart w:id="224" w:name="_Toc30735"/>
      <w:bookmarkStart w:id="225" w:name="_Toc27371"/>
      <w:bookmarkStart w:id="226" w:name="_Toc532769644"/>
    </w:p>
    <w:p>
      <w:pPr>
        <w:pStyle w:val="28"/>
        <w:ind w:firstLine="422"/>
        <w:rPr>
          <w:rFonts w:hint="eastAsia" w:ascii="黑体" w:hAnsi="黑体" w:eastAsia="黑体" w:cs="宋体"/>
          <w:b/>
          <w:bCs/>
          <w:highlight w:val="none"/>
        </w:rPr>
      </w:pPr>
      <w:r>
        <w:rPr>
          <w:rFonts w:hint="eastAsia" w:ascii="黑体" w:hAnsi="黑体" w:eastAsia="黑体" w:cs="宋体"/>
          <w:b/>
          <w:bCs/>
          <w:highlight w:val="none"/>
          <w:lang w:val="en-US" w:eastAsia="zh-CN"/>
        </w:rPr>
        <w:t>加速度</w:t>
      </w:r>
      <w:r>
        <w:rPr>
          <w:rFonts w:hint="eastAsia" w:ascii="黑体" w:hAnsi="黑体" w:eastAsia="黑体" w:cs="宋体"/>
          <w:b/>
          <w:bCs/>
          <w:highlight w:val="none"/>
        </w:rPr>
        <w:t>，</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hint="eastAsia" w:ascii="宋体" w:hAnsi="宋体" w:cs="宋体"/>
          <w:b/>
          <w:bCs/>
          <w:color w:val="36363D"/>
          <w:sz w:val="24"/>
          <w:szCs w:val="24"/>
          <w:highlight w:val="none"/>
        </w:rPr>
        <w:t>a</w:t>
      </w:r>
    </w:p>
    <w:p>
      <w:pPr>
        <w:spacing w:line="360" w:lineRule="auto"/>
        <w:ind w:firstLine="420"/>
        <w:jc w:val="left"/>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测试车辆和目标测量加速或减速的值，记为a，单位为m/s</w:t>
      </w:r>
      <w:r>
        <w:rPr>
          <w:rFonts w:hint="eastAsia" w:ascii="宋体" w:hAnsi="Times New Roman" w:eastAsia="宋体" w:cs="Times New Roman"/>
          <w:kern w:val="0"/>
          <w:sz w:val="21"/>
          <w:szCs w:val="20"/>
          <w:highlight w:val="none"/>
          <w:vertAlign w:val="superscript"/>
          <w:lang w:val="en-US" w:eastAsia="zh-CN" w:bidi="ar-SA"/>
        </w:rPr>
        <w:t>2</w:t>
      </w:r>
      <w:r>
        <w:rPr>
          <w:rFonts w:hint="eastAsia" w:ascii="宋体" w:hAnsi="Times New Roman" w:eastAsia="宋体" w:cs="Times New Roman"/>
          <w:kern w:val="0"/>
          <w:sz w:val="21"/>
          <w:szCs w:val="20"/>
          <w:highlight w:val="none"/>
          <w:lang w:val="en-US" w:eastAsia="zh-CN" w:bidi="ar-SA"/>
        </w:rPr>
        <w:t>。</w:t>
      </w:r>
    </w:p>
    <w:p>
      <w:pPr>
        <w:pStyle w:val="47"/>
        <w:spacing w:before="156" w:after="156"/>
        <w:rPr>
          <w:rFonts w:hint="eastAsia" w:ascii="Times New Roman" w:eastAsia="宋体"/>
          <w:szCs w:val="20"/>
          <w:highlight w:val="none"/>
        </w:rPr>
      </w:pPr>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时长 time，Tt</w:t>
      </w:r>
    </w:p>
    <w:p>
      <w:pPr>
        <w:spacing w:line="360" w:lineRule="auto"/>
        <w:ind w:firstLine="420"/>
        <w:jc w:val="left"/>
        <w:rPr>
          <w:rFonts w:ascii="宋体" w:hAnsi="宋体" w:cs="宋体"/>
          <w:color w:val="36363D"/>
          <w:sz w:val="24"/>
          <w:highlight w:val="none"/>
        </w:rPr>
      </w:pPr>
      <w:r>
        <w:rPr>
          <w:rFonts w:hint="eastAsia" w:ascii="宋体"/>
          <w:kern w:val="0"/>
          <w:szCs w:val="20"/>
          <w:highlight w:val="none"/>
        </w:rPr>
        <w:t>在测试过程中，测试车辆按要求保持行驶时长，记为</w:t>
      </w:r>
      <w:r>
        <w:rPr>
          <w:rFonts w:hint="eastAsia"/>
          <w:kern w:val="0"/>
          <w:szCs w:val="20"/>
          <w:highlight w:val="none"/>
        </w:rPr>
        <w:t>T</w:t>
      </w:r>
      <w:r>
        <w:rPr>
          <w:rFonts w:hint="eastAsia"/>
          <w:kern w:val="0"/>
          <w:szCs w:val="20"/>
          <w:highlight w:val="none"/>
          <w:vertAlign w:val="subscript"/>
        </w:rPr>
        <w:t>t</w:t>
      </w:r>
      <w:r>
        <w:rPr>
          <w:rFonts w:hint="eastAsia" w:ascii="宋体" w:hAnsi="宋体" w:cs="宋体"/>
          <w:color w:val="36363D"/>
          <w:sz w:val="24"/>
          <w:highlight w:val="none"/>
        </w:rPr>
        <w:t>。</w:t>
      </w:r>
    </w:p>
    <w:p>
      <w:pPr>
        <w:pStyle w:val="47"/>
        <w:spacing w:before="156" w:after="156"/>
        <w:rPr>
          <w:rFonts w:ascii="宋体" w:hAnsi="宋体" w:cs="宋体"/>
          <w:color w:val="36363D"/>
          <w:sz w:val="24"/>
          <w:szCs w:val="24"/>
          <w:highlight w:val="none"/>
        </w:rPr>
      </w:pPr>
      <w:bookmarkStart w:id="227" w:name="_Toc9506"/>
      <w:bookmarkStart w:id="228" w:name="_Toc1166"/>
      <w:bookmarkStart w:id="229" w:name="_Toc6981"/>
      <w:bookmarkStart w:id="230" w:name="_Toc290"/>
      <w:bookmarkStart w:id="231" w:name="_Toc16504"/>
      <w:bookmarkStart w:id="232" w:name="_Toc5481"/>
      <w:bookmarkStart w:id="233" w:name="_Toc7230"/>
      <w:bookmarkStart w:id="234" w:name="_Toc10265"/>
      <w:bookmarkStart w:id="235" w:name="_Toc13168"/>
      <w:bookmarkStart w:id="236" w:name="_Toc9457"/>
      <w:bookmarkStart w:id="237" w:name="_Toc3815"/>
      <w:bookmarkStart w:id="238" w:name="_Toc532769645"/>
      <w:bookmarkStart w:id="239" w:name="_Toc2411"/>
      <w:bookmarkStart w:id="240" w:name="_Toc21132"/>
      <w:bookmarkStart w:id="241" w:name="_Toc28254"/>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驻车距离 safe parking distance，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rFonts w:hint="eastAsia" w:ascii="黑体" w:hAnsi="黑体" w:eastAsia="黑体" w:cs="宋体"/>
          <w:b/>
          <w:bCs/>
          <w:highlight w:val="none"/>
        </w:rPr>
        <w:t>Ds</w:t>
      </w:r>
    </w:p>
    <w:p>
      <w:pPr>
        <w:spacing w:line="360" w:lineRule="auto"/>
        <w:ind w:firstLine="420"/>
        <w:jc w:val="left"/>
        <w:rPr>
          <w:rFonts w:ascii="宋体" w:hAnsi="宋体" w:cs="宋体"/>
          <w:color w:val="36363D"/>
          <w:sz w:val="24"/>
          <w:highlight w:val="none"/>
        </w:rPr>
      </w:pPr>
      <w:r>
        <w:rPr>
          <w:rFonts w:hint="eastAsia" w:ascii="宋体"/>
          <w:kern w:val="0"/>
          <w:szCs w:val="20"/>
          <w:highlight w:val="none"/>
        </w:rPr>
        <w:t>测试车辆平稳停车后车头与目标物体（不限于停止线、模拟行人、非机动车、障碍物等）安全驻车时的距离，记为</w:t>
      </w:r>
      <w:r>
        <w:rPr>
          <w:rFonts w:hint="eastAsia"/>
          <w:kern w:val="0"/>
          <w:szCs w:val="20"/>
          <w:highlight w:val="none"/>
        </w:rPr>
        <w:t>D</w:t>
      </w:r>
      <w:r>
        <w:rPr>
          <w:rFonts w:hint="eastAsia"/>
          <w:kern w:val="0"/>
          <w:szCs w:val="20"/>
          <w:highlight w:val="none"/>
          <w:vertAlign w:val="subscript"/>
        </w:rPr>
        <w:t>s</w:t>
      </w:r>
      <w:r>
        <w:rPr>
          <w:rFonts w:hint="eastAsia" w:ascii="宋体" w:hAnsi="宋体" w:cs="宋体"/>
          <w:color w:val="36363D"/>
          <w:sz w:val="24"/>
          <w:highlight w:val="none"/>
        </w:rPr>
        <w:t>，</w:t>
      </w:r>
      <w:r>
        <w:rPr>
          <w:rFonts w:hint="eastAsia" w:ascii="宋体"/>
          <w:kern w:val="0"/>
          <w:szCs w:val="20"/>
          <w:highlight w:val="none"/>
        </w:rPr>
        <w:t>单位为</w:t>
      </w:r>
      <w:r>
        <w:rPr>
          <w:rFonts w:hint="eastAsia"/>
          <w:kern w:val="0"/>
          <w:szCs w:val="20"/>
          <w:highlight w:val="none"/>
        </w:rPr>
        <w:t>m</w:t>
      </w:r>
      <w:r>
        <w:rPr>
          <w:rFonts w:hint="eastAsia" w:ascii="宋体" w:hAnsi="宋体" w:cs="宋体"/>
          <w:color w:val="36363D"/>
          <w:sz w:val="24"/>
          <w:highlight w:val="none"/>
        </w:rPr>
        <w:t>。</w:t>
      </w:r>
    </w:p>
    <w:p>
      <w:pPr>
        <w:pStyle w:val="47"/>
        <w:spacing w:before="156" w:after="156"/>
        <w:rPr>
          <w:rFonts w:ascii="宋体" w:hAnsi="宋体" w:cs="宋体"/>
          <w:color w:val="36363D"/>
          <w:sz w:val="24"/>
          <w:szCs w:val="24"/>
          <w:highlight w:val="none"/>
        </w:rPr>
      </w:pPr>
      <w:bookmarkStart w:id="242" w:name="_Toc20322"/>
      <w:bookmarkStart w:id="243" w:name="_Toc27930"/>
      <w:bookmarkStart w:id="244" w:name="_Toc5833"/>
      <w:bookmarkStart w:id="245" w:name="_Toc6649"/>
      <w:bookmarkStart w:id="246" w:name="_Toc19428"/>
      <w:bookmarkStart w:id="247" w:name="_Toc10917"/>
      <w:bookmarkStart w:id="248" w:name="_Toc10403"/>
      <w:bookmarkStart w:id="249" w:name="_Toc15303"/>
      <w:bookmarkStart w:id="250" w:name="_Toc11285"/>
      <w:bookmarkStart w:id="251" w:name="_Toc31045"/>
      <w:bookmarkStart w:id="252" w:name="_Toc3562"/>
      <w:bookmarkStart w:id="253" w:name="_Toc532769646"/>
      <w:bookmarkStart w:id="254" w:name="_Toc18612"/>
      <w:bookmarkStart w:id="255" w:name="_Toc3183"/>
      <w:bookmarkStart w:id="256" w:name="_Toc3759"/>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横向距离 lateral distance，Dl</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spacing w:line="360" w:lineRule="auto"/>
        <w:ind w:firstLine="420"/>
        <w:jc w:val="left"/>
        <w:rPr>
          <w:rFonts w:ascii="宋体" w:hAnsi="宋体" w:cs="宋体"/>
          <w:color w:val="36363D"/>
          <w:sz w:val="24"/>
          <w:highlight w:val="none"/>
        </w:rPr>
      </w:pPr>
      <w:r>
        <w:rPr>
          <w:rFonts w:hint="eastAsia" w:ascii="宋体"/>
          <w:kern w:val="0"/>
          <w:szCs w:val="20"/>
          <w:highlight w:val="none"/>
        </w:rPr>
        <w:t>测试车辆在超车、变道或是靠边停车时，与横向车辆或是路边白线的距离，记为</w:t>
      </w:r>
      <w:r>
        <w:rPr>
          <w:rFonts w:hint="eastAsia"/>
          <w:kern w:val="0"/>
          <w:szCs w:val="20"/>
          <w:highlight w:val="none"/>
        </w:rPr>
        <w:t>D</w:t>
      </w:r>
      <w:r>
        <w:rPr>
          <w:rFonts w:hint="eastAsia"/>
          <w:kern w:val="0"/>
          <w:szCs w:val="20"/>
          <w:highlight w:val="none"/>
          <w:vertAlign w:val="subscript"/>
        </w:rPr>
        <w:t>l</w:t>
      </w:r>
      <w:r>
        <w:rPr>
          <w:rFonts w:hint="eastAsia" w:ascii="宋体" w:hAnsi="宋体" w:cs="宋体"/>
          <w:color w:val="36363D"/>
          <w:sz w:val="24"/>
          <w:highlight w:val="none"/>
        </w:rPr>
        <w:t>，</w:t>
      </w:r>
      <w:r>
        <w:rPr>
          <w:rFonts w:hint="eastAsia" w:ascii="宋体"/>
          <w:kern w:val="0"/>
          <w:szCs w:val="20"/>
          <w:highlight w:val="none"/>
        </w:rPr>
        <w:t>单位为</w:t>
      </w:r>
      <w:r>
        <w:rPr>
          <w:rFonts w:hint="eastAsia"/>
          <w:kern w:val="0"/>
          <w:szCs w:val="20"/>
          <w:highlight w:val="none"/>
        </w:rPr>
        <w:t>m</w:t>
      </w:r>
      <w:r>
        <w:rPr>
          <w:rFonts w:hint="eastAsia" w:ascii="宋体" w:hAnsi="宋体" w:cs="宋体"/>
          <w:color w:val="36363D"/>
          <w:sz w:val="24"/>
          <w:highlight w:val="none"/>
        </w:rPr>
        <w:t>。</w:t>
      </w:r>
    </w:p>
    <w:p>
      <w:pPr>
        <w:pStyle w:val="47"/>
        <w:spacing w:before="156" w:after="156"/>
        <w:rPr>
          <w:rFonts w:ascii="宋体" w:hAnsi="宋体" w:cs="宋体"/>
          <w:color w:val="36363D"/>
          <w:sz w:val="24"/>
          <w:szCs w:val="24"/>
          <w:highlight w:val="none"/>
        </w:rPr>
      </w:pPr>
      <w:bookmarkStart w:id="257" w:name="_Toc30102"/>
      <w:bookmarkStart w:id="258" w:name="_Toc7215"/>
      <w:bookmarkStart w:id="259" w:name="_Toc6451"/>
      <w:bookmarkStart w:id="260" w:name="_Toc15547"/>
      <w:bookmarkStart w:id="261" w:name="_Toc9968"/>
      <w:bookmarkStart w:id="262" w:name="_Toc10054"/>
      <w:bookmarkStart w:id="263" w:name="_Toc11650"/>
      <w:bookmarkStart w:id="264" w:name="_Toc26895"/>
      <w:bookmarkStart w:id="265" w:name="_Toc4297"/>
      <w:bookmarkStart w:id="266" w:name="_Toc6766"/>
      <w:bookmarkStart w:id="267" w:name="_Toc16097"/>
      <w:bookmarkStart w:id="268" w:name="_Toc31248"/>
      <w:bookmarkStart w:id="269" w:name="_Toc532769647"/>
      <w:bookmarkStart w:id="270" w:name="_Toc27180"/>
      <w:bookmarkStart w:id="271" w:name="_Toc29207"/>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车辆控制权限 vehicle control authority</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spacing w:line="360" w:lineRule="auto"/>
        <w:jc w:val="left"/>
        <w:rPr>
          <w:rFonts w:ascii="宋体" w:hAnsi="宋体" w:cs="宋体"/>
          <w:color w:val="36363D"/>
          <w:sz w:val="24"/>
          <w:highlight w:val="none"/>
        </w:rPr>
      </w:pPr>
      <w:r>
        <w:rPr>
          <w:rFonts w:hint="eastAsia" w:ascii="宋体" w:hAnsi="宋体" w:cs="宋体"/>
          <w:color w:val="36363D"/>
          <w:sz w:val="24"/>
          <w:highlight w:val="none"/>
        </w:rPr>
        <w:tab/>
      </w:r>
      <w:r>
        <w:rPr>
          <w:rFonts w:hint="eastAsia" w:ascii="宋体"/>
          <w:kern w:val="0"/>
          <w:szCs w:val="20"/>
          <w:highlight w:val="none"/>
        </w:rPr>
        <w:t>对测试车辆转向、加速、制动、灯光以及雨刮器等系统的控制权。</w:t>
      </w:r>
    </w:p>
    <w:p>
      <w:pPr>
        <w:pStyle w:val="47"/>
        <w:spacing w:before="156" w:after="156"/>
        <w:rPr>
          <w:rFonts w:ascii="宋体" w:hAnsi="宋体" w:cs="宋体"/>
          <w:color w:val="36363D"/>
          <w:sz w:val="24"/>
          <w:szCs w:val="24"/>
          <w:highlight w:val="none"/>
        </w:rPr>
      </w:pPr>
      <w:bookmarkStart w:id="272" w:name="_Toc532769648"/>
      <w:bookmarkStart w:id="273" w:name="_Toc3341"/>
      <w:bookmarkStart w:id="274" w:name="_Toc31796"/>
      <w:bookmarkStart w:id="275" w:name="_Toc4242"/>
      <w:bookmarkStart w:id="276" w:name="_Toc7004"/>
      <w:bookmarkStart w:id="277" w:name="_Toc24506"/>
      <w:bookmarkStart w:id="278" w:name="_Toc17459"/>
      <w:bookmarkStart w:id="279" w:name="_Toc26871"/>
      <w:bookmarkStart w:id="280" w:name="_Toc30561"/>
      <w:bookmarkStart w:id="281" w:name="_Toc11648"/>
      <w:bookmarkStart w:id="282" w:name="_Toc30934"/>
      <w:bookmarkStart w:id="283" w:name="_Toc296"/>
      <w:bookmarkStart w:id="284" w:name="_Toc24594"/>
      <w:bookmarkStart w:id="285" w:name="_Toc20002"/>
      <w:bookmarkStart w:id="286" w:name="_Toc24314"/>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横向重叠率 horizontal overlap ratio</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line="360" w:lineRule="auto"/>
        <w:jc w:val="left"/>
        <w:rPr>
          <w:rFonts w:ascii="宋体"/>
          <w:kern w:val="0"/>
          <w:szCs w:val="20"/>
          <w:highlight w:val="none"/>
        </w:rPr>
      </w:pPr>
      <w:r>
        <w:rPr>
          <w:rFonts w:hint="eastAsia" w:ascii="宋体" w:hAnsi="宋体" w:cs="宋体"/>
          <w:color w:val="36363D"/>
          <w:sz w:val="24"/>
          <w:highlight w:val="none"/>
        </w:rPr>
        <w:tab/>
      </w:r>
      <w:r>
        <w:rPr>
          <w:rFonts w:hint="eastAsia" w:ascii="宋体"/>
          <w:kern w:val="0"/>
          <w:szCs w:val="20"/>
          <w:highlight w:val="none"/>
        </w:rPr>
        <w:t>以测试车辆的车宽为基准，目标车辆与测试车辆横向重叠的部分除以测试车辆宽度得到横向重叠率（不计算外后视镜的宽度）</w:t>
      </w:r>
    </w:p>
    <w:p>
      <w:pPr>
        <w:pStyle w:val="47"/>
        <w:spacing w:before="156" w:after="156"/>
        <w:rPr>
          <w:highlight w:val="none"/>
        </w:rPr>
      </w:pPr>
      <w:bookmarkStart w:id="287" w:name="_Toc27186"/>
      <w:bookmarkStart w:id="288" w:name="_Toc764"/>
      <w:bookmarkStart w:id="289" w:name="_Toc30622"/>
      <w:bookmarkStart w:id="290" w:name="_Toc20764"/>
      <w:bookmarkStart w:id="291" w:name="_Toc18128"/>
      <w:bookmarkStart w:id="292" w:name="_Toc19026"/>
      <w:bookmarkStart w:id="293" w:name="_Toc9694"/>
      <w:bookmarkStart w:id="294" w:name="_Toc19620"/>
      <w:bookmarkStart w:id="295" w:name="_Toc12291"/>
      <w:bookmarkStart w:id="296" w:name="_Toc532769649"/>
      <w:bookmarkStart w:id="297" w:name="_Toc4369"/>
      <w:bookmarkStart w:id="298" w:name="_Toc7436"/>
      <w:bookmarkStart w:id="299" w:name="_Toc25830"/>
      <w:bookmarkStart w:id="300" w:name="_Toc26346"/>
      <w:bookmarkStart w:id="301" w:name="_Toc18115"/>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坡度值 i</w:t>
      </w:r>
      <w:bookmarkEnd w:id="287"/>
      <w:bookmarkEnd w:id="288"/>
      <w:bookmarkEnd w:id="289"/>
      <w:bookmarkEnd w:id="290"/>
    </w:p>
    <w:p>
      <w:pPr>
        <w:spacing w:line="360" w:lineRule="auto"/>
        <w:ind w:firstLine="420"/>
        <w:rPr>
          <w:rFonts w:ascii="宋体"/>
          <w:kern w:val="0"/>
          <w:szCs w:val="20"/>
          <w:highlight w:val="none"/>
        </w:rPr>
      </w:pPr>
      <w:r>
        <w:rPr>
          <w:rFonts w:hint="eastAsia" w:ascii="宋体"/>
          <w:kern w:val="0"/>
          <w:szCs w:val="20"/>
          <w:highlight w:val="none"/>
        </w:rPr>
        <w:t>坡度值是道路坡面上升高度和水平距离之比乘以100所得的百分值，记为</w:t>
      </w:r>
      <w:r>
        <w:rPr>
          <w:rFonts w:hint="eastAsia"/>
          <w:b/>
          <w:bCs/>
          <w:kern w:val="0"/>
          <w:szCs w:val="20"/>
          <w:highlight w:val="none"/>
          <w:vertAlign w:val="subscript"/>
        </w:rPr>
        <w:t>i</w:t>
      </w:r>
      <w:r>
        <w:rPr>
          <w:rFonts w:hint="eastAsia" w:ascii="宋体"/>
          <w:kern w:val="0"/>
          <w:szCs w:val="20"/>
          <w:highlight w:val="none"/>
        </w:rPr>
        <w:t>。</w:t>
      </w:r>
    </w:p>
    <w:p>
      <w:pPr>
        <w:pStyle w:val="47"/>
        <w:spacing w:before="156" w:after="156"/>
        <w:rPr>
          <w:rFonts w:ascii="宋体" w:hAnsi="宋体" w:cs="宋体"/>
          <w:color w:val="000000"/>
          <w:sz w:val="24"/>
          <w:szCs w:val="24"/>
          <w:highlight w:val="none"/>
        </w:rPr>
      </w:pPr>
      <w:bookmarkStart w:id="302" w:name="_Toc9988"/>
      <w:bookmarkStart w:id="303" w:name="_Toc15850"/>
      <w:bookmarkStart w:id="304" w:name="_Toc10361"/>
      <w:bookmarkStart w:id="305" w:name="_Toc14942"/>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开放测试道路 open test road</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28"/>
        <w:rPr>
          <w:highlight w:val="none"/>
        </w:rPr>
      </w:pPr>
      <w:r>
        <w:rPr>
          <w:rFonts w:hint="eastAsia"/>
          <w:highlight w:val="none"/>
        </w:rPr>
        <w:t xml:space="preserve">经过相应协助智能驾驶技术手段改造，有网联通讯功能，能支持具有智能驾驶功能的并获取到测试牌照的车辆进行不同场景测试的，同时又允许非智能驾驶车辆的行驶的开放式道路环境的，由政府部门联合公布的规模化的城市或高速道路，业界称之为智能网联驾驶汽车开放测试道路。 </w:t>
      </w:r>
    </w:p>
    <w:p>
      <w:pPr>
        <w:pStyle w:val="47"/>
        <w:spacing w:before="156" w:after="156"/>
        <w:rPr>
          <w:rFonts w:ascii="Times New Roman" w:eastAsia="宋体"/>
          <w:szCs w:val="20"/>
          <w:highlight w:val="none"/>
        </w:rPr>
      </w:pPr>
      <w:bookmarkStart w:id="306" w:name="_Toc27364"/>
      <w:bookmarkStart w:id="307" w:name="_Toc31790"/>
      <w:bookmarkStart w:id="308" w:name="_Toc10292"/>
      <w:bookmarkStart w:id="309" w:name="_Toc8334"/>
    </w:p>
    <w:p>
      <w:pPr>
        <w:pStyle w:val="28"/>
        <w:ind w:firstLine="422"/>
        <w:rPr>
          <w:rFonts w:hint="eastAsia" w:ascii="黑体" w:hAnsi="黑体" w:eastAsia="黑体" w:cs="宋体"/>
          <w:b/>
          <w:bCs/>
          <w:highlight w:val="none"/>
        </w:rPr>
      </w:pPr>
      <w:r>
        <w:rPr>
          <w:rFonts w:hint="eastAsia" w:ascii="黑体" w:hAnsi="黑体" w:eastAsia="黑体" w:cs="宋体"/>
          <w:b/>
          <w:bCs/>
          <w:highlight w:val="none"/>
        </w:rPr>
        <w:t>后侵入时间 post encroachment time</w:t>
      </w:r>
      <w:bookmarkEnd w:id="306"/>
      <w:bookmarkEnd w:id="307"/>
      <w:bookmarkEnd w:id="308"/>
      <w:bookmarkEnd w:id="309"/>
    </w:p>
    <w:p>
      <w:pPr>
        <w:pStyle w:val="28"/>
        <w:rPr>
          <w:b/>
          <w:color w:val="36363D"/>
          <w:highlight w:val="none"/>
        </w:rPr>
      </w:pPr>
      <w:r>
        <w:rPr>
          <w:rFonts w:hint="eastAsia"/>
          <w:highlight w:val="none"/>
          <w:shd w:val="clear" w:color="auto" w:fill="FFFFFF"/>
        </w:rPr>
        <w:t>表示两个车辆到达指定位置的时间差。</w:t>
      </w:r>
    </w:p>
    <w:p>
      <w:pPr>
        <w:pStyle w:val="28"/>
        <w:rPr>
          <w:highlight w:val="none"/>
        </w:rPr>
      </w:pP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Pr>
        <w:pStyle w:val="50"/>
        <w:spacing w:before="312" w:after="312"/>
        <w:rPr>
          <w:rFonts w:ascii="Times New Roman"/>
          <w:b/>
          <w:bCs/>
          <w:highlight w:val="none"/>
        </w:rPr>
      </w:pPr>
      <w:bookmarkStart w:id="310" w:name="_Toc513234313"/>
      <w:bookmarkEnd w:id="310"/>
      <w:bookmarkStart w:id="311" w:name="_Toc512347077"/>
      <w:bookmarkEnd w:id="311"/>
      <w:bookmarkStart w:id="312" w:name="_Toc511831672"/>
      <w:bookmarkEnd w:id="312"/>
      <w:bookmarkStart w:id="313" w:name="_Toc504059397"/>
      <w:bookmarkEnd w:id="313"/>
      <w:bookmarkStart w:id="314" w:name="_Toc510644199"/>
      <w:bookmarkEnd w:id="314"/>
      <w:bookmarkStart w:id="315" w:name="_Toc512454225"/>
      <w:bookmarkEnd w:id="315"/>
      <w:bookmarkStart w:id="316" w:name="_Toc511045335"/>
      <w:bookmarkEnd w:id="316"/>
      <w:bookmarkStart w:id="317" w:name="_Toc513232449"/>
      <w:bookmarkEnd w:id="317"/>
      <w:bookmarkStart w:id="318" w:name="_Toc18573"/>
      <w:r>
        <w:rPr>
          <w:rFonts w:hint="eastAsia" w:ascii="Times New Roman"/>
          <w:b/>
          <w:bCs/>
          <w:highlight w:val="none"/>
        </w:rPr>
        <w:t>符号和缩略语</w:t>
      </w:r>
      <w:bookmarkEnd w:id="318"/>
    </w:p>
    <w:p>
      <w:pPr>
        <w:pStyle w:val="28"/>
        <w:rPr>
          <w:highlight w:val="none"/>
        </w:rPr>
      </w:pPr>
      <w:r>
        <w:rPr>
          <w:rFonts w:hint="eastAsia"/>
          <w:highlight w:val="none"/>
        </w:rPr>
        <w:t>下列符号和缩略语适用于本文件。</w:t>
      </w:r>
    </w:p>
    <w:p>
      <w:pPr>
        <w:pStyle w:val="28"/>
        <w:rPr>
          <w:rFonts w:ascii="黑体" w:hAnsi="黑体" w:eastAsia="黑体"/>
          <w:highlight w:val="none"/>
        </w:rPr>
      </w:pPr>
      <w:r>
        <w:rPr>
          <w:rFonts w:ascii="Times New Roman"/>
          <w:highlight w:val="none"/>
        </w:rPr>
        <w:t>VUT</w:t>
      </w:r>
      <w:r>
        <w:rPr>
          <w:rFonts w:hint="eastAsia" w:ascii="Times New Roman"/>
          <w:highlight w:val="none"/>
        </w:rPr>
        <w:t>：</w:t>
      </w:r>
      <w:r>
        <w:rPr>
          <w:rFonts w:ascii="Times New Roman"/>
          <w:highlight w:val="none"/>
        </w:rPr>
        <w:t>v</w:t>
      </w:r>
      <w:r>
        <w:rPr>
          <w:rFonts w:hint="eastAsia" w:ascii="Times New Roman"/>
          <w:highlight w:val="none"/>
        </w:rPr>
        <w:t xml:space="preserve">ehicle </w:t>
      </w:r>
      <w:r>
        <w:rPr>
          <w:rFonts w:ascii="Times New Roman"/>
          <w:highlight w:val="none"/>
        </w:rPr>
        <w:t>u</w:t>
      </w:r>
      <w:r>
        <w:rPr>
          <w:rFonts w:hint="eastAsia" w:ascii="Times New Roman"/>
          <w:highlight w:val="none"/>
        </w:rPr>
        <w:t xml:space="preserve">nder </w:t>
      </w:r>
      <w:r>
        <w:rPr>
          <w:rFonts w:ascii="Times New Roman"/>
          <w:highlight w:val="none"/>
        </w:rPr>
        <w:t>t</w:t>
      </w:r>
      <w:r>
        <w:rPr>
          <w:rFonts w:hint="eastAsia" w:ascii="Times New Roman"/>
          <w:highlight w:val="none"/>
        </w:rPr>
        <w:t>est，</w:t>
      </w:r>
      <w:r>
        <w:rPr>
          <w:rFonts w:hint="eastAsia"/>
          <w:highlight w:val="none"/>
        </w:rPr>
        <w:t>测试车辆</w:t>
      </w:r>
      <w:r>
        <w:rPr>
          <w:rFonts w:hint="eastAsia" w:ascii="黑体" w:hAnsi="黑体" w:eastAsia="黑体"/>
          <w:highlight w:val="none"/>
        </w:rPr>
        <w:t>。</w:t>
      </w:r>
    </w:p>
    <w:p>
      <w:pPr>
        <w:pStyle w:val="28"/>
        <w:rPr>
          <w:highlight w:val="none"/>
        </w:rPr>
      </w:pPr>
      <w:r>
        <w:rPr>
          <w:rFonts w:hint="eastAsia" w:ascii="Times New Roman"/>
          <w:highlight w:val="none"/>
        </w:rPr>
        <w:t xml:space="preserve">VT：vehicle </w:t>
      </w:r>
      <w:r>
        <w:rPr>
          <w:rFonts w:ascii="Times New Roman"/>
          <w:highlight w:val="none"/>
        </w:rPr>
        <w:t>t</w:t>
      </w:r>
      <w:r>
        <w:rPr>
          <w:rFonts w:hint="eastAsia" w:ascii="Times New Roman"/>
          <w:highlight w:val="none"/>
        </w:rPr>
        <w:t>arge，</w:t>
      </w:r>
      <w:r>
        <w:rPr>
          <w:rFonts w:hint="eastAsia"/>
          <w:highlight w:val="none"/>
        </w:rPr>
        <w:t>目标车辆。</w:t>
      </w:r>
    </w:p>
    <w:p>
      <w:pPr>
        <w:pStyle w:val="28"/>
        <w:rPr>
          <w:rFonts w:ascii="黑体" w:hAnsi="黑体" w:eastAsia="黑体"/>
          <w:highlight w:val="none"/>
        </w:rPr>
      </w:pPr>
      <w:r>
        <w:rPr>
          <w:rFonts w:hint="eastAsia" w:ascii="Times New Roman"/>
          <w:highlight w:val="none"/>
        </w:rPr>
        <w:t>OBU：on board unit</w:t>
      </w:r>
      <w:r>
        <w:rPr>
          <w:rFonts w:hint="eastAsia" w:ascii="黑体" w:hAnsi="黑体" w:eastAsia="黑体"/>
          <w:highlight w:val="none"/>
        </w:rPr>
        <w:t>，</w:t>
      </w:r>
      <w:r>
        <w:rPr>
          <w:rFonts w:hint="eastAsia"/>
          <w:highlight w:val="none"/>
        </w:rPr>
        <w:t>车载单元</w:t>
      </w:r>
    </w:p>
    <w:p>
      <w:pPr>
        <w:pStyle w:val="28"/>
        <w:rPr>
          <w:rFonts w:ascii="黑体" w:hAnsi="黑体" w:eastAsia="黑体"/>
          <w:highlight w:val="none"/>
        </w:rPr>
      </w:pPr>
      <w:r>
        <w:rPr>
          <w:rFonts w:ascii="Times New Roman"/>
          <w:highlight w:val="none"/>
        </w:rPr>
        <w:t>RSU</w:t>
      </w:r>
      <w:r>
        <w:rPr>
          <w:rFonts w:hint="eastAsia" w:ascii="Times New Roman"/>
          <w:highlight w:val="none"/>
        </w:rPr>
        <w:t>：</w:t>
      </w:r>
      <w:r>
        <w:rPr>
          <w:rFonts w:ascii="Times New Roman"/>
          <w:highlight w:val="none"/>
        </w:rPr>
        <w:t>r</w:t>
      </w:r>
      <w:r>
        <w:rPr>
          <w:rFonts w:hint="eastAsia" w:ascii="Times New Roman"/>
          <w:highlight w:val="none"/>
        </w:rPr>
        <w:t xml:space="preserve">oad </w:t>
      </w:r>
      <w:r>
        <w:rPr>
          <w:rFonts w:ascii="Times New Roman"/>
          <w:highlight w:val="none"/>
        </w:rPr>
        <w:t>s</w:t>
      </w:r>
      <w:r>
        <w:rPr>
          <w:rFonts w:hint="eastAsia" w:ascii="Times New Roman"/>
          <w:highlight w:val="none"/>
        </w:rPr>
        <w:t xml:space="preserve">ide </w:t>
      </w:r>
      <w:r>
        <w:rPr>
          <w:rFonts w:ascii="Times New Roman"/>
          <w:highlight w:val="none"/>
        </w:rPr>
        <w:t>u</w:t>
      </w:r>
      <w:r>
        <w:rPr>
          <w:rFonts w:hint="eastAsia" w:ascii="Times New Roman"/>
          <w:highlight w:val="none"/>
        </w:rPr>
        <w:t>nit</w:t>
      </w:r>
      <w:r>
        <w:rPr>
          <w:rFonts w:hint="eastAsia" w:ascii="黑体" w:hAnsi="黑体" w:eastAsia="黑体"/>
          <w:highlight w:val="none"/>
        </w:rPr>
        <w:t>，</w:t>
      </w:r>
      <w:r>
        <w:rPr>
          <w:rFonts w:hint="eastAsia"/>
          <w:highlight w:val="none"/>
        </w:rPr>
        <w:t>路侧单元</w:t>
      </w:r>
    </w:p>
    <w:p>
      <w:pPr>
        <w:pStyle w:val="28"/>
        <w:rPr>
          <w:rFonts w:ascii="黑体" w:hAnsi="黑体" w:eastAsia="黑体"/>
          <w:highlight w:val="none"/>
        </w:rPr>
      </w:pPr>
      <w:r>
        <w:rPr>
          <w:rFonts w:ascii="Times New Roman"/>
          <w:highlight w:val="none"/>
        </w:rPr>
        <w:t>V2V</w:t>
      </w:r>
      <w:r>
        <w:rPr>
          <w:rFonts w:hint="eastAsia" w:ascii="Times New Roman"/>
          <w:highlight w:val="none"/>
        </w:rPr>
        <w:t>：</w:t>
      </w:r>
      <w:r>
        <w:rPr>
          <w:rFonts w:ascii="Times New Roman"/>
          <w:highlight w:val="none"/>
        </w:rPr>
        <w:t>vehicle-to-vehicle</w:t>
      </w:r>
      <w:r>
        <w:rPr>
          <w:rFonts w:hint="eastAsia" w:ascii="黑体" w:hAnsi="黑体" w:eastAsia="黑体"/>
          <w:highlight w:val="none"/>
        </w:rPr>
        <w:t>，</w:t>
      </w:r>
      <w:r>
        <w:rPr>
          <w:rFonts w:hint="eastAsia"/>
          <w:highlight w:val="none"/>
        </w:rPr>
        <w:t>车车通讯</w:t>
      </w:r>
    </w:p>
    <w:p>
      <w:pPr>
        <w:pStyle w:val="28"/>
        <w:rPr>
          <w:rFonts w:ascii="黑体" w:hAnsi="黑体" w:eastAsia="黑体"/>
          <w:highlight w:val="none"/>
        </w:rPr>
      </w:pPr>
      <w:r>
        <w:rPr>
          <w:rFonts w:ascii="Times New Roman"/>
          <w:highlight w:val="none"/>
        </w:rPr>
        <w:t>V2I</w:t>
      </w:r>
      <w:r>
        <w:rPr>
          <w:rFonts w:hint="eastAsia" w:ascii="Times New Roman"/>
          <w:highlight w:val="none"/>
        </w:rPr>
        <w:t>：</w:t>
      </w:r>
      <w:r>
        <w:rPr>
          <w:rFonts w:ascii="Times New Roman" w:eastAsia="黑体"/>
          <w:highlight w:val="none"/>
        </w:rPr>
        <w:t>v</w:t>
      </w:r>
      <w:r>
        <w:rPr>
          <w:rFonts w:hint="eastAsia" w:ascii="Times New Roman" w:eastAsia="黑体"/>
          <w:highlight w:val="none"/>
        </w:rPr>
        <w:t>ehicle-to-</w:t>
      </w:r>
      <w:r>
        <w:rPr>
          <w:rFonts w:ascii="Times New Roman" w:eastAsia="黑体"/>
          <w:highlight w:val="none"/>
        </w:rPr>
        <w:t>i</w:t>
      </w:r>
      <w:r>
        <w:rPr>
          <w:rFonts w:hint="eastAsia" w:ascii="Times New Roman" w:eastAsia="黑体"/>
          <w:highlight w:val="none"/>
        </w:rPr>
        <w:t>nfrastructure</w:t>
      </w:r>
      <w:r>
        <w:rPr>
          <w:rFonts w:hint="eastAsia" w:ascii="黑体" w:hAnsi="黑体" w:eastAsia="黑体"/>
          <w:highlight w:val="none"/>
        </w:rPr>
        <w:t>，</w:t>
      </w:r>
      <w:r>
        <w:rPr>
          <w:rFonts w:hint="eastAsia"/>
          <w:highlight w:val="none"/>
        </w:rPr>
        <w:t>车路通讯</w:t>
      </w:r>
    </w:p>
    <w:p>
      <w:pPr>
        <w:pStyle w:val="28"/>
        <w:rPr>
          <w:rFonts w:ascii="黑体" w:hAnsi="黑体" w:eastAsia="黑体"/>
          <w:highlight w:val="none"/>
        </w:rPr>
      </w:pPr>
      <w:r>
        <w:rPr>
          <w:rFonts w:hint="eastAsia" w:ascii="Times New Roman"/>
          <w:highlight w:val="none"/>
        </w:rPr>
        <w:t>H</w:t>
      </w:r>
      <w:r>
        <w:rPr>
          <w:rFonts w:ascii="Times New Roman"/>
          <w:highlight w:val="none"/>
        </w:rPr>
        <w:t>or</w:t>
      </w:r>
      <w:r>
        <w:rPr>
          <w:rFonts w:hint="eastAsia" w:ascii="Times New Roman"/>
          <w:highlight w:val="none"/>
        </w:rPr>
        <w:t>：</w:t>
      </w:r>
      <w:r>
        <w:rPr>
          <w:rFonts w:ascii="Times New Roman"/>
          <w:highlight w:val="none"/>
        </w:rPr>
        <w:t>h</w:t>
      </w:r>
      <w:r>
        <w:rPr>
          <w:rFonts w:hint="eastAsia" w:ascii="Times New Roman"/>
          <w:highlight w:val="none"/>
        </w:rPr>
        <w:t>orizontal overlap ratio</w:t>
      </w:r>
      <w:r>
        <w:rPr>
          <w:rFonts w:hint="eastAsia" w:ascii="黑体" w:hAnsi="黑体" w:eastAsia="黑体"/>
          <w:highlight w:val="none"/>
        </w:rPr>
        <w:t>，</w:t>
      </w:r>
      <w:r>
        <w:rPr>
          <w:rFonts w:hint="eastAsia" w:ascii="黑体"/>
          <w:szCs w:val="21"/>
          <w:highlight w:val="none"/>
        </w:rPr>
        <w:t>横向重叠率</w:t>
      </w:r>
    </w:p>
    <w:p>
      <w:pPr>
        <w:pStyle w:val="28"/>
        <w:rPr>
          <w:rFonts w:ascii="黑体" w:hAnsi="黑体" w:eastAsia="黑体"/>
          <w:highlight w:val="none"/>
        </w:rPr>
      </w:pPr>
      <w:r>
        <w:rPr>
          <w:rFonts w:ascii="Times New Roman"/>
          <w:highlight w:val="none"/>
        </w:rPr>
        <w:t>PET</w:t>
      </w:r>
      <w:r>
        <w:rPr>
          <w:rFonts w:hint="eastAsia" w:ascii="Times New Roman"/>
          <w:highlight w:val="none"/>
        </w:rPr>
        <w:t>：</w:t>
      </w:r>
      <w:r>
        <w:rPr>
          <w:rFonts w:ascii="Times New Roman"/>
          <w:highlight w:val="none"/>
        </w:rPr>
        <w:t>p</w:t>
      </w:r>
      <w:r>
        <w:rPr>
          <w:rFonts w:hint="eastAsia" w:ascii="Times New Roman"/>
          <w:highlight w:val="none"/>
        </w:rPr>
        <w:t>ost encroachment tim</w:t>
      </w:r>
      <w:r>
        <w:rPr>
          <w:rFonts w:ascii="Times New Roman"/>
          <w:highlight w:val="none"/>
        </w:rPr>
        <w:t>e</w:t>
      </w:r>
      <w:r>
        <w:rPr>
          <w:rFonts w:hint="eastAsia" w:ascii="黑体" w:hAnsi="黑体" w:eastAsia="黑体"/>
          <w:highlight w:val="none"/>
        </w:rPr>
        <w:t>，</w:t>
      </w:r>
      <w:r>
        <w:rPr>
          <w:rFonts w:hint="eastAsia" w:ascii="黑体"/>
          <w:szCs w:val="21"/>
          <w:highlight w:val="none"/>
        </w:rPr>
        <w:t>后侵入时间</w:t>
      </w:r>
    </w:p>
    <w:p>
      <w:pPr>
        <w:pStyle w:val="28"/>
        <w:rPr>
          <w:rFonts w:ascii="Times New Roman"/>
          <w:highlight w:val="none"/>
        </w:rPr>
      </w:pPr>
    </w:p>
    <w:p>
      <w:pPr>
        <w:pStyle w:val="50"/>
        <w:spacing w:before="312" w:after="312"/>
        <w:rPr>
          <w:rFonts w:ascii="Times New Roman"/>
          <w:b/>
          <w:bCs/>
          <w:color w:val="000000" w:themeColor="text1"/>
          <w:highlight w:val="none"/>
          <w14:textFill>
            <w14:solidFill>
              <w14:schemeClr w14:val="tx1"/>
            </w14:solidFill>
          </w14:textFill>
        </w:rPr>
      </w:pPr>
      <w:bookmarkStart w:id="319" w:name="_Toc23704"/>
      <w:bookmarkStart w:id="320" w:name="_Toc452665655"/>
      <w:bookmarkStart w:id="321" w:name="_Toc450682884"/>
      <w:r>
        <w:rPr>
          <w:rFonts w:hint="eastAsia" w:ascii="Times New Roman"/>
          <w:b/>
          <w:bCs/>
          <w:color w:val="000000" w:themeColor="text1"/>
          <w:highlight w:val="none"/>
          <w14:textFill>
            <w14:solidFill>
              <w14:schemeClr w14:val="tx1"/>
            </w14:solidFill>
          </w14:textFill>
        </w:rPr>
        <w:t>要求</w:t>
      </w:r>
      <w:bookmarkEnd w:id="319"/>
      <w:bookmarkEnd w:id="320"/>
    </w:p>
    <w:p>
      <w:pPr>
        <w:pStyle w:val="47"/>
        <w:spacing w:before="156" w:after="156"/>
        <w:rPr>
          <w:rFonts w:ascii="Times New Roman"/>
          <w:b/>
          <w:bCs/>
          <w:color w:val="000000" w:themeColor="text1"/>
          <w:szCs w:val="20"/>
          <w:highlight w:val="none"/>
          <w14:textFill>
            <w14:solidFill>
              <w14:schemeClr w14:val="tx1"/>
            </w14:solidFill>
          </w14:textFill>
        </w:rPr>
      </w:pPr>
      <w:r>
        <w:rPr>
          <w:rFonts w:hint="eastAsia" w:ascii="Times New Roman"/>
          <w:b/>
          <w:bCs/>
          <w:color w:val="000000" w:themeColor="text1"/>
          <w:szCs w:val="20"/>
          <w:highlight w:val="none"/>
          <w14:textFill>
            <w14:solidFill>
              <w14:schemeClr w14:val="tx1"/>
            </w14:solidFill>
          </w14:textFill>
        </w:rPr>
        <w:t>通用要求</w:t>
      </w:r>
    </w:p>
    <w:p>
      <w:pPr>
        <w:pStyle w:val="51"/>
        <w:spacing w:before="156" w:after="156"/>
        <w:rPr>
          <w:rFonts w:asciiTheme="minorEastAsia" w:hAnsiTheme="minorEastAsia" w:eastAsiaTheme="minorEastAsia"/>
          <w:highlight w:val="none"/>
        </w:rPr>
      </w:pPr>
      <w:bookmarkStart w:id="322" w:name="_Toc475194341"/>
      <w:bookmarkStart w:id="323" w:name="_Toc468718274"/>
      <w:r>
        <w:rPr>
          <w:rFonts w:hint="eastAsia" w:asciiTheme="minorEastAsia" w:hAnsiTheme="minorEastAsia" w:eastAsiaTheme="minorEastAsia"/>
          <w:highlight w:val="none"/>
        </w:rPr>
        <w:t>本文件所述的测试方法中，不限于采取某一种测试方法去全面反映测试车辆的自动驾驶性能。</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测试项目分为必测项目和选测项目，见表</w:t>
      </w:r>
      <w:r>
        <w:rPr>
          <w:rFonts w:hint="eastAsia" w:asciiTheme="minorEastAsia" w:hAnsiTheme="minorEastAsia" w:eastAsiaTheme="minorEastAsia"/>
          <w:highlight w:val="none"/>
          <w:lang w:val="en-US" w:eastAsia="zh-CN"/>
        </w:rPr>
        <w:t>2</w:t>
      </w:r>
      <w:r>
        <w:rPr>
          <w:rFonts w:hint="eastAsia" w:asciiTheme="minorEastAsia" w:hAnsiTheme="minorEastAsia" w:eastAsiaTheme="minorEastAsia"/>
          <w:highlight w:val="none"/>
        </w:rPr>
        <w:t>；其中必测项目可由第三方检测机构根据实际测试路段增加相关场景；对于选测项目，如企业声明其车辆具有相应功能或测试路段涉及该场景的，第三方检测机构应对其进行检测。</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在具体实施过程中，将不同的测试场景组合为测试任务链（任务链组合形式可参考附件C），形成连贯的测试过程；通过执行测试任务链方式考察各测试场景之间的衔接，来检测测试车辆自动驾驶综合能力。</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当测试车辆涉及到智能化与网联化能力评估时，必须对“网联通讯”能力进行测试。通过定性与定量相结合的测试评估后，出具测试车辆数据报告和综合能力评估报告（详见《测试规程》附件B），将用于评估测试车辆具备在开放道路上测试的能力，且作为获取申请路测牌照的佐证材料之一。</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依据测试车辆申请要求，在具备测试能力的封闭测试场地进行测试。测试车辆（含测试驾驶员）在测试人员的现场监督下，按照其申请测试内容的操作要求及测试人员指令（不限于口头指令方式），除表明需在测试驾驶员协助下完成驾驶的测试内容外，均需由测试车辆通过自动驾驶系统完成测试任务。</w:t>
      </w:r>
    </w:p>
    <w:p>
      <w:pPr>
        <w:pStyle w:val="51"/>
        <w:spacing w:before="156" w:after="156"/>
        <w:rPr>
          <w:rFonts w:hint="default" w:asciiTheme="minorEastAsia" w:hAnsiTheme="minorEastAsia" w:eastAsiaTheme="minorEastAsia"/>
          <w:highlight w:val="none"/>
          <w:lang w:val="en-US" w:eastAsia="zh-CN"/>
        </w:rPr>
      </w:pPr>
      <w:r>
        <w:rPr>
          <w:rFonts w:hint="default" w:asciiTheme="minorEastAsia" w:hAnsiTheme="minorEastAsia" w:eastAsiaTheme="minorEastAsia"/>
          <w:highlight w:val="none"/>
          <w:lang w:val="en-US" w:eastAsia="zh-CN"/>
        </w:rPr>
        <w:t>针对申请测试的公交车</w:t>
      </w:r>
      <w:r>
        <w:rPr>
          <w:rFonts w:hint="eastAsia" w:asciiTheme="minorEastAsia" w:hAnsiTheme="minorEastAsia" w:eastAsiaTheme="minorEastAsia"/>
          <w:highlight w:val="none"/>
          <w:lang w:val="en-US" w:eastAsia="zh-CN"/>
        </w:rPr>
        <w:t>参数及取值，</w:t>
      </w:r>
      <w:r>
        <w:rPr>
          <w:rFonts w:hint="default" w:asciiTheme="minorEastAsia" w:hAnsiTheme="minorEastAsia" w:eastAsiaTheme="minorEastAsia"/>
          <w:highlight w:val="none"/>
          <w:lang w:val="en-US" w:eastAsia="zh-CN"/>
        </w:rPr>
        <w:t>明确其相应的测试项目具体参数取值和考核指标。以下是测试参数取值范围，如表</w:t>
      </w:r>
      <w:r>
        <w:rPr>
          <w:rFonts w:hint="eastAsia" w:asciiTheme="minorEastAsia" w:hAnsiTheme="minorEastAsia" w:eastAsiaTheme="minorEastAsia"/>
          <w:highlight w:val="none"/>
          <w:lang w:val="en-US" w:eastAsia="zh-CN"/>
        </w:rPr>
        <w:t>1</w:t>
      </w:r>
      <w:r>
        <w:rPr>
          <w:rFonts w:hint="default" w:asciiTheme="minorEastAsia" w:hAnsiTheme="minorEastAsia" w:eastAsiaTheme="minorEastAsia"/>
          <w:highlight w:val="none"/>
          <w:lang w:val="en-US" w:eastAsia="zh-CN"/>
        </w:rPr>
        <w:t>所示：</w:t>
      </w:r>
    </w:p>
    <w:p>
      <w:pPr>
        <w:pStyle w:val="51"/>
        <w:numPr>
          <w:ilvl w:val="2"/>
          <w:numId w:val="0"/>
        </w:numPr>
        <w:spacing w:before="156" w:after="156"/>
        <w:ind w:leftChars="0"/>
        <w:jc w:val="center"/>
        <w:rPr>
          <w:rFonts w:hint="default" w:asciiTheme="minorEastAsia" w:hAnsiTheme="minorEastAsia" w:eastAsiaTheme="minorEastAsia"/>
          <w:highlight w:val="none"/>
          <w:lang w:val="en-US" w:eastAsia="zh-CN"/>
        </w:rPr>
      </w:pPr>
      <w:r>
        <w:rPr>
          <w:rFonts w:hint="default" w:asciiTheme="minorEastAsia" w:hAnsiTheme="minorEastAsia" w:eastAsiaTheme="minorEastAsia"/>
          <w:highlight w:val="none"/>
          <w:lang w:val="en-US" w:eastAsia="zh-CN"/>
        </w:rPr>
        <w:t>表</w:t>
      </w:r>
      <w:r>
        <w:rPr>
          <w:rFonts w:hint="eastAsia" w:asciiTheme="minorEastAsia" w:hAnsiTheme="minorEastAsia" w:eastAsiaTheme="minorEastAsia"/>
          <w:highlight w:val="none"/>
          <w:lang w:val="en-US" w:eastAsia="zh-CN"/>
        </w:rPr>
        <w:t>1</w:t>
      </w:r>
      <w:r>
        <w:rPr>
          <w:rFonts w:hint="default" w:asciiTheme="minorEastAsia" w:hAnsiTheme="minorEastAsia" w:eastAsiaTheme="minorEastAsia"/>
          <w:highlight w:val="none"/>
          <w:lang w:val="en-US" w:eastAsia="zh-CN"/>
        </w:rPr>
        <w:t xml:space="preserve"> 测试参数及取值范围</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24"/>
        <w:gridCol w:w="1215"/>
        <w:gridCol w:w="1725"/>
        <w:gridCol w:w="84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296" w:type="dxa"/>
            <w:tcBorders>
              <w:top w:val="single" w:color="auto" w:sz="4" w:space="0"/>
              <w:left w:val="single" w:color="auto" w:sz="4" w:space="0"/>
              <w:bottom w:val="single" w:color="auto" w:sz="4" w:space="0"/>
              <w:right w:val="single" w:color="auto" w:sz="4" w:space="0"/>
            </w:tcBorders>
            <w:noWrap w:val="0"/>
            <w:vAlign w:val="center"/>
          </w:tcPr>
          <w:p>
            <w:pPr>
              <w:tabs>
                <w:tab w:val="left" w:pos="409"/>
              </w:tabs>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测试参数</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V</w:t>
            </w:r>
            <w:r>
              <w:rPr>
                <w:rFonts w:hint="eastAsia" w:cs="Times New Roman" w:asciiTheme="minorEastAsia" w:hAnsiTheme="minorEastAsia" w:eastAsiaTheme="minorEastAsia"/>
                <w:kern w:val="0"/>
                <w:sz w:val="21"/>
                <w:szCs w:val="21"/>
                <w:highlight w:val="none"/>
                <w:vertAlign w:val="subscript"/>
                <w:lang w:val="en-US" w:eastAsia="zh-CN" w:bidi="ar-SA"/>
              </w:rPr>
              <w:t>vehicle</w:t>
            </w:r>
            <w:r>
              <w:rPr>
                <w:rFonts w:hint="eastAsia" w:cs="Times New Roman" w:asciiTheme="minorEastAsia" w:hAnsiTheme="minorEastAsia" w:eastAsiaTheme="minorEastAsia"/>
                <w:kern w:val="0"/>
                <w:sz w:val="21"/>
                <w:szCs w:val="21"/>
                <w:highlight w:val="none"/>
                <w:lang w:val="en-US" w:eastAsia="zh-CN" w:bidi="ar-SA"/>
              </w:rPr>
              <w:t>（km/h）</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V</w:t>
            </w:r>
            <w:r>
              <w:rPr>
                <w:rFonts w:hint="eastAsia" w:cs="Times New Roman" w:asciiTheme="minorEastAsia" w:hAnsiTheme="minorEastAsia" w:eastAsiaTheme="minorEastAsia"/>
                <w:kern w:val="0"/>
                <w:sz w:val="21"/>
                <w:szCs w:val="21"/>
                <w:highlight w:val="none"/>
                <w:vertAlign w:val="subscript"/>
                <w:lang w:val="en-US" w:eastAsia="zh-CN" w:bidi="ar-SA"/>
              </w:rPr>
              <w:t>guide</w:t>
            </w:r>
          </w:p>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（km/h）</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Τ</w:t>
            </w:r>
            <w:r>
              <w:rPr>
                <w:rFonts w:hint="eastAsia" w:cs="Times New Roman" w:asciiTheme="minorEastAsia" w:hAnsiTheme="minorEastAsia" w:eastAsiaTheme="minorEastAsia"/>
                <w:kern w:val="0"/>
                <w:sz w:val="21"/>
                <w:szCs w:val="21"/>
                <w:highlight w:val="none"/>
                <w:vertAlign w:val="subscript"/>
                <w:lang w:val="en-US" w:eastAsia="zh-CN" w:bidi="ar-SA"/>
              </w:rPr>
              <w:t>time</w:t>
            </w:r>
          </w:p>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（s）</w:t>
            </w:r>
          </w:p>
        </w:tc>
        <w:tc>
          <w:tcPr>
            <w:tcW w:w="196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V</w:t>
            </w:r>
            <w:r>
              <w:rPr>
                <w:rFonts w:hint="eastAsia" w:cs="Times New Roman" w:asciiTheme="minorEastAsia" w:hAnsiTheme="minorEastAsia" w:eastAsiaTheme="minorEastAsia"/>
                <w:kern w:val="0"/>
                <w:sz w:val="21"/>
                <w:szCs w:val="21"/>
                <w:highlight w:val="none"/>
                <w:vertAlign w:val="subscript"/>
                <w:lang w:val="en-US" w:eastAsia="zh-CN" w:bidi="ar-SA"/>
              </w:rPr>
              <w:t>max</w:t>
            </w:r>
            <w:r>
              <w:rPr>
                <w:rFonts w:hint="eastAsia" w:cs="Times New Roman" w:asciiTheme="minorEastAsia" w:hAnsiTheme="minorEastAsia" w:eastAsiaTheme="minorEastAsia"/>
                <w:kern w:val="0"/>
                <w:sz w:val="21"/>
                <w:szCs w:val="21"/>
                <w:highlight w:val="none"/>
                <w:lang w:val="en-US" w:eastAsia="zh-CN" w:bidi="ar-SA"/>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取值范围</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10~60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0~60</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根据具体Vvehicle速度值而定</w:t>
            </w:r>
          </w:p>
        </w:tc>
        <w:tc>
          <w:tcPr>
            <w:tcW w:w="196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测试参数</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α（m/s2）</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Tt（s）</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Ds（m）</w:t>
            </w: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Dl（m）</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Hor（%）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取值范围</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根据具体Vvehicle速度值而定</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0~5</w:t>
            </w:r>
          </w:p>
        </w:tc>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0~1</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cs="Times New Roman" w:asciiTheme="minorEastAsia" w:hAnsiTheme="minorEastAsia" w:eastAsiaTheme="minorEastAsia"/>
                <w:kern w:val="0"/>
                <w:sz w:val="21"/>
                <w:szCs w:val="21"/>
                <w:highlight w:val="none"/>
                <w:lang w:val="en-US" w:eastAsia="zh-CN" w:bidi="ar-SA"/>
              </w:rPr>
            </w:pPr>
            <w:r>
              <w:rPr>
                <w:rFonts w:hint="eastAsia" w:cs="Times New Roman" w:asciiTheme="minorEastAsia" w:hAnsiTheme="minorEastAsia" w:eastAsiaTheme="minorEastAsia"/>
                <w:kern w:val="0"/>
                <w:sz w:val="21"/>
                <w:szCs w:val="21"/>
                <w:highlight w:val="none"/>
                <w:lang w:val="en-US" w:eastAsia="zh-CN" w:bidi="ar-SA"/>
              </w:rPr>
              <w:t>视具体测试场景限定</w:t>
            </w:r>
          </w:p>
        </w:tc>
      </w:tr>
    </w:tbl>
    <w:p>
      <w:pPr>
        <w:ind w:firstLine="360" w:firstLineChars="200"/>
        <w:jc w:val="left"/>
        <w:rPr>
          <w:rFonts w:hint="eastAsia" w:ascii="宋体" w:hAnsi="宋体" w:eastAsia="宋体" w:cs="宋体"/>
          <w:color w:val="36363D"/>
          <w:sz w:val="18"/>
          <w:szCs w:val="18"/>
          <w:highlight w:val="none"/>
          <w:lang w:val="en-US" w:eastAsia="zh-CN"/>
        </w:rPr>
      </w:pPr>
      <w:r>
        <w:rPr>
          <w:rFonts w:hint="eastAsia" w:ascii="宋体" w:hAnsi="宋体" w:eastAsia="宋体" w:cs="宋体"/>
          <w:color w:val="36363D"/>
          <w:sz w:val="18"/>
          <w:szCs w:val="18"/>
          <w:highlight w:val="none"/>
          <w:lang w:val="en-US" w:eastAsia="zh-CN"/>
        </w:rPr>
        <w:t>注：①初速度</w:t>
      </w:r>
      <w:r>
        <w:rPr>
          <w:rFonts w:hint="eastAsia" w:ascii="宋体" w:hAnsi="宋体" w:eastAsia="宋体" w:cs="宋体"/>
          <w:color w:val="36363D"/>
          <w:sz w:val="18"/>
          <w:szCs w:val="18"/>
          <w:highlight w:val="none"/>
        </w:rPr>
        <w:t>V</w:t>
      </w:r>
      <w:r>
        <w:rPr>
          <w:rFonts w:hint="eastAsia" w:ascii="宋体" w:hAnsi="宋体" w:eastAsia="宋体" w:cs="宋体"/>
          <w:color w:val="36363D"/>
          <w:sz w:val="18"/>
          <w:szCs w:val="18"/>
          <w:highlight w:val="none"/>
          <w:vertAlign w:val="subscript"/>
        </w:rPr>
        <w:t>vehicle</w:t>
      </w:r>
      <w:r>
        <w:rPr>
          <w:rFonts w:hint="eastAsia" w:ascii="宋体" w:hAnsi="宋体" w:eastAsia="宋体" w:cs="宋体"/>
          <w:color w:val="36363D"/>
          <w:sz w:val="18"/>
          <w:szCs w:val="18"/>
          <w:highlight w:val="none"/>
          <w:vertAlign w:val="baseline"/>
          <w:lang w:val="en-US" w:eastAsia="zh-CN"/>
        </w:rPr>
        <w:t>建议在30~40km/h之间；个别因场地限制，可以设置初速度值为10km/h低速进行测试；</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测试场景布置通用要求</w:t>
      </w:r>
    </w:p>
    <w:p>
      <w:pPr>
        <w:pStyle w:val="56"/>
        <w:spacing w:before="156" w:after="156"/>
        <w:rPr>
          <w:rFonts w:hAnsi="黑体"/>
          <w:b/>
          <w:bCs/>
          <w:highlight w:val="none"/>
        </w:rPr>
      </w:pPr>
      <w:r>
        <w:rPr>
          <w:rFonts w:hint="eastAsia" w:hAnsi="黑体"/>
          <w:b/>
          <w:bCs/>
          <w:highlight w:val="none"/>
        </w:rPr>
        <w:t>自然环境</w:t>
      </w:r>
    </w:p>
    <w:p>
      <w:pPr>
        <w:pStyle w:val="60"/>
        <w:numPr>
          <w:ilvl w:val="4"/>
          <w:numId w:val="0"/>
        </w:numPr>
        <w:spacing w:before="156" w:after="156"/>
        <w:ind w:leftChars="0"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lang w:val="en-US" w:eastAsia="zh-CN"/>
        </w:rPr>
        <w:t>1）</w:t>
      </w:r>
      <w:r>
        <w:rPr>
          <w:rFonts w:hint="eastAsia" w:asciiTheme="minorEastAsia" w:hAnsiTheme="minorEastAsia" w:eastAsiaTheme="minorEastAsia"/>
          <w:highlight w:val="none"/>
        </w:rPr>
        <w:t>测试环境良好，无降雨、降雪、冰雹等恶劣天气，水平能见度应不低于 500m，能见度低于500m的，禁止测试车辆进行任何测试工作。如测试主体对特殊天气有测试要求，需布置雨、雾、冰、涉水、白天、夜晚和人工照明等对应自然环境进行测试；如需在特殊施工路段、隧道测试的，需布置对应的场景环境进行测试。</w:t>
      </w:r>
    </w:p>
    <w:p>
      <w:pPr>
        <w:pStyle w:val="60"/>
        <w:numPr>
          <w:ilvl w:val="4"/>
          <w:numId w:val="0"/>
        </w:numPr>
        <w:spacing w:before="156" w:after="156"/>
        <w:ind w:leftChars="0" w:firstLine="420" w:firstLineChars="200"/>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2）环境气温为-10~42度（不限于天气、路面温度等）。</w:t>
      </w:r>
    </w:p>
    <w:p>
      <w:pPr>
        <w:pStyle w:val="60"/>
        <w:numPr>
          <w:ilvl w:val="4"/>
          <w:numId w:val="0"/>
        </w:numPr>
        <w:spacing w:before="156" w:after="156"/>
        <w:ind w:leftChars="0" w:firstLine="420" w:firstLineChars="200"/>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3）风速低于10m/s。</w:t>
      </w:r>
    </w:p>
    <w:p>
      <w:pPr>
        <w:pStyle w:val="56"/>
        <w:spacing w:before="156" w:after="156"/>
        <w:rPr>
          <w:rFonts w:hAnsi="黑体"/>
          <w:b/>
          <w:bCs/>
          <w:highlight w:val="none"/>
        </w:rPr>
      </w:pPr>
      <w:r>
        <w:rPr>
          <w:rFonts w:hint="eastAsia" w:hAnsi="黑体"/>
          <w:b/>
          <w:bCs/>
          <w:highlight w:val="none"/>
        </w:rPr>
        <w:t>交通流</w:t>
      </w:r>
    </w:p>
    <w:p>
      <w:pPr>
        <w:pStyle w:val="28"/>
        <w:rPr>
          <w:highlight w:val="none"/>
        </w:rPr>
      </w:pPr>
      <w:r>
        <w:rPr>
          <w:rFonts w:hint="eastAsia"/>
          <w:highlight w:val="none"/>
        </w:rPr>
        <w:t>通过模拟或真实的机动车、模拟行人、护栏等设备制造交通流。</w:t>
      </w:r>
    </w:p>
    <w:p>
      <w:pPr>
        <w:pStyle w:val="56"/>
        <w:spacing w:before="156" w:after="156"/>
        <w:rPr>
          <w:rFonts w:hAnsi="黑体"/>
          <w:b/>
          <w:bCs/>
          <w:highlight w:val="none"/>
        </w:rPr>
      </w:pPr>
      <w:r>
        <w:rPr>
          <w:rFonts w:hint="eastAsia" w:hAnsi="黑体"/>
          <w:b/>
          <w:bCs/>
          <w:highlight w:val="none"/>
        </w:rPr>
        <w:t>道路</w:t>
      </w:r>
    </w:p>
    <w:p>
      <w:pPr>
        <w:pStyle w:val="28"/>
        <w:rPr>
          <w:highlight w:val="none"/>
        </w:rPr>
      </w:pPr>
      <w:r>
        <w:rPr>
          <w:rFonts w:hint="eastAsia"/>
          <w:highlight w:val="none"/>
        </w:rPr>
        <w:t>测试道路全程封闭状态（测试范围内无行人或非机动车，除非测试要求），路面为平坦、干燥的沥青或混凝土路面。</w:t>
      </w:r>
    </w:p>
    <w:p>
      <w:pPr>
        <w:pStyle w:val="56"/>
        <w:spacing w:before="156" w:after="156"/>
        <w:rPr>
          <w:rFonts w:hAnsi="黑体"/>
          <w:b/>
          <w:bCs/>
          <w:highlight w:val="none"/>
        </w:rPr>
      </w:pPr>
      <w:r>
        <w:rPr>
          <w:rFonts w:hint="eastAsia" w:hAnsi="黑体"/>
          <w:b/>
          <w:bCs/>
          <w:highlight w:val="none"/>
        </w:rPr>
        <w:t>速度</w:t>
      </w:r>
    </w:p>
    <w:p>
      <w:pPr>
        <w:pStyle w:val="28"/>
        <w:rPr>
          <w:highlight w:val="none"/>
        </w:rPr>
      </w:pPr>
      <w:r>
        <w:rPr>
          <w:rFonts w:hint="eastAsia"/>
          <w:highlight w:val="none"/>
        </w:rPr>
        <w:t>根据相关要求控制场景中车辆的车速。</w:t>
      </w:r>
    </w:p>
    <w:p>
      <w:pPr>
        <w:pStyle w:val="56"/>
        <w:spacing w:before="156" w:after="156"/>
        <w:rPr>
          <w:rFonts w:hAnsi="黑体"/>
          <w:b/>
          <w:bCs/>
          <w:highlight w:val="none"/>
        </w:rPr>
      </w:pPr>
      <w:r>
        <w:rPr>
          <w:rFonts w:hint="eastAsia" w:hAnsi="黑体"/>
          <w:b/>
          <w:bCs/>
          <w:highlight w:val="none"/>
        </w:rPr>
        <w:t>交通设施</w:t>
      </w:r>
    </w:p>
    <w:p>
      <w:pPr>
        <w:pStyle w:val="28"/>
        <w:rPr>
          <w:highlight w:val="none"/>
        </w:rPr>
      </w:pPr>
      <w:r>
        <w:rPr>
          <w:rFonts w:hint="eastAsia"/>
          <w:highlight w:val="none"/>
        </w:rPr>
        <w:t>测试场景交通标志、标线、交通信号灯等应按本文第2点中提到的相关规范性文件要求设置。如测试车辆利用网联驾驶实现自动驾驶功能，需在场地内布置安装具备网联通讯能力的路侧单元、车载单元、模拟行人和道路基础设施等。为接近现实工况，除各测试方法中建议参数设置外，还可增加交通设备在标准范围内参数的随机性，比如红绿灯切换时间，同类标识牌多样化等。</w:t>
      </w:r>
    </w:p>
    <w:p>
      <w:pPr>
        <w:pStyle w:val="56"/>
        <w:spacing w:before="156" w:after="156"/>
        <w:rPr>
          <w:rFonts w:hAnsi="黑体"/>
          <w:b/>
          <w:bCs/>
          <w:highlight w:val="none"/>
        </w:rPr>
      </w:pPr>
      <w:r>
        <w:rPr>
          <w:rFonts w:hint="eastAsia" w:hAnsi="黑体"/>
          <w:b/>
          <w:bCs/>
          <w:highlight w:val="none"/>
        </w:rPr>
        <w:t>干扰</w:t>
      </w:r>
    </w:p>
    <w:p>
      <w:pPr>
        <w:pStyle w:val="28"/>
        <w:rPr>
          <w:highlight w:val="none"/>
        </w:rPr>
      </w:pPr>
      <w:r>
        <w:rPr>
          <w:rFonts w:hint="eastAsia"/>
          <w:highlight w:val="none"/>
        </w:rPr>
        <w:t xml:space="preserve">联网通信功能测试应在电磁环境不会对测试结果产生明显影响的条件下进行。 </w:t>
      </w:r>
    </w:p>
    <w:p>
      <w:pPr>
        <w:pStyle w:val="56"/>
        <w:spacing w:before="156" w:after="156"/>
        <w:rPr>
          <w:rFonts w:hAnsi="黑体"/>
          <w:b/>
          <w:bCs/>
          <w:highlight w:val="none"/>
        </w:rPr>
      </w:pPr>
      <w:r>
        <w:rPr>
          <w:rFonts w:hint="eastAsia" w:hAnsi="黑体"/>
          <w:b/>
          <w:bCs/>
          <w:highlight w:val="none"/>
        </w:rPr>
        <w:t>行人/非机动车</w:t>
      </w:r>
    </w:p>
    <w:p>
      <w:pPr>
        <w:pStyle w:val="28"/>
        <w:rPr>
          <w:highlight w:val="none"/>
        </w:rPr>
      </w:pPr>
      <w:r>
        <w:rPr>
          <w:rFonts w:hint="eastAsia"/>
          <w:highlight w:val="none"/>
        </w:rPr>
        <w:t>行人/非机动车都为具有反射特性可移动的模型。为接近现实工况，除各测试方法中建议的速度外，还可增加速度的随机性。</w:t>
      </w:r>
    </w:p>
    <w:p>
      <w:pPr>
        <w:pStyle w:val="47"/>
        <w:spacing w:before="156" w:after="156"/>
        <w:rPr>
          <w:b/>
          <w:bCs/>
          <w:highlight w:val="none"/>
        </w:rPr>
      </w:pPr>
      <w:r>
        <w:rPr>
          <w:rFonts w:hint="eastAsia"/>
          <w:b/>
          <w:bCs/>
          <w:highlight w:val="none"/>
        </w:rPr>
        <w:t>一般要求</w:t>
      </w:r>
    </w:p>
    <w:p>
      <w:pPr>
        <w:pStyle w:val="28"/>
        <w:rPr>
          <w:highlight w:val="none"/>
        </w:rPr>
      </w:pPr>
      <w:r>
        <w:rPr>
          <w:rFonts w:hint="eastAsia"/>
          <w:highlight w:val="none"/>
        </w:rPr>
        <w:t>测试过程中，测试车辆需满足以下要求：</w:t>
      </w:r>
    </w:p>
    <w:p>
      <w:pPr>
        <w:pStyle w:val="28"/>
        <w:rPr>
          <w:highlight w:val="none"/>
        </w:rPr>
      </w:pPr>
      <w:r>
        <w:rPr>
          <w:rFonts w:hint="eastAsia"/>
          <w:highlight w:val="none"/>
        </w:rPr>
        <w:t>1)</w:t>
      </w:r>
      <w:r>
        <w:rPr>
          <w:highlight w:val="none"/>
        </w:rPr>
        <w:t xml:space="preserve"> </w:t>
      </w:r>
      <w:r>
        <w:rPr>
          <w:rFonts w:hint="eastAsia"/>
          <w:highlight w:val="none"/>
        </w:rPr>
        <w:t>测试车辆能进行自动/人工驾驶模式切换；</w:t>
      </w:r>
    </w:p>
    <w:p>
      <w:pPr>
        <w:pStyle w:val="28"/>
        <w:rPr>
          <w:highlight w:val="none"/>
        </w:rPr>
      </w:pPr>
      <w:r>
        <w:rPr>
          <w:rFonts w:hint="eastAsia"/>
          <w:highlight w:val="none"/>
        </w:rPr>
        <w:t>2)</w:t>
      </w:r>
      <w:r>
        <w:rPr>
          <w:rFonts w:hint="eastAsia"/>
          <w:highlight w:val="none"/>
        </w:rPr>
        <w:tab/>
      </w:r>
      <w:r>
        <w:rPr>
          <w:highlight w:val="none"/>
        </w:rPr>
        <w:t xml:space="preserve"> </w:t>
      </w:r>
      <w:r>
        <w:rPr>
          <w:rFonts w:hint="eastAsia"/>
          <w:highlight w:val="none"/>
        </w:rPr>
        <w:t>测试车辆整个测试不应违反交通规则（以《中华人民共和国道路交通安全法实施条例》规则为准），除避险工况或强制要求外；</w:t>
      </w:r>
    </w:p>
    <w:p>
      <w:pPr>
        <w:pStyle w:val="28"/>
        <w:rPr>
          <w:highlight w:val="none"/>
        </w:rPr>
      </w:pPr>
      <w:r>
        <w:rPr>
          <w:rFonts w:hint="eastAsia"/>
          <w:highlight w:val="none"/>
        </w:rPr>
        <w:t>3)</w:t>
      </w:r>
      <w:r>
        <w:rPr>
          <w:highlight w:val="none"/>
        </w:rPr>
        <w:t xml:space="preserve"> </w:t>
      </w:r>
      <w:r>
        <w:rPr>
          <w:rFonts w:hint="eastAsia"/>
          <w:highlight w:val="none"/>
        </w:rPr>
        <w:t>每个场景测试次数不少于3次，通过率要求为100%；</w:t>
      </w:r>
    </w:p>
    <w:p>
      <w:pPr>
        <w:pStyle w:val="28"/>
        <w:rPr>
          <w:highlight w:val="none"/>
        </w:rPr>
      </w:pPr>
      <w:r>
        <w:rPr>
          <w:rFonts w:hint="eastAsia"/>
          <w:highlight w:val="none"/>
        </w:rPr>
        <w:t>4)</w:t>
      </w:r>
      <w:r>
        <w:rPr>
          <w:highlight w:val="none"/>
        </w:rPr>
        <w:t xml:space="preserve"> </w:t>
      </w:r>
      <w:r>
        <w:rPr>
          <w:rFonts w:hint="eastAsia"/>
          <w:highlight w:val="none"/>
        </w:rPr>
        <w:t>所有测试过程应在乘客满载的条件进行；</w:t>
      </w:r>
    </w:p>
    <w:p>
      <w:pPr>
        <w:pStyle w:val="28"/>
        <w:rPr>
          <w:highlight w:val="none"/>
        </w:rPr>
      </w:pPr>
      <w:r>
        <w:rPr>
          <w:rFonts w:hint="eastAsia"/>
          <w:highlight w:val="none"/>
        </w:rPr>
        <w:t>5)</w:t>
      </w:r>
      <w:r>
        <w:rPr>
          <w:highlight w:val="none"/>
        </w:rPr>
        <w:t xml:space="preserve"> </w:t>
      </w:r>
      <w:r>
        <w:rPr>
          <w:rFonts w:hint="eastAsia"/>
          <w:highlight w:val="none"/>
        </w:rPr>
        <w:t>不得发生碰撞、刮擦、脱离道路等各类交通事故；</w:t>
      </w:r>
    </w:p>
    <w:p>
      <w:pPr>
        <w:pStyle w:val="28"/>
        <w:rPr>
          <w:highlight w:val="none"/>
        </w:rPr>
      </w:pPr>
      <w:r>
        <w:rPr>
          <w:rFonts w:hint="eastAsia"/>
          <w:highlight w:val="none"/>
        </w:rPr>
        <w:t>6)</w:t>
      </w:r>
      <w:r>
        <w:rPr>
          <w:highlight w:val="none"/>
        </w:rPr>
        <w:t xml:space="preserve"> </w:t>
      </w:r>
      <w:r>
        <w:rPr>
          <w:rFonts w:hint="eastAsia"/>
          <w:highlight w:val="none"/>
        </w:rPr>
        <w:t>避让车辆、行人、非机动车，让其优先通行；</w:t>
      </w:r>
    </w:p>
    <w:p>
      <w:pPr>
        <w:pStyle w:val="28"/>
        <w:rPr>
          <w:highlight w:val="none"/>
        </w:rPr>
      </w:pPr>
      <w:r>
        <w:rPr>
          <w:rFonts w:hint="eastAsia"/>
          <w:highlight w:val="none"/>
        </w:rPr>
        <w:t>7)</w:t>
      </w:r>
      <w:r>
        <w:rPr>
          <w:highlight w:val="none"/>
        </w:rPr>
        <w:t xml:space="preserve"> </w:t>
      </w:r>
      <w:r>
        <w:rPr>
          <w:rFonts w:hint="eastAsia"/>
          <w:highlight w:val="none"/>
        </w:rPr>
        <w:t>车辆行驶中不得碾压实线；</w:t>
      </w:r>
    </w:p>
    <w:p>
      <w:pPr>
        <w:pStyle w:val="28"/>
        <w:rPr>
          <w:highlight w:val="none"/>
        </w:rPr>
      </w:pPr>
      <w:r>
        <w:rPr>
          <w:rFonts w:hint="eastAsia"/>
          <w:highlight w:val="none"/>
        </w:rPr>
        <w:t>8)</w:t>
      </w:r>
      <w:r>
        <w:rPr>
          <w:highlight w:val="none"/>
        </w:rPr>
        <w:t xml:space="preserve"> </w:t>
      </w:r>
      <w:r>
        <w:rPr>
          <w:rFonts w:hint="eastAsia"/>
          <w:highlight w:val="none"/>
        </w:rPr>
        <w:t>故障或紧急情况下，必须发出声音或是视觉上的警告提醒；</w:t>
      </w:r>
    </w:p>
    <w:p>
      <w:pPr>
        <w:pStyle w:val="28"/>
        <w:rPr>
          <w:highlight w:val="none"/>
        </w:rPr>
      </w:pPr>
      <w:r>
        <w:rPr>
          <w:rFonts w:hint="eastAsia"/>
          <w:highlight w:val="none"/>
        </w:rPr>
        <w:t>9)</w:t>
      </w:r>
      <w:r>
        <w:rPr>
          <w:highlight w:val="none"/>
        </w:rPr>
        <w:t xml:space="preserve"> </w:t>
      </w:r>
      <w:r>
        <w:rPr>
          <w:rFonts w:hint="eastAsia"/>
          <w:highlight w:val="none"/>
        </w:rPr>
        <w:t>对可能出现危险的情形采取安全应急措施；</w:t>
      </w:r>
    </w:p>
    <w:p>
      <w:pPr>
        <w:pStyle w:val="28"/>
        <w:rPr>
          <w:highlight w:val="none"/>
        </w:rPr>
      </w:pPr>
      <w:r>
        <w:rPr>
          <w:rFonts w:hint="eastAsia"/>
          <w:highlight w:val="none"/>
        </w:rPr>
        <w:t>10)</w:t>
      </w:r>
      <w:r>
        <w:rPr>
          <w:highlight w:val="none"/>
        </w:rPr>
        <w:t xml:space="preserve"> </w:t>
      </w:r>
      <w:r>
        <w:rPr>
          <w:rFonts w:hint="eastAsia"/>
          <w:highlight w:val="none"/>
        </w:rPr>
        <w:t>车辆控制准确，不得出现明显晃动或偏离正确行驶方向；</w:t>
      </w:r>
    </w:p>
    <w:p>
      <w:pPr>
        <w:pStyle w:val="28"/>
        <w:rPr>
          <w:highlight w:val="none"/>
        </w:rPr>
      </w:pPr>
      <w:r>
        <w:rPr>
          <w:rFonts w:hint="eastAsia"/>
          <w:highlight w:val="none"/>
        </w:rPr>
        <w:t>11)</w:t>
      </w:r>
      <w:r>
        <w:rPr>
          <w:highlight w:val="none"/>
        </w:rPr>
        <w:t xml:space="preserve"> </w:t>
      </w:r>
      <w:r>
        <w:rPr>
          <w:rFonts w:hint="eastAsia"/>
          <w:highlight w:val="none"/>
        </w:rPr>
        <w:t>车辆停车或起步时，溜车距离小于30cm；</w:t>
      </w:r>
    </w:p>
    <w:p>
      <w:pPr>
        <w:pStyle w:val="28"/>
        <w:rPr>
          <w:highlight w:val="none"/>
        </w:rPr>
      </w:pPr>
      <w:r>
        <w:rPr>
          <w:rFonts w:hint="eastAsia"/>
          <w:highlight w:val="none"/>
        </w:rPr>
        <w:t>12)</w:t>
      </w:r>
      <w:r>
        <w:rPr>
          <w:rFonts w:hint="eastAsia"/>
          <w:highlight w:val="none"/>
        </w:rPr>
        <w:tab/>
      </w:r>
      <w:r>
        <w:rPr>
          <w:highlight w:val="none"/>
        </w:rPr>
        <w:t xml:space="preserve"> </w:t>
      </w:r>
      <w:r>
        <w:rPr>
          <w:rFonts w:hint="eastAsia"/>
          <w:highlight w:val="none"/>
        </w:rPr>
        <w:t>停车等待红绿灯、前方或侧方障碍物等情景中，起步或变道条件具备后，5s内响应；</w:t>
      </w:r>
    </w:p>
    <w:p>
      <w:pPr>
        <w:pStyle w:val="28"/>
        <w:rPr>
          <w:highlight w:val="none"/>
        </w:rPr>
      </w:pPr>
      <w:r>
        <w:rPr>
          <w:rFonts w:hint="eastAsia"/>
          <w:highlight w:val="none"/>
        </w:rPr>
        <w:t>13)</w:t>
      </w:r>
      <w:r>
        <w:rPr>
          <w:rFonts w:hint="eastAsia"/>
          <w:highlight w:val="none"/>
        </w:rPr>
        <w:tab/>
      </w:r>
      <w:r>
        <w:rPr>
          <w:highlight w:val="none"/>
        </w:rPr>
        <w:t xml:space="preserve"> </w:t>
      </w:r>
      <w:r>
        <w:rPr>
          <w:rFonts w:hint="eastAsia"/>
          <w:highlight w:val="none"/>
        </w:rPr>
        <w:t>前方安全时，行车速度过慢，长时间低于道路限速下限，或长时间高于道路限速上限50%；</w:t>
      </w:r>
    </w:p>
    <w:p>
      <w:pPr>
        <w:pStyle w:val="28"/>
        <w:rPr>
          <w:highlight w:val="none"/>
        </w:rPr>
      </w:pPr>
      <w:r>
        <w:rPr>
          <w:rFonts w:hint="eastAsia"/>
          <w:highlight w:val="none"/>
        </w:rPr>
        <w:t>14)不得因驾驶员观察、判断或操作不当出现危险情况；</w:t>
      </w:r>
    </w:p>
    <w:p>
      <w:pPr>
        <w:pStyle w:val="28"/>
        <w:rPr>
          <w:highlight w:val="none"/>
        </w:rPr>
      </w:pPr>
      <w:r>
        <w:rPr>
          <w:rFonts w:hint="eastAsia"/>
          <w:highlight w:val="none"/>
        </w:rPr>
        <w:t>15)</w:t>
      </w:r>
      <w:r>
        <w:rPr>
          <w:highlight w:val="none"/>
        </w:rPr>
        <w:t xml:space="preserve"> </w:t>
      </w:r>
      <w:r>
        <w:rPr>
          <w:rFonts w:hint="eastAsia"/>
          <w:highlight w:val="none"/>
        </w:rPr>
        <w:t>评估过程中不得因不明或不当原因停车。</w:t>
      </w:r>
    </w:p>
    <w:p>
      <w:pPr>
        <w:pStyle w:val="28"/>
        <w:ind w:firstLine="0" w:firstLineChars="0"/>
        <w:rPr>
          <w:highlight w:val="none"/>
        </w:rPr>
      </w:pPr>
    </w:p>
    <w:p>
      <w:pPr>
        <w:pStyle w:val="47"/>
        <w:spacing w:before="156" w:after="156"/>
        <w:rPr>
          <w:b/>
          <w:bCs/>
          <w:highlight w:val="none"/>
        </w:rPr>
      </w:pPr>
      <w:r>
        <w:rPr>
          <w:rFonts w:hint="eastAsia"/>
          <w:b/>
          <w:bCs/>
          <w:highlight w:val="none"/>
        </w:rPr>
        <w:t>测试车辆要求</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测试车辆应符合《智能网联汽车道路测试管理规范（试行）》第七条（一）至（四）规定以及第十一条规定；</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测试车辆为</w:t>
      </w:r>
      <w:r>
        <w:rPr>
          <w:rFonts w:hint="eastAsia" w:asciiTheme="minorEastAsia" w:hAnsiTheme="minorEastAsia" w:eastAsiaTheme="minorEastAsia"/>
          <w:highlight w:val="none"/>
          <w:lang w:val="en-US" w:eastAsia="zh-CN"/>
        </w:rPr>
        <w:t>配备智能</w:t>
      </w:r>
      <w:r>
        <w:rPr>
          <w:rFonts w:hint="eastAsia" w:asciiTheme="minorEastAsia" w:hAnsiTheme="minorEastAsia" w:eastAsiaTheme="minorEastAsia"/>
          <w:highlight w:val="none"/>
        </w:rPr>
        <w:t>网联自动驾驶</w:t>
      </w:r>
      <w:r>
        <w:rPr>
          <w:rFonts w:hint="eastAsia" w:asciiTheme="minorEastAsia" w:hAnsiTheme="minorEastAsia" w:eastAsiaTheme="minorEastAsia"/>
          <w:highlight w:val="none"/>
          <w:lang w:val="en-US" w:eastAsia="zh-CN"/>
        </w:rPr>
        <w:t>系统，具备自动驾驶</w:t>
      </w:r>
      <w:r>
        <w:rPr>
          <w:rFonts w:hint="eastAsia" w:asciiTheme="minorEastAsia" w:hAnsiTheme="minorEastAsia" w:eastAsiaTheme="minorEastAsia"/>
          <w:highlight w:val="none"/>
        </w:rPr>
        <w:t>功能的</w:t>
      </w:r>
      <w:r>
        <w:rPr>
          <w:rFonts w:hint="eastAsia" w:asciiTheme="minorEastAsia" w:hAnsiTheme="minorEastAsia" w:eastAsiaTheme="minorEastAsia"/>
          <w:highlight w:val="none"/>
          <w:lang w:eastAsia="zh-CN"/>
        </w:rPr>
        <w:t>公交车</w:t>
      </w:r>
      <w:r>
        <w:rPr>
          <w:rFonts w:hint="eastAsia" w:asciiTheme="minorEastAsia" w:hAnsiTheme="minorEastAsia" w:eastAsiaTheme="minorEastAsia"/>
          <w:highlight w:val="none"/>
        </w:rPr>
        <w:t>类型；</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测试厂家在测试前需如实填写测试车辆参数表，参数表格详见附录A；</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测试车辆具有在自动驾驶系统下，在发生紧急情况、系统故障或超出设计运行范围时，测试车辆能及时发出人工接管请求和提示，确保测试驾驶员能够进行人工操作接管等相关功能。</w:t>
      </w:r>
    </w:p>
    <w:p>
      <w:pPr>
        <w:pStyle w:val="47"/>
        <w:spacing w:before="156" w:after="156"/>
        <w:rPr>
          <w:b/>
          <w:bCs/>
          <w:highlight w:val="none"/>
        </w:rPr>
      </w:pPr>
      <w:r>
        <w:rPr>
          <w:rFonts w:hint="eastAsia"/>
          <w:b/>
          <w:bCs/>
          <w:highlight w:val="none"/>
        </w:rPr>
        <w:t>测试记录工具</w:t>
      </w:r>
    </w:p>
    <w:p>
      <w:pPr>
        <w:pStyle w:val="28"/>
        <w:rPr>
          <w:highlight w:val="none"/>
        </w:rPr>
      </w:pPr>
      <w:r>
        <w:rPr>
          <w:rFonts w:hint="eastAsia"/>
          <w:highlight w:val="none"/>
        </w:rPr>
        <w:t>测试时，需测试记录工具对测试车辆执行的每一项测试的操作过程、环境状况以及相关测试数据进行收集，出具测试数据报告，作为能力测试、评估和复查的依据。这些测试记录工具包含但不限于具有摄像、车辆状态信息采集、录屏、数据存储、数据传输等功能的设备，以及测试人员记录的信息文件。包含：</w:t>
      </w:r>
    </w:p>
    <w:p>
      <w:pPr>
        <w:pStyle w:val="28"/>
        <w:rPr>
          <w:highlight w:val="none"/>
        </w:rPr>
      </w:pPr>
      <w:r>
        <w:rPr>
          <w:rFonts w:hint="eastAsia"/>
          <w:highlight w:val="none"/>
        </w:rPr>
        <w:t>1）搭载在测试车辆上的设备，如定位装置、加速度传感器、摄像机等；</w:t>
      </w:r>
    </w:p>
    <w:p>
      <w:pPr>
        <w:pStyle w:val="28"/>
        <w:rPr>
          <w:highlight w:val="none"/>
        </w:rPr>
      </w:pPr>
      <w:r>
        <w:rPr>
          <w:rFonts w:hint="eastAsia"/>
          <w:highlight w:val="none"/>
        </w:rPr>
        <w:t>2）安装在封闭测试场地内的设备，如摄像机、路侧单元、电子交通设施等；</w:t>
      </w:r>
    </w:p>
    <w:p>
      <w:pPr>
        <w:pStyle w:val="28"/>
        <w:rPr>
          <w:highlight w:val="none"/>
        </w:rPr>
      </w:pPr>
      <w:r>
        <w:rPr>
          <w:rFonts w:hint="eastAsia"/>
          <w:highlight w:val="none"/>
        </w:rPr>
        <w:t>3）安装在目标车辆上面的辅助设备，如定位装置、加速度传感器摄像机等；</w:t>
      </w:r>
    </w:p>
    <w:p>
      <w:pPr>
        <w:pStyle w:val="28"/>
        <w:rPr>
          <w:highlight w:val="none"/>
        </w:rPr>
      </w:pPr>
      <w:r>
        <w:rPr>
          <w:rFonts w:hint="eastAsia"/>
          <w:highlight w:val="none"/>
        </w:rPr>
        <w:t>4）存储数据模块的远程服务器；</w:t>
      </w:r>
    </w:p>
    <w:p>
      <w:pPr>
        <w:pStyle w:val="28"/>
        <w:rPr>
          <w:highlight w:val="none"/>
        </w:rPr>
      </w:pPr>
      <w:r>
        <w:rPr>
          <w:rFonts w:hint="eastAsia"/>
          <w:highlight w:val="none"/>
        </w:rPr>
        <w:t>5）针对测试专项的各种数据记录表格。</w:t>
      </w:r>
    </w:p>
    <w:p>
      <w:pPr>
        <w:pStyle w:val="47"/>
        <w:spacing w:before="156" w:after="156"/>
        <w:rPr>
          <w:b/>
          <w:bCs/>
          <w:highlight w:val="none"/>
        </w:rPr>
      </w:pPr>
      <w:r>
        <w:rPr>
          <w:rFonts w:hint="eastAsia"/>
          <w:b/>
          <w:bCs/>
          <w:highlight w:val="none"/>
        </w:rPr>
        <w:t>测试数据</w:t>
      </w:r>
    </w:p>
    <w:p>
      <w:pPr>
        <w:pStyle w:val="28"/>
        <w:rPr>
          <w:highlight w:val="none"/>
        </w:rPr>
      </w:pPr>
      <w:r>
        <w:rPr>
          <w:rFonts w:hint="eastAsia"/>
          <w:highlight w:val="none"/>
        </w:rPr>
        <w:t>具备车辆状态记录、存储及在线监控功能，能实时回传下列信息，并自动记录和存储下列各项信息在车辆事故或失效状况发生前至少90秒的数据。</w:t>
      </w:r>
    </w:p>
    <w:p>
      <w:pPr>
        <w:pStyle w:val="28"/>
        <w:rPr>
          <w:highlight w:val="none"/>
        </w:rPr>
      </w:pPr>
      <w:r>
        <w:rPr>
          <w:rFonts w:hint="eastAsia"/>
          <w:highlight w:val="none"/>
        </w:rPr>
        <w:t>1）车辆控制模式；</w:t>
      </w:r>
    </w:p>
    <w:p>
      <w:pPr>
        <w:pStyle w:val="28"/>
        <w:rPr>
          <w:highlight w:val="none"/>
        </w:rPr>
      </w:pPr>
      <w:r>
        <w:rPr>
          <w:rFonts w:hint="eastAsia"/>
          <w:highlight w:val="none"/>
        </w:rPr>
        <w:t>2）车辆定位信息和车辆姿态；</w:t>
      </w:r>
    </w:p>
    <w:p>
      <w:pPr>
        <w:pStyle w:val="28"/>
        <w:rPr>
          <w:highlight w:val="none"/>
        </w:rPr>
      </w:pPr>
      <w:r>
        <w:rPr>
          <w:rFonts w:hint="eastAsia"/>
          <w:highlight w:val="none"/>
        </w:rPr>
        <w:t>3）车辆速度、加速度等运动状态；</w:t>
      </w:r>
    </w:p>
    <w:p>
      <w:pPr>
        <w:pStyle w:val="28"/>
        <w:rPr>
          <w:highlight w:val="none"/>
        </w:rPr>
      </w:pPr>
      <w:r>
        <w:rPr>
          <w:rFonts w:hint="eastAsia"/>
          <w:highlight w:val="none"/>
        </w:rPr>
        <w:t>4）环境感知与响应状态；</w:t>
      </w:r>
    </w:p>
    <w:p>
      <w:pPr>
        <w:pStyle w:val="28"/>
        <w:rPr>
          <w:highlight w:val="none"/>
        </w:rPr>
      </w:pPr>
      <w:r>
        <w:rPr>
          <w:rFonts w:hint="eastAsia"/>
          <w:highlight w:val="none"/>
        </w:rPr>
        <w:t>5）车辆灯光、信号实时状态；</w:t>
      </w:r>
    </w:p>
    <w:p>
      <w:pPr>
        <w:pStyle w:val="28"/>
        <w:rPr>
          <w:highlight w:val="none"/>
        </w:rPr>
      </w:pPr>
      <w:r>
        <w:rPr>
          <w:rFonts w:hint="eastAsia"/>
          <w:highlight w:val="none"/>
        </w:rPr>
        <w:t>6）车辆外部360度视频监控情况；</w:t>
      </w:r>
    </w:p>
    <w:p>
      <w:pPr>
        <w:pStyle w:val="28"/>
        <w:rPr>
          <w:highlight w:val="none"/>
        </w:rPr>
      </w:pPr>
      <w:r>
        <w:rPr>
          <w:rFonts w:hint="eastAsia"/>
          <w:highlight w:val="none"/>
        </w:rPr>
        <w:t>7）反映测试驾驶人和人机交互状态的车内视频及语音监控情况；</w:t>
      </w:r>
    </w:p>
    <w:p>
      <w:pPr>
        <w:pStyle w:val="28"/>
        <w:rPr>
          <w:highlight w:val="none"/>
        </w:rPr>
      </w:pPr>
      <w:r>
        <w:rPr>
          <w:rFonts w:hint="eastAsia"/>
          <w:highlight w:val="none"/>
        </w:rPr>
        <w:t>8）车辆接收的远程控制指令（如有）；</w:t>
      </w:r>
    </w:p>
    <w:p>
      <w:pPr>
        <w:pStyle w:val="28"/>
        <w:rPr>
          <w:highlight w:val="none"/>
        </w:rPr>
      </w:pPr>
      <w:r>
        <w:rPr>
          <w:rFonts w:hint="eastAsia"/>
          <w:highlight w:val="none"/>
        </w:rPr>
        <w:t>9）车辆人工干扰情况；</w:t>
      </w:r>
    </w:p>
    <w:p>
      <w:pPr>
        <w:pStyle w:val="28"/>
        <w:rPr>
          <w:highlight w:val="none"/>
        </w:rPr>
      </w:pPr>
      <w:r>
        <w:rPr>
          <w:rFonts w:hint="eastAsia"/>
          <w:highlight w:val="none"/>
        </w:rPr>
        <w:t>10）测试车辆发生碰撞、失控、脱离自动驾驶状态等问题故障情况（如有）。</w:t>
      </w:r>
    </w:p>
    <w:p>
      <w:pPr>
        <w:pStyle w:val="47"/>
        <w:spacing w:before="156" w:after="156"/>
        <w:rPr>
          <w:b/>
          <w:bCs/>
          <w:highlight w:val="none"/>
        </w:rPr>
      </w:pPr>
      <w:r>
        <w:rPr>
          <w:rFonts w:hint="eastAsia"/>
          <w:b/>
          <w:bCs/>
          <w:highlight w:val="none"/>
        </w:rPr>
        <w:t>测试数据要求</w:t>
      </w:r>
    </w:p>
    <w:p>
      <w:pPr>
        <w:pStyle w:val="28"/>
        <w:rPr>
          <w:highlight w:val="none"/>
        </w:rPr>
      </w:pPr>
      <w:r>
        <w:rPr>
          <w:rFonts w:hint="eastAsia"/>
          <w:highlight w:val="none"/>
        </w:rPr>
        <w:t>测试过程中数据记录要求如下：</w:t>
      </w:r>
    </w:p>
    <w:p>
      <w:pPr>
        <w:pStyle w:val="28"/>
        <w:rPr>
          <w:highlight w:val="none"/>
        </w:rPr>
      </w:pPr>
      <w:r>
        <w:rPr>
          <w:rFonts w:hint="eastAsia"/>
          <w:highlight w:val="none"/>
        </w:rPr>
        <w:t>1）速度：0±</w:t>
      </w:r>
      <w:r>
        <w:rPr>
          <w:rFonts w:hint="eastAsia"/>
          <w:highlight w:val="none"/>
          <w:lang w:val="en-US" w:eastAsia="zh-CN"/>
        </w:rPr>
        <w:t>3</w:t>
      </w:r>
      <w:r>
        <w:rPr>
          <w:rFonts w:hint="eastAsia"/>
          <w:highlight w:val="none"/>
        </w:rPr>
        <w:t>km/h；</w:t>
      </w:r>
    </w:p>
    <w:p>
      <w:pPr>
        <w:pStyle w:val="28"/>
        <w:rPr>
          <w:highlight w:val="none"/>
        </w:rPr>
      </w:pPr>
      <w:r>
        <w:rPr>
          <w:rFonts w:hint="eastAsia"/>
          <w:highlight w:val="none"/>
        </w:rPr>
        <w:t>2）加速度：0±0.5m/s</w:t>
      </w:r>
      <w:r>
        <w:rPr>
          <w:rFonts w:hint="eastAsia"/>
          <w:highlight w:val="none"/>
          <w:vertAlign w:val="superscript"/>
        </w:rPr>
        <w:t>2</w:t>
      </w:r>
      <w:r>
        <w:rPr>
          <w:rFonts w:hint="eastAsia"/>
          <w:highlight w:val="none"/>
        </w:rPr>
        <w:t>;</w:t>
      </w:r>
    </w:p>
    <w:p>
      <w:pPr>
        <w:pStyle w:val="28"/>
        <w:rPr>
          <w:highlight w:val="none"/>
        </w:rPr>
      </w:pPr>
      <w:r>
        <w:rPr>
          <w:rFonts w:hint="eastAsia"/>
          <w:highlight w:val="none"/>
        </w:rPr>
        <w:t>3）横向位置：0±0.3m；</w:t>
      </w:r>
    </w:p>
    <w:p>
      <w:pPr>
        <w:pStyle w:val="28"/>
        <w:rPr>
          <w:highlight w:val="none"/>
        </w:rPr>
      </w:pPr>
      <w:r>
        <w:rPr>
          <w:rFonts w:hint="eastAsia"/>
          <w:highlight w:val="none"/>
        </w:rPr>
        <w:t>4）纵向位置：0±0.5m；</w:t>
      </w:r>
    </w:p>
    <w:p>
      <w:pPr>
        <w:pStyle w:val="28"/>
        <w:rPr>
          <w:highlight w:val="none"/>
        </w:rPr>
      </w:pPr>
      <w:r>
        <w:rPr>
          <w:rFonts w:hint="eastAsia"/>
          <w:highlight w:val="none"/>
        </w:rPr>
        <w:t>5）横摆角速度：0±1.0°/s ；</w:t>
      </w:r>
    </w:p>
    <w:p>
      <w:pPr>
        <w:pStyle w:val="28"/>
        <w:rPr>
          <w:highlight w:val="none"/>
        </w:rPr>
      </w:pPr>
      <w:r>
        <w:rPr>
          <w:rFonts w:hint="eastAsia"/>
          <w:highlight w:val="none"/>
        </w:rPr>
        <w:t>6）视频码流率：动态码流最低码率不低于10</w:t>
      </w:r>
      <w:r>
        <w:rPr>
          <w:rFonts w:hint="eastAsia" w:ascii="宋体" w:eastAsia="宋体"/>
          <w:highlight w:val="none"/>
        </w:rPr>
        <w:t>24Kbps；</w:t>
      </w:r>
    </w:p>
    <w:p>
      <w:pPr>
        <w:pStyle w:val="28"/>
        <w:rPr>
          <w:highlight w:val="none"/>
        </w:rPr>
      </w:pPr>
      <w:r>
        <w:rPr>
          <w:rFonts w:hint="eastAsia"/>
          <w:highlight w:val="none"/>
        </w:rPr>
        <w:t>7）视频分辨率：采用高清拍摄，设定为不低于1920×1080；</w:t>
      </w:r>
    </w:p>
    <w:p>
      <w:pPr>
        <w:pStyle w:val="28"/>
        <w:rPr>
          <w:highlight w:val="none"/>
        </w:rPr>
      </w:pPr>
      <w:r>
        <w:rPr>
          <w:rFonts w:hint="eastAsia"/>
          <w:highlight w:val="none"/>
        </w:rPr>
        <w:t>8）拍摄帧率：25帧/秒。</w:t>
      </w:r>
    </w:p>
    <w:p>
      <w:pPr>
        <w:pStyle w:val="47"/>
        <w:spacing w:before="156" w:after="156"/>
        <w:rPr>
          <w:b/>
          <w:bCs/>
          <w:highlight w:val="none"/>
        </w:rPr>
      </w:pPr>
      <w:r>
        <w:rPr>
          <w:rFonts w:hint="eastAsia"/>
          <w:b/>
          <w:bCs/>
          <w:highlight w:val="none"/>
        </w:rPr>
        <w:t>拍摄要求</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设备安装前后，对车辆进行左前45度和右后45度角度拍照，对车辆的VIN码进行拍照，对内外测试设备进行拍照。</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在车辆内、外部放置视频记录设备，对整个测试过程进行录像，保证每次录像的清晰度便于后期回放查看。</w:t>
      </w:r>
    </w:p>
    <w:p>
      <w:pPr>
        <w:pStyle w:val="51"/>
        <w:spacing w:before="156" w:after="156"/>
        <w:rPr>
          <w:rFonts w:asciiTheme="minorEastAsia" w:hAnsiTheme="minorEastAsia" w:eastAsiaTheme="minorEastAsia"/>
          <w:highlight w:val="none"/>
        </w:rPr>
      </w:pPr>
      <w:r>
        <w:rPr>
          <w:rFonts w:hint="eastAsia" w:asciiTheme="minorEastAsia" w:hAnsiTheme="minorEastAsia" w:eastAsiaTheme="minorEastAsia"/>
          <w:highlight w:val="none"/>
        </w:rPr>
        <w:t>在车内安装录屏软件，记录每次测试时，程序执行的状态。</w:t>
      </w:r>
    </w:p>
    <w:p>
      <w:pPr>
        <w:pStyle w:val="47"/>
        <w:spacing w:before="156" w:after="156"/>
        <w:rPr>
          <w:b/>
          <w:bCs/>
          <w:highlight w:val="none"/>
        </w:rPr>
      </w:pPr>
      <w:r>
        <w:rPr>
          <w:rFonts w:hint="eastAsia"/>
          <w:b/>
          <w:bCs/>
          <w:highlight w:val="none"/>
        </w:rPr>
        <w:t>测试设备</w:t>
      </w:r>
    </w:p>
    <w:p>
      <w:pPr>
        <w:pStyle w:val="51"/>
        <w:spacing w:before="156" w:after="156"/>
        <w:rPr>
          <w:rFonts w:ascii="宋体" w:hAnsi="宋体" w:eastAsia="宋体"/>
          <w:highlight w:val="none"/>
        </w:rPr>
      </w:pPr>
      <w:r>
        <w:rPr>
          <w:rFonts w:hint="eastAsia" w:ascii="宋体" w:hAnsi="宋体" w:eastAsia="宋体"/>
          <w:highlight w:val="none"/>
        </w:rPr>
        <w:t>园区和测试车辆需要配备相应的专业设备，以记录测试的相关数据，并用于后期的回放和数据分析。通过差分基站、摄像头、道路交通设施、服务器、数据管理设备、通讯路侧单元、激光雷达、摄像头等，为自动驾驶测试提供科学、智能、专业和齐全的测试环境。</w:t>
      </w:r>
    </w:p>
    <w:p>
      <w:pPr>
        <w:pStyle w:val="51"/>
        <w:spacing w:before="156" w:after="156"/>
        <w:rPr>
          <w:rFonts w:ascii="宋体" w:hAnsi="宋体" w:eastAsia="宋体"/>
          <w:b/>
          <w:bCs/>
          <w:highlight w:val="none"/>
        </w:rPr>
      </w:pPr>
      <w:r>
        <w:rPr>
          <w:rFonts w:hint="eastAsia" w:ascii="宋体" w:hAnsi="宋体" w:eastAsia="宋体"/>
          <w:highlight w:val="none"/>
        </w:rPr>
        <w:t>测试设备应安装于车辆内外的设备应采用可靠的固定方式，不得在测试过程中松动掉落；</w:t>
      </w:r>
    </w:p>
    <w:p>
      <w:pPr>
        <w:pStyle w:val="51"/>
        <w:spacing w:before="156" w:after="156"/>
        <w:rPr>
          <w:rFonts w:ascii="宋体" w:hAnsi="宋体" w:eastAsia="宋体"/>
          <w:highlight w:val="none"/>
        </w:rPr>
      </w:pPr>
      <w:r>
        <w:rPr>
          <w:rFonts w:hint="eastAsia" w:ascii="宋体" w:hAnsi="宋体" w:eastAsia="宋体"/>
          <w:highlight w:val="none"/>
        </w:rPr>
        <w:t>测试设备应安装于场地内的测试设备不可影响正常行驶路线；</w:t>
      </w:r>
    </w:p>
    <w:p>
      <w:pPr>
        <w:pStyle w:val="51"/>
        <w:spacing w:before="156" w:after="156"/>
        <w:rPr>
          <w:rFonts w:ascii="宋体" w:hAnsi="宋体" w:eastAsia="宋体"/>
          <w:highlight w:val="none"/>
        </w:rPr>
      </w:pPr>
      <w:r>
        <w:rPr>
          <w:rFonts w:hint="eastAsia" w:ascii="宋体" w:hAnsi="宋体" w:eastAsia="宋体"/>
          <w:highlight w:val="none"/>
        </w:rPr>
        <w:t>所有测试设备安装后应不影响原有自动驾驶功能，影响传感器工作（信号干扰专项测试中的，干扰设备除外）；</w:t>
      </w:r>
    </w:p>
    <w:p>
      <w:pPr>
        <w:pStyle w:val="51"/>
        <w:spacing w:before="156" w:after="156"/>
        <w:rPr>
          <w:rFonts w:ascii="宋体" w:hAnsi="宋体" w:eastAsia="宋体"/>
          <w:highlight w:val="none"/>
        </w:rPr>
      </w:pPr>
      <w:r>
        <w:rPr>
          <w:rFonts w:hint="eastAsia" w:ascii="宋体" w:hAnsi="宋体" w:eastAsia="宋体"/>
          <w:highlight w:val="none"/>
        </w:rPr>
        <w:t>用于体感评估的加速度传感器应安装在乘坐空间的中心位置，并且与车体进行刚性连接。如果受车体结构影响，无法安装于中心位置，则选取最接近中心的位置进行安装；</w:t>
      </w:r>
    </w:p>
    <w:p>
      <w:pPr>
        <w:pStyle w:val="51"/>
        <w:spacing w:before="156" w:after="156"/>
        <w:rPr>
          <w:rFonts w:ascii="宋体" w:hAnsi="宋体" w:eastAsia="宋体"/>
          <w:highlight w:val="none"/>
        </w:rPr>
      </w:pPr>
      <w:r>
        <w:rPr>
          <w:rFonts w:hint="eastAsia" w:ascii="宋体" w:hAnsi="宋体" w:eastAsia="宋体"/>
          <w:highlight w:val="none"/>
        </w:rPr>
        <w:t>测试设备安装水平距离不得超过后视镜；</w:t>
      </w:r>
    </w:p>
    <w:p>
      <w:pPr>
        <w:pStyle w:val="51"/>
        <w:spacing w:before="156" w:after="156"/>
        <w:rPr>
          <w:rFonts w:ascii="宋体" w:hAnsi="宋体" w:eastAsia="宋体"/>
          <w:highlight w:val="none"/>
        </w:rPr>
      </w:pPr>
      <w:r>
        <w:rPr>
          <w:rFonts w:hint="eastAsia" w:ascii="宋体" w:hAnsi="宋体" w:eastAsia="宋体"/>
          <w:highlight w:val="none"/>
        </w:rPr>
        <w:t>车顶上的设备安装高度和车身总高度不得超过4.5m；</w:t>
      </w:r>
    </w:p>
    <w:p>
      <w:pPr>
        <w:pStyle w:val="51"/>
        <w:spacing w:before="156" w:after="156"/>
        <w:rPr>
          <w:rFonts w:ascii="宋体" w:hAnsi="宋体" w:eastAsia="宋体"/>
          <w:highlight w:val="none"/>
        </w:rPr>
      </w:pPr>
      <w:r>
        <w:rPr>
          <w:rFonts w:hint="eastAsia" w:ascii="宋体" w:hAnsi="宋体" w:eastAsia="宋体"/>
          <w:highlight w:val="none"/>
        </w:rPr>
        <w:t>车内监控摄像头应安装在拍摄清晰无遮挡处。</w:t>
      </w:r>
    </w:p>
    <w:bookmarkEnd w:id="322"/>
    <w:bookmarkEnd w:id="323"/>
    <w:p>
      <w:pPr>
        <w:pStyle w:val="50"/>
        <w:spacing w:before="312" w:after="312"/>
        <w:rPr>
          <w:rFonts w:ascii="Times New Roman"/>
          <w:b/>
          <w:bCs/>
          <w:color w:val="000000" w:themeColor="text1"/>
          <w:highlight w:val="none"/>
          <w14:textFill>
            <w14:solidFill>
              <w14:schemeClr w14:val="tx1"/>
            </w14:solidFill>
          </w14:textFill>
        </w:rPr>
      </w:pPr>
      <w:bookmarkStart w:id="324" w:name="_Toc7409"/>
      <w:r>
        <w:rPr>
          <w:rFonts w:hint="eastAsia" w:ascii="Times New Roman"/>
          <w:b/>
          <w:bCs/>
          <w:color w:val="000000" w:themeColor="text1"/>
          <w:highlight w:val="none"/>
          <w14:textFill>
            <w14:solidFill>
              <w14:schemeClr w14:val="tx1"/>
            </w14:solidFill>
          </w14:textFill>
        </w:rPr>
        <w:t>功能检测项目及测试场景</w:t>
      </w:r>
      <w:bookmarkEnd w:id="324"/>
    </w:p>
    <w:p>
      <w:pPr>
        <w:pStyle w:val="28"/>
        <w:jc w:val="center"/>
        <w:rPr>
          <w:rFonts w:hint="eastAsia" w:ascii="黑体" w:hAnsi="黑体" w:eastAsia="黑体"/>
          <w:highlight w:val="none"/>
        </w:rPr>
      </w:pPr>
      <w:r>
        <w:rPr>
          <w:rFonts w:hint="eastAsia" w:ascii="黑体" w:hAnsi="黑体" w:eastAsia="黑体"/>
          <w:highlight w:val="none"/>
        </w:rPr>
        <w:t>表</w:t>
      </w:r>
      <w:r>
        <w:rPr>
          <w:rFonts w:hint="eastAsia" w:ascii="黑体" w:hAnsi="黑体" w:eastAsia="黑体"/>
          <w:highlight w:val="none"/>
          <w:lang w:val="en-US" w:eastAsia="zh-CN"/>
        </w:rPr>
        <w:t>2</w:t>
      </w:r>
      <w:r>
        <w:rPr>
          <w:rFonts w:hint="eastAsia" w:ascii="黑体" w:hAnsi="黑体" w:eastAsia="黑体"/>
          <w:highlight w:val="none"/>
        </w:rPr>
        <w:t xml:space="preserve"> </w:t>
      </w:r>
      <w:r>
        <w:rPr>
          <w:rFonts w:hint="eastAsia" w:ascii="黑体" w:hAnsi="黑体" w:eastAsia="黑体"/>
          <w:highlight w:val="none"/>
          <w:lang w:eastAsia="zh-CN"/>
        </w:rPr>
        <w:t>公交车</w:t>
      </w:r>
      <w:r>
        <w:rPr>
          <w:rFonts w:hint="eastAsia" w:ascii="黑体" w:hAnsi="黑体" w:eastAsia="黑体"/>
          <w:highlight w:val="none"/>
        </w:rPr>
        <w:t>自动驾驶功能检测项目及测试场景</w:t>
      </w:r>
    </w:p>
    <w:tbl>
      <w:tblPr>
        <w:tblStyle w:val="38"/>
        <w:tblpPr w:leftFromText="180" w:rightFromText="180" w:vertAnchor="text" w:horzAnchor="page" w:tblpX="2080" w:tblpY="2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8"/>
        <w:gridCol w:w="3930"/>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709" w:type="dxa"/>
            <w:vMerge w:val="restart"/>
            <w:vAlign w:val="center"/>
          </w:tcPr>
          <w:p>
            <w:pPr>
              <w:jc w:val="center"/>
              <w:rPr>
                <w:rFonts w:ascii="宋体" w:hAnsi="宋体" w:cs="宋体"/>
                <w:b/>
                <w:bCs/>
                <w:color w:val="36363D"/>
                <w:sz w:val="21"/>
                <w:szCs w:val="21"/>
                <w:highlight w:val="none"/>
              </w:rPr>
            </w:pPr>
            <w:r>
              <w:rPr>
                <w:rFonts w:hint="eastAsia" w:ascii="宋体" w:hAnsi="宋体" w:cs="宋体"/>
                <w:b/>
                <w:bCs/>
                <w:color w:val="36363D"/>
                <w:sz w:val="21"/>
                <w:szCs w:val="21"/>
                <w:highlight w:val="none"/>
              </w:rPr>
              <w:t>序号</w:t>
            </w:r>
          </w:p>
        </w:tc>
        <w:tc>
          <w:tcPr>
            <w:tcW w:w="1668" w:type="dxa"/>
            <w:vMerge w:val="restart"/>
            <w:vAlign w:val="center"/>
          </w:tcPr>
          <w:p>
            <w:pPr>
              <w:jc w:val="center"/>
              <w:rPr>
                <w:rFonts w:ascii="宋体" w:hAnsi="宋体" w:cs="宋体"/>
                <w:b/>
                <w:bCs/>
                <w:color w:val="36363D"/>
                <w:sz w:val="21"/>
                <w:szCs w:val="21"/>
                <w:highlight w:val="none"/>
              </w:rPr>
            </w:pPr>
            <w:r>
              <w:rPr>
                <w:rFonts w:hint="eastAsia" w:ascii="宋体" w:hAnsi="宋体" w:cs="宋体"/>
                <w:b/>
                <w:bCs/>
                <w:color w:val="36363D"/>
                <w:sz w:val="21"/>
                <w:szCs w:val="21"/>
                <w:highlight w:val="none"/>
              </w:rPr>
              <w:t>检测项目</w:t>
            </w:r>
          </w:p>
        </w:tc>
        <w:tc>
          <w:tcPr>
            <w:tcW w:w="3930" w:type="dxa"/>
            <w:vMerge w:val="restart"/>
            <w:vAlign w:val="center"/>
          </w:tcPr>
          <w:p>
            <w:pPr>
              <w:jc w:val="center"/>
              <w:rPr>
                <w:rFonts w:ascii="宋体" w:hAnsi="宋体" w:cs="宋体"/>
                <w:b/>
                <w:bCs/>
                <w:color w:val="36363D"/>
                <w:sz w:val="21"/>
                <w:szCs w:val="21"/>
                <w:highlight w:val="none"/>
              </w:rPr>
            </w:pPr>
            <w:r>
              <w:rPr>
                <w:rFonts w:hint="eastAsia" w:ascii="宋体" w:hAnsi="宋体" w:cs="宋体"/>
                <w:b/>
                <w:bCs/>
                <w:color w:val="36363D"/>
                <w:sz w:val="21"/>
                <w:szCs w:val="21"/>
                <w:highlight w:val="none"/>
              </w:rPr>
              <w:t>测试场景</w:t>
            </w:r>
          </w:p>
        </w:tc>
        <w:tc>
          <w:tcPr>
            <w:tcW w:w="1951" w:type="dxa"/>
            <w:vMerge w:val="restart"/>
            <w:vAlign w:val="center"/>
          </w:tcPr>
          <w:p>
            <w:pPr>
              <w:jc w:val="center"/>
              <w:rPr>
                <w:rFonts w:ascii="宋体" w:hAnsi="宋体" w:cs="宋体"/>
                <w:b/>
                <w:bCs/>
                <w:color w:val="36363D"/>
                <w:sz w:val="21"/>
                <w:szCs w:val="21"/>
                <w:highlight w:val="none"/>
              </w:rPr>
            </w:pPr>
            <w:r>
              <w:rPr>
                <w:rFonts w:hint="eastAsia" w:ascii="宋体" w:hAnsi="宋体" w:cs="宋体"/>
                <w:b/>
                <w:bCs/>
                <w:color w:val="36363D"/>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ascii="宋体" w:hAnsi="宋体" w:cs="宋体"/>
                <w:color w:val="36363D"/>
                <w:sz w:val="21"/>
                <w:szCs w:val="21"/>
                <w:highlight w:val="none"/>
              </w:rPr>
            </w:pPr>
          </w:p>
        </w:tc>
        <w:tc>
          <w:tcPr>
            <w:tcW w:w="3930" w:type="dxa"/>
            <w:vMerge w:val="continue"/>
            <w:vAlign w:val="center"/>
          </w:tcPr>
          <w:p>
            <w:pPr>
              <w:jc w:val="left"/>
              <w:rPr>
                <w:rFonts w:ascii="宋体" w:hAnsi="宋体" w:cs="宋体"/>
                <w:color w:val="36363D"/>
                <w:sz w:val="21"/>
                <w:szCs w:val="21"/>
                <w:highlight w:val="none"/>
              </w:rPr>
            </w:pPr>
          </w:p>
        </w:tc>
        <w:tc>
          <w:tcPr>
            <w:tcW w:w="1951" w:type="dxa"/>
            <w:vMerge w:val="continue"/>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1</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交通标志/标线的识别及响应</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限速标志识别及响应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停车让行标志标线识别及响应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车道线识别及响应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人行横道线识别及响应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禁止通行标志识别及响应</w:t>
            </w:r>
            <w:r>
              <w:rPr>
                <w:rFonts w:hint="eastAsia" w:ascii="宋体" w:hAnsi="宋体" w:eastAsia="宋体" w:cs="宋体"/>
                <w:color w:val="36363D"/>
                <w:sz w:val="21"/>
                <w:szCs w:val="21"/>
                <w:highlight w:val="none"/>
                <w:lang w:val="en-US" w:eastAsia="zh-CN"/>
              </w:rPr>
              <w:t>*</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禁止长时停车标志/标线</w:t>
            </w:r>
            <w:r>
              <w:rPr>
                <w:rFonts w:hint="eastAsia" w:ascii="宋体" w:hAnsi="宋体" w:eastAsia="宋体" w:cs="宋体"/>
                <w:color w:val="36363D"/>
                <w:sz w:val="21"/>
                <w:szCs w:val="21"/>
                <w:highlight w:val="none"/>
                <w:lang w:val="en-US" w:eastAsia="zh-CN"/>
              </w:rPr>
              <w:t>*</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路口导向线识别及响应</w:t>
            </w:r>
            <w:r>
              <w:rPr>
                <w:rFonts w:hint="eastAsia" w:ascii="宋体" w:hAnsi="宋体" w:eastAsia="宋体" w:cs="宋体"/>
                <w:color w:val="36363D"/>
                <w:sz w:val="21"/>
                <w:szCs w:val="21"/>
                <w:highlight w:val="none"/>
                <w:lang w:val="en-US" w:eastAsia="zh-CN"/>
              </w:rPr>
              <w:t>*</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左转待转区识别及响应*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2</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交通信号灯的识别及响应</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机动车信号灯识别及响应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方向指示信号灯识别及响应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3</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前方车辆行驶状态的识别及响应</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车辆驶入识别及响应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对向车道借道本车车道行驶识别及响应</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4</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障碍物的识别及响应</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障碍物测试</w:t>
            </w:r>
          </w:p>
        </w:tc>
        <w:tc>
          <w:tcPr>
            <w:tcW w:w="1951" w:type="dxa"/>
            <w:vAlign w:val="center"/>
          </w:tcPr>
          <w:p>
            <w:pPr>
              <w:jc w:val="left"/>
              <w:rPr>
                <w:rFonts w:ascii="宋体" w:hAnsi="宋体" w:cs="宋体"/>
                <w:color w:val="36363D"/>
                <w:sz w:val="21"/>
                <w:szCs w:val="21"/>
                <w:highlight w:val="none"/>
              </w:rPr>
            </w:pPr>
            <w:r>
              <w:rPr>
                <w:rFonts w:hint="eastAsia" w:ascii="宋体" w:hAnsi="宋体" w:cs="宋体"/>
                <w:color w:val="36363D"/>
                <w:sz w:val="21"/>
                <w:szCs w:val="21"/>
                <w:highlight w:val="none"/>
              </w:rPr>
              <w:t>如：水马、围栏等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误作用测试</w:t>
            </w:r>
          </w:p>
        </w:tc>
        <w:tc>
          <w:tcPr>
            <w:tcW w:w="1951" w:type="dxa"/>
            <w:vAlign w:val="center"/>
          </w:tcPr>
          <w:p>
            <w:pPr>
              <w:jc w:val="left"/>
              <w:rPr>
                <w:rFonts w:ascii="宋体" w:hAnsi="宋体" w:cs="宋体"/>
                <w:color w:val="36363D"/>
                <w:sz w:val="21"/>
                <w:szCs w:val="21"/>
                <w:highlight w:val="none"/>
              </w:rPr>
            </w:pPr>
            <w:r>
              <w:rPr>
                <w:rFonts w:hint="eastAsia" w:ascii="宋体" w:hAnsi="宋体" w:cs="宋体"/>
                <w:color w:val="36363D"/>
                <w:sz w:val="21"/>
                <w:szCs w:val="21"/>
                <w:highlight w:val="none"/>
              </w:rPr>
              <w:t>如：井盖、减速带等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5</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行人和非机动车的识别及响应</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行人横穿马路</w:t>
            </w:r>
          </w:p>
        </w:tc>
        <w:tc>
          <w:tcPr>
            <w:tcW w:w="1951" w:type="dxa"/>
            <w:vMerge w:val="restart"/>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行人沿道路行走</w:t>
            </w:r>
          </w:p>
        </w:tc>
        <w:tc>
          <w:tcPr>
            <w:tcW w:w="1951" w:type="dxa"/>
            <w:vMerge w:val="continue"/>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两轮车横穿马路</w:t>
            </w:r>
          </w:p>
        </w:tc>
        <w:tc>
          <w:tcPr>
            <w:tcW w:w="1951" w:type="dxa"/>
            <w:vMerge w:val="continue"/>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两轮车沿道路骑行</w:t>
            </w:r>
          </w:p>
        </w:tc>
        <w:tc>
          <w:tcPr>
            <w:tcW w:w="1951" w:type="dxa"/>
            <w:vMerge w:val="continue"/>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6</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跟车行驶</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稳定跟车行驶</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停-走功能</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7</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靠边停车</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靠路边应急停车</w:t>
            </w:r>
          </w:p>
        </w:tc>
        <w:tc>
          <w:tcPr>
            <w:tcW w:w="1951" w:type="dxa"/>
            <w:vAlign w:val="center"/>
          </w:tcPr>
          <w:p>
            <w:pPr>
              <w:pStyle w:val="13"/>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最右车道内靠边停车</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09" w:type="dxa"/>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8</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超车</w:t>
            </w:r>
            <w:r>
              <w:rPr>
                <w:rFonts w:hint="eastAsia" w:ascii="宋体" w:hAnsi="宋体" w:eastAsia="宋体" w:cs="宋体"/>
                <w:color w:val="36363D"/>
                <w:sz w:val="21"/>
                <w:szCs w:val="21"/>
                <w:highlight w:val="none"/>
                <w:lang w:val="en-US" w:eastAsia="zh-CN"/>
              </w:rPr>
              <w:t>*</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超车</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9</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并道行驶</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邻近车道无车并道</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邻近车道有车并道</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前方车道减少</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10</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交叉路口通行*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直行车辆冲突通行</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右转车辆冲突通行</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左转车辆冲突通行</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11</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环形路口通行*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环形路口通行</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12</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自动紧急制动</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前车静止</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前车制动</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行人横穿</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ascii="宋体" w:hAnsi="宋体" w:cs="宋体"/>
                <w:color w:val="36363D"/>
                <w:sz w:val="21"/>
                <w:szCs w:val="21"/>
                <w:highlight w:val="none"/>
              </w:rPr>
            </w:pPr>
            <w:r>
              <w:rPr>
                <w:rFonts w:hint="eastAsia" w:ascii="宋体" w:hAnsi="宋体" w:cs="宋体"/>
                <w:color w:val="36363D"/>
                <w:sz w:val="21"/>
                <w:szCs w:val="21"/>
                <w:highlight w:val="none"/>
              </w:rPr>
              <w:t>13</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人工操作接管</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人工操作接管提醒功能</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ascii="宋体" w:hAnsi="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人工主动接管功能</w:t>
            </w:r>
          </w:p>
        </w:tc>
        <w:tc>
          <w:tcPr>
            <w:tcW w:w="1951" w:type="dxa"/>
            <w:vAlign w:val="center"/>
          </w:tcPr>
          <w:p>
            <w:pPr>
              <w:jc w:val="left"/>
              <w:rPr>
                <w:rFonts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14</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网联通讯</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长直路段车车通讯</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长直路段车路通讯</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十字交叉口车车通讯</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编队行驶测试</w:t>
            </w:r>
            <w:r>
              <w:rPr>
                <w:rFonts w:hint="eastAsia" w:ascii="宋体" w:hAnsi="宋体" w:eastAsia="宋体" w:cs="宋体"/>
                <w:color w:val="36363D"/>
                <w:sz w:val="21"/>
                <w:szCs w:val="21"/>
                <w:highlight w:val="none"/>
                <w:lang w:val="en-US" w:eastAsia="zh-CN"/>
              </w:rPr>
              <w:t>*</w:t>
            </w:r>
          </w:p>
        </w:tc>
        <w:tc>
          <w:tcPr>
            <w:tcW w:w="1951" w:type="dxa"/>
            <w:vAlign w:val="center"/>
          </w:tcPr>
          <w:p>
            <w:pPr>
              <w:jc w:val="left"/>
              <w:rPr>
                <w:rFonts w:hint="eastAsia" w:ascii="宋体" w:hAnsi="宋体" w:cs="宋体"/>
                <w:color w:val="36363D"/>
                <w:sz w:val="21"/>
                <w:szCs w:val="21"/>
                <w:highlight w:val="none"/>
              </w:rPr>
            </w:pPr>
            <w:r>
              <w:rPr>
                <w:rFonts w:hint="eastAsia" w:ascii="宋体" w:hAnsi="宋体" w:cs="宋体"/>
                <w:color w:val="36363D"/>
                <w:sz w:val="21"/>
                <w:szCs w:val="21"/>
                <w:highlight w:val="none"/>
              </w:rPr>
              <w:t>编队加速行驶；</w:t>
            </w:r>
          </w:p>
          <w:p>
            <w:pPr>
              <w:jc w:val="left"/>
              <w:rPr>
                <w:rFonts w:hint="eastAsia" w:ascii="宋体" w:hAnsi="宋体" w:cs="宋体"/>
                <w:color w:val="36363D"/>
                <w:sz w:val="21"/>
                <w:szCs w:val="21"/>
                <w:highlight w:val="none"/>
              </w:rPr>
            </w:pPr>
            <w:r>
              <w:rPr>
                <w:rFonts w:hint="eastAsia" w:ascii="宋体" w:hAnsi="宋体" w:cs="宋体"/>
                <w:color w:val="36363D"/>
                <w:sz w:val="21"/>
                <w:szCs w:val="21"/>
                <w:highlight w:val="none"/>
              </w:rPr>
              <w:t>编队减速行驶；</w:t>
            </w:r>
          </w:p>
          <w:p>
            <w:pPr>
              <w:jc w:val="left"/>
              <w:rPr>
                <w:rFonts w:hint="eastAsia" w:ascii="宋体" w:hAnsi="宋体" w:cs="宋体"/>
                <w:color w:val="36363D"/>
                <w:sz w:val="21"/>
                <w:szCs w:val="21"/>
                <w:highlight w:val="none"/>
              </w:rPr>
            </w:pPr>
            <w:r>
              <w:rPr>
                <w:rFonts w:hint="eastAsia" w:ascii="宋体" w:hAnsi="宋体" w:cs="宋体"/>
                <w:color w:val="36363D"/>
                <w:sz w:val="21"/>
                <w:szCs w:val="21"/>
                <w:highlight w:val="none"/>
              </w:rPr>
              <w:t>编队换道行驶；</w:t>
            </w:r>
          </w:p>
          <w:p>
            <w:pPr>
              <w:jc w:val="left"/>
              <w:rPr>
                <w:rFonts w:hint="eastAsia" w:ascii="宋体" w:hAnsi="宋体" w:cs="宋体"/>
                <w:color w:val="36363D"/>
                <w:sz w:val="21"/>
                <w:szCs w:val="21"/>
                <w:highlight w:val="none"/>
              </w:rPr>
            </w:pPr>
            <w:r>
              <w:rPr>
                <w:rFonts w:hint="eastAsia" w:ascii="宋体" w:hAnsi="宋体" w:cs="宋体"/>
                <w:color w:val="36363D"/>
                <w:sz w:val="21"/>
                <w:szCs w:val="21"/>
                <w:highlight w:val="none"/>
              </w:rPr>
              <w:t>自适应编队行驶。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15</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进出公交站台</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邻近车道无车进出站台</w:t>
            </w:r>
          </w:p>
        </w:tc>
        <w:tc>
          <w:tcPr>
            <w:tcW w:w="1951" w:type="dxa"/>
            <w:vAlign w:val="center"/>
          </w:tcPr>
          <w:p>
            <w:pPr>
              <w:jc w:val="left"/>
              <w:rPr>
                <w:rFonts w:hint="eastAsia"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邻近车道有车进出站台</w:t>
            </w:r>
          </w:p>
        </w:tc>
        <w:tc>
          <w:tcPr>
            <w:tcW w:w="1951" w:type="dxa"/>
            <w:vAlign w:val="center"/>
          </w:tcPr>
          <w:p>
            <w:pPr>
              <w:jc w:val="left"/>
              <w:rPr>
                <w:rFonts w:hint="eastAsia"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站台内有其他公交车</w:t>
            </w:r>
          </w:p>
        </w:tc>
        <w:tc>
          <w:tcPr>
            <w:tcW w:w="1951" w:type="dxa"/>
            <w:vAlign w:val="center"/>
          </w:tcPr>
          <w:p>
            <w:pPr>
              <w:jc w:val="left"/>
              <w:rPr>
                <w:rFonts w:hint="eastAsia" w:ascii="宋体" w:hAnsi="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16</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信号干扰</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定位信号干扰</w:t>
            </w:r>
          </w:p>
        </w:tc>
        <w:tc>
          <w:tcPr>
            <w:tcW w:w="1951" w:type="dxa"/>
            <w:vAlign w:val="center"/>
          </w:tcPr>
          <w:p>
            <w:pPr>
              <w:jc w:val="left"/>
              <w:rPr>
                <w:rFonts w:hint="eastAsia" w:ascii="宋体" w:hAnsi="宋体" w:cs="宋体"/>
                <w:color w:val="36363D"/>
                <w:sz w:val="21"/>
                <w:szCs w:val="21"/>
                <w:highlight w:val="none"/>
              </w:rPr>
            </w:pPr>
            <w:r>
              <w:rPr>
                <w:rFonts w:hint="eastAsia" w:ascii="宋体" w:hAnsi="宋体" w:cs="宋体"/>
                <w:color w:val="36363D"/>
                <w:sz w:val="21"/>
                <w:szCs w:val="21"/>
                <w:highlight w:val="none"/>
                <w:lang w:val="en-US" w:eastAsia="zh-CN"/>
              </w:rPr>
              <w:t>如：GPS、北斗、</w:t>
            </w:r>
            <w:r>
              <w:rPr>
                <w:rFonts w:hint="eastAsia" w:ascii="宋体" w:hAnsi="宋体" w:cs="宋体"/>
                <w:color w:val="36363D"/>
                <w:sz w:val="21"/>
                <w:szCs w:val="21"/>
                <w:highlight w:val="none"/>
              </w:rPr>
              <w:t>Glonass</w:t>
            </w:r>
            <w:r>
              <w:rPr>
                <w:rFonts w:hint="eastAsia" w:ascii="宋体" w:hAnsi="宋体" w:cs="宋体"/>
                <w:color w:val="36363D"/>
                <w:sz w:val="21"/>
                <w:szCs w:val="21"/>
                <w:highlight w:val="no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17</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主辅路通行*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驶入辅道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驶出辅道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18</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匝道</w:t>
            </w:r>
            <w:r>
              <w:rPr>
                <w:rFonts w:hint="eastAsia" w:ascii="宋体" w:hAnsi="宋体" w:eastAsia="宋体" w:cs="宋体"/>
                <w:color w:val="36363D"/>
                <w:sz w:val="21"/>
                <w:szCs w:val="21"/>
                <w:highlight w:val="none"/>
              </w:rPr>
              <w:t>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邻近车道无车</w:t>
            </w:r>
            <w:r>
              <w:rPr>
                <w:rFonts w:hint="eastAsia" w:ascii="宋体" w:hAnsi="宋体" w:eastAsia="宋体" w:cs="宋体"/>
                <w:color w:val="36363D"/>
                <w:sz w:val="21"/>
                <w:szCs w:val="21"/>
                <w:highlight w:val="none"/>
              </w:rPr>
              <w:t>驶入匝道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邻近车道有车驶入匝道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主道无车行驶汇入主道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主道有车行驶汇入主道</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w:t>
            </w:r>
            <w:r>
              <w:rPr>
                <w:rFonts w:hint="eastAsia" w:ascii="宋体" w:hAnsi="宋体" w:eastAsia="宋体" w:cs="宋体"/>
                <w:color w:val="36363D"/>
                <w:sz w:val="21"/>
                <w:szCs w:val="21"/>
                <w:highlight w:val="none"/>
                <w:lang w:val="en-US" w:eastAsia="zh-CN"/>
              </w:rPr>
              <w:t>9</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坡道通行*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坡道起步和停车</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20</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雨天通行</w:t>
            </w:r>
            <w:r>
              <w:rPr>
                <w:rFonts w:hint="eastAsia" w:ascii="宋体" w:hAnsi="宋体" w:eastAsia="宋体" w:cs="宋体"/>
                <w:color w:val="36363D"/>
                <w:sz w:val="21"/>
                <w:szCs w:val="21"/>
                <w:highlight w:val="none"/>
                <w:lang w:val="en-US" w:eastAsia="zh-CN"/>
              </w:rPr>
              <w:t>*</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雨天通行</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1</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低能见度路段通行*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低能见度路段通行</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2</w:t>
            </w:r>
          </w:p>
        </w:tc>
        <w:tc>
          <w:tcPr>
            <w:tcW w:w="1668" w:type="dxa"/>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湿滑路段通行*</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湿滑路段通行</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3</w:t>
            </w:r>
          </w:p>
        </w:tc>
        <w:tc>
          <w:tcPr>
            <w:tcW w:w="1668" w:type="dxa"/>
            <w:vMerge w:val="restart"/>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泊车*</w:t>
            </w: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cs="宋体"/>
                <w:color w:val="36363D"/>
                <w:sz w:val="21"/>
                <w:szCs w:val="21"/>
                <w:highlight w:val="none"/>
                <w:lang w:eastAsia="zh-CN"/>
              </w:rPr>
              <w:t>平行式车位停车</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left"/>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垂直车位停车</w:t>
            </w:r>
          </w:p>
        </w:tc>
        <w:tc>
          <w:tcPr>
            <w:tcW w:w="1951" w:type="dxa"/>
            <w:vAlign w:val="center"/>
          </w:tcPr>
          <w:p>
            <w:pPr>
              <w:jc w:val="left"/>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left"/>
              <w:rPr>
                <w:rFonts w:hint="eastAsia" w:ascii="宋体" w:hAnsi="宋体" w:eastAsia="宋体" w:cs="宋体"/>
                <w:color w:val="36363D"/>
                <w:sz w:val="21"/>
                <w:szCs w:val="21"/>
                <w:highlight w:val="none"/>
              </w:rPr>
            </w:pPr>
          </w:p>
        </w:tc>
        <w:tc>
          <w:tcPr>
            <w:tcW w:w="1668" w:type="dxa"/>
            <w:vMerge w:val="continue"/>
            <w:vAlign w:val="center"/>
          </w:tcPr>
          <w:p>
            <w:pPr>
              <w:jc w:val="left"/>
              <w:rPr>
                <w:rFonts w:hint="eastAsia" w:ascii="宋体" w:hAnsi="宋体" w:eastAsia="宋体" w:cs="宋体"/>
                <w:color w:val="36363D"/>
                <w:sz w:val="21"/>
                <w:szCs w:val="21"/>
                <w:highlight w:val="none"/>
              </w:rPr>
            </w:pPr>
          </w:p>
        </w:tc>
        <w:tc>
          <w:tcPr>
            <w:tcW w:w="3930" w:type="dxa"/>
            <w:vAlign w:val="center"/>
          </w:tcPr>
          <w:p>
            <w:pPr>
              <w:numPr>
                <w:ilvl w:val="0"/>
                <w:numId w:val="10"/>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斜向车位</w:t>
            </w:r>
          </w:p>
        </w:tc>
        <w:tc>
          <w:tcPr>
            <w:tcW w:w="1951" w:type="dxa"/>
            <w:vAlign w:val="center"/>
          </w:tcPr>
          <w:p>
            <w:pPr>
              <w:jc w:val="left"/>
              <w:rPr>
                <w:rFonts w:hint="eastAsia" w:ascii="宋体" w:hAnsi="宋体" w:eastAsia="宋体" w:cs="宋体"/>
                <w:color w:val="36363D"/>
                <w:sz w:val="21"/>
                <w:szCs w:val="21"/>
                <w:highlight w:val="none"/>
              </w:rPr>
            </w:pPr>
          </w:p>
        </w:tc>
      </w:tr>
    </w:tbl>
    <w:p>
      <w:pPr>
        <w:spacing w:line="240" w:lineRule="auto"/>
        <w:ind w:firstLine="540" w:firstLineChars="300"/>
        <w:jc w:val="lef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注：1、*标记的为可选项，测试单位可具体根据测试车辆本身技术能力确定是否进行测试；</w:t>
      </w:r>
    </w:p>
    <w:p>
      <w:pPr>
        <w:spacing w:line="240" w:lineRule="auto"/>
        <w:ind w:firstLine="900" w:firstLineChars="500"/>
        <w:jc w:val="lef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2、针对采用通讯方式的测试车辆，“网联通讯”是必选项目；其中“编队行驶”为选测场景；</w:t>
      </w:r>
    </w:p>
    <w:p>
      <w:pPr>
        <w:pStyle w:val="50"/>
        <w:spacing w:before="312" w:after="312"/>
        <w:rPr>
          <w:rFonts w:ascii="Times New Roman"/>
          <w:b/>
          <w:bCs/>
          <w:color w:val="000000" w:themeColor="text1"/>
          <w:highlight w:val="none"/>
          <w14:textFill>
            <w14:solidFill>
              <w14:schemeClr w14:val="tx1"/>
            </w14:solidFill>
          </w14:textFill>
        </w:rPr>
      </w:pPr>
      <w:bookmarkStart w:id="325" w:name="_Toc14057"/>
      <w:r>
        <w:rPr>
          <w:rFonts w:ascii="Times New Roman"/>
          <w:b/>
          <w:bCs/>
          <w:color w:val="000000" w:themeColor="text1"/>
          <w:highlight w:val="none"/>
          <w14:textFill>
            <w14:solidFill>
              <w14:schemeClr w14:val="tx1"/>
            </w14:solidFill>
          </w14:textFill>
        </w:rPr>
        <w:t>试验条件</w:t>
      </w:r>
      <w:bookmarkEnd w:id="321"/>
      <w:r>
        <w:rPr>
          <w:rFonts w:hint="eastAsia" w:ascii="Times New Roman"/>
          <w:b/>
          <w:bCs/>
          <w:color w:val="000000" w:themeColor="text1"/>
          <w:highlight w:val="none"/>
          <w14:textFill>
            <w14:solidFill>
              <w14:schemeClr w14:val="tx1"/>
            </w14:solidFill>
          </w14:textFill>
        </w:rPr>
        <w:t>与方法</w:t>
      </w:r>
      <w:bookmarkEnd w:id="325"/>
    </w:p>
    <w:p>
      <w:pPr>
        <w:pStyle w:val="28"/>
        <w:rPr>
          <w:highlight w:val="none"/>
        </w:rPr>
      </w:pPr>
      <w:r>
        <w:rPr>
          <w:rFonts w:hint="eastAsia"/>
          <w:highlight w:val="none"/>
        </w:rPr>
        <w:t>具体试验方法按附录A</w:t>
      </w:r>
      <w:r>
        <w:rPr>
          <w:highlight w:val="none"/>
        </w:rPr>
        <w:t>-</w:t>
      </w:r>
      <w:r>
        <w:rPr>
          <w:rFonts w:hint="eastAsia"/>
          <w:highlight w:val="none"/>
        </w:rPr>
        <w:t>附录V执行。</w:t>
      </w:r>
    </w:p>
    <w:p>
      <w:pPr>
        <w:pStyle w:val="28"/>
        <w:rPr>
          <w:highlight w:val="none"/>
        </w:rPr>
      </w:pPr>
      <w:r>
        <w:rPr>
          <w:rFonts w:hint="eastAsia"/>
          <w:highlight w:val="none"/>
        </w:rPr>
        <w:t>相关参数表、综合评估表、场景推荐表见附录</w:t>
      </w:r>
      <w:r>
        <w:rPr>
          <w:rFonts w:hint="eastAsia"/>
          <w:highlight w:val="none"/>
          <w:lang w:val="en-US" w:eastAsia="zh-CN"/>
        </w:rPr>
        <w:t>X</w:t>
      </w:r>
      <w:r>
        <w:rPr>
          <w:rFonts w:hint="eastAsia"/>
          <w:highlight w:val="none"/>
        </w:rPr>
        <w:t>、附录</w:t>
      </w:r>
      <w:r>
        <w:rPr>
          <w:rFonts w:hint="eastAsia"/>
          <w:highlight w:val="none"/>
          <w:lang w:val="en-US" w:eastAsia="zh-CN"/>
        </w:rPr>
        <w:t>Y</w:t>
      </w:r>
      <w:r>
        <w:rPr>
          <w:rFonts w:hint="eastAsia"/>
          <w:highlight w:val="none"/>
        </w:rPr>
        <w:t>、附录</w:t>
      </w:r>
      <w:r>
        <w:rPr>
          <w:rFonts w:hint="eastAsia"/>
          <w:highlight w:val="none"/>
          <w:lang w:val="en-US" w:eastAsia="zh-CN"/>
        </w:rPr>
        <w:t>Z</w:t>
      </w:r>
      <w:r>
        <w:rPr>
          <w:rFonts w:hint="eastAsia"/>
          <w:highlight w:val="none"/>
        </w:rPr>
        <w:t>。</w:t>
      </w:r>
    </w:p>
    <w:p>
      <w:pPr>
        <w:widowControl/>
        <w:jc w:val="left"/>
        <w:rPr>
          <w:rFonts w:ascii="宋体"/>
          <w:kern w:val="0"/>
          <w:szCs w:val="20"/>
          <w:highlight w:val="none"/>
        </w:rPr>
      </w:pPr>
      <w:r>
        <w:rPr>
          <w:highlight w:val="none"/>
        </w:rPr>
        <w:br w:type="page"/>
      </w:r>
    </w:p>
    <w:p>
      <w:pPr>
        <w:pStyle w:val="89"/>
        <w:ind w:left="210" w:right="210"/>
        <w:rPr>
          <w:b/>
          <w:bCs/>
          <w:sz w:val="21"/>
          <w:szCs w:val="21"/>
          <w:highlight w:val="none"/>
        </w:rPr>
      </w:pPr>
      <w:bookmarkStart w:id="326" w:name="_Toc9893"/>
      <w:r>
        <w:rPr>
          <w:rFonts w:ascii="Times New Roman"/>
          <w:sz w:val="21"/>
          <w:szCs w:val="21"/>
          <w:highlight w:val="none"/>
        </w:rPr>
        <w:br w:type="textWrapping"/>
      </w:r>
      <w:r>
        <w:rPr>
          <w:rFonts w:hint="eastAsia" w:ascii="Times New Roman"/>
          <w:b/>
          <w:bCs/>
          <w:sz w:val="21"/>
          <w:szCs w:val="21"/>
          <w:highlight w:val="none"/>
        </w:rPr>
        <w:t>（规范性</w:t>
      </w:r>
      <w:r>
        <w:rPr>
          <w:rFonts w:hint="eastAsia" w:ascii="Times New Roman"/>
          <w:b/>
          <w:bCs/>
          <w:sz w:val="21"/>
          <w:szCs w:val="21"/>
          <w:highlight w:val="none"/>
          <w:lang w:val="en-US" w:eastAsia="zh-CN"/>
        </w:rPr>
        <w:t>附录</w:t>
      </w:r>
      <w:r>
        <w:rPr>
          <w:rFonts w:hint="eastAsia" w:ascii="Times New Roman"/>
          <w:b/>
          <w:bCs/>
          <w:sz w:val="21"/>
          <w:szCs w:val="21"/>
          <w:highlight w:val="none"/>
        </w:rPr>
        <w:t>）</w:t>
      </w:r>
      <w:r>
        <w:rPr>
          <w:rFonts w:ascii="Times New Roman"/>
          <w:b/>
          <w:bCs/>
          <w:sz w:val="21"/>
          <w:szCs w:val="21"/>
          <w:highlight w:val="none"/>
        </w:rPr>
        <w:br w:type="textWrapping"/>
      </w:r>
      <w:r>
        <w:rPr>
          <w:rFonts w:hint="eastAsia"/>
          <w:b/>
          <w:bCs/>
          <w:sz w:val="21"/>
          <w:szCs w:val="21"/>
          <w:highlight w:val="none"/>
        </w:rPr>
        <w:t>交通标志/标线的识别与响应</w:t>
      </w:r>
      <w:bookmarkEnd w:id="326"/>
    </w:p>
    <w:p>
      <w:pPr>
        <w:pStyle w:val="107"/>
        <w:spacing w:before="312" w:after="312"/>
        <w:rPr>
          <w:sz w:val="21"/>
          <w:szCs w:val="21"/>
          <w:highlight w:val="none"/>
        </w:rPr>
      </w:pPr>
      <w:r>
        <w:rPr>
          <w:rFonts w:hint="eastAsia"/>
          <w:sz w:val="21"/>
          <w:szCs w:val="21"/>
          <w:highlight w:val="none"/>
        </w:rPr>
        <w:t xml:space="preserve">检测项目描述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ab/>
      </w:r>
      <w:r>
        <w:rPr>
          <w:rFonts w:hint="eastAsia" w:asciiTheme="minorEastAsia" w:hAnsiTheme="minorEastAsia" w:eastAsiaTheme="minorEastAsia" w:cstheme="minorEastAsia"/>
          <w:color w:val="36363D"/>
          <w:sz w:val="21"/>
          <w:szCs w:val="21"/>
          <w:highlight w:val="none"/>
        </w:rPr>
        <w:t>本检测项目旨在测试</w:t>
      </w:r>
      <w:r>
        <w:rPr>
          <w:rFonts w:hint="eastAsia" w:asciiTheme="minorEastAsia" w:hAnsiTheme="minorEastAsia" w:eastAsiaTheme="minorEastAsia" w:cstheme="minorEastAsia"/>
          <w:color w:val="36363D"/>
          <w:sz w:val="21"/>
          <w:szCs w:val="21"/>
          <w:highlight w:val="none"/>
          <w:lang w:eastAsia="zh-CN"/>
        </w:rPr>
        <w:t>自动驾驶</w:t>
      </w:r>
      <w:r>
        <w:rPr>
          <w:rFonts w:hint="eastAsia" w:asciiTheme="minorEastAsia" w:hAnsiTheme="minorEastAsia" w:eastAsiaTheme="minorEastAsia" w:cstheme="minorEastAsia"/>
          <w:color w:val="36363D"/>
          <w:sz w:val="21"/>
          <w:szCs w:val="21"/>
          <w:highlight w:val="none"/>
        </w:rPr>
        <w:t>系统对交通标志/标线的识别和响应，评价测试车辆遵守交通法规、保障行车安全等能力。</w:t>
      </w:r>
    </w:p>
    <w:p>
      <w:pPr>
        <w:pStyle w:val="109"/>
        <w:rPr>
          <w:rFonts w:hint="eastAsia" w:asciiTheme="minorEastAsia" w:hAnsiTheme="minorEastAsia" w:eastAsiaTheme="minorEastAsia" w:cstheme="minorEastAsia"/>
          <w:color w:val="36363D"/>
          <w:sz w:val="21"/>
          <w:szCs w:val="21"/>
          <w:highlight w:val="none"/>
        </w:rPr>
      </w:pPr>
      <w:r>
        <w:rPr>
          <w:rFonts w:hint="eastAsia" w:asciiTheme="minorEastAsia" w:hAnsiTheme="minorEastAsia" w:eastAsiaTheme="minorEastAsia" w:cstheme="minorEastAsia"/>
          <w:sz w:val="21"/>
          <w:szCs w:val="21"/>
          <w:highlight w:val="none"/>
        </w:rPr>
        <w:tab/>
      </w:r>
      <w:r>
        <w:rPr>
          <w:rFonts w:hint="eastAsia" w:asciiTheme="minorEastAsia" w:hAnsiTheme="minorEastAsia" w:eastAsiaTheme="minorEastAsia" w:cstheme="minorEastAsia"/>
          <w:color w:val="36363D"/>
          <w:sz w:val="21"/>
          <w:szCs w:val="21"/>
          <w:highlight w:val="none"/>
        </w:rPr>
        <w:t>本检测项目应进行不限于限速标志、禁止通行、禁令标志、停车让行标志、车道线、人行横道线、停车线、导向车道线、导向箭头、车道分界线等标志/标线场景的测试</w:t>
      </w:r>
      <w:r>
        <w:rPr>
          <w:rFonts w:hint="eastAsia" w:asciiTheme="minorEastAsia" w:hAnsiTheme="minorEastAsia" w:eastAsiaTheme="minorEastAsia" w:cstheme="minorEastAsia"/>
          <w:color w:val="36363D"/>
          <w:sz w:val="21"/>
          <w:szCs w:val="21"/>
          <w:highlight w:val="none"/>
          <w:lang w:val="en-US" w:eastAsia="zh-CN"/>
        </w:rPr>
        <w:t>.</w:t>
      </w:r>
    </w:p>
    <w:p>
      <w:pPr>
        <w:pStyle w:val="109"/>
        <w:rPr>
          <w:rFonts w:hint="eastAsia" w:asciiTheme="minorEastAsia" w:hAnsiTheme="minorEastAsia" w:eastAsiaTheme="minorEastAsia" w:cstheme="minorEastAsia"/>
          <w:color w:val="36363D"/>
          <w:sz w:val="21"/>
          <w:szCs w:val="21"/>
          <w:highlight w:val="none"/>
        </w:rPr>
      </w:pPr>
      <w:r>
        <w:rPr>
          <w:rFonts w:hint="eastAsia" w:asciiTheme="minorEastAsia" w:hAnsiTheme="minorEastAsia" w:eastAsiaTheme="minorEastAsia" w:cstheme="minorEastAsia"/>
          <w:color w:val="36363D"/>
          <w:sz w:val="21"/>
          <w:szCs w:val="21"/>
          <w:highlight w:val="none"/>
        </w:rPr>
        <w:t>第三方检测机构可根据实际测试路段情况增加交通标志/标线识别的相关场景。</w:t>
      </w:r>
    </w:p>
    <w:p>
      <w:pPr>
        <w:pStyle w:val="107"/>
        <w:spacing w:before="312" w:after="312"/>
        <w:rPr>
          <w:rFonts w:hAnsi="黑体"/>
          <w:sz w:val="21"/>
          <w:szCs w:val="21"/>
          <w:highlight w:val="none"/>
        </w:rPr>
      </w:pPr>
      <w:r>
        <w:rPr>
          <w:rFonts w:hint="eastAsia" w:hAnsi="黑体"/>
          <w:sz w:val="21"/>
          <w:szCs w:val="21"/>
          <w:highlight w:val="none"/>
        </w:rPr>
        <w:t>测试场地要求</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测试道路封闭状态，至少包含一条长直车道，路面平坦无明显凹坑，长度不少于100m；</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测试路段设置限速、禁止通行、禁令等标志，绘制停车线、导向车道线、导向箭头、车道分界线等标线，标志/标线清晰可识别，标识牌按标志安装要求安装；</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在测试车道线识别时，如果是弯道处车道线识别，</w:t>
      </w:r>
      <w:r>
        <w:rPr>
          <w:rFonts w:hint="eastAsia" w:asciiTheme="minorEastAsia" w:hAnsiTheme="minorEastAsia" w:eastAsiaTheme="minorEastAsia" w:cstheme="minorEastAsia"/>
          <w:color w:val="36363D"/>
          <w:sz w:val="21"/>
          <w:szCs w:val="21"/>
          <w:highlight w:val="none"/>
          <w:lang w:val="en-US" w:eastAsia="zh-CN"/>
        </w:rPr>
        <w:t>应是</w:t>
      </w:r>
      <w:r>
        <w:rPr>
          <w:rFonts w:hint="eastAsia" w:asciiTheme="minorEastAsia" w:hAnsiTheme="minorEastAsia" w:eastAsiaTheme="minorEastAsia" w:cstheme="minorEastAsia"/>
          <w:color w:val="36363D"/>
          <w:sz w:val="21"/>
          <w:szCs w:val="21"/>
          <w:highlight w:val="none"/>
        </w:rPr>
        <w:t>长</w:t>
      </w:r>
      <w:r>
        <w:rPr>
          <w:rFonts w:hint="eastAsia" w:asciiTheme="minorEastAsia" w:hAnsiTheme="minorEastAsia" w:eastAsiaTheme="minorEastAsia" w:cstheme="minorEastAsia"/>
          <w:color w:val="36363D"/>
          <w:sz w:val="21"/>
          <w:szCs w:val="21"/>
          <w:highlight w:val="none"/>
          <w:lang w:val="en-US" w:eastAsia="zh-CN"/>
        </w:rPr>
        <w:t>度不小于50m，且进入弯道到出弯道时横向位移不少于一个车道的组合弯道</w:t>
      </w:r>
      <w:r>
        <w:rPr>
          <w:rFonts w:hint="eastAsia" w:asciiTheme="minorEastAsia" w:hAnsiTheme="minorEastAsia" w:eastAsiaTheme="minorEastAsia" w:cstheme="minorEastAsia"/>
          <w:color w:val="36363D"/>
          <w:sz w:val="21"/>
          <w:szCs w:val="21"/>
          <w:highlight w:val="none"/>
        </w:rPr>
        <w:t>；其它类型车道线识别道路要求参考本小节第1</w:t>
      </w:r>
      <w:r>
        <w:rPr>
          <w:rFonts w:hint="eastAsia" w:asciiTheme="minorEastAsia" w:hAnsiTheme="minorEastAsia" w:eastAsiaTheme="minorEastAsia" w:cstheme="minorEastAsia"/>
          <w:color w:val="36363D"/>
          <w:sz w:val="21"/>
          <w:szCs w:val="21"/>
          <w:highlight w:val="none"/>
          <w:lang w:eastAsia="zh-CN"/>
        </w:rPr>
        <w:t>）</w:t>
      </w:r>
      <w:r>
        <w:rPr>
          <w:rFonts w:hint="eastAsia" w:asciiTheme="minorEastAsia" w:hAnsiTheme="minorEastAsia" w:eastAsiaTheme="minorEastAsia" w:cstheme="minorEastAsia"/>
          <w:color w:val="36363D"/>
          <w:sz w:val="21"/>
          <w:szCs w:val="21"/>
          <w:highlight w:val="none"/>
        </w:rPr>
        <w:t>点</w:t>
      </w:r>
      <w:r>
        <w:rPr>
          <w:rFonts w:hint="eastAsia" w:asciiTheme="minorEastAsia" w:hAnsiTheme="minorEastAsia" w:eastAsiaTheme="minorEastAsia" w:cstheme="minorEastAsia"/>
          <w:color w:val="36363D"/>
          <w:sz w:val="21"/>
          <w:szCs w:val="21"/>
          <w:highlight w:val="none"/>
          <w:lang w:val="en-US" w:eastAsia="zh-CN"/>
        </w:rPr>
        <w:t>;</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在测试人行横道线识别时，路段需绘制停止线和人行横道线</w:t>
      </w:r>
      <w:r>
        <w:rPr>
          <w:rFonts w:hint="eastAsia" w:asciiTheme="minorEastAsia" w:hAnsiTheme="minorEastAsia" w:eastAsiaTheme="minorEastAsia" w:cstheme="minorEastAsia"/>
          <w:sz w:val="21"/>
          <w:szCs w:val="21"/>
          <w:highlight w:val="none"/>
        </w:rPr>
        <w:t>。</w:t>
      </w:r>
    </w:p>
    <w:p>
      <w:pPr>
        <w:pStyle w:val="107"/>
        <w:spacing w:before="312" w:after="312"/>
        <w:rPr>
          <w:sz w:val="21"/>
          <w:szCs w:val="21"/>
          <w:highlight w:val="none"/>
        </w:rPr>
      </w:pPr>
      <w:r>
        <w:rPr>
          <w:rFonts w:hint="eastAsia"/>
          <w:sz w:val="21"/>
          <w:szCs w:val="21"/>
          <w:highlight w:val="none"/>
        </w:rPr>
        <w:t>限速标志识别及响应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在测试道路上设置限速标志。以V</w:t>
      </w:r>
      <w:r>
        <w:rPr>
          <w:rFonts w:hint="default" w:ascii="Cambria" w:hAnsi="Cambria" w:eastAsia="宋体" w:cs="Cambria"/>
          <w:color w:val="36363D"/>
          <w:sz w:val="21"/>
          <w:szCs w:val="21"/>
          <w:highlight w:val="none"/>
          <w:vertAlign w:val="subscript"/>
        </w:rPr>
        <w:t>limit</w:t>
      </w:r>
      <w:r>
        <w:rPr>
          <w:rFonts w:hint="default" w:ascii="Cambria" w:hAnsi="Cambria" w:eastAsia="宋体" w:cs="Cambria"/>
          <w:color w:val="36363D"/>
          <w:sz w:val="21"/>
          <w:szCs w:val="21"/>
          <w:highlight w:val="none"/>
          <w:vertAlign w:val="subscript"/>
          <w:lang w:val="en-US" w:eastAsia="zh-CN"/>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0km/h为例，测试车辆匀速驶向限速标志</w:t>
      </w:r>
      <w:r>
        <w:rPr>
          <w:rFonts w:hint="eastAsia" w:ascii="Cambria" w:hAnsi="Cambria" w:cs="Cambria"/>
          <w:color w:val="36363D"/>
          <w:sz w:val="21"/>
          <w:szCs w:val="21"/>
          <w:highlight w:val="none"/>
          <w:lang w:eastAsia="zh-CN"/>
        </w:rPr>
        <w:t>。见图</w:t>
      </w:r>
      <w:r>
        <w:rPr>
          <w:rFonts w:hint="eastAsia"/>
          <w:sz w:val="21"/>
          <w:szCs w:val="21"/>
          <w:highlight w:val="none"/>
        </w:rPr>
        <w:t>A.</w:t>
      </w:r>
      <w:r>
        <w:rPr>
          <w:sz w:val="21"/>
          <w:szCs w:val="21"/>
          <w:highlight w:val="none"/>
        </w:rPr>
        <w:t>1</w:t>
      </w:r>
      <w:r>
        <w:rPr>
          <w:rFonts w:hint="eastAsia"/>
          <w:sz w:val="21"/>
          <w:szCs w:val="21"/>
          <w:highlight w:val="none"/>
        </w:rPr>
        <w:t>：</w:t>
      </w:r>
    </w:p>
    <w:p>
      <w:pPr>
        <w:pStyle w:val="28"/>
        <w:ind w:left="0" w:leftChars="0" w:firstLine="0" w:firstLineChars="0"/>
        <w:jc w:val="center"/>
        <w:rPr>
          <w:sz w:val="21"/>
          <w:szCs w:val="21"/>
          <w:highlight w:val="none"/>
        </w:rPr>
      </w:pPr>
      <w:r>
        <w:rPr>
          <w:rFonts w:hint="default" w:ascii="Cambria" w:hAnsi="Cambria" w:eastAsia="宋体" w:cs="Cambria"/>
          <w:color w:val="36363D"/>
          <w:sz w:val="21"/>
          <w:szCs w:val="21"/>
          <w:highlight w:val="none"/>
        </w:rPr>
        <w:drawing>
          <wp:inline distT="0" distB="0" distL="114300" distR="114300">
            <wp:extent cx="3077210" cy="1085215"/>
            <wp:effectExtent l="0" t="0" r="8890" b="635"/>
            <wp:docPr id="13" name="图片 1" descr="1-1-20-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1-20-limit"/>
                    <pic:cNvPicPr>
                      <a:picLocks noChangeAspect="1"/>
                    </pic:cNvPicPr>
                  </pic:nvPicPr>
                  <pic:blipFill>
                    <a:blip r:embed="rId7"/>
                    <a:stretch>
                      <a:fillRect/>
                    </a:stretch>
                  </pic:blipFill>
                  <pic:spPr>
                    <a:xfrm>
                      <a:off x="0" y="0"/>
                      <a:ext cx="3077210" cy="108521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图A.1</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&gt;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&gt;V</w:t>
      </w:r>
      <w:r>
        <w:rPr>
          <w:rFonts w:hint="default" w:ascii="Cambria" w:hAnsi="Cambria" w:eastAsia="宋体" w:cs="Cambria"/>
          <w:color w:val="36363D"/>
          <w:sz w:val="21"/>
          <w:szCs w:val="21"/>
          <w:highlight w:val="none"/>
          <w:vertAlign w:val="subscript"/>
        </w:rPr>
        <w:t>limit</w:t>
      </w:r>
      <w:r>
        <w:rPr>
          <w:rFonts w:hint="default" w:ascii="Cambria" w:hAnsi="Cambria" w:eastAsia="宋体" w:cs="Cambria"/>
          <w:color w:val="36363D"/>
          <w:sz w:val="21"/>
          <w:szCs w:val="21"/>
          <w:highlight w:val="none"/>
          <w:vertAlign w:val="baseline"/>
          <w:lang w:eastAsia="zh-CN"/>
        </w:rPr>
        <w:t>）</w:t>
      </w:r>
      <w:r>
        <w:rPr>
          <w:rFonts w:hint="default" w:ascii="Cambria" w:hAnsi="Cambria" w:eastAsia="宋体" w:cs="Cambria"/>
          <w:color w:val="36363D"/>
          <w:sz w:val="21"/>
          <w:szCs w:val="21"/>
          <w:highlight w:val="none"/>
        </w:rPr>
        <w:t>的速度后匀速驶向</w:t>
      </w:r>
      <w:r>
        <w:rPr>
          <w:rFonts w:hint="eastAsia" w:ascii="宋体" w:hAnsi="宋体" w:eastAsia="宋体" w:cs="宋体"/>
          <w:color w:val="000000"/>
          <w:sz w:val="21"/>
          <w:szCs w:val="21"/>
          <w:highlight w:val="none"/>
          <w:lang w:val="en-US" w:eastAsia="zh-CN"/>
        </w:rPr>
        <w:t>前方150m</w:t>
      </w:r>
      <w:r>
        <w:rPr>
          <w:rFonts w:hint="eastAsia" w:ascii="宋体" w:hAnsi="宋体" w:eastAsia="宋体" w:cs="宋体"/>
          <w:color w:val="000000"/>
          <w:sz w:val="21"/>
          <w:szCs w:val="21"/>
          <w:highlight w:val="none"/>
          <w:vertAlign w:val="baseline"/>
          <w:lang w:val="en-US" w:eastAsia="zh-CN"/>
        </w:rPr>
        <w:t>处的</w:t>
      </w:r>
      <w:r>
        <w:rPr>
          <w:rFonts w:hint="default" w:ascii="Cambria" w:hAnsi="Cambria" w:eastAsia="宋体" w:cs="Cambria"/>
          <w:color w:val="36363D"/>
          <w:sz w:val="21"/>
          <w:szCs w:val="21"/>
          <w:highlight w:val="none"/>
        </w:rPr>
        <w:t>限速标志</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待测试车辆检测到减速标志后，减速并以V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limit</w:t>
      </w:r>
      <w:r>
        <w:rPr>
          <w:rFonts w:hint="default" w:ascii="Cambria" w:hAnsi="Cambria" w:eastAsia="宋体" w:cs="Cambria"/>
          <w:color w:val="36363D"/>
          <w:sz w:val="21"/>
          <w:szCs w:val="21"/>
          <w:highlight w:val="none"/>
        </w:rPr>
        <w:t>的速度通过限速标志，行驶一段距离驻车</w:t>
      </w:r>
      <w:r>
        <w:rPr>
          <w:rFonts w:hint="eastAsia"/>
          <w:sz w:val="21"/>
          <w:szCs w:val="21"/>
          <w:highlight w:val="none"/>
        </w:rPr>
        <w:t>。</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测试车辆到达限速标志前，车速不高于限速值V</w:t>
      </w:r>
      <w:r>
        <w:rPr>
          <w:rFonts w:hint="default" w:ascii="Cambria" w:hAnsi="Cambria" w:eastAsia="宋体" w:cs="Cambria"/>
          <w:color w:val="36363D"/>
          <w:sz w:val="21"/>
          <w:szCs w:val="21"/>
          <w:highlight w:val="none"/>
          <w:vertAlign w:val="subscript"/>
        </w:rPr>
        <w:t>limit</w:t>
      </w:r>
      <w:r>
        <w:rPr>
          <w:rFonts w:hint="default" w:ascii="Cambria" w:hAnsi="Cambria" w:eastAsia="宋体" w:cs="Cambria"/>
          <w:color w:val="36363D"/>
          <w:sz w:val="21"/>
          <w:szCs w:val="21"/>
          <w:highlight w:val="none"/>
        </w:rPr>
        <w:t>，且不低于V</w:t>
      </w:r>
      <w:r>
        <w:rPr>
          <w:rFonts w:hint="default" w:ascii="Cambria" w:hAnsi="Cambria" w:eastAsia="宋体" w:cs="Cambria"/>
          <w:color w:val="36363D"/>
          <w:sz w:val="21"/>
          <w:szCs w:val="21"/>
          <w:highlight w:val="none"/>
          <w:vertAlign w:val="subscript"/>
        </w:rPr>
        <w:t>limit</w:t>
      </w:r>
      <w:r>
        <w:rPr>
          <w:rFonts w:hint="default" w:ascii="Cambria" w:hAnsi="Cambria" w:eastAsia="宋体" w:cs="Cambria"/>
          <w:color w:val="36363D"/>
          <w:sz w:val="21"/>
          <w:szCs w:val="21"/>
          <w:highlight w:val="none"/>
        </w:rPr>
        <w:t>的75%</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即</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15</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20</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范围内</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rPr>
        <w:t>停车让行标志/标线识别及响应</w:t>
      </w:r>
    </w:p>
    <w:p>
      <w:pPr>
        <w:pStyle w:val="109"/>
        <w:rPr>
          <w:sz w:val="21"/>
          <w:szCs w:val="21"/>
          <w:highlight w:val="none"/>
        </w:rPr>
      </w:pPr>
      <w:r>
        <w:rPr>
          <w:rFonts w:hint="default" w:ascii="Cambria" w:hAnsi="Cambria" w:eastAsia="宋体" w:cs="Cambria"/>
          <w:color w:val="36363D"/>
          <w:sz w:val="21"/>
          <w:szCs w:val="21"/>
          <w:highlight w:val="none"/>
        </w:rPr>
        <w:t>在测试道路长直车道上，设置停车让行标志和绘制停车线。测试车辆匀速驶向设置的标志/标线。</w:t>
      </w:r>
      <w:r>
        <w:rPr>
          <w:rFonts w:hint="eastAsia" w:ascii="Cambria" w:hAnsi="Cambria" w:cs="Cambria"/>
          <w:color w:val="36363D"/>
          <w:sz w:val="21"/>
          <w:szCs w:val="21"/>
          <w:highlight w:val="none"/>
          <w:lang w:eastAsia="zh-CN"/>
        </w:rPr>
        <w:t>见图</w:t>
      </w:r>
      <w:r>
        <w:rPr>
          <w:rFonts w:hint="eastAsia"/>
          <w:sz w:val="21"/>
          <w:szCs w:val="21"/>
          <w:highlight w:val="none"/>
        </w:rPr>
        <w:t>A.</w:t>
      </w:r>
      <w:r>
        <w:rPr>
          <w:sz w:val="21"/>
          <w:szCs w:val="21"/>
          <w:highlight w:val="none"/>
        </w:rPr>
        <w:t>2</w:t>
      </w:r>
      <w:r>
        <w:rPr>
          <w:rFonts w:hint="eastAsia"/>
          <w:sz w:val="21"/>
          <w:szCs w:val="21"/>
          <w:highlight w:val="none"/>
        </w:rPr>
        <w:t>：</w:t>
      </w:r>
    </w:p>
    <w:p>
      <w:pPr>
        <w:pStyle w:val="28"/>
        <w:ind w:left="0" w:leftChars="0" w:firstLine="0" w:firstLineChars="0"/>
        <w:jc w:val="center"/>
        <w:rPr>
          <w:sz w:val="21"/>
          <w:szCs w:val="21"/>
          <w:highlight w:val="none"/>
        </w:rPr>
      </w:pPr>
      <w:r>
        <w:rPr>
          <w:rFonts w:ascii="Cambria" w:hAnsi="Cambria" w:cs="Cambria"/>
          <w:color w:val="000000"/>
          <w:sz w:val="21"/>
          <w:szCs w:val="21"/>
          <w:highlight w:val="none"/>
        </w:rPr>
        <w:drawing>
          <wp:inline distT="0" distB="0" distL="114300" distR="114300">
            <wp:extent cx="3526155" cy="1243965"/>
            <wp:effectExtent l="0" t="0" r="17145" b="13335"/>
            <wp:docPr id="14"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2"/>
                    <pic:cNvPicPr>
                      <a:picLocks noChangeAspect="1"/>
                    </pic:cNvPicPr>
                  </pic:nvPicPr>
                  <pic:blipFill>
                    <a:blip r:embed="rId8"/>
                    <a:stretch>
                      <a:fillRect/>
                    </a:stretch>
                  </pic:blipFill>
                  <pic:spPr>
                    <a:xfrm>
                      <a:off x="0" y="0"/>
                      <a:ext cx="3526155" cy="124396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w:t>
      </w:r>
      <w:r>
        <w:rPr>
          <w:rFonts w:ascii="黑体" w:hAnsi="黑体" w:eastAsia="黑体"/>
          <w:b/>
          <w:bCs/>
          <w:sz w:val="21"/>
          <w:szCs w:val="21"/>
          <w:highlight w:val="none"/>
        </w:rPr>
        <w:t>2</w:t>
      </w:r>
    </w:p>
    <w:p>
      <w:pPr>
        <w:pStyle w:val="109"/>
        <w:rPr>
          <w:sz w:val="21"/>
          <w:szCs w:val="21"/>
          <w:highlight w:val="none"/>
        </w:rPr>
      </w:pPr>
      <w:r>
        <w:rPr>
          <w:rFonts w:hint="eastAsia"/>
          <w:sz w:val="21"/>
          <w:szCs w:val="21"/>
          <w:highlight w:val="none"/>
        </w:rPr>
        <w:t>测试方法</w:t>
      </w:r>
    </w:p>
    <w:p>
      <w:pPr>
        <w:pStyle w:val="93"/>
        <w:spacing w:before="156" w:after="156"/>
        <w:rPr>
          <w:rFonts w:asciiTheme="minorEastAsia" w:hAnsiTheme="minorEastAsia"/>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=30km/h（±3km/h）并匀速驶向</w:t>
      </w:r>
      <w:r>
        <w:rPr>
          <w:rFonts w:hint="eastAsia" w:ascii="宋体" w:hAnsi="宋体" w:eastAsia="宋体" w:cs="宋体"/>
          <w:color w:val="000000"/>
          <w:sz w:val="21"/>
          <w:szCs w:val="21"/>
          <w:highlight w:val="none"/>
          <w:lang w:val="en-US" w:eastAsia="zh-CN"/>
        </w:rPr>
        <w:t>前方150m</w:t>
      </w:r>
      <w:r>
        <w:rPr>
          <w:rFonts w:hint="eastAsia" w:ascii="宋体" w:hAnsi="宋体" w:eastAsia="宋体" w:cs="宋体"/>
          <w:color w:val="000000"/>
          <w:sz w:val="21"/>
          <w:szCs w:val="21"/>
          <w:highlight w:val="none"/>
          <w:vertAlign w:val="baseline"/>
          <w:lang w:val="en-US" w:eastAsia="zh-CN"/>
        </w:rPr>
        <w:t>处的</w:t>
      </w:r>
      <w:r>
        <w:rPr>
          <w:rFonts w:hint="default" w:ascii="Cambria" w:hAnsi="Cambria" w:eastAsia="宋体" w:cs="Cambria"/>
          <w:color w:val="36363D"/>
          <w:sz w:val="21"/>
          <w:szCs w:val="21"/>
          <w:highlight w:val="none"/>
        </w:rPr>
        <w:t>停车线和停车让行标志</w:t>
      </w:r>
      <w:r>
        <w:rPr>
          <w:rFonts w:hint="eastAsia" w:asciiTheme="minorEastAsia" w:hAnsiTheme="minorEastAsia"/>
          <w:sz w:val="21"/>
          <w:szCs w:val="21"/>
          <w:highlight w:val="none"/>
        </w:rPr>
        <w:t>；</w:t>
      </w:r>
    </w:p>
    <w:p>
      <w:pPr>
        <w:pStyle w:val="93"/>
        <w:spacing w:before="156" w:after="156"/>
        <w:rPr>
          <w:rFonts w:asciiTheme="minorEastAsia" w:hAnsiTheme="minorEastAsia"/>
          <w:sz w:val="21"/>
          <w:szCs w:val="21"/>
          <w:highlight w:val="none"/>
        </w:rPr>
      </w:pPr>
      <w:r>
        <w:rPr>
          <w:rFonts w:hint="default" w:ascii="Cambria" w:hAnsi="Cambria" w:eastAsia="宋体" w:cs="Cambria"/>
          <w:color w:val="36363D"/>
          <w:sz w:val="21"/>
          <w:szCs w:val="21"/>
          <w:highlight w:val="none"/>
        </w:rPr>
        <w:t>待测试车辆检测到停车让行线后，减速至让行线前驻车</w:t>
      </w:r>
      <w:r>
        <w:rPr>
          <w:rFonts w:hint="eastAsia" w:asciiTheme="minorEastAsia" w:hAnsiTheme="minorEastAsia"/>
          <w:sz w:val="21"/>
          <w:szCs w:val="21"/>
          <w:highlight w:val="none"/>
        </w:rPr>
        <w:t>；</w:t>
      </w:r>
    </w:p>
    <w:p>
      <w:pPr>
        <w:pStyle w:val="93"/>
        <w:spacing w:before="156" w:after="156"/>
        <w:rPr>
          <w:rFonts w:asciiTheme="minorEastAsia" w:hAnsiTheme="minorEastAsia"/>
          <w:sz w:val="21"/>
          <w:szCs w:val="21"/>
          <w:highlight w:val="none"/>
        </w:rPr>
      </w:pPr>
      <w:r>
        <w:rPr>
          <w:rFonts w:hint="default" w:ascii="Cambria" w:hAnsi="Cambria" w:eastAsia="宋体" w:cs="Cambria"/>
          <w:color w:val="36363D"/>
          <w:sz w:val="21"/>
          <w:szCs w:val="21"/>
          <w:highlight w:val="none"/>
        </w:rPr>
        <w:t>驻车一段时间后，重新起步加速至V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=30km/h（±3km/h）再减速至驻车</w:t>
      </w:r>
      <w:r>
        <w:rPr>
          <w:rFonts w:hint="eastAsia" w:asciiTheme="minorEastAsia" w:hAnsiTheme="minorEastAsia"/>
          <w:sz w:val="21"/>
          <w:szCs w:val="21"/>
          <w:highlight w:val="none"/>
        </w:rPr>
        <w:t>。</w:t>
      </w:r>
    </w:p>
    <w:p>
      <w:pPr>
        <w:pStyle w:val="109"/>
        <w:rPr>
          <w:sz w:val="21"/>
          <w:szCs w:val="21"/>
          <w:highlight w:val="none"/>
        </w:rPr>
      </w:pPr>
      <w:r>
        <w:rPr>
          <w:rFonts w:hint="eastAsia"/>
          <w:sz w:val="21"/>
          <w:szCs w:val="21"/>
          <w:highlight w:val="none"/>
        </w:rPr>
        <w:t xml:space="preserve">判定标准 </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测试车辆应在距离停车让行线Ds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测试车辆的停车时长应不超过Tt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w:t>
      </w:r>
      <w:r>
        <w:rPr>
          <w:rFonts w:hint="eastAsia"/>
          <w:sz w:val="21"/>
          <w:szCs w:val="21"/>
          <w:highlight w:val="none"/>
        </w:rPr>
        <w:t>。</w:t>
      </w:r>
    </w:p>
    <w:p>
      <w:pPr>
        <w:pStyle w:val="107"/>
        <w:spacing w:before="312" w:after="312"/>
        <w:rPr>
          <w:rFonts w:hAnsi="黑体"/>
          <w:bCs/>
          <w:sz w:val="21"/>
          <w:szCs w:val="21"/>
          <w:highlight w:val="none"/>
        </w:rPr>
      </w:pPr>
      <w:r>
        <w:rPr>
          <w:rFonts w:hint="eastAsia" w:hAnsi="黑体"/>
          <w:bCs/>
          <w:sz w:val="21"/>
          <w:szCs w:val="21"/>
          <w:highlight w:val="none"/>
        </w:rPr>
        <w:t>车道线识别及响应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测试车辆匀速驶向</w:t>
      </w:r>
      <w:r>
        <w:rPr>
          <w:rFonts w:hint="default" w:ascii="Cambria" w:hAnsi="Cambria" w:eastAsia="宋体" w:cs="Cambria"/>
          <w:color w:val="36363D"/>
          <w:sz w:val="21"/>
          <w:szCs w:val="21"/>
          <w:highlight w:val="none"/>
          <w:lang w:val="en-US" w:eastAsia="zh-CN"/>
        </w:rPr>
        <w:t>弯道</w:t>
      </w:r>
      <w:r>
        <w:rPr>
          <w:rFonts w:hint="default" w:ascii="Cambria" w:hAnsi="Cambria" w:eastAsia="宋体" w:cs="Cambria"/>
          <w:color w:val="36363D"/>
          <w:sz w:val="21"/>
          <w:szCs w:val="21"/>
          <w:highlight w:val="none"/>
        </w:rPr>
        <w:t>长</w:t>
      </w:r>
      <w:r>
        <w:rPr>
          <w:rFonts w:hint="default" w:ascii="Cambria" w:hAnsi="Cambria" w:eastAsia="宋体" w:cs="Cambria"/>
          <w:color w:val="36363D"/>
          <w:sz w:val="21"/>
          <w:szCs w:val="21"/>
          <w:highlight w:val="none"/>
          <w:lang w:val="en-US" w:eastAsia="zh-CN"/>
        </w:rPr>
        <w:t>度不小于50m，且进入弯道到驶出弯道时横向位移不少于一个车道</w:t>
      </w:r>
      <w:r>
        <w:rPr>
          <w:rFonts w:hint="default" w:ascii="Cambria" w:hAnsi="Cambria" w:eastAsia="宋体" w:cs="Cambria"/>
          <w:color w:val="36363D"/>
          <w:sz w:val="21"/>
          <w:szCs w:val="21"/>
          <w:highlight w:val="none"/>
        </w:rPr>
        <w:t>的组合弯道。</w:t>
      </w:r>
      <w:r>
        <w:rPr>
          <w:rFonts w:hint="eastAsia" w:ascii="Cambria" w:hAnsi="Cambria" w:cs="Cambria"/>
          <w:color w:val="36363D"/>
          <w:sz w:val="21"/>
          <w:szCs w:val="21"/>
          <w:highlight w:val="none"/>
          <w:lang w:eastAsia="zh-CN"/>
        </w:rPr>
        <w:t>见图</w:t>
      </w:r>
      <w:r>
        <w:rPr>
          <w:rFonts w:hint="eastAsia"/>
          <w:sz w:val="21"/>
          <w:szCs w:val="21"/>
          <w:highlight w:val="none"/>
        </w:rPr>
        <w:t>A.</w:t>
      </w:r>
      <w:r>
        <w:rPr>
          <w:sz w:val="21"/>
          <w:szCs w:val="21"/>
          <w:highlight w:val="none"/>
        </w:rPr>
        <w:t>3</w:t>
      </w:r>
      <w:r>
        <w:rPr>
          <w:rFonts w:hint="eastAsia"/>
          <w:sz w:val="21"/>
          <w:szCs w:val="21"/>
          <w:highlight w:val="none"/>
        </w:rPr>
        <w:t>：</w:t>
      </w:r>
    </w:p>
    <w:p>
      <w:pPr>
        <w:pStyle w:val="28"/>
        <w:ind w:firstLine="0" w:firstLineChars="0"/>
        <w:jc w:val="center"/>
        <w:rPr>
          <w:sz w:val="21"/>
          <w:szCs w:val="21"/>
          <w:highlight w:val="none"/>
        </w:rPr>
      </w:pPr>
      <w:r>
        <w:rPr>
          <w:rFonts w:ascii="Cambria" w:hAnsi="Cambria" w:cs="Cambria"/>
          <w:color w:val="000000"/>
          <w:sz w:val="21"/>
          <w:szCs w:val="21"/>
          <w:highlight w:val="none"/>
        </w:rPr>
        <w:drawing>
          <wp:inline distT="0" distB="0" distL="114300" distR="114300">
            <wp:extent cx="3139440" cy="1772920"/>
            <wp:effectExtent l="0" t="0" r="3810" b="17780"/>
            <wp:docPr id="15" name="图片 3" descr="公交车-位移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公交车-位移图3"/>
                    <pic:cNvPicPr>
                      <a:picLocks noChangeAspect="1"/>
                    </pic:cNvPicPr>
                  </pic:nvPicPr>
                  <pic:blipFill>
                    <a:blip r:embed="rId9"/>
                    <a:stretch>
                      <a:fillRect/>
                    </a:stretch>
                  </pic:blipFill>
                  <pic:spPr>
                    <a:xfrm>
                      <a:off x="0" y="0"/>
                      <a:ext cx="3139440" cy="177292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w:t>
      </w:r>
      <w:r>
        <w:rPr>
          <w:rFonts w:ascii="黑体" w:hAnsi="黑体" w:eastAsia="黑体"/>
          <w:b/>
          <w:bCs/>
          <w:sz w:val="21"/>
          <w:szCs w:val="21"/>
          <w:highlight w:val="none"/>
        </w:rPr>
        <w:t>3</w:t>
      </w:r>
    </w:p>
    <w:p>
      <w:pPr>
        <w:pStyle w:val="109"/>
        <w:rPr>
          <w:sz w:val="21"/>
          <w:szCs w:val="21"/>
          <w:highlight w:val="none"/>
        </w:rPr>
      </w:pPr>
      <w:r>
        <w:rPr>
          <w:sz w:val="21"/>
          <w:szCs w:val="21"/>
          <w:highlight w:val="none"/>
        </w:rPr>
        <w:t xml:space="preserve"> </w:t>
      </w:r>
      <w:r>
        <w:rPr>
          <w:rFonts w:ascii="黑体" w:hAnsi="黑体" w:eastAsia="黑体"/>
          <w:b/>
          <w:bCs/>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并匀速驶向时距τ</w:t>
      </w:r>
      <w:r>
        <w:rPr>
          <w:rFonts w:hint="default" w:ascii="Cambria" w:hAnsi="Cambria" w:eastAsia="宋体" w:cs="Cambria"/>
          <w:color w:val="36363D"/>
          <w:sz w:val="21"/>
          <w:szCs w:val="21"/>
          <w:highlight w:val="none"/>
          <w:vertAlign w:val="subscript"/>
        </w:rPr>
        <w:t>time</w:t>
      </w:r>
      <w:r>
        <w:rPr>
          <w:rFonts w:hint="default" w:ascii="Cambria" w:hAnsi="Cambria"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处的弯道</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测试车辆识别车道线在车道内匀速行驶一段时距后，减速驻车</w:t>
      </w:r>
      <w:r>
        <w:rPr>
          <w:rFonts w:hint="eastAsia"/>
          <w:sz w:val="21"/>
          <w:szCs w:val="21"/>
          <w:highlight w:val="none"/>
        </w:rPr>
        <w:t>。</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 xml:space="preserve">判定标准 </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测试车辆应始终保持在测试车道线内行驶，方向控制准确，不偏离轨道</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测试车辆的车轮不得</w:t>
      </w:r>
      <w:r>
        <w:rPr>
          <w:rFonts w:hint="default" w:ascii="Cambria" w:hAnsi="Cambria" w:eastAsia="宋体" w:cs="Cambria"/>
          <w:color w:val="36363D"/>
          <w:sz w:val="21"/>
          <w:szCs w:val="21"/>
          <w:highlight w:val="none"/>
          <w:lang w:val="en-US" w:eastAsia="zh-CN"/>
        </w:rPr>
        <w:t>辗轧</w:t>
      </w:r>
      <w:r>
        <w:rPr>
          <w:rFonts w:hint="default" w:ascii="Cambria" w:hAnsi="Cambria" w:eastAsia="宋体" w:cs="Cambria"/>
          <w:color w:val="36363D"/>
          <w:sz w:val="21"/>
          <w:szCs w:val="21"/>
          <w:highlight w:val="none"/>
        </w:rPr>
        <w:t>本车道的两边车道线</w:t>
      </w:r>
      <w:r>
        <w:rPr>
          <w:rFonts w:hint="eastAsia"/>
          <w:sz w:val="21"/>
          <w:szCs w:val="21"/>
          <w:highlight w:val="none"/>
        </w:rPr>
        <w:t>。</w:t>
      </w:r>
    </w:p>
    <w:p>
      <w:pPr>
        <w:pStyle w:val="107"/>
        <w:spacing w:before="312" w:after="312"/>
        <w:rPr>
          <w:rFonts w:hAnsi="黑体"/>
          <w:bCs/>
          <w:sz w:val="21"/>
          <w:szCs w:val="21"/>
          <w:highlight w:val="none"/>
        </w:rPr>
      </w:pPr>
      <w:r>
        <w:rPr>
          <w:rFonts w:hint="eastAsia" w:hAnsi="黑体"/>
          <w:bCs/>
          <w:sz w:val="21"/>
          <w:szCs w:val="21"/>
          <w:highlight w:val="none"/>
        </w:rPr>
        <w:t>人行横道线识别及响应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在长直车道的路段内设置人行横道线，测试车辆沿测试道路匀速驶向人行横道线。有人通行时</w:t>
      </w:r>
      <w:r>
        <w:rPr>
          <w:rFonts w:hint="eastAsia" w:ascii="Cambria" w:hAnsi="Cambria" w:cs="Cambria"/>
          <w:color w:val="36363D"/>
          <w:sz w:val="21"/>
          <w:szCs w:val="21"/>
          <w:highlight w:val="none"/>
          <w:lang w:eastAsia="zh-CN"/>
        </w:rPr>
        <w:t>。见图</w:t>
      </w:r>
      <w:r>
        <w:rPr>
          <w:rFonts w:hint="eastAsia"/>
          <w:sz w:val="21"/>
          <w:szCs w:val="21"/>
          <w:highlight w:val="none"/>
        </w:rPr>
        <w:t>A.</w:t>
      </w:r>
      <w:r>
        <w:rPr>
          <w:sz w:val="21"/>
          <w:szCs w:val="21"/>
          <w:highlight w:val="none"/>
        </w:rPr>
        <w:t>4</w:t>
      </w:r>
      <w:r>
        <w:rPr>
          <w:rFonts w:hint="eastAsia"/>
          <w:sz w:val="21"/>
          <w:szCs w:val="21"/>
          <w:highlight w:val="none"/>
        </w:rPr>
        <w:t>：</w:t>
      </w:r>
    </w:p>
    <w:p>
      <w:pPr>
        <w:pStyle w:val="28"/>
        <w:ind w:left="0" w:leftChars="0" w:firstLine="0" w:firstLineChars="0"/>
        <w:jc w:val="center"/>
        <w:rPr>
          <w:sz w:val="21"/>
          <w:szCs w:val="21"/>
          <w:highlight w:val="none"/>
        </w:rPr>
      </w:pPr>
      <w:r>
        <w:rPr>
          <w:rFonts w:hint="default" w:ascii="Cambria" w:hAnsi="Cambria" w:eastAsia="宋体" w:cs="Cambria"/>
          <w:color w:val="36363D"/>
          <w:sz w:val="21"/>
          <w:szCs w:val="21"/>
          <w:highlight w:val="none"/>
        </w:rPr>
        <w:drawing>
          <wp:inline distT="0" distB="0" distL="114300" distR="114300">
            <wp:extent cx="3420745" cy="1203960"/>
            <wp:effectExtent l="0" t="0" r="8255" b="15240"/>
            <wp:docPr id="59" name="图片 4" descr="1-4-行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1-4-行人"/>
                    <pic:cNvPicPr>
                      <a:picLocks noChangeAspect="1"/>
                    </pic:cNvPicPr>
                  </pic:nvPicPr>
                  <pic:blipFill>
                    <a:blip r:embed="rId10"/>
                    <a:stretch>
                      <a:fillRect/>
                    </a:stretch>
                  </pic:blipFill>
                  <pic:spPr>
                    <a:xfrm>
                      <a:off x="0" y="0"/>
                      <a:ext cx="3420745" cy="1203960"/>
                    </a:xfrm>
                    <a:prstGeom prst="rect">
                      <a:avLst/>
                    </a:prstGeom>
                    <a:noFill/>
                    <a:ln>
                      <a:noFill/>
                    </a:ln>
                  </pic:spPr>
                </pic:pic>
              </a:graphicData>
            </a:graphic>
          </wp:inline>
        </w:drawing>
      </w:r>
    </w:p>
    <w:p>
      <w:pPr>
        <w:pStyle w:val="28"/>
        <w:ind w:firstLine="0" w:firstLineChars="0"/>
        <w:jc w:val="center"/>
        <w:rPr>
          <w:sz w:val="21"/>
          <w:szCs w:val="21"/>
          <w:highlight w:val="none"/>
        </w:rPr>
      </w:pPr>
      <w:r>
        <w:rPr>
          <w:rFonts w:hint="eastAsia"/>
          <w:sz w:val="21"/>
          <w:szCs w:val="21"/>
          <w:highlight w:val="none"/>
        </w:rPr>
        <w:t>图A.</w:t>
      </w:r>
      <w:r>
        <w:rPr>
          <w:sz w:val="21"/>
          <w:szCs w:val="21"/>
          <w:highlight w:val="none"/>
        </w:rPr>
        <w:t>4</w:t>
      </w:r>
    </w:p>
    <w:p>
      <w:pPr>
        <w:pStyle w:val="28"/>
        <w:rPr>
          <w:sz w:val="21"/>
          <w:szCs w:val="21"/>
          <w:highlight w:val="none"/>
        </w:rPr>
      </w:pPr>
      <w:r>
        <w:rPr>
          <w:rFonts w:hint="eastAsia"/>
          <w:sz w:val="21"/>
          <w:szCs w:val="21"/>
          <w:highlight w:val="none"/>
        </w:rPr>
        <w:t>无人通行时，见图A.</w:t>
      </w:r>
      <w:r>
        <w:rPr>
          <w:sz w:val="21"/>
          <w:szCs w:val="21"/>
          <w:highlight w:val="none"/>
        </w:rPr>
        <w:t>5</w:t>
      </w:r>
      <w:r>
        <w:rPr>
          <w:rFonts w:hint="eastAsia"/>
          <w:sz w:val="21"/>
          <w:szCs w:val="21"/>
          <w:highlight w:val="none"/>
        </w:rPr>
        <w:t>：</w:t>
      </w:r>
    </w:p>
    <w:p>
      <w:pPr>
        <w:pStyle w:val="28"/>
        <w:ind w:firstLine="0" w:firstLineChars="0"/>
        <w:jc w:val="center"/>
        <w:rPr>
          <w:sz w:val="21"/>
          <w:szCs w:val="21"/>
          <w:highlight w:val="none"/>
        </w:rPr>
      </w:pPr>
      <w:r>
        <w:rPr>
          <w:rFonts w:ascii="Cambria" w:hAnsi="Cambria" w:cs="Cambria"/>
          <w:color w:val="000000"/>
          <w:sz w:val="21"/>
          <w:szCs w:val="21"/>
          <w:highlight w:val="none"/>
        </w:rPr>
        <w:drawing>
          <wp:inline distT="0" distB="0" distL="114300" distR="114300">
            <wp:extent cx="3377565" cy="1191895"/>
            <wp:effectExtent l="0" t="0" r="13335" b="8255"/>
            <wp:docPr id="60"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1-4"/>
                    <pic:cNvPicPr>
                      <a:picLocks noChangeAspect="1"/>
                    </pic:cNvPicPr>
                  </pic:nvPicPr>
                  <pic:blipFill>
                    <a:blip r:embed="rId11"/>
                    <a:stretch>
                      <a:fillRect/>
                    </a:stretch>
                  </pic:blipFill>
                  <pic:spPr>
                    <a:xfrm>
                      <a:off x="0" y="0"/>
                      <a:ext cx="3377565" cy="119189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w:t>
      </w:r>
      <w:r>
        <w:rPr>
          <w:rFonts w:ascii="黑体" w:hAnsi="黑体" w:eastAsia="黑体"/>
          <w:b/>
          <w:bCs/>
          <w:sz w:val="21"/>
          <w:szCs w:val="21"/>
          <w:highlight w:val="none"/>
        </w:rPr>
        <w:t>5</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=30km/h（±3km/h）后，匀速驶向时距τ</w:t>
      </w:r>
      <w:r>
        <w:rPr>
          <w:rFonts w:hint="default" w:ascii="Cambria" w:hAnsi="Cambria" w:eastAsia="宋体" w:cs="Cambria"/>
          <w:color w:val="36363D"/>
          <w:sz w:val="21"/>
          <w:szCs w:val="21"/>
          <w:highlight w:val="none"/>
          <w:vertAlign w:val="subscript"/>
        </w:rPr>
        <w:t>time</w:t>
      </w:r>
      <w:r>
        <w:rPr>
          <w:rFonts w:hint="default" w:ascii="Cambria" w:hAnsi="Cambria"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处的人行横道线</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如有模拟行人通行时，在测试车辆距离人行横道时距τ</w:t>
      </w:r>
      <w:r>
        <w:rPr>
          <w:rFonts w:hint="default" w:ascii="Cambria" w:hAnsi="Cambria" w:eastAsia="宋体" w:cs="Cambria"/>
          <w:color w:val="36363D"/>
          <w:sz w:val="21"/>
          <w:szCs w:val="21"/>
          <w:highlight w:val="none"/>
          <w:vertAlign w:val="subscript"/>
        </w:rPr>
        <w:t>time2</w:t>
      </w:r>
      <w:r>
        <w:rPr>
          <w:rFonts w:hint="default" w:ascii="Cambria" w:hAnsi="Cambria" w:eastAsia="宋体" w:cs="Cambria"/>
          <w:color w:val="36363D"/>
          <w:sz w:val="21"/>
          <w:szCs w:val="21"/>
          <w:highlight w:val="none"/>
          <w:vertAlign w:val="baseline"/>
          <w:lang w:val="en-US" w:eastAsia="zh-CN"/>
        </w:rPr>
        <w:t>=4s</w:t>
      </w:r>
      <w:r>
        <w:rPr>
          <w:rFonts w:hint="default" w:ascii="Cambria" w:hAnsi="Cambria" w:eastAsia="宋体" w:cs="Cambria"/>
          <w:color w:val="36363D"/>
          <w:sz w:val="21"/>
          <w:szCs w:val="21"/>
          <w:highlight w:val="none"/>
        </w:rPr>
        <w:t>时，模拟行人以V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km/h）速度行走；待测试车辆检测到人行横道线和模拟行人后，应减速至停止线前驻车；等待Tt秒后，重新起步加速至V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=30km/h（±3km/h）再减速至驻车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如无行人通行，应减速慢行通过人行横道线，然后减速驻车</w:t>
      </w:r>
      <w:r>
        <w:rPr>
          <w:rFonts w:hint="eastAsia"/>
          <w:sz w:val="21"/>
          <w:szCs w:val="21"/>
          <w:highlight w:val="none"/>
        </w:rPr>
        <w:t>。</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 xml:space="preserve">判定标准 </w:t>
      </w:r>
    </w:p>
    <w:p>
      <w:pPr>
        <w:pStyle w:val="28"/>
        <w:rPr>
          <w:sz w:val="21"/>
          <w:szCs w:val="21"/>
          <w:highlight w:val="none"/>
        </w:rPr>
      </w:pPr>
      <w:r>
        <w:rPr>
          <w:rFonts w:hint="eastAsia"/>
          <w:sz w:val="21"/>
          <w:szCs w:val="21"/>
          <w:highlight w:val="none"/>
        </w:rPr>
        <w:t>以下列方式任何一种通过即视为测试达标：</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测试车辆减速，慢速通过人行横道线</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测试车辆在人行横道前Ds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范围内停车</w:t>
      </w:r>
      <w:r>
        <w:rPr>
          <w:rFonts w:hint="eastAsia" w:ascii="Cambria" w:hAnsi="Cambria" w:eastAsia="宋体" w:cs="Cambria"/>
          <w:color w:val="36363D"/>
          <w:sz w:val="21"/>
          <w:szCs w:val="21"/>
          <w:highlight w:val="none"/>
          <w:lang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无行人通行时，应减速慢行通过人行横道线</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有行人通行时，待行人安全通过后</w:t>
      </w:r>
      <w:r>
        <w:rPr>
          <w:rFonts w:hint="default" w:ascii="Cambria" w:hAnsi="Cambria" w:eastAsia="宋体" w:cs="Cambria"/>
          <w:color w:val="36363D"/>
          <w:sz w:val="21"/>
          <w:szCs w:val="21"/>
          <w:highlight w:val="none"/>
          <w:lang w:val="en-US" w:eastAsia="zh-CN"/>
        </w:rPr>
        <w:t>,</w:t>
      </w:r>
      <w:r>
        <w:rPr>
          <w:rFonts w:hint="eastAsia" w:ascii="Cambria" w:hAnsi="Cambria" w:eastAsia="宋体" w:cs="Cambria"/>
          <w:color w:val="36363D"/>
          <w:sz w:val="21"/>
          <w:szCs w:val="21"/>
          <w:highlight w:val="none"/>
          <w:lang w:val="en-US" w:eastAsia="zh-CN"/>
        </w:rPr>
        <w:t>起步</w:t>
      </w:r>
      <w:r>
        <w:rPr>
          <w:rFonts w:hint="default" w:ascii="Cambria" w:hAnsi="Cambria" w:eastAsia="宋体" w:cs="Cambria"/>
          <w:color w:val="36363D"/>
          <w:sz w:val="21"/>
          <w:szCs w:val="21"/>
          <w:highlight w:val="none"/>
        </w:rPr>
        <w:t>时长不超过Tt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pStyle w:val="107"/>
        <w:spacing w:before="312" w:after="312"/>
        <w:rPr>
          <w:rFonts w:hAnsi="黑体"/>
          <w:bCs/>
          <w:sz w:val="21"/>
          <w:szCs w:val="21"/>
          <w:highlight w:val="none"/>
        </w:rPr>
      </w:pPr>
      <w:r>
        <w:rPr>
          <w:rFonts w:hint="eastAsia" w:hAnsi="黑体"/>
          <w:bCs/>
          <w:sz w:val="21"/>
          <w:szCs w:val="21"/>
          <w:highlight w:val="none"/>
        </w:rPr>
        <w:t>禁止通行标志识别及响应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eastAsia"/>
          <w:sz w:val="21"/>
          <w:szCs w:val="21"/>
          <w:highlight w:val="none"/>
        </w:rPr>
        <w:t xml:space="preserve">   </w:t>
      </w:r>
      <w:r>
        <w:rPr>
          <w:rFonts w:hint="eastAsia" w:ascii="宋体" w:hAnsi="宋体" w:eastAsia="宋体" w:cs="宋体"/>
          <w:color w:val="36363D"/>
          <w:sz w:val="21"/>
          <w:szCs w:val="21"/>
          <w:highlight w:val="none"/>
        </w:rPr>
        <w:t>在</w:t>
      </w:r>
      <w:r>
        <w:rPr>
          <w:rFonts w:hint="eastAsia" w:ascii="宋体" w:hAnsi="宋体" w:eastAsia="宋体" w:cs="宋体"/>
          <w:color w:val="36363D"/>
          <w:sz w:val="21"/>
          <w:szCs w:val="21"/>
          <w:highlight w:val="none"/>
          <w:lang w:val="en-US" w:eastAsia="zh-CN"/>
        </w:rPr>
        <w:t>长直路段路旁</w:t>
      </w:r>
      <w:r>
        <w:rPr>
          <w:rFonts w:hint="eastAsia" w:ascii="宋体" w:hAnsi="宋体" w:eastAsia="宋体" w:cs="宋体"/>
          <w:color w:val="36363D"/>
          <w:sz w:val="21"/>
          <w:szCs w:val="21"/>
          <w:highlight w:val="none"/>
        </w:rPr>
        <w:t>设置禁止通行标志，测试车辆匀速</w:t>
      </w:r>
      <w:r>
        <w:rPr>
          <w:rFonts w:hint="eastAsia" w:ascii="宋体" w:hAnsi="宋体" w:eastAsia="宋体" w:cs="宋体"/>
          <w:color w:val="36363D"/>
          <w:sz w:val="21"/>
          <w:szCs w:val="21"/>
          <w:highlight w:val="none"/>
          <w:lang w:val="en-US" w:eastAsia="zh-CN"/>
        </w:rPr>
        <w:t>驶向</w:t>
      </w:r>
      <w:r>
        <w:rPr>
          <w:rFonts w:hint="eastAsia" w:ascii="宋体" w:hAnsi="宋体" w:eastAsia="宋体" w:cs="宋体"/>
          <w:color w:val="36363D"/>
          <w:sz w:val="21"/>
          <w:szCs w:val="21"/>
          <w:highlight w:val="none"/>
        </w:rPr>
        <w:t>禁止通行标识</w:t>
      </w:r>
      <w:r>
        <w:rPr>
          <w:rFonts w:hint="eastAsia"/>
          <w:sz w:val="21"/>
          <w:szCs w:val="21"/>
          <w:highlight w:val="none"/>
        </w:rPr>
        <w:t>。见图A.</w:t>
      </w:r>
      <w:r>
        <w:rPr>
          <w:sz w:val="21"/>
          <w:szCs w:val="21"/>
          <w:highlight w:val="none"/>
        </w:rPr>
        <w:t>6</w:t>
      </w:r>
      <w:r>
        <w:rPr>
          <w:rFonts w:hint="eastAsia"/>
          <w:sz w:val="21"/>
          <w:szCs w:val="21"/>
          <w:highlight w:val="none"/>
        </w:rPr>
        <w:t>：</w:t>
      </w:r>
    </w:p>
    <w:p>
      <w:pPr>
        <w:pStyle w:val="28"/>
        <w:ind w:firstLine="0" w:firstLineChars="0"/>
        <w:jc w:val="center"/>
        <w:rPr>
          <w:sz w:val="21"/>
          <w:szCs w:val="21"/>
          <w:highlight w:val="none"/>
        </w:rPr>
      </w:pPr>
      <w:r>
        <w:rPr>
          <w:rFonts w:hint="eastAsia" w:ascii="宋体" w:hAnsi="宋体" w:eastAsia="宋体" w:cs="宋体"/>
          <w:color w:val="36363D"/>
          <w:sz w:val="21"/>
          <w:szCs w:val="21"/>
          <w:highlight w:val="none"/>
          <w:lang w:eastAsia="zh-CN"/>
        </w:rPr>
        <w:drawing>
          <wp:inline distT="0" distB="0" distL="114300" distR="114300">
            <wp:extent cx="3743325" cy="1320165"/>
            <wp:effectExtent l="0" t="0" r="9525" b="13335"/>
            <wp:docPr id="61" name="图片 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1-7"/>
                    <pic:cNvPicPr>
                      <a:picLocks noChangeAspect="1"/>
                    </pic:cNvPicPr>
                  </pic:nvPicPr>
                  <pic:blipFill>
                    <a:blip r:embed="rId12"/>
                    <a:stretch>
                      <a:fillRect/>
                    </a:stretch>
                  </pic:blipFill>
                  <pic:spPr>
                    <a:xfrm>
                      <a:off x="0" y="0"/>
                      <a:ext cx="3743325" cy="132016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w:t>
      </w:r>
      <w:r>
        <w:rPr>
          <w:rFonts w:ascii="黑体" w:hAnsi="黑体" w:eastAsia="黑体"/>
          <w:b/>
          <w:bCs/>
          <w:sz w:val="21"/>
          <w:szCs w:val="21"/>
          <w:highlight w:val="none"/>
        </w:rPr>
        <w:t>6</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测试方法</w:t>
      </w:r>
    </w:p>
    <w:p>
      <w:pPr>
        <w:pStyle w:val="93"/>
        <w:spacing w:before="156" w:after="156"/>
        <w:rPr>
          <w:sz w:val="21"/>
          <w:szCs w:val="21"/>
          <w:highlight w:val="none"/>
        </w:rPr>
      </w:pPr>
      <w:r>
        <w:rPr>
          <w:rFonts w:hint="eastAsia" w:ascii="宋体" w:hAnsi="宋体" w:eastAsia="宋体" w:cs="宋体"/>
          <w:color w:val="36363D"/>
          <w:sz w:val="21"/>
          <w:szCs w:val="21"/>
          <w:highlight w:val="none"/>
        </w:rPr>
        <w:t>在长直道路</w:t>
      </w:r>
      <w:r>
        <w:rPr>
          <w:rFonts w:hint="eastAsia" w:ascii="宋体" w:hAnsi="宋体" w:eastAsia="宋体" w:cs="宋体"/>
          <w:color w:val="36363D"/>
          <w:sz w:val="21"/>
          <w:szCs w:val="21"/>
          <w:highlight w:val="none"/>
          <w:lang w:val="en-US" w:eastAsia="zh-CN"/>
        </w:rPr>
        <w:t>路旁</w:t>
      </w:r>
      <w:r>
        <w:rPr>
          <w:rFonts w:hint="eastAsia" w:ascii="宋体" w:hAnsi="宋体" w:eastAsia="宋体" w:cs="宋体"/>
          <w:color w:val="36363D"/>
          <w:sz w:val="21"/>
          <w:szCs w:val="21"/>
          <w:highlight w:val="none"/>
        </w:rPr>
        <w:t>设置禁止通行标志</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在自动驾驶模式下，测试车辆沿车道中间以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w:t>
      </w:r>
      <w:r>
        <w:rPr>
          <w:rFonts w:hint="eastAsia" w:ascii="宋体" w:hAnsi="宋体" w:eastAsia="宋体" w:cs="宋体"/>
          <w:color w:val="36363D"/>
          <w:sz w:val="21"/>
          <w:szCs w:val="21"/>
          <w:highlight w:val="none"/>
        </w:rPr>
        <w:t>匀速驶向</w:t>
      </w:r>
      <w:r>
        <w:rPr>
          <w:rFonts w:hint="eastAsia" w:ascii="宋体" w:hAnsi="宋体" w:eastAsia="宋体" w:cs="宋体"/>
          <w:color w:val="000000"/>
          <w:sz w:val="21"/>
          <w:szCs w:val="21"/>
          <w:highlight w:val="none"/>
          <w:lang w:val="en-US" w:eastAsia="zh-CN"/>
        </w:rPr>
        <w:t>前方150m</w:t>
      </w:r>
      <w:r>
        <w:rPr>
          <w:rFonts w:hint="eastAsia" w:ascii="宋体" w:hAnsi="宋体" w:eastAsia="宋体" w:cs="宋体"/>
          <w:color w:val="000000"/>
          <w:sz w:val="21"/>
          <w:szCs w:val="21"/>
          <w:highlight w:val="none"/>
          <w:vertAlign w:val="baseline"/>
          <w:lang w:val="en-US" w:eastAsia="zh-CN"/>
        </w:rPr>
        <w:t>处的</w:t>
      </w:r>
      <w:r>
        <w:rPr>
          <w:rFonts w:hint="eastAsia" w:ascii="宋体" w:hAnsi="宋体" w:eastAsia="宋体" w:cs="宋体"/>
          <w:color w:val="36363D"/>
          <w:sz w:val="21"/>
          <w:szCs w:val="21"/>
          <w:highlight w:val="none"/>
        </w:rPr>
        <w:t>禁止通行标志</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待测试车辆检测到禁止通行标志后，</w:t>
      </w:r>
      <w:r>
        <w:rPr>
          <w:rFonts w:hint="eastAsia" w:ascii="宋体" w:hAnsi="宋体" w:eastAsia="宋体" w:cs="宋体"/>
          <w:color w:val="36363D"/>
          <w:sz w:val="21"/>
          <w:szCs w:val="21"/>
          <w:highlight w:val="none"/>
          <w:lang w:val="en-US" w:eastAsia="zh-CN"/>
        </w:rPr>
        <w:t>减速并驻车</w:t>
      </w:r>
      <w:r>
        <w:rPr>
          <w:rFonts w:hint="eastAsia"/>
          <w:sz w:val="21"/>
          <w:szCs w:val="21"/>
          <w:highlight w:val="none"/>
        </w:rPr>
        <w:t>。</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判定标准</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测试车辆能识别禁止通行标志</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lang w:val="en-US" w:eastAsia="zh-CN"/>
        </w:rPr>
        <w:t>并在距离标志前Ds=【2m，5m】内驻车。</w:t>
      </w:r>
    </w:p>
    <w:p>
      <w:pPr>
        <w:pStyle w:val="107"/>
        <w:spacing w:before="312" w:after="312"/>
        <w:rPr>
          <w:sz w:val="21"/>
          <w:szCs w:val="21"/>
          <w:highlight w:val="none"/>
        </w:rPr>
      </w:pPr>
      <w:r>
        <w:rPr>
          <w:rFonts w:hint="eastAsia"/>
          <w:sz w:val="21"/>
          <w:szCs w:val="21"/>
          <w:highlight w:val="none"/>
        </w:rPr>
        <w:t>禁止长时停车标志/标线</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eastAsia" w:ascii="宋体" w:hAnsi="宋体" w:eastAsia="宋体" w:cs="宋体"/>
          <w:color w:val="36363D"/>
          <w:sz w:val="21"/>
          <w:szCs w:val="21"/>
          <w:highlight w:val="none"/>
        </w:rPr>
        <w:t>在长直道路</w:t>
      </w:r>
      <w:r>
        <w:rPr>
          <w:rFonts w:hint="eastAsia" w:ascii="宋体" w:hAnsi="宋体" w:eastAsia="宋体" w:cs="宋体"/>
          <w:color w:val="36363D"/>
          <w:sz w:val="21"/>
          <w:szCs w:val="21"/>
          <w:highlight w:val="none"/>
          <w:lang w:val="en-US" w:eastAsia="zh-CN"/>
        </w:rPr>
        <w:t>设置一段道路为</w:t>
      </w:r>
      <w:r>
        <w:rPr>
          <w:rFonts w:hint="eastAsia" w:ascii="宋体" w:hAnsi="宋体" w:eastAsia="宋体" w:cs="宋体"/>
          <w:color w:val="36363D"/>
          <w:sz w:val="21"/>
          <w:szCs w:val="21"/>
          <w:highlight w:val="none"/>
        </w:rPr>
        <w:t>禁止长时停车路段</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lang w:val="en-US" w:eastAsia="zh-CN"/>
        </w:rPr>
        <w:t>并在</w:t>
      </w:r>
      <w:r>
        <w:rPr>
          <w:rFonts w:hint="eastAsia" w:ascii="宋体" w:hAnsi="宋体" w:eastAsia="宋体" w:cs="宋体"/>
          <w:color w:val="36363D"/>
          <w:sz w:val="21"/>
          <w:szCs w:val="21"/>
          <w:highlight w:val="none"/>
        </w:rPr>
        <w:t>右侧设置禁止长时停车标志；测试车辆检测到禁止长时停车标志后，能够临时停靠一段时长后离开</w:t>
      </w:r>
      <w:r>
        <w:rPr>
          <w:rFonts w:hint="eastAsia"/>
          <w:sz w:val="21"/>
          <w:szCs w:val="21"/>
          <w:highlight w:val="none"/>
        </w:rPr>
        <w:t>。见图A.</w:t>
      </w:r>
      <w:r>
        <w:rPr>
          <w:sz w:val="21"/>
          <w:szCs w:val="21"/>
          <w:highlight w:val="none"/>
        </w:rPr>
        <w:t>7</w:t>
      </w:r>
      <w:r>
        <w:rPr>
          <w:rFonts w:hint="eastAsia"/>
          <w:sz w:val="21"/>
          <w:szCs w:val="21"/>
          <w:highlight w:val="none"/>
        </w:rPr>
        <w:t>：</w:t>
      </w:r>
    </w:p>
    <w:p>
      <w:pPr>
        <w:pStyle w:val="28"/>
        <w:ind w:left="0" w:leftChars="0" w:firstLine="0" w:firstLineChars="0"/>
        <w:jc w:val="center"/>
        <w:rPr>
          <w:sz w:val="21"/>
          <w:szCs w:val="21"/>
          <w:highlight w:val="none"/>
        </w:rPr>
      </w:pPr>
      <w:r>
        <w:rPr>
          <w:rFonts w:hint="eastAsia" w:ascii="宋体" w:hAnsi="宋体" w:eastAsia="宋体" w:cs="宋体"/>
          <w:color w:val="36363D"/>
          <w:sz w:val="21"/>
          <w:szCs w:val="21"/>
          <w:highlight w:val="none"/>
          <w:lang w:eastAsia="zh-CN"/>
        </w:rPr>
        <w:drawing>
          <wp:inline distT="0" distB="0" distL="114300" distR="114300">
            <wp:extent cx="3656330" cy="1756410"/>
            <wp:effectExtent l="0" t="0" r="1270" b="15240"/>
            <wp:docPr id="62" name="图片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1-8"/>
                    <pic:cNvPicPr>
                      <a:picLocks noChangeAspect="1"/>
                    </pic:cNvPicPr>
                  </pic:nvPicPr>
                  <pic:blipFill>
                    <a:blip r:embed="rId13"/>
                    <a:stretch>
                      <a:fillRect/>
                    </a:stretch>
                  </pic:blipFill>
                  <pic:spPr>
                    <a:xfrm>
                      <a:off x="0" y="0"/>
                      <a:ext cx="3656330" cy="175641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图A.</w:t>
      </w:r>
      <w:r>
        <w:rPr>
          <w:rFonts w:ascii="黑体" w:hAnsi="黑体" w:eastAsia="黑体"/>
          <w:b/>
          <w:bCs/>
          <w:sz w:val="21"/>
          <w:szCs w:val="21"/>
          <w:highlight w:val="none"/>
        </w:rPr>
        <w:t>7</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测试方法</w:t>
      </w:r>
    </w:p>
    <w:p>
      <w:pPr>
        <w:pStyle w:val="93"/>
        <w:spacing w:before="156" w:after="156"/>
        <w:rPr>
          <w:sz w:val="21"/>
          <w:szCs w:val="21"/>
          <w:highlight w:val="none"/>
        </w:rPr>
      </w:pPr>
      <w:r>
        <w:rPr>
          <w:rFonts w:hint="eastAsia" w:ascii="宋体" w:hAnsi="宋体" w:eastAsia="宋体" w:cs="宋体"/>
          <w:color w:val="36363D"/>
          <w:sz w:val="21"/>
          <w:szCs w:val="21"/>
          <w:highlight w:val="none"/>
        </w:rPr>
        <w:t>在自动驾驶模式下，测试车辆沿车道中间以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w:t>
      </w:r>
      <w:r>
        <w:rPr>
          <w:rFonts w:hint="eastAsia" w:ascii="宋体" w:hAnsi="宋体" w:eastAsia="宋体" w:cs="宋体"/>
          <w:color w:val="36363D"/>
          <w:sz w:val="21"/>
          <w:szCs w:val="21"/>
          <w:highlight w:val="none"/>
        </w:rPr>
        <w:t>匀速驶向</w:t>
      </w:r>
      <w:r>
        <w:rPr>
          <w:rFonts w:hint="eastAsia" w:ascii="宋体" w:hAnsi="宋体" w:eastAsia="宋体" w:cs="宋体"/>
          <w:color w:val="000000"/>
          <w:sz w:val="21"/>
          <w:szCs w:val="21"/>
          <w:highlight w:val="none"/>
          <w:lang w:val="en-US" w:eastAsia="zh-CN"/>
        </w:rPr>
        <w:t>前方150m</w:t>
      </w:r>
      <w:r>
        <w:rPr>
          <w:rFonts w:hint="eastAsia" w:ascii="宋体" w:hAnsi="宋体" w:eastAsia="宋体" w:cs="宋体"/>
          <w:color w:val="000000"/>
          <w:sz w:val="21"/>
          <w:szCs w:val="21"/>
          <w:highlight w:val="none"/>
          <w:vertAlign w:val="baseline"/>
          <w:lang w:val="en-US" w:eastAsia="zh-CN"/>
        </w:rPr>
        <w:t>处的</w:t>
      </w:r>
      <w:r>
        <w:rPr>
          <w:rFonts w:hint="eastAsia" w:ascii="宋体" w:hAnsi="宋体" w:eastAsia="宋体" w:cs="宋体"/>
          <w:color w:val="36363D"/>
          <w:sz w:val="21"/>
          <w:szCs w:val="21"/>
          <w:highlight w:val="none"/>
        </w:rPr>
        <w:t>禁止长时停车标志</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待测试车辆检测到禁止长时停车标志后，临时停靠，停靠时间不超过Tt，及时驶离禁止长时停车区域，行驶一段距离后</w:t>
      </w:r>
      <w:r>
        <w:rPr>
          <w:rFonts w:hint="eastAsia" w:ascii="宋体" w:hAnsi="宋体" w:eastAsia="宋体" w:cs="宋体"/>
          <w:color w:val="36363D"/>
          <w:sz w:val="21"/>
          <w:szCs w:val="21"/>
          <w:highlight w:val="none"/>
          <w:lang w:val="en-US" w:eastAsia="zh-CN"/>
        </w:rPr>
        <w:t>驻车</w:t>
      </w:r>
      <w:r>
        <w:rPr>
          <w:rFonts w:hint="eastAsia"/>
          <w:sz w:val="21"/>
          <w:szCs w:val="21"/>
          <w:highlight w:val="none"/>
        </w:rPr>
        <w:t>。</w:t>
      </w:r>
    </w:p>
    <w:p>
      <w:pPr>
        <w:pStyle w:val="109"/>
        <w:rPr>
          <w:sz w:val="21"/>
          <w:szCs w:val="21"/>
          <w:highlight w:val="none"/>
        </w:rPr>
      </w:pPr>
      <w:r>
        <w:rPr>
          <w:rFonts w:hint="eastAsia" w:ascii="黑体" w:hAnsi="黑体" w:eastAsia="黑体"/>
          <w:b/>
          <w:bCs/>
          <w:sz w:val="21"/>
          <w:szCs w:val="21"/>
          <w:highlight w:val="none"/>
        </w:rPr>
        <w:t>判定标准</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测试车辆能识别禁止长时停车标志</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测试车辆临时停靠，停靠时间不超过Tt=300s</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rPr>
        <w:t>路口导向线识别及响应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eastAsia" w:ascii="宋体" w:hAnsi="宋体" w:eastAsia="宋体" w:cs="宋体"/>
          <w:color w:val="36363D"/>
          <w:sz w:val="21"/>
          <w:szCs w:val="21"/>
          <w:highlight w:val="none"/>
        </w:rPr>
        <w:t>测试车辆匀速行驶在直行车道上，车辆按照导向线标志，选择合理行车路线行驶到指定的终点</w:t>
      </w:r>
      <w:r>
        <w:rPr>
          <w:rFonts w:hint="eastAsia"/>
          <w:sz w:val="21"/>
          <w:szCs w:val="21"/>
          <w:highlight w:val="none"/>
        </w:rPr>
        <w:t>。见图</w:t>
      </w:r>
      <w:r>
        <w:rPr>
          <w:sz w:val="21"/>
          <w:szCs w:val="21"/>
          <w:highlight w:val="none"/>
        </w:rPr>
        <w:t>A.8</w:t>
      </w:r>
      <w:r>
        <w:rPr>
          <w:rFonts w:hint="eastAsia"/>
          <w:sz w:val="21"/>
          <w:szCs w:val="21"/>
          <w:highlight w:val="none"/>
        </w:rPr>
        <w:t>：</w:t>
      </w:r>
    </w:p>
    <w:p>
      <w:pPr>
        <w:pStyle w:val="28"/>
        <w:ind w:left="0" w:leftChars="0" w:firstLine="0" w:firstLineChars="0"/>
        <w:jc w:val="center"/>
        <w:rPr>
          <w:sz w:val="21"/>
          <w:szCs w:val="21"/>
          <w:highlight w:val="none"/>
        </w:rPr>
      </w:pPr>
      <w:r>
        <w:rPr>
          <w:rFonts w:hint="eastAsia" w:ascii="宋体" w:hAnsi="宋体" w:eastAsia="宋体" w:cs="宋体"/>
          <w:color w:val="36363D"/>
          <w:sz w:val="21"/>
          <w:szCs w:val="21"/>
          <w:highlight w:val="none"/>
          <w:lang w:eastAsia="zh-CN"/>
        </w:rPr>
        <w:drawing>
          <wp:inline distT="0" distB="0" distL="114300" distR="114300">
            <wp:extent cx="3780790" cy="2863850"/>
            <wp:effectExtent l="0" t="0" r="10160" b="12700"/>
            <wp:docPr id="63" name="图片 8" descr="1-9导向线行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1-9导向线行驶"/>
                    <pic:cNvPicPr>
                      <a:picLocks noChangeAspect="1"/>
                    </pic:cNvPicPr>
                  </pic:nvPicPr>
                  <pic:blipFill>
                    <a:blip r:embed="rId14"/>
                    <a:stretch>
                      <a:fillRect/>
                    </a:stretch>
                  </pic:blipFill>
                  <pic:spPr>
                    <a:xfrm>
                      <a:off x="0" y="0"/>
                      <a:ext cx="3780790" cy="286385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A.8</w:t>
      </w:r>
    </w:p>
    <w:p>
      <w:pPr>
        <w:pStyle w:val="109"/>
        <w:rPr>
          <w:sz w:val="21"/>
          <w:szCs w:val="21"/>
          <w:highlight w:val="none"/>
        </w:rPr>
      </w:pPr>
      <w:r>
        <w:rPr>
          <w:sz w:val="21"/>
          <w:szCs w:val="21"/>
          <w:highlight w:val="none"/>
        </w:rPr>
        <w:t xml:space="preserve"> </w:t>
      </w:r>
      <w:r>
        <w:rPr>
          <w:rFonts w:hint="eastAsia" w:ascii="黑体" w:hAnsi="黑体" w:eastAsia="黑体"/>
          <w:b/>
          <w:bCs/>
          <w:sz w:val="21"/>
          <w:szCs w:val="21"/>
          <w:highlight w:val="none"/>
        </w:rPr>
        <w:t>测试方法</w:t>
      </w:r>
    </w:p>
    <w:p>
      <w:pPr>
        <w:pStyle w:val="93"/>
        <w:spacing w:before="156" w:after="15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指定测试起点和终点，使规划路线上存在左转/右转/直行场景</w:t>
      </w:r>
      <w:r>
        <w:rPr>
          <w:rFonts w:hint="eastAsia" w:asciiTheme="minorEastAsia" w:hAnsiTheme="minorEastAsia" w:eastAsiaTheme="minorEastAsia" w:cstheme="minorEastAsia"/>
          <w:sz w:val="21"/>
          <w:szCs w:val="21"/>
          <w:highlight w:val="none"/>
        </w:rPr>
        <w:t>；</w:t>
      </w:r>
    </w:p>
    <w:p>
      <w:pPr>
        <w:pStyle w:val="93"/>
        <w:spacing w:before="156" w:after="15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在自动驾驶模式下，测试车辆在中间车道上，以V</w:t>
      </w:r>
      <w:r>
        <w:rPr>
          <w:rFonts w:hint="eastAsia" w:asciiTheme="minorEastAsia" w:hAnsiTheme="minorEastAsia" w:eastAsiaTheme="minorEastAsia" w:cstheme="minorEastAsia"/>
          <w:color w:val="36363D"/>
          <w:sz w:val="21"/>
          <w:szCs w:val="21"/>
          <w:highlight w:val="none"/>
          <w:vertAlign w:val="subscript"/>
        </w:rPr>
        <w:t>vehicle</w:t>
      </w:r>
      <w:r>
        <w:rPr>
          <w:rFonts w:hint="eastAsia" w:asciiTheme="minorEastAsia" w:hAnsiTheme="minorEastAsia" w:eastAsiaTheme="minorEastAsia" w:cstheme="minorEastAsia"/>
          <w:color w:val="36363D"/>
          <w:sz w:val="21"/>
          <w:szCs w:val="21"/>
          <w:highlight w:val="none"/>
        </w:rPr>
        <w:t xml:space="preserve"> =30km/h（±3km/h）匀速驶向前方时距τ</w:t>
      </w:r>
      <w:r>
        <w:rPr>
          <w:rFonts w:hint="eastAsia" w:asciiTheme="minorEastAsia" w:hAnsiTheme="minorEastAsia" w:eastAsiaTheme="minorEastAsia" w:cstheme="minorEastAsia"/>
          <w:color w:val="36363D"/>
          <w:sz w:val="21"/>
          <w:szCs w:val="21"/>
          <w:highlight w:val="none"/>
          <w:vertAlign w:val="subscript"/>
        </w:rPr>
        <w:t>time</w:t>
      </w:r>
      <w:r>
        <w:rPr>
          <w:rFonts w:hint="eastAsia" w:asciiTheme="minorEastAsia" w:hAnsiTheme="minorEastAsia" w:eastAsiaTheme="minorEastAsia" w:cstheme="minorEastAsia"/>
          <w:color w:val="36363D"/>
          <w:sz w:val="21"/>
          <w:szCs w:val="21"/>
          <w:highlight w:val="none"/>
          <w:vertAlign w:val="baseline"/>
          <w:lang w:val="en-US" w:eastAsia="zh-CN"/>
        </w:rPr>
        <w:t>=</w:t>
      </w:r>
      <w:r>
        <w:rPr>
          <w:rFonts w:hint="eastAsia" w:asciiTheme="minorEastAsia" w:hAnsiTheme="minorEastAsia" w:eastAsiaTheme="minorEastAsia" w:cstheme="minorEastAsia"/>
          <w:color w:val="36363D"/>
          <w:sz w:val="21"/>
          <w:szCs w:val="21"/>
          <w:highlight w:val="none"/>
        </w:rPr>
        <w:t>12s（±1s）的路口</w:t>
      </w:r>
      <w:r>
        <w:rPr>
          <w:rFonts w:hint="eastAsia" w:asciiTheme="minorEastAsia" w:hAnsiTheme="minorEastAsia" w:eastAsiaTheme="minorEastAsia" w:cstheme="minorEastAsia"/>
          <w:sz w:val="21"/>
          <w:szCs w:val="21"/>
          <w:highlight w:val="none"/>
        </w:rPr>
        <w:t>；</w:t>
      </w:r>
    </w:p>
    <w:p>
      <w:pPr>
        <w:pStyle w:val="93"/>
        <w:spacing w:before="156" w:after="15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36363D"/>
          <w:sz w:val="21"/>
          <w:szCs w:val="21"/>
          <w:highlight w:val="none"/>
        </w:rPr>
        <w:t>测试车辆根据规划路线选择左转/右转/直行车道，行驶到终点</w:t>
      </w:r>
      <w:r>
        <w:rPr>
          <w:rFonts w:hint="eastAsia" w:asciiTheme="minorEastAsia" w:hAnsiTheme="minorEastAsia" w:eastAsiaTheme="minorEastAsia" w:cstheme="minorEastAsia"/>
          <w:color w:val="36363D"/>
          <w:sz w:val="21"/>
          <w:szCs w:val="21"/>
          <w:highlight w:val="none"/>
          <w:lang w:val="en-US" w:eastAsia="zh-CN"/>
        </w:rPr>
        <w:t>驻</w:t>
      </w:r>
      <w:r>
        <w:rPr>
          <w:rFonts w:hint="eastAsia" w:asciiTheme="minorEastAsia" w:hAnsiTheme="minorEastAsia" w:eastAsiaTheme="minorEastAsia" w:cstheme="minorEastAsia"/>
          <w:color w:val="36363D"/>
          <w:sz w:val="21"/>
          <w:szCs w:val="21"/>
          <w:highlight w:val="none"/>
        </w:rPr>
        <w:t>车</w:t>
      </w:r>
      <w:r>
        <w:rPr>
          <w:rFonts w:hint="eastAsia" w:asciiTheme="minorEastAsia" w:hAnsiTheme="minorEastAsia" w:eastAsiaTheme="minorEastAsia" w:cstheme="minorEastAsia"/>
          <w:sz w:val="21"/>
          <w:szCs w:val="21"/>
          <w:highlight w:val="none"/>
        </w:rPr>
        <w:t>。</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判定标准</w:t>
      </w:r>
    </w:p>
    <w:p>
      <w:pPr>
        <w:pStyle w:val="93"/>
        <w:spacing w:before="156" w:after="156"/>
        <w:rPr>
          <w:sz w:val="21"/>
          <w:szCs w:val="21"/>
          <w:highlight w:val="none"/>
        </w:rPr>
      </w:pPr>
      <w:r>
        <w:rPr>
          <w:rFonts w:hint="eastAsia"/>
          <w:sz w:val="21"/>
          <w:szCs w:val="21"/>
          <w:highlight w:val="none"/>
        </w:rPr>
        <w:t>测试车辆不得压实线；</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测试车辆可以按照导向指示正确的选择车道，完成左转/右转/直行</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rPr>
        <w:t>左转待转区识别及响应</w:t>
      </w:r>
    </w:p>
    <w:p>
      <w:pPr>
        <w:pStyle w:val="109"/>
        <w:rPr>
          <w:rFonts w:ascii="黑体" w:hAnsi="黑体" w:eastAsia="黑体"/>
          <w:b/>
          <w:bCs/>
          <w:sz w:val="21"/>
          <w:szCs w:val="21"/>
          <w:highlight w:val="none"/>
        </w:rPr>
      </w:pPr>
      <w:r>
        <w:rPr>
          <w:rFonts w:hint="eastAsia" w:ascii="黑体" w:hAnsi="黑体" w:eastAsia="黑体"/>
          <w:b/>
          <w:bCs/>
          <w:sz w:val="21"/>
          <w:szCs w:val="21"/>
          <w:highlight w:val="none"/>
        </w:rPr>
        <w:t>测试场景</w:t>
      </w:r>
    </w:p>
    <w:p>
      <w:pPr>
        <w:pStyle w:val="28"/>
        <w:rPr>
          <w:sz w:val="21"/>
          <w:szCs w:val="21"/>
          <w:highlight w:val="none"/>
        </w:rPr>
      </w:pPr>
      <w:r>
        <w:rPr>
          <w:rFonts w:hint="eastAsia" w:ascii="宋体" w:hAnsi="宋体" w:eastAsia="宋体" w:cs="宋体"/>
          <w:color w:val="36363D"/>
          <w:sz w:val="21"/>
          <w:szCs w:val="21"/>
          <w:highlight w:val="none"/>
        </w:rPr>
        <w:t>测试车辆匀速行驶在标有直行、左转和左转待转区的指示标线的车道内，待直行为绿灯时，慢速驶入左转待转区</w:t>
      </w:r>
      <w:r>
        <w:rPr>
          <w:rFonts w:hint="eastAsia"/>
          <w:sz w:val="21"/>
          <w:szCs w:val="21"/>
          <w:highlight w:val="none"/>
        </w:rPr>
        <w:t>。见图</w:t>
      </w:r>
      <w:r>
        <w:rPr>
          <w:sz w:val="21"/>
          <w:szCs w:val="21"/>
          <w:highlight w:val="none"/>
        </w:rPr>
        <w:t>A.9</w:t>
      </w:r>
      <w:r>
        <w:rPr>
          <w:rFonts w:hint="eastAsia"/>
          <w:sz w:val="21"/>
          <w:szCs w:val="21"/>
          <w:highlight w:val="none"/>
        </w:rPr>
        <w:t>：</w:t>
      </w:r>
    </w:p>
    <w:p>
      <w:pPr>
        <w:pStyle w:val="28"/>
        <w:ind w:firstLine="0" w:firstLineChars="0"/>
        <w:jc w:val="center"/>
        <w:rPr>
          <w:sz w:val="21"/>
          <w:szCs w:val="21"/>
          <w:highlight w:val="none"/>
        </w:rPr>
      </w:pPr>
      <w:r>
        <w:rPr>
          <w:rFonts w:hint="eastAsia" w:ascii="宋体" w:hAnsi="宋体" w:eastAsia="宋体" w:cs="宋体"/>
          <w:color w:val="36363D"/>
          <w:sz w:val="21"/>
          <w:szCs w:val="21"/>
          <w:highlight w:val="none"/>
          <w:lang w:eastAsia="zh-CN"/>
        </w:rPr>
        <w:drawing>
          <wp:inline distT="0" distB="0" distL="114300" distR="114300">
            <wp:extent cx="3502660" cy="2674620"/>
            <wp:effectExtent l="0" t="0" r="2540" b="11430"/>
            <wp:docPr id="64" name="图片 9"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1-10"/>
                    <pic:cNvPicPr>
                      <a:picLocks noChangeAspect="1"/>
                    </pic:cNvPicPr>
                  </pic:nvPicPr>
                  <pic:blipFill>
                    <a:blip r:embed="rId15"/>
                    <a:stretch>
                      <a:fillRect/>
                    </a:stretch>
                  </pic:blipFill>
                  <pic:spPr>
                    <a:xfrm>
                      <a:off x="0" y="0"/>
                      <a:ext cx="3502660" cy="267462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A.9</w:t>
      </w:r>
    </w:p>
    <w:p>
      <w:pPr>
        <w:pStyle w:val="109"/>
        <w:rPr>
          <w:sz w:val="21"/>
          <w:szCs w:val="21"/>
          <w:highlight w:val="none"/>
        </w:rPr>
      </w:pPr>
      <w:r>
        <w:rPr>
          <w:sz w:val="21"/>
          <w:szCs w:val="21"/>
          <w:highlight w:val="none"/>
        </w:rPr>
        <w:t xml:space="preserve"> </w:t>
      </w:r>
      <w:r>
        <w:rPr>
          <w:rFonts w:hint="eastAsia" w:ascii="黑体" w:hAnsi="黑体" w:eastAsia="黑体"/>
          <w:b/>
          <w:bCs/>
          <w:sz w:val="21"/>
          <w:szCs w:val="21"/>
          <w:highlight w:val="none"/>
        </w:rPr>
        <w:t>测试方法</w:t>
      </w:r>
    </w:p>
    <w:p>
      <w:pPr>
        <w:pStyle w:val="93"/>
        <w:spacing w:before="156" w:after="156"/>
        <w:rPr>
          <w:sz w:val="21"/>
          <w:szCs w:val="21"/>
          <w:highlight w:val="none"/>
        </w:rPr>
      </w:pPr>
      <w:r>
        <w:rPr>
          <w:rFonts w:hint="eastAsia" w:ascii="宋体" w:hAnsi="宋体" w:eastAsia="宋体" w:cs="宋体"/>
          <w:color w:val="36363D"/>
          <w:sz w:val="21"/>
          <w:szCs w:val="21"/>
          <w:highlight w:val="none"/>
        </w:rPr>
        <w:t>在自动驾驶模式下，测试车辆沿车道中间平稳加速至</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=30km/h（±3km/h）</w:t>
      </w:r>
      <w:r>
        <w:rPr>
          <w:rFonts w:hint="eastAsia" w:ascii="宋体" w:hAnsi="宋体" w:eastAsia="宋体" w:cs="宋体"/>
          <w:color w:val="36363D"/>
          <w:sz w:val="21"/>
          <w:szCs w:val="21"/>
          <w:highlight w:val="none"/>
        </w:rPr>
        <w:t>并匀速驶向时距</w:t>
      </w:r>
      <w:r>
        <w:rPr>
          <w:rFonts w:hint="default" w:ascii="Cambria" w:hAnsi="Cambria" w:eastAsia="宋体" w:cs="Cambria"/>
          <w:color w:val="36363D"/>
          <w:sz w:val="21"/>
          <w:szCs w:val="21"/>
          <w:highlight w:val="none"/>
        </w:rPr>
        <w:t>τ</w:t>
      </w:r>
      <w:r>
        <w:rPr>
          <w:rFonts w:hint="default" w:ascii="Cambria" w:hAnsi="Cambria" w:eastAsia="宋体" w:cs="Cambria"/>
          <w:color w:val="36363D"/>
          <w:sz w:val="21"/>
          <w:szCs w:val="21"/>
          <w:highlight w:val="none"/>
          <w:vertAlign w:val="subscript"/>
        </w:rPr>
        <w:t>time</w:t>
      </w:r>
      <w:r>
        <w:rPr>
          <w:rFonts w:hint="default" w:ascii="Cambria" w:hAnsi="Cambria"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eastAsia" w:ascii="宋体" w:hAnsi="宋体" w:eastAsia="宋体" w:cs="宋体"/>
          <w:color w:val="36363D"/>
          <w:sz w:val="21"/>
          <w:szCs w:val="21"/>
          <w:highlight w:val="none"/>
        </w:rPr>
        <w:t>的交叉路口</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测试车辆通过路口前能正确开启左转灯；交通信号灯为红灯时，测试车辆减速至停车线Ds范围内停车</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待直行为绿灯时，测试车辆</w:t>
      </w:r>
      <w:r>
        <w:rPr>
          <w:rFonts w:hint="eastAsia" w:ascii="宋体" w:hAnsi="宋体" w:eastAsia="宋体" w:cs="宋体"/>
          <w:color w:val="36363D"/>
          <w:sz w:val="21"/>
          <w:szCs w:val="21"/>
          <w:highlight w:val="none"/>
          <w:lang w:val="en-US" w:eastAsia="zh-CN"/>
        </w:rPr>
        <w:t>慢速</w:t>
      </w:r>
      <w:r>
        <w:rPr>
          <w:rFonts w:hint="eastAsia" w:ascii="宋体" w:hAnsi="宋体" w:eastAsia="宋体" w:cs="宋体"/>
          <w:color w:val="36363D"/>
          <w:sz w:val="21"/>
          <w:szCs w:val="21"/>
          <w:highlight w:val="none"/>
        </w:rPr>
        <w:t>行驶至左转待转区，待左转灯亮后，左转慢速通过路口，行驶一段距离驻车</w:t>
      </w:r>
      <w:r>
        <w:rPr>
          <w:rFonts w:hint="eastAsia"/>
          <w:sz w:val="21"/>
          <w:szCs w:val="21"/>
          <w:highlight w:val="none"/>
        </w:rPr>
        <w:t>。</w:t>
      </w:r>
    </w:p>
    <w:p>
      <w:pPr>
        <w:pStyle w:val="109"/>
        <w:rPr>
          <w:rFonts w:ascii="黑体" w:hAnsi="黑体"/>
          <w:b/>
          <w:bCs/>
          <w:sz w:val="21"/>
          <w:szCs w:val="21"/>
          <w:highlight w:val="none"/>
        </w:rPr>
      </w:pPr>
      <w:r>
        <w:rPr>
          <w:rFonts w:hint="eastAsia" w:ascii="黑体" w:hAnsi="黑体"/>
          <w:b/>
          <w:bCs/>
          <w:sz w:val="21"/>
          <w:szCs w:val="21"/>
          <w:highlight w:val="none"/>
        </w:rPr>
        <w:t>判定标准</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测试车辆在停车线Ds=【0</w:t>
      </w:r>
      <w:r>
        <w:rPr>
          <w:rFonts w:hint="eastAsia" w:ascii="宋体" w:hAnsi="宋体" w:eastAsia="宋体" w:cs="宋体"/>
          <w:color w:val="36363D"/>
          <w:sz w:val="21"/>
          <w:szCs w:val="21"/>
          <w:highlight w:val="none"/>
          <w:lang w:val="en-US" w:eastAsia="zh-CN"/>
        </w:rPr>
        <w:t>m，5</w:t>
      </w:r>
      <w:r>
        <w:rPr>
          <w:rFonts w:hint="eastAsia" w:ascii="宋体" w:hAnsi="宋体" w:eastAsia="宋体" w:cs="宋体"/>
          <w:color w:val="36363D"/>
          <w:sz w:val="21"/>
          <w:szCs w:val="21"/>
          <w:highlight w:val="none"/>
        </w:rPr>
        <w:t>m】范围内停车，不得压实线</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测试车辆应能正确开启转向灯，并能在正确的时机行驶至左转待转区</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b w:val="0"/>
          <w:bCs w:val="0"/>
          <w:color w:val="36363D"/>
          <w:kern w:val="2"/>
          <w:sz w:val="21"/>
          <w:szCs w:val="21"/>
          <w:highlight w:val="none"/>
          <w:lang w:val="en-US" w:eastAsia="zh-CN" w:bidi="ar-SA"/>
        </w:rPr>
        <w:t>测试车辆应遵守交通规则，实现左转进入对应车道安全通行</w:t>
      </w:r>
      <w:r>
        <w:rPr>
          <w:rFonts w:hint="eastAsia"/>
          <w:sz w:val="21"/>
          <w:szCs w:val="21"/>
          <w:highlight w:val="none"/>
        </w:rPr>
        <w:t>。</w:t>
      </w:r>
    </w:p>
    <w:p>
      <w:pPr>
        <w:pStyle w:val="89"/>
        <w:ind w:left="210" w:right="210"/>
        <w:rPr>
          <w:b/>
          <w:bCs/>
          <w:sz w:val="21"/>
          <w:szCs w:val="21"/>
          <w:highlight w:val="none"/>
        </w:rPr>
      </w:pPr>
      <w:r>
        <w:rPr>
          <w:b/>
          <w:bCs/>
          <w:sz w:val="21"/>
          <w:szCs w:val="21"/>
          <w:highlight w:val="none"/>
        </w:rPr>
        <w:br w:type="page"/>
      </w:r>
      <w:bookmarkStart w:id="327" w:name="_Toc29302"/>
      <w:r>
        <w:rPr>
          <w:sz w:val="21"/>
          <w:szCs w:val="21"/>
          <w:highlight w:val="none"/>
        </w:rPr>
        <w:br w:type="textWrapping"/>
      </w:r>
      <w:bookmarkStart w:id="328" w:name="_Toc513234388"/>
      <w:bookmarkStart w:id="329" w:name="_Toc468729619"/>
      <w:r>
        <w:rPr>
          <w:rFonts w:hint="eastAsia"/>
          <w:b/>
          <w:bCs/>
          <w:sz w:val="21"/>
          <w:szCs w:val="21"/>
          <w:highlight w:val="none"/>
        </w:rPr>
        <w:t>（规范性附录）</w:t>
      </w:r>
      <w:r>
        <w:rPr>
          <w:b/>
          <w:bCs/>
          <w:sz w:val="21"/>
          <w:szCs w:val="21"/>
          <w:highlight w:val="none"/>
        </w:rPr>
        <w:br w:type="textWrapping"/>
      </w:r>
      <w:bookmarkEnd w:id="328"/>
      <w:bookmarkEnd w:id="329"/>
      <w:r>
        <w:rPr>
          <w:rFonts w:hint="eastAsia"/>
          <w:b/>
          <w:bCs/>
          <w:sz w:val="21"/>
          <w:szCs w:val="21"/>
          <w:highlight w:val="none"/>
        </w:rPr>
        <w:t>交通信号灯的识别及响应</w:t>
      </w:r>
      <w:bookmarkEnd w:id="327"/>
    </w:p>
    <w:p>
      <w:pPr>
        <w:pStyle w:val="107"/>
        <w:spacing w:before="312" w:after="312"/>
        <w:rPr>
          <w:sz w:val="21"/>
          <w:szCs w:val="21"/>
          <w:highlight w:val="none"/>
        </w:rPr>
      </w:pPr>
      <w:r>
        <w:rPr>
          <w:rFonts w:hint="eastAsia"/>
          <w:sz w:val="21"/>
          <w:szCs w:val="21"/>
          <w:highlight w:val="none"/>
        </w:rPr>
        <w:t>检测项目描述</w:t>
      </w:r>
    </w:p>
    <w:p>
      <w:pPr>
        <w:pStyle w:val="109"/>
        <w:rPr>
          <w:rFonts w:hint="eastAsia" w:hAnsi="宋体"/>
          <w:sz w:val="21"/>
          <w:szCs w:val="21"/>
          <w:highlight w:val="none"/>
          <w:lang w:val="en-US" w:eastAsia="zh-CN"/>
        </w:rPr>
      </w:pPr>
      <w:r>
        <w:rPr>
          <w:rFonts w:hint="default" w:hAnsi="宋体"/>
          <w:sz w:val="21"/>
          <w:szCs w:val="21"/>
          <w:highlight w:val="none"/>
          <w:lang w:val="en-US" w:eastAsia="zh-CN"/>
        </w:rPr>
        <w:t>本检测项目旨在测试自动驾驶系统对交通信号灯的识别和响应，评价测试车辆遵守交通信号灯规则的能力</w:t>
      </w:r>
      <w:r>
        <w:rPr>
          <w:rFonts w:hint="eastAsia" w:hAnsi="宋体"/>
          <w:sz w:val="21"/>
          <w:szCs w:val="21"/>
          <w:highlight w:val="none"/>
          <w:lang w:val="en-US" w:eastAsia="zh-CN"/>
        </w:rPr>
        <w:t>。</w:t>
      </w:r>
    </w:p>
    <w:p>
      <w:pPr>
        <w:pStyle w:val="109"/>
        <w:rPr>
          <w:rFonts w:hint="eastAsia" w:hAnsi="宋体"/>
          <w:sz w:val="21"/>
          <w:szCs w:val="21"/>
          <w:highlight w:val="none"/>
          <w:lang w:val="en-US" w:eastAsia="zh-CN"/>
        </w:rPr>
      </w:pPr>
      <w:r>
        <w:rPr>
          <w:rFonts w:hint="default" w:hAnsi="宋体"/>
          <w:sz w:val="21"/>
          <w:szCs w:val="21"/>
          <w:highlight w:val="none"/>
          <w:lang w:val="en-US" w:eastAsia="zh-CN"/>
        </w:rPr>
        <w:t>本检测项目应进行机动车信号灯、方向指示信号灯场景测试</w:t>
      </w:r>
      <w:r>
        <w:rPr>
          <w:rFonts w:hint="eastAsia" w:hAnsi="宋体"/>
          <w:sz w:val="21"/>
          <w:szCs w:val="21"/>
          <w:highlight w:val="none"/>
          <w:lang w:val="en-US" w:eastAsia="zh-CN"/>
        </w:rPr>
        <w:t>。</w:t>
      </w:r>
    </w:p>
    <w:p>
      <w:pPr>
        <w:pStyle w:val="109"/>
        <w:rPr>
          <w:rFonts w:hint="eastAsia" w:hAnsi="宋体"/>
          <w:sz w:val="21"/>
          <w:szCs w:val="21"/>
          <w:highlight w:val="none"/>
          <w:lang w:val="en-US" w:eastAsia="zh-CN"/>
        </w:rPr>
      </w:pPr>
      <w:r>
        <w:rPr>
          <w:rFonts w:hint="default" w:hAnsi="宋体"/>
          <w:sz w:val="21"/>
          <w:szCs w:val="21"/>
          <w:highlight w:val="none"/>
          <w:lang w:val="en-US" w:eastAsia="zh-CN"/>
        </w:rPr>
        <w:t>第三方检测机构可根据实际不同时长/方向变化的信号灯情况增加相关测试场景</w:t>
      </w:r>
      <w:r>
        <w:rPr>
          <w:rFonts w:hint="eastAsia" w:hAnsi="宋体"/>
          <w:sz w:val="21"/>
          <w:szCs w:val="21"/>
          <w:highlight w:val="none"/>
          <w:lang w:val="en-US" w:eastAsia="zh-CN"/>
        </w:rPr>
        <w:t>。</w:t>
      </w:r>
    </w:p>
    <w:p>
      <w:pPr>
        <w:pStyle w:val="107"/>
        <w:spacing w:before="312" w:after="312"/>
        <w:rPr>
          <w:sz w:val="21"/>
          <w:szCs w:val="21"/>
          <w:highlight w:val="none"/>
        </w:rPr>
      </w:pPr>
      <w:bookmarkStart w:id="330" w:name="_Toc9562"/>
      <w:bookmarkStart w:id="331" w:name="_Toc31709"/>
      <w:bookmarkStart w:id="332" w:name="_Toc15910"/>
      <w:bookmarkStart w:id="333" w:name="_Toc26216"/>
      <w:r>
        <w:rPr>
          <w:rFonts w:hint="eastAsia"/>
          <w:sz w:val="21"/>
          <w:szCs w:val="21"/>
          <w:highlight w:val="none"/>
        </w:rPr>
        <w:t>测试场地要求</w:t>
      </w:r>
      <w:bookmarkEnd w:id="330"/>
      <w:bookmarkEnd w:id="331"/>
      <w:bookmarkEnd w:id="332"/>
      <w:bookmarkEnd w:id="333"/>
    </w:p>
    <w:p>
      <w:pPr>
        <w:pStyle w:val="28"/>
        <w:rPr>
          <w:sz w:val="21"/>
          <w:szCs w:val="21"/>
          <w:highlight w:val="none"/>
        </w:rPr>
      </w:pPr>
      <w:r>
        <w:rPr>
          <w:rFonts w:hint="default" w:ascii="Cambria" w:hAnsi="Cambria" w:eastAsia="宋体" w:cs="Cambria"/>
          <w:color w:val="36363D"/>
          <w:sz w:val="21"/>
          <w:szCs w:val="21"/>
          <w:highlight w:val="none"/>
        </w:rPr>
        <w:t>测试道路封闭状态，长直路面平坦无明显凹坑，路段中至少含一个路口，长度不少于100m。并根据测试需求，设置机动车信号灯或方向指示灯设备</w:t>
      </w:r>
      <w:r>
        <w:rPr>
          <w:rFonts w:hint="eastAsia"/>
          <w:sz w:val="21"/>
          <w:szCs w:val="21"/>
          <w:highlight w:val="none"/>
        </w:rPr>
        <w:t>。</w:t>
      </w:r>
    </w:p>
    <w:p>
      <w:pPr>
        <w:pStyle w:val="107"/>
        <w:spacing w:before="312" w:after="312"/>
        <w:rPr>
          <w:sz w:val="21"/>
          <w:szCs w:val="21"/>
          <w:highlight w:val="none"/>
        </w:rPr>
      </w:pPr>
      <w:bookmarkStart w:id="334" w:name="_Toc16129"/>
      <w:bookmarkStart w:id="335" w:name="_Toc5672"/>
      <w:bookmarkStart w:id="336" w:name="_Toc24816"/>
      <w:bookmarkStart w:id="337" w:name="_Toc11"/>
      <w:r>
        <w:rPr>
          <w:rFonts w:hint="eastAsia"/>
          <w:sz w:val="21"/>
          <w:szCs w:val="21"/>
          <w:highlight w:val="none"/>
        </w:rPr>
        <w:t>机动车信号灯识别及响应</w:t>
      </w:r>
      <w:bookmarkEnd w:id="334"/>
      <w:bookmarkEnd w:id="335"/>
      <w:bookmarkEnd w:id="336"/>
      <w:bookmarkEnd w:id="337"/>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在测试长直路段的路口设置机动车信号灯，可以按测试需求配置交通灯工作状态。测试车辆匀速驶向信号灯</w:t>
      </w:r>
      <w:r>
        <w:rPr>
          <w:rFonts w:hint="eastAsia"/>
          <w:sz w:val="21"/>
          <w:szCs w:val="21"/>
          <w:highlight w:val="none"/>
        </w:rPr>
        <w:t>。见图</w:t>
      </w:r>
      <w:r>
        <w:rPr>
          <w:sz w:val="21"/>
          <w:szCs w:val="21"/>
          <w:highlight w:val="none"/>
        </w:rPr>
        <w:t>B.1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585210" cy="1299210"/>
            <wp:effectExtent l="0" t="0" r="15240" b="15240"/>
            <wp:docPr id="65" name="图片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descr="2-1"/>
                    <pic:cNvPicPr>
                      <a:picLocks noChangeAspect="1"/>
                    </pic:cNvPicPr>
                  </pic:nvPicPr>
                  <pic:blipFill>
                    <a:blip r:embed="rId16"/>
                    <a:stretch>
                      <a:fillRect/>
                    </a:stretch>
                  </pic:blipFill>
                  <pic:spPr>
                    <a:xfrm>
                      <a:off x="0" y="0"/>
                      <a:ext cx="3585210" cy="129921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B.1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w:t>
      </w:r>
      <w:r>
        <w:rPr>
          <w:rFonts w:hint="default" w:ascii="Cambria" w:hAnsi="Cambria" w:eastAsia="宋体" w:cs="Cambria"/>
          <w:color w:val="36363D"/>
          <w:sz w:val="21"/>
          <w:szCs w:val="21"/>
          <w:highlight w:val="none"/>
        </w:rPr>
        <w:t>0km/h（±3km/h）并匀速驶向时距τ</w:t>
      </w:r>
      <w:r>
        <w:rPr>
          <w:rFonts w:hint="default" w:ascii="Cambria" w:hAnsi="Cambria" w:eastAsia="宋体" w:cs="Cambria"/>
          <w:color w:val="36363D"/>
          <w:sz w:val="21"/>
          <w:szCs w:val="21"/>
          <w:highlight w:val="none"/>
          <w:vertAlign w:val="subscript"/>
        </w:rPr>
        <w:t>time</w:t>
      </w:r>
      <w:r>
        <w:rPr>
          <w:rFonts w:hint="default" w:ascii="Cambria" w:hAnsi="Cambria"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处的信号灯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机动车信号灯初始状态随机</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如果信号灯是红灯，测试车辆减速慢行至停止线前驻车；待信号灯由红灯变为绿灯后，测试车辆起步慢速通过路口；然后加速至V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0km/h（±3km/h）后减速驻车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如果信号灯是绿灯，测试车辆匀速通过信号灯后减速驻车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eastAsia"/>
          <w:sz w:val="21"/>
          <w:szCs w:val="21"/>
          <w:highlight w:val="none"/>
        </w:rPr>
        <w:t>测</w:t>
      </w:r>
      <w:r>
        <w:rPr>
          <w:rFonts w:hint="default" w:ascii="Cambria" w:hAnsi="Cambria" w:eastAsia="宋体" w:cs="Cambria"/>
          <w:color w:val="36363D"/>
          <w:sz w:val="21"/>
          <w:szCs w:val="21"/>
          <w:highlight w:val="none"/>
        </w:rPr>
        <w:t>测试车辆应在红灯时距离停止线Ds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范围内停车等待</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当信号灯由红灯变成绿灯时，测试车辆在Tt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秒内起步，</w:t>
      </w:r>
      <w:r>
        <w:rPr>
          <w:rFonts w:hint="default" w:ascii="Cambria" w:hAnsi="Cambria" w:eastAsia="宋体" w:cs="Cambria"/>
          <w:color w:val="36363D"/>
          <w:sz w:val="21"/>
          <w:szCs w:val="21"/>
          <w:highlight w:val="none"/>
          <w:lang w:val="en-US" w:eastAsia="zh-CN"/>
        </w:rPr>
        <w:t>减速</w:t>
      </w:r>
      <w:r>
        <w:rPr>
          <w:rFonts w:hint="default" w:ascii="Cambria" w:hAnsi="Cambria" w:eastAsia="宋体" w:cs="Cambria"/>
          <w:color w:val="36363D"/>
          <w:sz w:val="21"/>
          <w:szCs w:val="21"/>
          <w:highlight w:val="none"/>
        </w:rPr>
        <w:t>通行</w:t>
      </w:r>
      <w:r>
        <w:rPr>
          <w:rFonts w:hint="eastAsia"/>
          <w:sz w:val="21"/>
          <w:szCs w:val="21"/>
          <w:highlight w:val="none"/>
        </w:rPr>
        <w:t>。</w:t>
      </w:r>
    </w:p>
    <w:p>
      <w:pPr>
        <w:pStyle w:val="107"/>
        <w:spacing w:before="312" w:after="312"/>
        <w:rPr>
          <w:sz w:val="21"/>
          <w:szCs w:val="21"/>
          <w:highlight w:val="none"/>
        </w:rPr>
      </w:pPr>
      <w:bookmarkStart w:id="338" w:name="_Toc18739"/>
      <w:bookmarkStart w:id="339" w:name="_Toc11154"/>
      <w:bookmarkStart w:id="340" w:name="_Toc22128"/>
      <w:bookmarkStart w:id="341" w:name="_Toc11391"/>
      <w:r>
        <w:rPr>
          <w:rFonts w:hint="eastAsia"/>
          <w:sz w:val="21"/>
          <w:szCs w:val="21"/>
          <w:highlight w:val="none"/>
        </w:rPr>
        <w:t>方向指示信号灯识别及响应</w:t>
      </w:r>
      <w:bookmarkEnd w:id="338"/>
      <w:bookmarkEnd w:id="339"/>
      <w:bookmarkEnd w:id="340"/>
      <w:bookmarkEnd w:id="341"/>
    </w:p>
    <w:p>
      <w:pPr>
        <w:pStyle w:val="108"/>
        <w:spacing w:before="156" w:after="156"/>
        <w:rPr>
          <w:sz w:val="21"/>
          <w:szCs w:val="21"/>
          <w:highlight w:val="none"/>
        </w:rPr>
      </w:pPr>
      <w:r>
        <w:rPr>
          <w:rFonts w:hint="eastAsia"/>
          <w:sz w:val="21"/>
          <w:szCs w:val="21"/>
          <w:highlight w:val="none"/>
        </w:rPr>
        <w:t>测试场景</w:t>
      </w:r>
    </w:p>
    <w:p>
      <w:pPr>
        <w:spacing w:line="360" w:lineRule="auto"/>
        <w:ind w:firstLine="420"/>
        <w:jc w:val="left"/>
        <w:rPr>
          <w:rFonts w:ascii="宋体" w:hAnsi="宋体" w:cs="宋体"/>
          <w:color w:val="36363D"/>
          <w:sz w:val="21"/>
          <w:szCs w:val="21"/>
          <w:highlight w:val="none"/>
        </w:rPr>
      </w:pPr>
      <w:r>
        <w:rPr>
          <w:rFonts w:hint="default" w:ascii="Cambria" w:hAnsi="Cambria" w:eastAsia="宋体" w:cs="Cambria"/>
          <w:color w:val="36363D"/>
          <w:sz w:val="21"/>
          <w:szCs w:val="21"/>
          <w:highlight w:val="none"/>
        </w:rPr>
        <w:t>测试道路的长直车道路段内设置人行横道线和方向指示信号灯，测试车辆匀速驶向信号灯</w:t>
      </w:r>
      <w:r>
        <w:rPr>
          <w:rFonts w:hint="eastAsia" w:ascii="宋体" w:hAnsi="宋体" w:cs="宋体"/>
          <w:color w:val="36363D"/>
          <w:sz w:val="21"/>
          <w:szCs w:val="21"/>
          <w:highlight w:val="none"/>
        </w:rPr>
        <w:t>。见图</w:t>
      </w:r>
      <w:r>
        <w:rPr>
          <w:sz w:val="21"/>
          <w:szCs w:val="21"/>
          <w:highlight w:val="none"/>
        </w:rPr>
        <w:t>B.2</w:t>
      </w:r>
      <w:r>
        <w:rPr>
          <w:rFonts w:hint="eastAsia" w:ascii="宋体" w:hAnsi="宋体" w:cs="宋体"/>
          <w:color w:val="36363D"/>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150870" cy="2387600"/>
            <wp:effectExtent l="0" t="0" r="11430" b="12700"/>
            <wp:docPr id="66"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2-2"/>
                    <pic:cNvPicPr>
                      <a:picLocks noChangeAspect="1"/>
                    </pic:cNvPicPr>
                  </pic:nvPicPr>
                  <pic:blipFill>
                    <a:blip r:embed="rId17"/>
                    <a:stretch>
                      <a:fillRect/>
                    </a:stretch>
                  </pic:blipFill>
                  <pic:spPr>
                    <a:xfrm>
                      <a:off x="0" y="0"/>
                      <a:ext cx="3150870" cy="238760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B.2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0km/h（±3km/h）并匀速驶向时距τ</w:t>
      </w:r>
      <w:r>
        <w:rPr>
          <w:rFonts w:hint="default" w:ascii="Cambria" w:hAnsi="Cambria" w:eastAsia="宋体" w:cs="Cambria"/>
          <w:color w:val="36363D"/>
          <w:sz w:val="21"/>
          <w:szCs w:val="21"/>
          <w:highlight w:val="none"/>
          <w:vertAlign w:val="subscript"/>
        </w:rPr>
        <w:t>time</w:t>
      </w:r>
      <w:r>
        <w:rPr>
          <w:rFonts w:hint="default" w:ascii="Cambria" w:hAnsi="Cambria"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处的指示信号灯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测试车辆行驶方向对应的方向指示信号灯初始状态随机</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如果信号灯是红灯，测试车辆减速慢行至停止线前驻车；待信号灯由红灯变为绿灯后，测试车辆起步慢速通过路口；然后加速至V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0km/h（±3km/h）后减速驻车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如果信号灯为绿灯，测试车辆匀速通过路口后减速驻车。该场景各方向指示信号灯识别与</w:t>
      </w:r>
      <w:r>
        <w:rPr>
          <w:rFonts w:hint="default" w:ascii="Cambria" w:hAnsi="Cambria" w:eastAsia="宋体" w:cs="Cambria"/>
          <w:color w:val="36363D"/>
          <w:sz w:val="21"/>
          <w:szCs w:val="21"/>
          <w:highlight w:val="none"/>
          <w:lang w:val="en-US" w:eastAsia="zh-CN"/>
        </w:rPr>
        <w:t>响</w:t>
      </w:r>
      <w:r>
        <w:rPr>
          <w:rFonts w:hint="default" w:ascii="Cambria" w:hAnsi="Cambria" w:eastAsia="宋体" w:cs="Cambria"/>
          <w:color w:val="36363D"/>
          <w:sz w:val="21"/>
          <w:szCs w:val="21"/>
          <w:highlight w:val="none"/>
        </w:rPr>
        <w:t>应能力分别测试</w:t>
      </w:r>
      <w:r>
        <w:rPr>
          <w:rFonts w:hint="eastAsia"/>
          <w:sz w:val="21"/>
          <w:szCs w:val="21"/>
          <w:highlight w:val="none"/>
        </w:rPr>
        <w:t>。</w:t>
      </w:r>
    </w:p>
    <w:p>
      <w:pPr>
        <w:pStyle w:val="108"/>
        <w:spacing w:before="156" w:after="156"/>
        <w:rPr>
          <w:rFonts w:hAnsi="黑体"/>
          <w:bCs/>
          <w:sz w:val="21"/>
          <w:szCs w:val="21"/>
          <w:highlight w:val="none"/>
        </w:rPr>
      </w:pPr>
      <w:r>
        <w:rPr>
          <w:rFonts w:hint="eastAsia" w:hAnsi="黑体"/>
          <w:bCs/>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测试车辆应在红灯时距离停止线Ds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范围内停车等待，不能碾压停止线</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当方向信号灯由红灯变为绿灯后，测试车辆在Tt</w:t>
      </w:r>
      <w:r>
        <w:rPr>
          <w:rFonts w:hint="default" w:ascii="Cambria" w:hAnsi="Cambria" w:eastAsia="宋体" w:cs="Cambria"/>
          <w:color w:val="36363D"/>
          <w:sz w:val="21"/>
          <w:szCs w:val="21"/>
          <w:highlight w:val="none"/>
          <w:lang w:val="en-US" w:eastAsia="zh-CN"/>
        </w:rPr>
        <w:t>=5秒</w:t>
      </w:r>
      <w:r>
        <w:rPr>
          <w:rFonts w:hint="default" w:ascii="Cambria" w:hAnsi="Cambria" w:eastAsia="宋体" w:cs="Cambria"/>
          <w:color w:val="36363D"/>
          <w:sz w:val="21"/>
          <w:szCs w:val="21"/>
          <w:highlight w:val="none"/>
        </w:rPr>
        <w:t>内起步通行</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测试车辆在进行左转或右转时，应能正确开启对应的转向灯</w:t>
      </w:r>
      <w:r>
        <w:rPr>
          <w:rFonts w:hint="eastAsia"/>
          <w:sz w:val="21"/>
          <w:szCs w:val="21"/>
          <w:highlight w:val="none"/>
        </w:rPr>
        <w:t>。</w:t>
      </w:r>
    </w:p>
    <w:p>
      <w:pPr>
        <w:widowControl/>
        <w:jc w:val="left"/>
        <w:rPr>
          <w:sz w:val="21"/>
          <w:szCs w:val="21"/>
          <w:highlight w:val="none"/>
        </w:rPr>
      </w:pPr>
      <w:r>
        <w:rPr>
          <w:sz w:val="21"/>
          <w:szCs w:val="21"/>
          <w:highlight w:val="none"/>
        </w:rPr>
        <w:br w:type="page"/>
      </w:r>
    </w:p>
    <w:p>
      <w:pPr>
        <w:pStyle w:val="89"/>
        <w:ind w:left="210" w:right="210"/>
        <w:rPr>
          <w:b/>
          <w:bCs/>
          <w:sz w:val="21"/>
          <w:szCs w:val="21"/>
          <w:highlight w:val="none"/>
        </w:rPr>
      </w:pPr>
      <w:bookmarkStart w:id="342" w:name="_Toc553"/>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前方车辆行驶状态识别及响应</w:t>
      </w:r>
      <w:bookmarkEnd w:id="342"/>
    </w:p>
    <w:p>
      <w:pPr>
        <w:pStyle w:val="107"/>
        <w:spacing w:before="312" w:after="312"/>
        <w:rPr>
          <w:sz w:val="21"/>
          <w:szCs w:val="21"/>
          <w:highlight w:val="none"/>
        </w:rPr>
      </w:pPr>
      <w:r>
        <w:rPr>
          <w:rFonts w:hint="eastAsia"/>
          <w:sz w:val="21"/>
          <w:szCs w:val="21"/>
          <w:highlight w:val="none"/>
        </w:rPr>
        <w:t>检测项目描述</w:t>
      </w:r>
    </w:p>
    <w:p>
      <w:pPr>
        <w:pStyle w:val="109"/>
        <w:rPr>
          <w:rFonts w:hint="default" w:hAnsi="宋体"/>
          <w:sz w:val="21"/>
          <w:szCs w:val="21"/>
          <w:highlight w:val="none"/>
          <w:lang w:val="en-US" w:eastAsia="zh-CN"/>
        </w:rPr>
      </w:pPr>
      <w:r>
        <w:rPr>
          <w:rFonts w:hint="default" w:ascii="Cambria" w:hAnsi="Cambria" w:eastAsia="宋体" w:cs="Cambria"/>
          <w:color w:val="36363D"/>
          <w:sz w:val="21"/>
          <w:szCs w:val="21"/>
          <w:highlight w:val="none"/>
        </w:rPr>
        <w:t>本检测项目旨在测试</w:t>
      </w:r>
      <w:r>
        <w:rPr>
          <w:rFonts w:hint="default" w:ascii="Cambria" w:hAnsi="Cambria" w:eastAsia="宋体" w:cs="Cambria"/>
          <w:color w:val="36363D"/>
          <w:sz w:val="21"/>
          <w:szCs w:val="21"/>
          <w:highlight w:val="none"/>
          <w:lang w:eastAsia="zh-CN"/>
        </w:rPr>
        <w:t>自动驾驶</w:t>
      </w:r>
      <w:r>
        <w:rPr>
          <w:rFonts w:hint="default" w:ascii="Cambria" w:hAnsi="Cambria" w:eastAsia="宋体" w:cs="Cambria"/>
          <w:color w:val="36363D"/>
          <w:sz w:val="21"/>
          <w:szCs w:val="21"/>
          <w:highlight w:val="none"/>
        </w:rPr>
        <w:t>系统对前方车辆行驶状态的识别和响应，评价测试车辆对前方车辆的感知、行为预测和响应能力</w:t>
      </w:r>
      <w:r>
        <w:rPr>
          <w:rFonts w:hint="eastAsia" w:hAnsi="宋体"/>
          <w:sz w:val="21"/>
          <w:szCs w:val="21"/>
          <w:highlight w:val="none"/>
          <w:lang w:val="en-US" w:eastAsia="zh-CN"/>
        </w:rPr>
        <w:t>。</w:t>
      </w:r>
    </w:p>
    <w:p>
      <w:pPr>
        <w:pStyle w:val="109"/>
        <w:rPr>
          <w:rFonts w:hint="default" w:hAnsi="宋体"/>
          <w:sz w:val="21"/>
          <w:szCs w:val="21"/>
          <w:highlight w:val="none"/>
          <w:lang w:val="en-US" w:eastAsia="zh-CN"/>
        </w:rPr>
      </w:pPr>
      <w:r>
        <w:rPr>
          <w:rFonts w:hint="default" w:ascii="Cambria" w:hAnsi="Cambria" w:eastAsia="宋体" w:cs="Cambria"/>
          <w:color w:val="36363D"/>
          <w:sz w:val="21"/>
          <w:szCs w:val="21"/>
          <w:highlight w:val="none"/>
        </w:rPr>
        <w:t>本检测项目应进行车辆驶入和对向车辆借道行驶两项场景测试</w:t>
      </w:r>
      <w:r>
        <w:rPr>
          <w:rFonts w:hint="eastAsia" w:hAnsi="宋体"/>
          <w:sz w:val="21"/>
          <w:szCs w:val="21"/>
          <w:highlight w:val="none"/>
          <w:lang w:val="en-US" w:eastAsia="zh-CN"/>
        </w:rPr>
        <w:t>。</w:t>
      </w:r>
    </w:p>
    <w:p>
      <w:pPr>
        <w:pStyle w:val="109"/>
        <w:rPr>
          <w:rFonts w:hint="default" w:hAnsi="宋体"/>
          <w:sz w:val="21"/>
          <w:szCs w:val="21"/>
          <w:highlight w:val="none"/>
          <w:lang w:val="en-US" w:eastAsia="zh-CN"/>
        </w:rPr>
      </w:pPr>
      <w:r>
        <w:rPr>
          <w:rFonts w:hint="default" w:ascii="Cambria" w:hAnsi="Cambria" w:eastAsia="宋体" w:cs="Cambria"/>
          <w:color w:val="36363D"/>
          <w:sz w:val="21"/>
          <w:szCs w:val="21"/>
          <w:highlight w:val="none"/>
        </w:rPr>
        <w:t>第三方检测机构可根据实际测试路段情况增加前方车辆相关场景</w:t>
      </w:r>
      <w:r>
        <w:rPr>
          <w:rFonts w:hint="eastAsia" w:hAnsi="宋体"/>
          <w:sz w:val="21"/>
          <w:szCs w:val="21"/>
          <w:highlight w:val="none"/>
          <w:lang w:val="en-US" w:eastAsia="zh-CN"/>
        </w:rPr>
        <w:t>。</w:t>
      </w:r>
    </w:p>
    <w:p>
      <w:pPr>
        <w:pStyle w:val="107"/>
        <w:spacing w:before="312" w:after="312"/>
        <w:rPr>
          <w:sz w:val="21"/>
          <w:szCs w:val="21"/>
          <w:highlight w:val="none"/>
        </w:rPr>
      </w:pPr>
      <w:bookmarkStart w:id="343" w:name="_Toc10126"/>
      <w:bookmarkStart w:id="344" w:name="_Toc10924"/>
      <w:bookmarkStart w:id="345" w:name="_Toc3952"/>
      <w:bookmarkStart w:id="346" w:name="_Toc24038"/>
      <w:r>
        <w:rPr>
          <w:rFonts w:hint="eastAsia"/>
          <w:sz w:val="21"/>
          <w:szCs w:val="21"/>
          <w:highlight w:val="none"/>
        </w:rPr>
        <w:t>测试场地要求</w:t>
      </w:r>
      <w:bookmarkEnd w:id="343"/>
      <w:bookmarkEnd w:id="344"/>
      <w:bookmarkEnd w:id="345"/>
      <w:bookmarkEnd w:id="346"/>
    </w:p>
    <w:p>
      <w:pPr>
        <w:pStyle w:val="28"/>
        <w:rPr>
          <w:sz w:val="21"/>
          <w:szCs w:val="21"/>
          <w:highlight w:val="none"/>
        </w:rPr>
      </w:pPr>
      <w:r>
        <w:rPr>
          <w:rFonts w:hint="default" w:ascii="Cambria" w:hAnsi="Cambria" w:eastAsia="宋体" w:cs="Cambria"/>
          <w:color w:val="36363D"/>
          <w:sz w:val="21"/>
          <w:szCs w:val="21"/>
          <w:highlight w:val="none"/>
        </w:rPr>
        <w:t>道路为封闭状态，长直路面平坦无明显凹坑，并绘制白色虚线车道线，道路长度不少于100m，单向至少2车道。对于对象车辆借道，则车道至少双向2车道，绘制黄虚线</w:t>
      </w:r>
      <w:r>
        <w:rPr>
          <w:rFonts w:hint="eastAsia"/>
          <w:sz w:val="21"/>
          <w:szCs w:val="21"/>
          <w:highlight w:val="none"/>
        </w:rPr>
        <w:t>。</w:t>
      </w:r>
    </w:p>
    <w:p>
      <w:pPr>
        <w:pStyle w:val="107"/>
        <w:spacing w:before="312" w:after="312"/>
        <w:rPr>
          <w:sz w:val="21"/>
          <w:szCs w:val="21"/>
          <w:highlight w:val="none"/>
        </w:rPr>
      </w:pPr>
      <w:bookmarkStart w:id="347" w:name="_Toc29539"/>
      <w:bookmarkStart w:id="348" w:name="_Toc14260"/>
      <w:bookmarkStart w:id="349" w:name="_Toc5453"/>
      <w:bookmarkStart w:id="350" w:name="_Toc14144"/>
      <w:r>
        <w:rPr>
          <w:rFonts w:hint="eastAsia"/>
          <w:sz w:val="21"/>
          <w:szCs w:val="21"/>
          <w:highlight w:val="none"/>
        </w:rPr>
        <w:t>车辆驶入识别及响应</w:t>
      </w:r>
      <w:bookmarkEnd w:id="347"/>
      <w:bookmarkEnd w:id="348"/>
      <w:bookmarkEnd w:id="349"/>
      <w:bookmarkEnd w:id="350"/>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测试车辆和目标车辆在相邻车道内同向匀速行驶。在测试车辆接近目标车辆过程中，测试车辆减速让行，目标车辆变道驶入测试车辆所在车道上行驶</w:t>
      </w:r>
      <w:r>
        <w:rPr>
          <w:rFonts w:hint="eastAsia"/>
          <w:sz w:val="21"/>
          <w:szCs w:val="21"/>
          <w:highlight w:val="none"/>
        </w:rPr>
        <w:t>。见图C</w:t>
      </w:r>
      <w:r>
        <w:rPr>
          <w:sz w:val="21"/>
          <w:szCs w:val="21"/>
          <w:highlight w:val="none"/>
        </w:rPr>
        <w:t>.1</w:t>
      </w:r>
      <w:r>
        <w:rPr>
          <w:rFonts w:hint="eastAsia"/>
          <w:sz w:val="21"/>
          <w:szCs w:val="21"/>
          <w:highlight w:val="none"/>
        </w:rPr>
        <w:t>：</w:t>
      </w:r>
    </w:p>
    <w:p>
      <w:pPr>
        <w:pStyle w:val="28"/>
        <w:rPr>
          <w:sz w:val="21"/>
          <w:szCs w:val="21"/>
          <w:highlight w:val="none"/>
        </w:rPr>
      </w:pP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121660" cy="1096645"/>
            <wp:effectExtent l="0" t="0" r="2540" b="8255"/>
            <wp:docPr id="67" name="图片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3-1"/>
                    <pic:cNvPicPr>
                      <a:picLocks noChangeAspect="1"/>
                    </pic:cNvPicPr>
                  </pic:nvPicPr>
                  <pic:blipFill>
                    <a:blip r:embed="rId18"/>
                    <a:stretch>
                      <a:fillRect/>
                    </a:stretch>
                  </pic:blipFill>
                  <pic:spPr>
                    <a:xfrm>
                      <a:off x="0" y="0"/>
                      <a:ext cx="3121660" cy="109664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图C</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30km/h（±3km/h）并匀速行驶；目标车辆沿相邻车道中间加速至V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rPr>
        <w:t>=20km/h（±3km/h）</w:t>
      </w:r>
      <w:r>
        <w:rPr>
          <w:rFonts w:hint="default" w:ascii="Cambria" w:hAnsi="Cambria" w:eastAsia="宋体" w:cs="Cambria"/>
          <w:color w:val="36363D"/>
          <w:sz w:val="21"/>
          <w:szCs w:val="21"/>
          <w:highlight w:val="none"/>
        </w:rPr>
        <w:t>同向行驶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当两车时距为τ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w:t>
      </w:r>
      <w:r>
        <w:rPr>
          <w:rFonts w:hint="default" w:ascii="Cambria" w:hAnsi="Cambria" w:eastAsia="宋体" w:cs="Cambria"/>
          <w:color w:val="36363D"/>
          <w:sz w:val="21"/>
          <w:szCs w:val="21"/>
          <w:highlight w:val="none"/>
          <w:vertAlign w:val="baseline"/>
          <w:lang w:val="en-US" w:eastAsia="zh-CN"/>
        </w:rPr>
        <w:t>2s</w:t>
      </w:r>
      <w:r>
        <w:rPr>
          <w:rFonts w:hint="default" w:ascii="Cambria" w:hAnsi="Cambria" w:eastAsia="宋体" w:cs="Cambria"/>
          <w:color w:val="36363D"/>
          <w:sz w:val="21"/>
          <w:szCs w:val="21"/>
          <w:highlight w:val="none"/>
        </w:rPr>
        <w:t>时，目标车辆并入测试车辆所在车道</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测试车辆识别有车辆并道时，减速并与目标车辆保持一定时距行驶不少于Tt</w:t>
      </w:r>
      <w:r>
        <w:rPr>
          <w:rFonts w:hint="default" w:ascii="Cambria" w:hAnsi="Cambria" w:eastAsia="宋体" w:cs="Cambria"/>
          <w:color w:val="36363D"/>
          <w:sz w:val="21"/>
          <w:szCs w:val="21"/>
          <w:highlight w:val="none"/>
          <w:lang w:val="en-US" w:eastAsia="zh-CN"/>
        </w:rPr>
        <w:t>=3</w:t>
      </w:r>
      <w:r>
        <w:rPr>
          <w:rFonts w:hint="default" w:ascii="Cambria" w:hAnsi="Cambria" w:eastAsia="宋体" w:cs="Cambria"/>
          <w:color w:val="36363D"/>
          <w:sz w:val="21"/>
          <w:szCs w:val="21"/>
          <w:highlight w:val="none"/>
        </w:rPr>
        <w:t>秒后，减速驻车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测试车辆应能根据目标车辆并入的距离和速度，自适应调整自身车速，</w:t>
      </w:r>
      <w:r>
        <w:rPr>
          <w:rFonts w:hint="default" w:ascii="Cambria" w:hAnsi="Cambria" w:eastAsia="宋体" w:cs="Cambria"/>
          <w:color w:val="36363D"/>
          <w:sz w:val="21"/>
          <w:szCs w:val="21"/>
          <w:highlight w:val="none"/>
          <w:lang w:val="en-US" w:eastAsia="zh-CN"/>
        </w:rPr>
        <w:t>且加减速过程平稳</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测试车辆应与目标车辆保持安全距离不发生碰撞</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测试车辆应在目标车辆并入后能稳定跟随目标车辆行驶，且两车</w:t>
      </w:r>
      <w:r>
        <w:rPr>
          <w:rFonts w:hint="default" w:ascii="Cambria" w:hAnsi="Cambria" w:eastAsia="宋体" w:cs="Cambria"/>
          <w:color w:val="36363D"/>
          <w:sz w:val="21"/>
          <w:szCs w:val="21"/>
          <w:highlight w:val="none"/>
          <w:lang w:val="en-US" w:eastAsia="zh-CN"/>
        </w:rPr>
        <w:t>在（50±5）m内</w:t>
      </w:r>
      <w:r>
        <w:rPr>
          <w:rFonts w:hint="default" w:ascii="Cambria" w:hAnsi="Cambria" w:eastAsia="宋体" w:cs="Cambria"/>
          <w:color w:val="36363D"/>
          <w:sz w:val="21"/>
          <w:szCs w:val="21"/>
          <w:highlight w:val="none"/>
        </w:rPr>
        <w:t>波动</w:t>
      </w:r>
      <w:r>
        <w:rPr>
          <w:rFonts w:hint="eastAsia"/>
          <w:sz w:val="21"/>
          <w:szCs w:val="21"/>
          <w:highlight w:val="none"/>
        </w:rPr>
        <w:t>。</w:t>
      </w:r>
    </w:p>
    <w:p>
      <w:pPr>
        <w:pStyle w:val="107"/>
        <w:spacing w:before="312" w:after="312"/>
        <w:rPr>
          <w:sz w:val="21"/>
          <w:szCs w:val="21"/>
          <w:highlight w:val="none"/>
        </w:rPr>
      </w:pPr>
      <w:r>
        <w:rPr>
          <w:rFonts w:hint="eastAsia" w:ascii="宋体"/>
          <w:sz w:val="21"/>
          <w:szCs w:val="21"/>
          <w:highlight w:val="none"/>
        </w:rPr>
        <w:t>对向车辆借道行驶识别及响应</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测试车辆沿车道中间匀速行驶。同时，目标车辆压黄色虚线从对面匀速行驶而来</w:t>
      </w:r>
      <w:r>
        <w:rPr>
          <w:rFonts w:hint="eastAsia"/>
          <w:sz w:val="21"/>
          <w:szCs w:val="21"/>
          <w:highlight w:val="none"/>
        </w:rPr>
        <w:t>。见图C</w:t>
      </w:r>
      <w:r>
        <w:rPr>
          <w:sz w:val="21"/>
          <w:szCs w:val="21"/>
          <w:highlight w:val="none"/>
        </w:rPr>
        <w:t>.2</w:t>
      </w:r>
      <w:r>
        <w:rPr>
          <w:rFonts w:hint="eastAsia"/>
          <w:sz w:val="21"/>
          <w:szCs w:val="21"/>
          <w:highlight w:val="none"/>
        </w:rPr>
        <w:t>：</w:t>
      </w:r>
    </w:p>
    <w:p>
      <w:pPr>
        <w:pStyle w:val="28"/>
        <w:rPr>
          <w:sz w:val="21"/>
          <w:szCs w:val="21"/>
          <w:highlight w:val="none"/>
        </w:rPr>
      </w:pP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151505" cy="1107440"/>
            <wp:effectExtent l="0" t="0" r="10795" b="16510"/>
            <wp:docPr id="68" name="图片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3-2"/>
                    <pic:cNvPicPr>
                      <a:picLocks noChangeAspect="1"/>
                    </pic:cNvPicPr>
                  </pic:nvPicPr>
                  <pic:blipFill>
                    <a:blip r:embed="rId19"/>
                    <a:stretch>
                      <a:fillRect/>
                    </a:stretch>
                  </pic:blipFill>
                  <pic:spPr>
                    <a:xfrm>
                      <a:off x="0" y="0"/>
                      <a:ext cx="3151505" cy="110744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图C</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30km/h（±3km/h）并匀速行驶，目标车辆以相同速度迎面接近测试车辆</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30km/h（±3km/h）并匀速行驶，目标车辆以相同速度迎面接近测试车辆</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待测试车辆识别到目标车辆减速后，当时距为τ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w:t>
      </w:r>
      <w:r>
        <w:rPr>
          <w:rFonts w:hint="default" w:ascii="Cambria" w:hAnsi="Cambria" w:eastAsia="宋体" w:cs="Cambria"/>
          <w:color w:val="36363D"/>
          <w:sz w:val="21"/>
          <w:szCs w:val="21"/>
          <w:highlight w:val="none"/>
          <w:vertAlign w:val="baseline"/>
          <w:lang w:val="en-US" w:eastAsia="zh-CN"/>
        </w:rPr>
        <w:t>2s</w:t>
      </w:r>
      <w:r>
        <w:rPr>
          <w:rFonts w:hint="default" w:ascii="Cambria" w:hAnsi="Cambria" w:eastAsia="宋体" w:cs="Cambria"/>
          <w:color w:val="36363D"/>
          <w:sz w:val="21"/>
          <w:szCs w:val="21"/>
          <w:highlight w:val="none"/>
        </w:rPr>
        <w:t>时，目标车辆返回原车道行驶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测试车辆停车让行后，再起步加速至V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30km/h（±3km/h）后减速至驻车；或靠右减速避让后，再加速至V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测试车辆应在本车道内进行停车避让或靠右减速避让，与目标车辆未发生碰撞或刮擦，</w:t>
      </w:r>
      <w:r>
        <w:rPr>
          <w:rFonts w:hint="default" w:ascii="Cambria" w:hAnsi="Cambria" w:eastAsia="宋体" w:cs="Cambria"/>
          <w:color w:val="36363D"/>
          <w:sz w:val="21"/>
          <w:szCs w:val="21"/>
          <w:highlight w:val="none"/>
          <w:lang w:val="en-US" w:eastAsia="zh-CN"/>
        </w:rPr>
        <w:t>且</w:t>
      </w:r>
      <w:r>
        <w:rPr>
          <w:rFonts w:hint="default" w:ascii="Cambria" w:hAnsi="Cambria" w:eastAsia="宋体" w:cs="Cambria"/>
          <w:color w:val="36363D"/>
          <w:sz w:val="21"/>
          <w:szCs w:val="21"/>
          <w:highlight w:val="none"/>
        </w:rPr>
        <w:t>不碾压车道线</w:t>
      </w:r>
      <w:r>
        <w:rPr>
          <w:rFonts w:hint="eastAsia"/>
          <w:sz w:val="21"/>
          <w:szCs w:val="21"/>
          <w:highlight w:val="none"/>
        </w:rPr>
        <w:t>；</w:t>
      </w:r>
    </w:p>
    <w:p>
      <w:pPr>
        <w:pStyle w:val="93"/>
        <w:spacing w:before="156" w:after="156"/>
        <w:rPr>
          <w:rFonts w:asciiTheme="minorEastAsia" w:hAnsiTheme="minorEastAsia"/>
          <w:sz w:val="21"/>
          <w:szCs w:val="21"/>
          <w:highlight w:val="none"/>
        </w:rPr>
      </w:pPr>
      <w:r>
        <w:rPr>
          <w:rFonts w:hint="default" w:ascii="Cambria" w:hAnsi="Cambria" w:eastAsia="宋体" w:cs="Cambria"/>
          <w:color w:val="36363D"/>
          <w:sz w:val="21"/>
          <w:szCs w:val="21"/>
          <w:highlight w:val="none"/>
        </w:rPr>
        <w:t>起步时长不超过Tt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w:t>
      </w:r>
      <w:r>
        <w:rPr>
          <w:rFonts w:hint="eastAsia" w:asciiTheme="minorEastAsia" w:hAnsiTheme="minor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right="210"/>
        <w:rPr>
          <w:b/>
          <w:bCs/>
          <w:sz w:val="21"/>
          <w:szCs w:val="21"/>
          <w:highlight w:val="none"/>
        </w:rPr>
      </w:pPr>
      <w:bookmarkStart w:id="351" w:name="_Toc27917"/>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bookmarkStart w:id="352" w:name="_Toc9915"/>
      <w:bookmarkStart w:id="353" w:name="_Toc24152"/>
      <w:bookmarkStart w:id="354" w:name="_Toc28805"/>
      <w:bookmarkStart w:id="355" w:name="_Toc26715"/>
      <w:r>
        <w:rPr>
          <w:rFonts w:hint="eastAsia" w:ascii="宋体" w:hAnsi="宋体" w:cs="宋体"/>
          <w:b/>
          <w:bCs/>
          <w:color w:val="36363D"/>
          <w:sz w:val="21"/>
          <w:szCs w:val="21"/>
          <w:highlight w:val="none"/>
        </w:rPr>
        <w:t>障碍物识别及响应</w:t>
      </w:r>
      <w:bookmarkEnd w:id="351"/>
      <w:bookmarkEnd w:id="352"/>
      <w:bookmarkEnd w:id="353"/>
      <w:bookmarkEnd w:id="354"/>
      <w:bookmarkEnd w:id="355"/>
    </w:p>
    <w:p>
      <w:pPr>
        <w:pStyle w:val="107"/>
        <w:spacing w:before="312" w:after="312"/>
        <w:rPr>
          <w:sz w:val="21"/>
          <w:szCs w:val="21"/>
          <w:highlight w:val="none"/>
        </w:rPr>
      </w:pPr>
      <w:bookmarkStart w:id="356" w:name="_Toc20226"/>
      <w:bookmarkStart w:id="357" w:name="_Toc23064"/>
      <w:bookmarkStart w:id="358" w:name="_Toc18898"/>
      <w:bookmarkStart w:id="359" w:name="_Toc32763"/>
      <w:r>
        <w:rPr>
          <w:rFonts w:hint="eastAsia"/>
          <w:sz w:val="21"/>
          <w:szCs w:val="21"/>
          <w:highlight w:val="none"/>
        </w:rPr>
        <w:t>检测项目描述</w:t>
      </w:r>
      <w:bookmarkEnd w:id="356"/>
      <w:bookmarkEnd w:id="357"/>
      <w:bookmarkEnd w:id="358"/>
      <w:bookmarkEnd w:id="359"/>
    </w:p>
    <w:p>
      <w:pPr>
        <w:pStyle w:val="109"/>
        <w:rPr>
          <w:rFonts w:hint="default" w:asciiTheme="minorEastAsia" w:hAnsiTheme="minorEastAsia" w:eastAsiaTheme="minorEastAsia" w:cstheme="minorEastAsia"/>
          <w:sz w:val="21"/>
          <w:szCs w:val="21"/>
          <w:highlight w:val="none"/>
        </w:rPr>
      </w:pPr>
      <w:bookmarkStart w:id="360" w:name="_Toc22958"/>
      <w:bookmarkStart w:id="361" w:name="_Toc28362"/>
      <w:bookmarkStart w:id="362" w:name="_Toc31396"/>
      <w:bookmarkStart w:id="363" w:name="_Toc10462"/>
      <w:r>
        <w:rPr>
          <w:rFonts w:hint="default" w:asciiTheme="minorEastAsia" w:hAnsiTheme="minorEastAsia" w:eastAsiaTheme="minorEastAsia" w:cstheme="minorEastAsia"/>
          <w:sz w:val="21"/>
          <w:szCs w:val="21"/>
          <w:highlight w:val="none"/>
        </w:rPr>
        <w:t>本检测项目旨在测试自动驾驶系统对障碍物的识别和响应，并进行正确避让，保障自动驾驶初期的安全性，评价测试车辆对前方障碍物的感知、决策及执行能力。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本检测项目应进行障碍物和误作用两项场景测试。</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第三方检测机构可根据实际测试路段情况增加相关的障碍物类别。</w:t>
      </w:r>
    </w:p>
    <w:p>
      <w:pPr>
        <w:pStyle w:val="107"/>
        <w:spacing w:before="312" w:after="312"/>
        <w:rPr>
          <w:sz w:val="21"/>
          <w:szCs w:val="21"/>
          <w:highlight w:val="none"/>
        </w:rPr>
      </w:pPr>
      <w:r>
        <w:rPr>
          <w:rFonts w:hint="eastAsia"/>
          <w:sz w:val="21"/>
          <w:szCs w:val="21"/>
          <w:highlight w:val="none"/>
        </w:rPr>
        <w:t>测试场地要求</w:t>
      </w:r>
      <w:bookmarkEnd w:id="360"/>
      <w:bookmarkEnd w:id="361"/>
      <w:bookmarkEnd w:id="362"/>
      <w:bookmarkEnd w:id="363"/>
    </w:p>
    <w:p>
      <w:pPr>
        <w:pStyle w:val="109"/>
        <w:rPr>
          <w:sz w:val="21"/>
          <w:szCs w:val="21"/>
          <w:highlight w:val="none"/>
        </w:rPr>
      </w:pPr>
      <w:r>
        <w:rPr>
          <w:rFonts w:hint="default" w:ascii="Cambria" w:hAnsi="Cambria" w:eastAsia="宋体" w:cs="Cambria"/>
          <w:color w:val="36363D"/>
          <w:sz w:val="21"/>
          <w:szCs w:val="21"/>
          <w:highlight w:val="none"/>
        </w:rPr>
        <w:t>道路封闭，长直路面平坦无明显凹坑</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针对绕行障碍物的工况时，单向车道至少两车道</w:t>
      </w:r>
      <w:r>
        <w:rPr>
          <w:rFonts w:hint="eastAsia"/>
          <w:sz w:val="21"/>
          <w:szCs w:val="21"/>
          <w:highlight w:val="none"/>
        </w:rPr>
        <w:t>；</w:t>
      </w:r>
    </w:p>
    <w:p>
      <w:pPr>
        <w:pStyle w:val="109"/>
        <w:rPr>
          <w:sz w:val="21"/>
          <w:szCs w:val="21"/>
          <w:highlight w:val="none"/>
        </w:rPr>
      </w:pPr>
      <w:r>
        <w:rPr>
          <w:rFonts w:hint="eastAsia"/>
          <w:sz w:val="21"/>
          <w:szCs w:val="21"/>
          <w:highlight w:val="none"/>
        </w:rPr>
        <w:t>测</w:t>
      </w:r>
      <w:r>
        <w:rPr>
          <w:rFonts w:hint="default" w:ascii="Cambria" w:hAnsi="Cambria" w:eastAsia="宋体" w:cs="Cambria"/>
          <w:color w:val="36363D"/>
          <w:sz w:val="21"/>
          <w:szCs w:val="21"/>
          <w:highlight w:val="none"/>
        </w:rPr>
        <w:t>测试过程中，在测试道路两边3m以内或是障碍物前方100m内不能有任何车辆、障碍物，或是其他影响测试的物体</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障碍物类别、尺寸、材质等属性不做限定，根据现实情况选择</w:t>
      </w:r>
      <w:r>
        <w:rPr>
          <w:rFonts w:hint="eastAsia"/>
          <w:sz w:val="21"/>
          <w:szCs w:val="21"/>
          <w:highlight w:val="none"/>
        </w:rPr>
        <w:t>。</w:t>
      </w:r>
    </w:p>
    <w:p>
      <w:pPr>
        <w:pStyle w:val="107"/>
        <w:spacing w:before="312" w:after="312"/>
        <w:rPr>
          <w:sz w:val="21"/>
          <w:szCs w:val="21"/>
          <w:highlight w:val="none"/>
        </w:rPr>
      </w:pPr>
      <w:bookmarkStart w:id="364" w:name="_Toc23071"/>
      <w:bookmarkStart w:id="365" w:name="_Toc5708"/>
      <w:bookmarkStart w:id="366" w:name="_Toc13661"/>
      <w:bookmarkStart w:id="367" w:name="_Toc24752"/>
      <w:r>
        <w:rPr>
          <w:rFonts w:hint="eastAsia"/>
          <w:sz w:val="21"/>
          <w:szCs w:val="21"/>
          <w:highlight w:val="none"/>
        </w:rPr>
        <w:t>障碍物测试</w:t>
      </w:r>
      <w:bookmarkEnd w:id="364"/>
      <w:bookmarkEnd w:id="365"/>
      <w:bookmarkEnd w:id="366"/>
      <w:bookmarkEnd w:id="367"/>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障碍物静止放置于测试车辆车道的中间，测试车辆匀速靠近障碍物。待测试车辆检测障碍物时，减速，并在安全距离制动、转向或组合方式避开障碍物</w:t>
      </w:r>
      <w:r>
        <w:rPr>
          <w:rFonts w:hint="eastAsia"/>
          <w:sz w:val="21"/>
          <w:szCs w:val="21"/>
          <w:highlight w:val="none"/>
        </w:rPr>
        <w:t>。见图D</w:t>
      </w:r>
      <w:r>
        <w:rPr>
          <w:sz w:val="21"/>
          <w:szCs w:val="21"/>
          <w:highlight w:val="none"/>
        </w:rPr>
        <w:t>.1</w:t>
      </w:r>
      <w:r>
        <w:rPr>
          <w:rFonts w:hint="eastAsia"/>
          <w:sz w:val="21"/>
          <w:szCs w:val="21"/>
          <w:highlight w:val="none"/>
        </w:rPr>
        <w:t>：</w:t>
      </w:r>
    </w:p>
    <w:p>
      <w:pPr>
        <w:spacing w:line="360" w:lineRule="auto"/>
        <w:jc w:val="center"/>
        <w:rPr>
          <w:rFonts w:ascii="宋体" w:hAnsi="宋体" w:cs="宋体"/>
          <w:b/>
          <w:bCs/>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365500" cy="1188720"/>
            <wp:effectExtent l="0" t="0" r="6350" b="11430"/>
            <wp:docPr id="69" name="图片 1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4-1"/>
                    <pic:cNvPicPr>
                      <a:picLocks noChangeAspect="1"/>
                    </pic:cNvPicPr>
                  </pic:nvPicPr>
                  <pic:blipFill>
                    <a:blip r:embed="rId20"/>
                    <a:stretch>
                      <a:fillRect/>
                    </a:stretch>
                  </pic:blipFill>
                  <pic:spPr>
                    <a:xfrm>
                      <a:off x="0" y="0"/>
                      <a:ext cx="3365500" cy="118872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图D</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在测试车道上放置障碍物，可以是锥形交通路障、隔离栏或其他类型障碍物</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30km/h（±3km/h）并匀速驶向时距τ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处的障碍物</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待测试车辆检测到障碍物后，减速至障碍物前驻车；或转向避让后，减速至驻车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测试车辆应能在障碍物前Ds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范围内停车，或进行转向避让等方式避免与障碍物发生碰撞或刮擦</w:t>
      </w:r>
      <w:r>
        <w:rPr>
          <w:rFonts w:hint="eastAsia"/>
          <w:sz w:val="21"/>
          <w:szCs w:val="21"/>
          <w:highlight w:val="none"/>
        </w:rPr>
        <w:t>。</w:t>
      </w:r>
    </w:p>
    <w:p>
      <w:pPr>
        <w:pStyle w:val="107"/>
        <w:spacing w:before="312" w:after="312"/>
        <w:rPr>
          <w:sz w:val="21"/>
          <w:szCs w:val="21"/>
          <w:highlight w:val="none"/>
        </w:rPr>
      </w:pPr>
      <w:bookmarkStart w:id="368" w:name="_Toc19024"/>
      <w:bookmarkStart w:id="369" w:name="_Toc22821"/>
      <w:bookmarkStart w:id="370" w:name="_Toc17095"/>
      <w:bookmarkStart w:id="371" w:name="_Toc14107"/>
      <w:r>
        <w:rPr>
          <w:rFonts w:hint="eastAsia"/>
          <w:sz w:val="21"/>
          <w:szCs w:val="21"/>
          <w:highlight w:val="none"/>
        </w:rPr>
        <w:t>误作用测试</w:t>
      </w:r>
      <w:bookmarkEnd w:id="368"/>
      <w:bookmarkEnd w:id="369"/>
      <w:bookmarkEnd w:id="370"/>
      <w:bookmarkEnd w:id="371"/>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在测试道路的车道中央放置井盖、铁板、减速带其中一种误作用障碍物，测试车辆匀速驶向障碍物</w:t>
      </w:r>
      <w:r>
        <w:rPr>
          <w:rFonts w:hint="eastAsia"/>
          <w:sz w:val="21"/>
          <w:szCs w:val="21"/>
          <w:highlight w:val="none"/>
        </w:rPr>
        <w:t>。见图D</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492500" cy="1226820"/>
            <wp:effectExtent l="0" t="0" r="12700" b="11430"/>
            <wp:docPr id="70" name="图片 1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4-2"/>
                    <pic:cNvPicPr>
                      <a:picLocks noChangeAspect="1"/>
                    </pic:cNvPicPr>
                  </pic:nvPicPr>
                  <pic:blipFill>
                    <a:blip r:embed="rId21"/>
                    <a:stretch>
                      <a:fillRect/>
                    </a:stretch>
                  </pic:blipFill>
                  <pic:spPr>
                    <a:xfrm>
                      <a:off x="0" y="0"/>
                      <a:ext cx="3492500" cy="122682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图D</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在测试道路车道上设置误作用障碍物</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30km/h（±3km/h），并匀速驶向时距τ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处的误作用障碍物</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待测试车辆检测到误作用障碍物后，减速慢行通过误作用障碍物；然后减速驻车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测试车辆能够减速，慢速碾压或避让通过以上目标，不得直接制动停车</w:t>
      </w:r>
      <w:r>
        <w:rPr>
          <w:rFonts w:hint="eastAsia"/>
          <w:sz w:val="21"/>
          <w:szCs w:val="21"/>
          <w:highlight w:val="none"/>
        </w:rPr>
        <w:t>。</w:t>
      </w:r>
    </w:p>
    <w:p>
      <w:pPr>
        <w:widowControl/>
        <w:jc w:val="left"/>
        <w:rPr>
          <w:rFonts w:ascii="宋体"/>
          <w:kern w:val="0"/>
          <w:sz w:val="21"/>
          <w:szCs w:val="21"/>
          <w:highlight w:val="none"/>
        </w:rPr>
      </w:pPr>
    </w:p>
    <w:p>
      <w:pPr>
        <w:widowControl/>
        <w:jc w:val="left"/>
        <w:rPr>
          <w:rFonts w:ascii="宋体"/>
          <w:kern w:val="0"/>
          <w:sz w:val="21"/>
          <w:szCs w:val="21"/>
          <w:highlight w:val="none"/>
        </w:rPr>
      </w:pPr>
      <w:r>
        <w:rPr>
          <w:sz w:val="21"/>
          <w:szCs w:val="21"/>
          <w:highlight w:val="none"/>
        </w:rPr>
        <w:br w:type="page"/>
      </w:r>
    </w:p>
    <w:p>
      <w:pPr>
        <w:pStyle w:val="89"/>
        <w:ind w:left="210" w:right="210"/>
        <w:rPr>
          <w:b/>
          <w:bCs/>
          <w:sz w:val="21"/>
          <w:szCs w:val="21"/>
          <w:highlight w:val="none"/>
        </w:rPr>
      </w:pPr>
      <w:bookmarkStart w:id="372" w:name="_Toc17432"/>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ascii="宋体" w:hAnsi="宋体" w:cs="宋体"/>
          <w:b/>
          <w:bCs/>
          <w:sz w:val="21"/>
          <w:szCs w:val="21"/>
          <w:highlight w:val="none"/>
        </w:rPr>
        <w:t>行人和非机动车识别及避让</w:t>
      </w:r>
      <w:bookmarkEnd w:id="372"/>
    </w:p>
    <w:p>
      <w:pPr>
        <w:pStyle w:val="107"/>
        <w:spacing w:before="312" w:after="312"/>
        <w:rPr>
          <w:sz w:val="21"/>
          <w:szCs w:val="21"/>
          <w:highlight w:val="none"/>
        </w:rPr>
      </w:pPr>
      <w:bookmarkStart w:id="373" w:name="_Toc6053"/>
      <w:bookmarkStart w:id="374" w:name="_Toc28240"/>
      <w:bookmarkStart w:id="375" w:name="_Toc32367"/>
      <w:bookmarkStart w:id="376" w:name="_Toc21846"/>
      <w:r>
        <w:rPr>
          <w:rFonts w:hint="eastAsia"/>
          <w:sz w:val="21"/>
          <w:szCs w:val="21"/>
          <w:highlight w:val="none"/>
        </w:rPr>
        <w:t>检测项目描述</w:t>
      </w:r>
      <w:bookmarkEnd w:id="373"/>
      <w:bookmarkEnd w:id="374"/>
      <w:bookmarkEnd w:id="375"/>
      <w:bookmarkEnd w:id="376"/>
    </w:p>
    <w:p>
      <w:pPr>
        <w:pStyle w:val="109"/>
        <w:rPr>
          <w:rFonts w:hint="default" w:asciiTheme="minorEastAsia" w:hAnsiTheme="minorEastAsia" w:eastAsiaTheme="minorEastAsia" w:cstheme="minorEastAsia"/>
          <w:sz w:val="21"/>
          <w:szCs w:val="21"/>
          <w:highlight w:val="none"/>
        </w:rPr>
      </w:pPr>
      <w:bookmarkStart w:id="377" w:name="_Toc13762"/>
      <w:bookmarkStart w:id="378" w:name="_Toc20300"/>
      <w:bookmarkStart w:id="379" w:name="_Toc32593"/>
      <w:bookmarkStart w:id="380" w:name="_Toc8681"/>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系统对行人和非机动车的识别和响应，评价测试车辆对前方行人和非机动车的感知、行为预测和响应能力。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ab/>
      </w:r>
      <w:r>
        <w:rPr>
          <w:rFonts w:hint="default" w:asciiTheme="minorEastAsia" w:hAnsiTheme="minorEastAsia" w:eastAsiaTheme="minorEastAsia" w:cstheme="minorEastAsia"/>
          <w:sz w:val="21"/>
          <w:szCs w:val="21"/>
          <w:highlight w:val="none"/>
        </w:rPr>
        <w:t>本检测项目应进行行人横穿马路、行人沿道路行走、两轮车横穿马路和两轮车沿道路骑行四项场景测试。</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w:t>
      </w:r>
      <w:r>
        <w:rPr>
          <w:rFonts w:hint="default" w:asciiTheme="minorEastAsia" w:hAnsiTheme="minorEastAsia" w:eastAsiaTheme="minorEastAsia" w:cstheme="minorEastAsia"/>
          <w:sz w:val="21"/>
          <w:szCs w:val="21"/>
          <w:highlight w:val="none"/>
          <w:lang w:val="en-US" w:eastAsia="zh-CN"/>
        </w:rPr>
        <w:t>行人和机动车行驶</w:t>
      </w:r>
      <w:r>
        <w:rPr>
          <w:rFonts w:hint="default" w:asciiTheme="minorEastAsia" w:hAnsiTheme="minorEastAsia" w:eastAsiaTheme="minorEastAsia" w:cstheme="minorEastAsia"/>
          <w:sz w:val="21"/>
          <w:szCs w:val="21"/>
          <w:highlight w:val="none"/>
        </w:rPr>
        <w:t>情况增加相关</w:t>
      </w:r>
      <w:r>
        <w:rPr>
          <w:rFonts w:hint="default" w:asciiTheme="minorEastAsia" w:hAnsiTheme="minorEastAsia" w:eastAsiaTheme="minorEastAsia" w:cstheme="minorEastAsia"/>
          <w:sz w:val="21"/>
          <w:szCs w:val="21"/>
          <w:highlight w:val="none"/>
          <w:lang w:val="en-US" w:eastAsia="zh-CN"/>
        </w:rPr>
        <w:t>测试</w:t>
      </w:r>
      <w:r>
        <w:rPr>
          <w:rFonts w:hint="default" w:asciiTheme="minorEastAsia" w:hAnsiTheme="minorEastAsia" w:eastAsiaTheme="minorEastAsia" w:cstheme="minorEastAsia"/>
          <w:sz w:val="21"/>
          <w:szCs w:val="21"/>
          <w:highlight w:val="none"/>
        </w:rPr>
        <w:t>场景。</w:t>
      </w:r>
    </w:p>
    <w:p>
      <w:pPr>
        <w:pStyle w:val="107"/>
        <w:spacing w:before="312" w:after="312"/>
        <w:rPr>
          <w:sz w:val="21"/>
          <w:szCs w:val="21"/>
          <w:highlight w:val="none"/>
        </w:rPr>
      </w:pPr>
      <w:r>
        <w:rPr>
          <w:rFonts w:hint="eastAsia"/>
          <w:sz w:val="21"/>
          <w:szCs w:val="21"/>
          <w:highlight w:val="none"/>
        </w:rPr>
        <w:t>测试场地要求</w:t>
      </w:r>
      <w:bookmarkEnd w:id="377"/>
      <w:bookmarkEnd w:id="378"/>
      <w:bookmarkEnd w:id="379"/>
      <w:bookmarkEnd w:id="380"/>
    </w:p>
    <w:p>
      <w:pPr>
        <w:pStyle w:val="28"/>
        <w:rPr>
          <w:sz w:val="21"/>
          <w:szCs w:val="21"/>
          <w:highlight w:val="none"/>
        </w:rPr>
      </w:pPr>
      <w:r>
        <w:rPr>
          <w:rFonts w:hint="default" w:ascii="Cambria" w:hAnsi="Cambria" w:eastAsia="宋体" w:cs="Cambria"/>
          <w:color w:val="36363D"/>
          <w:sz w:val="21"/>
          <w:szCs w:val="21"/>
          <w:highlight w:val="none"/>
        </w:rPr>
        <w:t>道路为封闭状态，长直道路平坦无明显凹坑，双向至少2车道。至少一位模拟行人或一辆模拟两轮车</w:t>
      </w:r>
      <w:r>
        <w:rPr>
          <w:rFonts w:hint="eastAsia"/>
          <w:sz w:val="21"/>
          <w:szCs w:val="21"/>
          <w:highlight w:val="none"/>
        </w:rPr>
        <w:t>。</w:t>
      </w:r>
    </w:p>
    <w:p>
      <w:pPr>
        <w:pStyle w:val="107"/>
        <w:spacing w:before="312" w:after="312"/>
        <w:rPr>
          <w:sz w:val="21"/>
          <w:szCs w:val="21"/>
          <w:highlight w:val="none"/>
        </w:rPr>
      </w:pPr>
      <w:bookmarkStart w:id="381" w:name="_Toc17788"/>
      <w:bookmarkStart w:id="382" w:name="_Toc9937"/>
      <w:bookmarkStart w:id="383" w:name="_Toc11387"/>
      <w:bookmarkStart w:id="384" w:name="_Toc3511"/>
      <w:r>
        <w:rPr>
          <w:rFonts w:hint="eastAsia"/>
          <w:sz w:val="21"/>
          <w:szCs w:val="21"/>
          <w:highlight w:val="none"/>
        </w:rPr>
        <w:t>行人横穿马路</w:t>
      </w:r>
      <w:bookmarkEnd w:id="381"/>
      <w:bookmarkEnd w:id="382"/>
      <w:bookmarkEnd w:id="383"/>
      <w:bookmarkEnd w:id="384"/>
    </w:p>
    <w:p>
      <w:pPr>
        <w:pStyle w:val="108"/>
        <w:spacing w:before="156" w:after="156"/>
        <w:rPr>
          <w:sz w:val="21"/>
          <w:szCs w:val="21"/>
          <w:highlight w:val="none"/>
        </w:rPr>
      </w:pPr>
      <w:r>
        <w:rPr>
          <w:rFonts w:hint="eastAsia"/>
          <w:sz w:val="21"/>
          <w:szCs w:val="21"/>
          <w:highlight w:val="none"/>
        </w:rPr>
        <w:t>测试场景</w:t>
      </w:r>
    </w:p>
    <w:p>
      <w:pPr>
        <w:pStyle w:val="28"/>
        <w:jc w:val="center"/>
        <w:rPr>
          <w:sz w:val="21"/>
          <w:szCs w:val="21"/>
          <w:highlight w:val="none"/>
        </w:rPr>
      </w:pPr>
      <w:r>
        <w:rPr>
          <w:rFonts w:hint="default" w:ascii="Cambria" w:hAnsi="Cambria" w:eastAsia="宋体" w:cs="Cambria"/>
          <w:color w:val="36363D"/>
          <w:sz w:val="21"/>
          <w:szCs w:val="21"/>
          <w:highlight w:val="none"/>
        </w:rPr>
        <w:t>测试车辆匀速驶向人行横道。这时，模拟行人也匀速横穿马路，两者存在碰撞的风险</w:t>
      </w:r>
      <w:r>
        <w:rPr>
          <w:rFonts w:hint="eastAsia"/>
          <w:sz w:val="21"/>
          <w:szCs w:val="21"/>
          <w:highlight w:val="none"/>
        </w:rPr>
        <w:t>。见图</w:t>
      </w:r>
      <w:r>
        <w:rPr>
          <w:sz w:val="21"/>
          <w:szCs w:val="21"/>
          <w:highlight w:val="none"/>
        </w:rPr>
        <w:t>E.1</w:t>
      </w:r>
      <w:r>
        <w:rPr>
          <w:rFonts w:hint="eastAsia"/>
          <w:sz w:val="21"/>
          <w:szCs w:val="21"/>
          <w:highlight w:val="none"/>
        </w:rPr>
        <w:t>：</w:t>
      </w:r>
      <w:r>
        <w:rPr>
          <w:rFonts w:hint="eastAsia" w:hAnsi="宋体" w:cs="宋体"/>
          <w:color w:val="36363D"/>
          <w:sz w:val="21"/>
          <w:szCs w:val="21"/>
          <w:highlight w:val="none"/>
        </w:rPr>
        <w:br w:type="textWrapping"/>
      </w:r>
      <w:r>
        <w:rPr>
          <w:rFonts w:hint="default" w:ascii="Cambria" w:hAnsi="Cambria" w:eastAsia="宋体" w:cs="Cambria"/>
          <w:color w:val="36363D"/>
          <w:sz w:val="21"/>
          <w:szCs w:val="21"/>
          <w:highlight w:val="none"/>
          <w:lang w:eastAsia="zh-CN"/>
        </w:rPr>
        <w:drawing>
          <wp:inline distT="0" distB="0" distL="114300" distR="114300">
            <wp:extent cx="3408045" cy="1197610"/>
            <wp:effectExtent l="0" t="0" r="1905" b="2540"/>
            <wp:docPr id="71" name="图片 1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5-1"/>
                    <pic:cNvPicPr>
                      <a:picLocks noChangeAspect="1"/>
                    </pic:cNvPicPr>
                  </pic:nvPicPr>
                  <pic:blipFill>
                    <a:blip r:embed="rId22"/>
                    <a:stretch>
                      <a:fillRect/>
                    </a:stretch>
                  </pic:blipFill>
                  <pic:spPr>
                    <a:xfrm>
                      <a:off x="0" y="0"/>
                      <a:ext cx="3408045" cy="119761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E.1</w:t>
      </w:r>
    </w:p>
    <w:p>
      <w:pPr>
        <w:pStyle w:val="108"/>
        <w:spacing w:before="156" w:after="156"/>
        <w:rPr>
          <w:sz w:val="21"/>
          <w:szCs w:val="21"/>
          <w:highlight w:val="none"/>
        </w:rPr>
      </w:pPr>
      <w:r>
        <w:rPr>
          <w:rFonts w:hint="eastAsia"/>
          <w:sz w:val="21"/>
          <w:szCs w:val="21"/>
          <w:highlight w:val="none"/>
        </w:rPr>
        <w:t xml:space="preserve">测试方法 </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30km/h（±3km/h）并匀速驶向时距τ</w:t>
      </w:r>
      <w:r>
        <w:rPr>
          <w:rFonts w:hint="default" w:ascii="Cambria" w:hAnsi="Cambria" w:eastAsia="宋体" w:cs="Cambria"/>
          <w:color w:val="36363D"/>
          <w:sz w:val="21"/>
          <w:szCs w:val="21"/>
          <w:highlight w:val="none"/>
          <w:vertAlign w:val="subscript"/>
        </w:rPr>
        <w:t>time1</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w:t>
      </w:r>
      <w:r>
        <w:rPr>
          <w:rFonts w:hint="default" w:ascii="Cambria" w:hAnsi="Cambria" w:eastAsia="宋体" w:cs="Cambria"/>
          <w:color w:val="36363D"/>
          <w:sz w:val="21"/>
          <w:szCs w:val="21"/>
          <w:highlight w:val="none"/>
          <w:lang w:val="en-US" w:eastAsia="zh-CN"/>
        </w:rPr>
        <w:t>模拟行人</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当测试车辆与</w:t>
      </w:r>
      <w:r>
        <w:rPr>
          <w:rFonts w:hint="default" w:ascii="Cambria" w:hAnsi="Cambria" w:eastAsia="宋体" w:cs="Cambria"/>
          <w:color w:val="36363D"/>
          <w:sz w:val="21"/>
          <w:szCs w:val="21"/>
          <w:highlight w:val="none"/>
          <w:lang w:val="en-US" w:eastAsia="zh-CN"/>
        </w:rPr>
        <w:t>模拟行人</w:t>
      </w:r>
      <w:r>
        <w:rPr>
          <w:rFonts w:hint="default" w:ascii="Cambria" w:hAnsi="Cambria" w:eastAsia="宋体" w:cs="Cambria"/>
          <w:color w:val="36363D"/>
          <w:sz w:val="21"/>
          <w:szCs w:val="21"/>
          <w:highlight w:val="none"/>
        </w:rPr>
        <w:t>时距为τ</w:t>
      </w:r>
      <w:r>
        <w:rPr>
          <w:rFonts w:hint="default" w:ascii="Cambria" w:hAnsi="Cambria" w:eastAsia="宋体" w:cs="Cambria"/>
          <w:color w:val="36363D"/>
          <w:sz w:val="21"/>
          <w:szCs w:val="21"/>
          <w:highlight w:val="none"/>
          <w:vertAlign w:val="subscript"/>
        </w:rPr>
        <w:t>time2</w:t>
      </w:r>
      <w:r>
        <w:rPr>
          <w:rFonts w:hint="default" w:ascii="Cambria" w:hAnsi="Cambria" w:eastAsia="宋体" w:cs="Cambria"/>
          <w:color w:val="36363D"/>
          <w:sz w:val="21"/>
          <w:szCs w:val="21"/>
          <w:highlight w:val="none"/>
          <w:vertAlign w:val="baseline"/>
          <w:lang w:val="en-US" w:eastAsia="zh-CN"/>
        </w:rPr>
        <w:t>=4s</w:t>
      </w:r>
      <w:r>
        <w:rPr>
          <w:rFonts w:hint="default" w:ascii="Cambria" w:hAnsi="Cambria" w:eastAsia="宋体" w:cs="Cambria"/>
          <w:color w:val="36363D"/>
          <w:sz w:val="21"/>
          <w:szCs w:val="21"/>
          <w:highlight w:val="none"/>
        </w:rPr>
        <w:t>时，模拟行人自测试车辆左边路侧以V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km/h）的速度通过</w:t>
      </w:r>
      <w:r>
        <w:rPr>
          <w:rFonts w:hint="default" w:ascii="Cambria" w:hAnsi="Cambria" w:eastAsia="宋体" w:cs="Cambria"/>
          <w:color w:val="36363D"/>
          <w:sz w:val="21"/>
          <w:szCs w:val="21"/>
          <w:highlight w:val="none"/>
          <w:lang w:val="en-US" w:eastAsia="zh-CN"/>
        </w:rPr>
        <w:t>马路</w:t>
      </w:r>
      <w:r>
        <w:rPr>
          <w:rFonts w:hint="eastAsia" w:ascii="Cambria" w:hAnsi="Cambria" w:eastAsia="宋体" w:cs="Cambria"/>
          <w:color w:val="36363D"/>
          <w:sz w:val="21"/>
          <w:szCs w:val="21"/>
          <w:highlight w:val="none"/>
          <w:lang w:val="en-US"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待测试车辆检测到模拟行人后，减速至距离模拟行人Ds</w:t>
      </w:r>
      <w:r>
        <w:rPr>
          <w:rFonts w:hint="default" w:ascii="Cambria" w:hAnsi="Cambria" w:eastAsia="宋体" w:cs="Cambria"/>
          <w:color w:val="36363D"/>
          <w:sz w:val="21"/>
          <w:szCs w:val="21"/>
          <w:highlight w:val="none"/>
          <w:lang w:val="en-US" w:eastAsia="zh-CN"/>
        </w:rPr>
        <w:t>=5m范围内</w:t>
      </w:r>
      <w:r>
        <w:rPr>
          <w:rFonts w:hint="default" w:ascii="Cambria" w:hAnsi="Cambria" w:eastAsia="宋体" w:cs="Cambria"/>
          <w:color w:val="36363D"/>
          <w:sz w:val="21"/>
          <w:szCs w:val="21"/>
          <w:highlight w:val="none"/>
        </w:rPr>
        <w:t>驻车；待行人通过后，起步加速至V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30km/h（±3km/h）后再减速驻车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rFonts w:hint="default" w:ascii="Cambria" w:hAnsi="Cambria" w:eastAsia="宋体" w:cs="Cambria"/>
          <w:color w:val="36363D"/>
          <w:sz w:val="21"/>
          <w:szCs w:val="21"/>
          <w:highlight w:val="none"/>
        </w:rPr>
      </w:pPr>
      <w:bookmarkStart w:id="385" w:name="_Toc24672"/>
      <w:bookmarkStart w:id="386" w:name="_Toc7414"/>
      <w:bookmarkStart w:id="387" w:name="_Toc30959"/>
      <w:bookmarkStart w:id="388" w:name="_Toc16089"/>
      <w:r>
        <w:rPr>
          <w:rFonts w:hint="default" w:ascii="Cambria" w:hAnsi="Cambria" w:eastAsia="宋体" w:cs="Cambria"/>
          <w:color w:val="36363D"/>
          <w:sz w:val="21"/>
          <w:szCs w:val="21"/>
          <w:highlight w:val="none"/>
        </w:rPr>
        <w:t>测试车辆应能提前减速，并保证模拟行人安全通过车辆所在车道；</w:t>
      </w:r>
    </w:p>
    <w:p>
      <w:pPr>
        <w:pStyle w:val="93"/>
        <w:spacing w:before="156" w:after="156"/>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测试车辆停止于</w:t>
      </w:r>
      <w:r>
        <w:rPr>
          <w:rFonts w:hint="default" w:ascii="Cambria" w:hAnsi="Cambria" w:eastAsia="宋体" w:cs="Cambria"/>
          <w:color w:val="36363D"/>
          <w:sz w:val="21"/>
          <w:szCs w:val="21"/>
          <w:highlight w:val="none"/>
          <w:lang w:val="en-US" w:eastAsia="zh-CN"/>
        </w:rPr>
        <w:t>模拟行人前</w:t>
      </w:r>
      <w:r>
        <w:rPr>
          <w:rFonts w:hint="default" w:ascii="Cambria" w:hAnsi="Cambria" w:eastAsia="宋体" w:cs="Cambria"/>
          <w:color w:val="36363D"/>
          <w:sz w:val="21"/>
          <w:szCs w:val="21"/>
          <w:highlight w:val="none"/>
        </w:rPr>
        <w:t>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范围内，待模拟行人穿过测试车辆所在车道后，测试车辆应在Tt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秒内起步。</w:t>
      </w:r>
    </w:p>
    <w:p>
      <w:pPr>
        <w:pStyle w:val="107"/>
        <w:spacing w:before="312" w:after="312"/>
        <w:rPr>
          <w:sz w:val="21"/>
          <w:szCs w:val="21"/>
          <w:highlight w:val="none"/>
        </w:rPr>
      </w:pPr>
      <w:r>
        <w:rPr>
          <w:rFonts w:hint="eastAsia"/>
          <w:sz w:val="21"/>
          <w:szCs w:val="21"/>
          <w:highlight w:val="none"/>
        </w:rPr>
        <w:t>行人沿道路行走</w:t>
      </w:r>
      <w:bookmarkEnd w:id="385"/>
      <w:bookmarkEnd w:id="386"/>
      <w:bookmarkEnd w:id="387"/>
      <w:bookmarkEnd w:id="388"/>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测试车辆在自动驾驶模式下匀速行驶。同时，模拟行人在测试车辆正前方同向匀速行走</w:t>
      </w:r>
      <w:r>
        <w:rPr>
          <w:rFonts w:hint="eastAsia"/>
          <w:sz w:val="21"/>
          <w:szCs w:val="21"/>
          <w:highlight w:val="none"/>
        </w:rPr>
        <w:t>。见图E</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157855" cy="1114425"/>
            <wp:effectExtent l="0" t="0" r="4445" b="9525"/>
            <wp:docPr id="72" name="图片 1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5-2"/>
                    <pic:cNvPicPr>
                      <a:picLocks noChangeAspect="1"/>
                    </pic:cNvPicPr>
                  </pic:nvPicPr>
                  <pic:blipFill>
                    <a:blip r:embed="rId23"/>
                    <a:stretch>
                      <a:fillRect/>
                    </a:stretch>
                  </pic:blipFill>
                  <pic:spPr>
                    <a:xfrm>
                      <a:off x="0" y="0"/>
                      <a:ext cx="3157855" cy="11144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图E</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30km/h（±3km/h）并匀速驶向模拟行人</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当与模拟行人时距τ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时，模拟行人以V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km/h）在测试车辆正前方匀速同向行走</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测试车辆检测到模拟行人时，警报提示并减速避让行人</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测试车辆应能发出警报提示行人，并通过减速制动、转向或是组合方式避让模拟行人，不得发生碰撞或刮擦</w:t>
      </w:r>
      <w:r>
        <w:rPr>
          <w:rFonts w:hint="eastAsia"/>
          <w:sz w:val="21"/>
          <w:szCs w:val="21"/>
          <w:highlight w:val="none"/>
        </w:rPr>
        <w:t>。</w:t>
      </w:r>
    </w:p>
    <w:p>
      <w:pPr>
        <w:pStyle w:val="107"/>
        <w:spacing w:before="312" w:after="312"/>
        <w:rPr>
          <w:sz w:val="21"/>
          <w:szCs w:val="21"/>
          <w:highlight w:val="none"/>
        </w:rPr>
      </w:pPr>
      <w:bookmarkStart w:id="389" w:name="_Toc2289"/>
      <w:bookmarkStart w:id="390" w:name="_Toc7180"/>
      <w:bookmarkStart w:id="391" w:name="_Toc9530"/>
      <w:bookmarkStart w:id="392" w:name="_Toc22526"/>
      <w:r>
        <w:rPr>
          <w:rFonts w:hint="eastAsia"/>
          <w:sz w:val="21"/>
          <w:szCs w:val="21"/>
          <w:highlight w:val="none"/>
        </w:rPr>
        <w:t>非机动车横穿马路</w:t>
      </w:r>
      <w:bookmarkEnd w:id="389"/>
      <w:bookmarkEnd w:id="390"/>
      <w:bookmarkEnd w:id="391"/>
      <w:bookmarkEnd w:id="392"/>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测试车辆匀速行驶。这时，模拟两轮车也匀速横穿马路，两者存在碰撞风险</w:t>
      </w:r>
      <w:r>
        <w:rPr>
          <w:rFonts w:hint="eastAsia"/>
          <w:sz w:val="21"/>
          <w:szCs w:val="21"/>
          <w:highlight w:val="none"/>
        </w:rPr>
        <w:t>。见图E</w:t>
      </w:r>
      <w:r>
        <w:rPr>
          <w:sz w:val="21"/>
          <w:szCs w:val="21"/>
          <w:highlight w:val="none"/>
        </w:rPr>
        <w:t>.3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292475" cy="1156970"/>
            <wp:effectExtent l="0" t="0" r="3175" b="5080"/>
            <wp:docPr id="73" name="图片 1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5-3"/>
                    <pic:cNvPicPr>
                      <a:picLocks noChangeAspect="1"/>
                    </pic:cNvPicPr>
                  </pic:nvPicPr>
                  <pic:blipFill>
                    <a:blip r:embed="rId24"/>
                    <a:stretch>
                      <a:fillRect/>
                    </a:stretch>
                  </pic:blipFill>
                  <pic:spPr>
                    <a:xfrm>
                      <a:off x="0" y="0"/>
                      <a:ext cx="3292475" cy="115697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图E</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30km/h（±3km/h）并匀速驶向时距τ</w:t>
      </w:r>
      <w:r>
        <w:rPr>
          <w:rFonts w:hint="default" w:ascii="Cambria" w:hAnsi="Cambria" w:eastAsia="宋体" w:cs="Cambria"/>
          <w:color w:val="36363D"/>
          <w:sz w:val="21"/>
          <w:szCs w:val="21"/>
          <w:highlight w:val="none"/>
          <w:vertAlign w:val="subscript"/>
        </w:rPr>
        <w:t>time1</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w:t>
      </w:r>
      <w:r>
        <w:rPr>
          <w:rFonts w:hint="default" w:ascii="Cambria" w:hAnsi="Cambria" w:eastAsia="宋体" w:cs="Cambria"/>
          <w:color w:val="36363D"/>
          <w:sz w:val="21"/>
          <w:szCs w:val="21"/>
          <w:highlight w:val="none"/>
          <w:lang w:val="en-US" w:eastAsia="zh-CN"/>
        </w:rPr>
        <w:t>的模拟两轮车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当测试车辆与模拟</w:t>
      </w:r>
      <w:r>
        <w:rPr>
          <w:rFonts w:hint="default" w:ascii="Cambria" w:hAnsi="Cambria" w:eastAsia="宋体" w:cs="Cambria"/>
          <w:color w:val="36363D"/>
          <w:sz w:val="21"/>
          <w:szCs w:val="21"/>
          <w:highlight w:val="none"/>
          <w:lang w:val="en-US" w:eastAsia="zh-CN"/>
        </w:rPr>
        <w:t>两轮车</w:t>
      </w:r>
      <w:r>
        <w:rPr>
          <w:rFonts w:hint="default" w:ascii="Cambria" w:hAnsi="Cambria" w:eastAsia="宋体" w:cs="Cambria"/>
          <w:color w:val="36363D"/>
          <w:sz w:val="21"/>
          <w:szCs w:val="21"/>
          <w:highlight w:val="none"/>
        </w:rPr>
        <w:t>时距τ</w:t>
      </w:r>
      <w:r>
        <w:rPr>
          <w:rFonts w:hint="default" w:ascii="Cambria" w:hAnsi="Cambria" w:eastAsia="宋体" w:cs="Cambria"/>
          <w:color w:val="36363D"/>
          <w:sz w:val="21"/>
          <w:szCs w:val="21"/>
          <w:highlight w:val="none"/>
          <w:vertAlign w:val="subscript"/>
        </w:rPr>
        <w:t>time2</w:t>
      </w:r>
      <w:r>
        <w:rPr>
          <w:rFonts w:hint="default" w:ascii="Cambria" w:hAnsi="Cambria" w:eastAsia="宋体" w:cs="Cambria"/>
          <w:color w:val="36363D"/>
          <w:sz w:val="21"/>
          <w:szCs w:val="21"/>
          <w:highlight w:val="none"/>
          <w:vertAlign w:val="baseline"/>
          <w:lang w:val="en-US" w:eastAsia="zh-CN"/>
        </w:rPr>
        <w:t>=2s</w:t>
      </w:r>
      <w:r>
        <w:rPr>
          <w:rFonts w:hint="default" w:ascii="Cambria" w:hAnsi="Cambria" w:eastAsia="宋体" w:cs="Cambria"/>
          <w:color w:val="36363D"/>
          <w:sz w:val="21"/>
          <w:szCs w:val="21"/>
          <w:highlight w:val="none"/>
        </w:rPr>
        <w:t>时，模拟两轮车自测试车辆左边路侧以V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1</w:t>
      </w:r>
      <w:r>
        <w:rPr>
          <w:rFonts w:hint="default" w:ascii="Cambria" w:hAnsi="Cambria" w:eastAsia="宋体" w:cs="Cambria"/>
          <w:color w:val="36363D"/>
          <w:sz w:val="21"/>
          <w:szCs w:val="21"/>
          <w:highlight w:val="none"/>
        </w:rPr>
        <w:t>0km/h（±</w:t>
      </w:r>
      <w:r>
        <w:rPr>
          <w:rFonts w:hint="default" w:ascii="Cambria" w:hAnsi="Cambria" w:eastAsia="宋体" w:cs="Cambria"/>
          <w:color w:val="36363D"/>
          <w:sz w:val="21"/>
          <w:szCs w:val="21"/>
          <w:highlight w:val="none"/>
          <w:lang w:val="en-US" w:eastAsia="zh-CN"/>
        </w:rPr>
        <w:t>3</w:t>
      </w:r>
      <w:r>
        <w:rPr>
          <w:rFonts w:hint="default" w:ascii="Cambria" w:hAnsi="Cambria" w:eastAsia="宋体" w:cs="Cambria"/>
          <w:color w:val="36363D"/>
          <w:sz w:val="21"/>
          <w:szCs w:val="21"/>
          <w:highlight w:val="none"/>
        </w:rPr>
        <w:t>km/h）的速度通过</w:t>
      </w:r>
      <w:r>
        <w:rPr>
          <w:rFonts w:hint="default" w:ascii="Cambria" w:hAnsi="Cambria" w:eastAsia="宋体" w:cs="Cambria"/>
          <w:color w:val="36363D"/>
          <w:sz w:val="21"/>
          <w:szCs w:val="21"/>
          <w:highlight w:val="none"/>
          <w:lang w:val="en-US" w:eastAsia="zh-CN"/>
        </w:rPr>
        <w:t>马路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待测试车辆检测到模拟两轮车后，减速至距离模拟两轮车Ds</w:t>
      </w:r>
      <w:r>
        <w:rPr>
          <w:rFonts w:hint="default" w:ascii="Cambria" w:hAnsi="Cambria" w:eastAsia="宋体" w:cs="Cambria"/>
          <w:color w:val="36363D"/>
          <w:sz w:val="21"/>
          <w:szCs w:val="21"/>
          <w:highlight w:val="none"/>
          <w:lang w:val="en-US" w:eastAsia="zh-CN"/>
        </w:rPr>
        <w:t>=5m范围内</w:t>
      </w:r>
      <w:r>
        <w:rPr>
          <w:rFonts w:hint="default" w:ascii="Cambria" w:hAnsi="Cambria" w:eastAsia="宋体" w:cs="Cambria"/>
          <w:color w:val="36363D"/>
          <w:sz w:val="21"/>
          <w:szCs w:val="21"/>
          <w:highlight w:val="none"/>
        </w:rPr>
        <w:t>驻车；待两轮车通过后，起步加速至V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30km/h（±3km/h）后再减速驻车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测试车辆应能提前减速，并保证模拟两轮车安全通过测试车辆所在车道</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测试车辆距离两轮车前Ds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范围内，待模拟两轮车穿过测试车辆所在车道后，测试车辆应在Tt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秒内起步</w:t>
      </w:r>
      <w:r>
        <w:rPr>
          <w:rFonts w:hint="eastAsia"/>
          <w:sz w:val="21"/>
          <w:szCs w:val="21"/>
          <w:highlight w:val="none"/>
        </w:rPr>
        <w:t>。</w:t>
      </w:r>
    </w:p>
    <w:p>
      <w:pPr>
        <w:pStyle w:val="107"/>
        <w:spacing w:before="312" w:after="312"/>
        <w:rPr>
          <w:sz w:val="21"/>
          <w:szCs w:val="21"/>
          <w:highlight w:val="none"/>
        </w:rPr>
      </w:pPr>
      <w:bookmarkStart w:id="393" w:name="_Toc17382"/>
      <w:bookmarkStart w:id="394" w:name="_Toc23614"/>
      <w:bookmarkStart w:id="395" w:name="_Toc8399"/>
      <w:bookmarkStart w:id="396" w:name="_Toc31447"/>
      <w:r>
        <w:rPr>
          <w:rFonts w:hint="eastAsia"/>
          <w:sz w:val="21"/>
          <w:szCs w:val="21"/>
          <w:highlight w:val="none"/>
        </w:rPr>
        <w:t>非机动车沿道路骑行</w:t>
      </w:r>
      <w:bookmarkEnd w:id="393"/>
      <w:bookmarkEnd w:id="394"/>
      <w:bookmarkEnd w:id="395"/>
      <w:bookmarkEnd w:id="396"/>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测试车辆匀速向前行驶。同时，模拟两轮车也匀速同向行驶在测试车辆的正前方</w:t>
      </w:r>
      <w:r>
        <w:rPr>
          <w:rFonts w:hint="eastAsia"/>
          <w:sz w:val="21"/>
          <w:szCs w:val="21"/>
          <w:highlight w:val="none"/>
        </w:rPr>
        <w:t>。见图E</w:t>
      </w:r>
      <w:r>
        <w:rPr>
          <w:sz w:val="21"/>
          <w:szCs w:val="21"/>
          <w:highlight w:val="none"/>
        </w:rPr>
        <w:t>.4</w:t>
      </w:r>
      <w:r>
        <w:rPr>
          <w:rFonts w:hint="eastAsia"/>
          <w:sz w:val="21"/>
          <w:szCs w:val="21"/>
          <w:highlight w:val="none"/>
        </w:rPr>
        <w:t>：</w:t>
      </w:r>
    </w:p>
    <w:p>
      <w:pPr>
        <w:spacing w:line="360" w:lineRule="auto"/>
        <w:jc w:val="center"/>
        <w:rPr>
          <w:rFonts w:ascii="Cambria" w:hAnsi="Cambria" w:cs="Cambria"/>
          <w:color w:val="000000"/>
          <w:sz w:val="21"/>
          <w:szCs w:val="21"/>
          <w:highlight w:val="none"/>
        </w:rPr>
      </w:pPr>
      <w:r>
        <w:rPr>
          <w:rFonts w:ascii="Cambria" w:hAnsi="Cambria" w:cs="Cambria"/>
          <w:color w:val="000000"/>
          <w:sz w:val="21"/>
          <w:szCs w:val="21"/>
          <w:highlight w:val="none"/>
        </w:rPr>
        <w:drawing>
          <wp:inline distT="0" distB="0" distL="114300" distR="114300">
            <wp:extent cx="3229610" cy="1139825"/>
            <wp:effectExtent l="0" t="0" r="8890" b="3175"/>
            <wp:docPr id="74" name="图片 1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5-4"/>
                    <pic:cNvPicPr>
                      <a:picLocks noChangeAspect="1"/>
                    </pic:cNvPicPr>
                  </pic:nvPicPr>
                  <pic:blipFill>
                    <a:blip r:embed="rId25"/>
                    <a:stretch>
                      <a:fillRect/>
                    </a:stretch>
                  </pic:blipFill>
                  <pic:spPr>
                    <a:xfrm>
                      <a:off x="0" y="0"/>
                      <a:ext cx="3229610" cy="11398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图E</w:t>
      </w:r>
      <w:r>
        <w:rPr>
          <w:rFonts w:ascii="黑体" w:hAnsi="黑体" w:eastAsia="黑体"/>
          <w:b/>
          <w:bCs/>
          <w:sz w:val="21"/>
          <w:szCs w:val="21"/>
          <w:highlight w:val="none"/>
        </w:rPr>
        <w:t>.4</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30km/h（±3km/h）并匀速驶向模拟两轮车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同时，当与模拟两轮车时距τ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时，模拟两轮车以V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1</w:t>
      </w:r>
      <w:r>
        <w:rPr>
          <w:rFonts w:hint="default" w:ascii="Cambria" w:hAnsi="Cambria" w:eastAsia="宋体" w:cs="Cambria"/>
          <w:color w:val="36363D"/>
          <w:sz w:val="21"/>
          <w:szCs w:val="21"/>
          <w:highlight w:val="none"/>
        </w:rPr>
        <w:t>0km/h（±</w:t>
      </w:r>
      <w:r>
        <w:rPr>
          <w:rFonts w:hint="default" w:ascii="Cambria" w:hAnsi="Cambria" w:eastAsia="宋体" w:cs="Cambria"/>
          <w:color w:val="36363D"/>
          <w:sz w:val="21"/>
          <w:szCs w:val="21"/>
          <w:highlight w:val="none"/>
          <w:lang w:val="en-US" w:eastAsia="zh-CN"/>
        </w:rPr>
        <w:t>3</w:t>
      </w:r>
      <w:r>
        <w:rPr>
          <w:rFonts w:hint="default" w:ascii="Cambria" w:hAnsi="Cambria" w:eastAsia="宋体" w:cs="Cambria"/>
          <w:color w:val="36363D"/>
          <w:sz w:val="21"/>
          <w:szCs w:val="21"/>
          <w:highlight w:val="none"/>
        </w:rPr>
        <w:t>km/h）在测试车辆正前方匀速同向骑行</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测试车辆检测到模拟两轮车时，警报提示两轮车驾驶人并减速避让两轮车；然后减速驻车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测试车辆应能发出警报提示两轮车驾驶人，并通过减速制动、转向或是组合方式避让模拟两轮车，不得发生碰撞或刮擦</w:t>
      </w:r>
      <w:r>
        <w:rPr>
          <w:rFonts w:hint="eastAsia"/>
          <w:sz w:val="21"/>
          <w:szCs w:val="21"/>
          <w:highlight w:val="none"/>
        </w:rPr>
        <w:t>。</w:t>
      </w:r>
    </w:p>
    <w:p>
      <w:pPr>
        <w:widowControl/>
        <w:jc w:val="left"/>
        <w:rPr>
          <w:rFonts w:ascii="宋体"/>
          <w:kern w:val="0"/>
          <w:sz w:val="21"/>
          <w:szCs w:val="21"/>
          <w:highlight w:val="none"/>
        </w:rPr>
      </w:pP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397" w:name="_Toc1731"/>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跟车行驶</w:t>
      </w:r>
      <w:bookmarkEnd w:id="397"/>
    </w:p>
    <w:p>
      <w:pPr>
        <w:pStyle w:val="107"/>
        <w:spacing w:before="312" w:after="312"/>
        <w:rPr>
          <w:sz w:val="21"/>
          <w:szCs w:val="21"/>
          <w:highlight w:val="none"/>
        </w:rPr>
      </w:pPr>
      <w:bookmarkStart w:id="398" w:name="_Toc2968"/>
      <w:bookmarkStart w:id="399" w:name="_Toc11437"/>
      <w:bookmarkStart w:id="400" w:name="_Toc2081"/>
      <w:bookmarkStart w:id="401" w:name="_Toc23435"/>
      <w:r>
        <w:rPr>
          <w:rFonts w:hint="eastAsia"/>
          <w:sz w:val="21"/>
          <w:szCs w:val="21"/>
          <w:highlight w:val="none"/>
        </w:rPr>
        <w:t>检测项目描述</w:t>
      </w:r>
      <w:bookmarkEnd w:id="398"/>
      <w:bookmarkEnd w:id="399"/>
      <w:bookmarkEnd w:id="400"/>
      <w:bookmarkEnd w:id="401"/>
    </w:p>
    <w:p>
      <w:pPr>
        <w:pStyle w:val="109"/>
        <w:rPr>
          <w:rFonts w:hint="default" w:asciiTheme="minorEastAsia" w:hAnsiTheme="minorEastAsia" w:eastAsiaTheme="minorEastAsia" w:cstheme="minorEastAsia"/>
          <w:sz w:val="21"/>
          <w:szCs w:val="21"/>
          <w:highlight w:val="none"/>
        </w:rPr>
      </w:pPr>
      <w:bookmarkStart w:id="402" w:name="_Toc32506"/>
      <w:bookmarkStart w:id="403" w:name="_Toc29948"/>
      <w:bookmarkStart w:id="404" w:name="_Toc31277"/>
      <w:bookmarkStart w:id="405" w:name="_Toc10038"/>
      <w:r>
        <w:rPr>
          <w:rFonts w:hint="default" w:asciiTheme="minorEastAsia" w:hAnsiTheme="minorEastAsia" w:eastAsiaTheme="minorEastAsia" w:cstheme="minorEastAsia"/>
          <w:sz w:val="21"/>
          <w:szCs w:val="21"/>
          <w:highlight w:val="none"/>
        </w:rPr>
        <w:t>本测试项目旨在测试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 xml:space="preserve">系统跟随目标车辆行驶的能力。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本检测项目应进行稳定跟车行驶和停-走功能测试。如果测试车辆具备编队行驶功能，需进行编队行驶测试。</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第三方检测机构可根据实际测试路段情况增加跟车相关场景。</w:t>
      </w:r>
    </w:p>
    <w:p>
      <w:pPr>
        <w:pStyle w:val="107"/>
        <w:spacing w:before="312" w:after="312"/>
        <w:rPr>
          <w:sz w:val="21"/>
          <w:szCs w:val="21"/>
          <w:highlight w:val="none"/>
        </w:rPr>
      </w:pPr>
      <w:r>
        <w:rPr>
          <w:rFonts w:hint="eastAsia"/>
          <w:sz w:val="21"/>
          <w:szCs w:val="21"/>
          <w:highlight w:val="none"/>
        </w:rPr>
        <w:t>测试场地要求</w:t>
      </w:r>
      <w:bookmarkEnd w:id="402"/>
      <w:bookmarkEnd w:id="403"/>
      <w:bookmarkEnd w:id="404"/>
      <w:bookmarkEnd w:id="405"/>
    </w:p>
    <w:p>
      <w:pPr>
        <w:pStyle w:val="28"/>
        <w:rPr>
          <w:sz w:val="21"/>
          <w:szCs w:val="21"/>
          <w:highlight w:val="none"/>
        </w:rPr>
      </w:pPr>
      <w:r>
        <w:rPr>
          <w:rFonts w:hint="default" w:ascii="Cambria" w:hAnsi="Cambria" w:eastAsia="宋体" w:cs="Cambria"/>
          <w:color w:val="36363D"/>
          <w:sz w:val="21"/>
          <w:szCs w:val="21"/>
          <w:highlight w:val="none"/>
        </w:rPr>
        <w:t>道路为封闭状态，路面平坦无明显凹坑，长直车道两侧为白色实线，单向至少1车道，长度不少于100m</w:t>
      </w:r>
      <w:r>
        <w:rPr>
          <w:rFonts w:hint="eastAsia"/>
          <w:sz w:val="21"/>
          <w:szCs w:val="21"/>
          <w:highlight w:val="none"/>
        </w:rPr>
        <w:t>。</w:t>
      </w:r>
    </w:p>
    <w:p>
      <w:pPr>
        <w:pStyle w:val="107"/>
        <w:spacing w:before="312" w:after="312"/>
        <w:rPr>
          <w:sz w:val="21"/>
          <w:szCs w:val="21"/>
          <w:highlight w:val="none"/>
        </w:rPr>
      </w:pPr>
      <w:bookmarkStart w:id="406" w:name="_Toc12037"/>
      <w:bookmarkStart w:id="407" w:name="_Toc19739"/>
      <w:bookmarkStart w:id="408" w:name="_Toc22522"/>
      <w:bookmarkStart w:id="409" w:name="_Toc22639"/>
      <w:r>
        <w:rPr>
          <w:rFonts w:hint="eastAsia"/>
          <w:sz w:val="21"/>
          <w:szCs w:val="21"/>
          <w:highlight w:val="none"/>
        </w:rPr>
        <w:t>稳定跟车行驶</w:t>
      </w:r>
      <w:bookmarkEnd w:id="406"/>
      <w:bookmarkEnd w:id="407"/>
      <w:bookmarkEnd w:id="408"/>
      <w:bookmarkEnd w:id="409"/>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测试车辆和目标车辆在同一车道内匀速行驶，在测试车辆接近目标车辆过程中，测试车辆调节速度，与目标车辆保持一定距离跟车行驶。不考虑跨车道情况</w:t>
      </w:r>
      <w:r>
        <w:rPr>
          <w:rFonts w:hint="eastAsia"/>
          <w:sz w:val="21"/>
          <w:szCs w:val="21"/>
          <w:highlight w:val="none"/>
        </w:rPr>
        <w:t>。见图F</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337560" cy="1177925"/>
            <wp:effectExtent l="0" t="0" r="15240" b="3175"/>
            <wp:docPr id="75" name="图片 2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descr="6-1"/>
                    <pic:cNvPicPr>
                      <a:picLocks noChangeAspect="1"/>
                    </pic:cNvPicPr>
                  </pic:nvPicPr>
                  <pic:blipFill>
                    <a:blip r:embed="rId26"/>
                    <a:stretch>
                      <a:fillRect/>
                    </a:stretch>
                  </pic:blipFill>
                  <pic:spPr>
                    <a:xfrm>
                      <a:off x="0" y="0"/>
                      <a:ext cx="3337560" cy="11779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图F</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30km/h（±3km/h）并匀速接近目标车辆</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同时，时距τ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处的正前方，目标车辆以V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30km/h（±3km/h）速度匀速同向行驶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待测试测试检测到目标车辆，调整速度，与目标车辆保持一定时距跟车行驶</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=10</w:t>
      </w:r>
      <w:r>
        <w:rPr>
          <w:rFonts w:hint="default" w:ascii="Cambria" w:hAnsi="Cambria" w:eastAsia="宋体" w:cs="Cambria"/>
          <w:color w:val="36363D"/>
          <w:sz w:val="21"/>
          <w:szCs w:val="21"/>
          <w:highlight w:val="none"/>
        </w:rPr>
        <w:t>秒后，再减速驻车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测试车辆能够根据目标车辆状态，自适应地调节车速，实现时距τ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=【4s，6s】</w:t>
      </w:r>
      <w:r>
        <w:rPr>
          <w:rFonts w:hint="eastAsia" w:ascii="Cambria" w:hAnsi="Cambria" w:eastAsia="宋体" w:cs="Cambria"/>
          <w:color w:val="36363D"/>
          <w:sz w:val="21"/>
          <w:szCs w:val="21"/>
          <w:highlight w:val="none"/>
          <w:vertAlign w:val="baseline"/>
          <w:lang w:val="en-US" w:eastAsia="zh-CN"/>
        </w:rPr>
        <w:t>内</w:t>
      </w:r>
      <w:r>
        <w:rPr>
          <w:rFonts w:hint="default" w:ascii="Cambria" w:hAnsi="Cambria" w:eastAsia="宋体" w:cs="Cambria"/>
          <w:color w:val="36363D"/>
          <w:sz w:val="21"/>
          <w:szCs w:val="21"/>
          <w:highlight w:val="none"/>
        </w:rPr>
        <w:t>跟车行驶，且跟车的时长为Tt≥</w:t>
      </w:r>
      <w:r>
        <w:rPr>
          <w:rFonts w:hint="default" w:ascii="Cambria" w:hAnsi="Cambria" w:eastAsia="宋体" w:cs="Cambria"/>
          <w:color w:val="36363D"/>
          <w:sz w:val="21"/>
          <w:szCs w:val="21"/>
          <w:highlight w:val="none"/>
          <w:lang w:val="en-US" w:eastAsia="zh-CN"/>
        </w:rPr>
        <w:t>10</w:t>
      </w:r>
      <w:r>
        <w:rPr>
          <w:rFonts w:hint="default" w:ascii="Cambria" w:hAnsi="Cambria" w:eastAsia="宋体" w:cs="Cambria"/>
          <w:color w:val="36363D"/>
          <w:sz w:val="21"/>
          <w:szCs w:val="21"/>
          <w:highlight w:val="none"/>
        </w:rPr>
        <w:t>秒</w:t>
      </w:r>
      <w:r>
        <w:rPr>
          <w:rFonts w:hint="eastAsia"/>
          <w:sz w:val="21"/>
          <w:szCs w:val="21"/>
          <w:highlight w:val="none"/>
        </w:rPr>
        <w:t>。</w:t>
      </w:r>
    </w:p>
    <w:p>
      <w:pPr>
        <w:pStyle w:val="107"/>
        <w:spacing w:before="312" w:after="312"/>
        <w:rPr>
          <w:sz w:val="21"/>
          <w:szCs w:val="21"/>
          <w:highlight w:val="none"/>
        </w:rPr>
      </w:pPr>
      <w:bookmarkStart w:id="410" w:name="_Toc13696"/>
      <w:bookmarkStart w:id="411" w:name="_Toc28314"/>
      <w:bookmarkStart w:id="412" w:name="_Toc19724"/>
      <w:bookmarkStart w:id="413" w:name="_Toc25693"/>
      <w:r>
        <w:rPr>
          <w:rFonts w:hint="eastAsia"/>
          <w:sz w:val="21"/>
          <w:szCs w:val="21"/>
          <w:highlight w:val="none"/>
        </w:rPr>
        <w:t>停-走功能</w:t>
      </w:r>
      <w:bookmarkEnd w:id="410"/>
      <w:bookmarkEnd w:id="411"/>
      <w:bookmarkEnd w:id="412"/>
      <w:bookmarkEnd w:id="413"/>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和目标车辆在同一车道内匀速行驶。在测试车辆接近目标车辆过程中，命令目标车辆减速停车，测试车辆减速至与目标车辆保持安全距离停车。待目标车辆起步行驶后，测试车辆起步并平稳加速后匀速行驶</w:t>
      </w:r>
      <w:r>
        <w:rPr>
          <w:rFonts w:hint="eastAsia"/>
          <w:sz w:val="21"/>
          <w:szCs w:val="21"/>
          <w:highlight w:val="none"/>
        </w:rPr>
        <w:t>。见图F</w:t>
      </w:r>
      <w:r>
        <w:rPr>
          <w:sz w:val="21"/>
          <w:szCs w:val="21"/>
          <w:highlight w:val="none"/>
        </w:rPr>
        <w:t>.2,</w:t>
      </w:r>
      <w:r>
        <w:rPr>
          <w:rFonts w:hint="eastAsia"/>
          <w:sz w:val="21"/>
          <w:szCs w:val="21"/>
          <w:highlight w:val="none"/>
        </w:rPr>
        <w:t>图F.</w:t>
      </w:r>
      <w:r>
        <w:rPr>
          <w:sz w:val="21"/>
          <w:szCs w:val="21"/>
          <w:highlight w:val="none"/>
        </w:rPr>
        <w:t>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853690" cy="745490"/>
            <wp:effectExtent l="0" t="0" r="3810" b="16510"/>
            <wp:docPr id="76" name="图片 21"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descr="6-1-1"/>
                    <pic:cNvPicPr>
                      <a:picLocks noChangeAspect="1"/>
                    </pic:cNvPicPr>
                  </pic:nvPicPr>
                  <pic:blipFill>
                    <a:blip r:embed="rId27"/>
                    <a:stretch>
                      <a:fillRect/>
                    </a:stretch>
                  </pic:blipFill>
                  <pic:spPr>
                    <a:xfrm>
                      <a:off x="0" y="0"/>
                      <a:ext cx="2853690" cy="74549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图F</w:t>
      </w:r>
      <w:r>
        <w:rPr>
          <w:rFonts w:ascii="黑体" w:hAnsi="黑体" w:eastAsia="黑体"/>
          <w:b/>
          <w:bCs/>
          <w:sz w:val="21"/>
          <w:szCs w:val="21"/>
          <w:highlight w:val="none"/>
        </w:rPr>
        <w:t>.2</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805430" cy="733425"/>
            <wp:effectExtent l="0" t="0" r="13970" b="9525"/>
            <wp:docPr id="77" name="图片 22" descr="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descr="6-1-2"/>
                    <pic:cNvPicPr>
                      <a:picLocks noChangeAspect="1"/>
                    </pic:cNvPicPr>
                  </pic:nvPicPr>
                  <pic:blipFill>
                    <a:blip r:embed="rId28"/>
                    <a:stretch>
                      <a:fillRect/>
                    </a:stretch>
                  </pic:blipFill>
                  <pic:spPr>
                    <a:xfrm>
                      <a:off x="0" y="0"/>
                      <a:ext cx="2805430" cy="7334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图F</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30km/h（±3km/h）并匀速行驶。同时，时距τ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w:t>
      </w:r>
      <w:r>
        <w:rPr>
          <w:rFonts w:hint="default" w:ascii="Cambria" w:hAnsi="Cambria" w:cs="Cambria"/>
          <w:color w:val="36363D"/>
          <w:sz w:val="21"/>
          <w:szCs w:val="21"/>
          <w:highlight w:val="none"/>
        </w:rPr>
        <w:t>12s（±1s）</w:t>
      </w:r>
      <w:r>
        <w:rPr>
          <w:rFonts w:hint="default" w:ascii="Cambria" w:hAnsi="Cambria" w:eastAsia="宋体" w:cs="Cambria"/>
          <w:color w:val="36363D"/>
          <w:sz w:val="21"/>
          <w:szCs w:val="21"/>
          <w:highlight w:val="none"/>
        </w:rPr>
        <w:t>处的正前方有一目标车辆，以相同速度（V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rPr>
        <w:t>= 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）匀速同向行驶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待测试车辆稳定跟随目标车辆行驶一段距离后，目标车辆减速直至停止，测试车辆根据目标车辆状态，减速至停止；</w:t>
      </w:r>
      <w:r>
        <w:rPr>
          <w:rFonts w:hint="default" w:ascii="Cambria" w:hAnsi="Cambria" w:eastAsia="宋体" w:cs="Cambria"/>
          <w:color w:val="36363D"/>
          <w:sz w:val="21"/>
          <w:szCs w:val="21"/>
          <w:highlight w:val="none"/>
          <w:lang w:val="en-US" w:eastAsia="zh-CN"/>
        </w:rPr>
        <w:t>然后</w:t>
      </w:r>
      <w:r>
        <w:rPr>
          <w:rFonts w:hint="default" w:ascii="Cambria" w:hAnsi="Cambria" w:eastAsia="宋体" w:cs="Cambria"/>
          <w:color w:val="36363D"/>
          <w:sz w:val="21"/>
          <w:szCs w:val="21"/>
          <w:highlight w:val="none"/>
        </w:rPr>
        <w:t>目标车辆起步快速离开</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测试车辆驻车Tt≥</w:t>
      </w:r>
      <w:r>
        <w:rPr>
          <w:rFonts w:hint="default" w:ascii="Cambria" w:hAnsi="Cambria" w:eastAsia="宋体" w:cs="Cambria"/>
          <w:color w:val="36363D"/>
          <w:sz w:val="21"/>
          <w:szCs w:val="21"/>
          <w:highlight w:val="none"/>
          <w:lang w:val="en-US" w:eastAsia="zh-CN"/>
        </w:rPr>
        <w:t>3</w:t>
      </w:r>
      <w:r>
        <w:rPr>
          <w:rFonts w:hint="default" w:ascii="Cambria" w:hAnsi="Cambria" w:eastAsia="宋体" w:cs="Cambria"/>
          <w:color w:val="36363D"/>
          <w:sz w:val="21"/>
          <w:szCs w:val="21"/>
          <w:highlight w:val="none"/>
        </w:rPr>
        <w:t>秒后，测试车辆起步并加速至V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 匀速一段距离后减速驻车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测试车辆距离目标车辆Ds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范围内停止，且未与目标车辆发生碰撞</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当目标车辆重新启动时，测试车辆应在Tt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秒内起步</w:t>
      </w:r>
      <w:r>
        <w:rPr>
          <w:rFonts w:hint="eastAsia"/>
          <w:sz w:val="21"/>
          <w:szCs w:val="21"/>
          <w:highlight w:val="none"/>
        </w:rPr>
        <w:t>。</w:t>
      </w:r>
    </w:p>
    <w:p>
      <w:pPr>
        <w:pStyle w:val="89"/>
        <w:ind w:left="210" w:leftChars="100" w:right="210"/>
        <w:rPr>
          <w:sz w:val="21"/>
          <w:szCs w:val="21"/>
          <w:highlight w:val="none"/>
        </w:rPr>
      </w:pPr>
      <w:bookmarkStart w:id="414" w:name="_Toc31375"/>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靠路边停车</w:t>
      </w:r>
      <w:bookmarkEnd w:id="414"/>
    </w:p>
    <w:p>
      <w:pPr>
        <w:pStyle w:val="107"/>
        <w:spacing w:before="312" w:after="312"/>
        <w:rPr>
          <w:sz w:val="21"/>
          <w:szCs w:val="21"/>
          <w:highlight w:val="none"/>
        </w:rPr>
      </w:pPr>
      <w:bookmarkStart w:id="415" w:name="_Toc1431"/>
      <w:bookmarkStart w:id="416" w:name="_Toc30810"/>
      <w:bookmarkStart w:id="417" w:name="_Toc21530"/>
      <w:bookmarkStart w:id="418" w:name="_Toc20262"/>
      <w:r>
        <w:rPr>
          <w:rFonts w:hint="eastAsia"/>
          <w:sz w:val="21"/>
          <w:szCs w:val="21"/>
          <w:highlight w:val="none"/>
        </w:rPr>
        <w:t>检测项目描述</w:t>
      </w:r>
      <w:bookmarkEnd w:id="415"/>
      <w:bookmarkEnd w:id="416"/>
      <w:bookmarkEnd w:id="417"/>
      <w:bookmarkEnd w:id="418"/>
    </w:p>
    <w:p>
      <w:pPr>
        <w:pStyle w:val="109"/>
        <w:rPr>
          <w:rFonts w:hint="default" w:asciiTheme="minorEastAsia" w:hAnsiTheme="minorEastAsia" w:eastAsiaTheme="minorEastAsia" w:cstheme="minorEastAsia"/>
          <w:sz w:val="21"/>
          <w:szCs w:val="21"/>
          <w:highlight w:val="none"/>
        </w:rPr>
      </w:pPr>
      <w:bookmarkStart w:id="419" w:name="_Toc29401"/>
      <w:bookmarkStart w:id="420" w:name="_Toc28937"/>
      <w:bookmarkStart w:id="421" w:name="_Toc2079"/>
      <w:bookmarkStart w:id="422" w:name="_Toc10685"/>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 xml:space="preserve">系统在遇到驾驶风险时靠边停车的功能，评价测试车辆最小风险状态实现的能力。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本检测项目应进行靠路边应急停车和最右车道内靠边停车两项场景测试。车辆仅需要完成一次并道操作。</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第三方检测机构可根据实际测试路段情况增加靠边停车相关场景。</w:t>
      </w:r>
    </w:p>
    <w:p>
      <w:pPr>
        <w:pStyle w:val="107"/>
        <w:spacing w:before="312" w:after="312"/>
        <w:rPr>
          <w:sz w:val="21"/>
          <w:szCs w:val="21"/>
          <w:highlight w:val="none"/>
        </w:rPr>
      </w:pPr>
      <w:r>
        <w:rPr>
          <w:rFonts w:hint="eastAsia"/>
          <w:sz w:val="21"/>
          <w:szCs w:val="21"/>
          <w:highlight w:val="none"/>
        </w:rPr>
        <w:t>测试场地要求</w:t>
      </w:r>
      <w:bookmarkEnd w:id="419"/>
      <w:bookmarkEnd w:id="420"/>
      <w:bookmarkEnd w:id="421"/>
      <w:bookmarkEnd w:id="422"/>
    </w:p>
    <w:p>
      <w:pPr>
        <w:pStyle w:val="28"/>
        <w:rPr>
          <w:sz w:val="21"/>
          <w:szCs w:val="21"/>
          <w:highlight w:val="none"/>
        </w:rPr>
      </w:pPr>
      <w:r>
        <w:rPr>
          <w:rFonts w:hint="default" w:ascii="Cambria" w:hAnsi="Cambria" w:eastAsia="宋体" w:cs="Cambria"/>
          <w:color w:val="36363D"/>
          <w:sz w:val="21"/>
          <w:szCs w:val="21"/>
          <w:highlight w:val="none"/>
        </w:rPr>
        <w:t>道路为封闭状态，道路平坦无明显凹坑，长直路面的车道线为白色实线。单向至少包含1条车道，长度不少于100m。靠右停车根据测试场景，道路旁提供港湾式停车区（考虑商用车车长，港湾长度不小于15m）</w:t>
      </w:r>
      <w:r>
        <w:rPr>
          <w:rFonts w:hint="eastAsia"/>
          <w:sz w:val="21"/>
          <w:szCs w:val="21"/>
          <w:highlight w:val="none"/>
        </w:rPr>
        <w:t>。</w:t>
      </w:r>
    </w:p>
    <w:p>
      <w:pPr>
        <w:pStyle w:val="107"/>
        <w:spacing w:before="312" w:after="312"/>
        <w:rPr>
          <w:sz w:val="21"/>
          <w:szCs w:val="21"/>
          <w:highlight w:val="none"/>
        </w:rPr>
      </w:pPr>
      <w:bookmarkStart w:id="423" w:name="_Toc30531"/>
      <w:bookmarkStart w:id="424" w:name="_Toc27556"/>
      <w:bookmarkStart w:id="425" w:name="_Toc25880"/>
      <w:bookmarkStart w:id="426" w:name="_Toc25826"/>
      <w:r>
        <w:rPr>
          <w:rFonts w:hint="eastAsia"/>
          <w:sz w:val="21"/>
          <w:szCs w:val="21"/>
          <w:highlight w:val="none"/>
        </w:rPr>
        <w:t>靠路边应急停车</w:t>
      </w:r>
      <w:bookmarkEnd w:id="423"/>
      <w:bookmarkEnd w:id="424"/>
      <w:bookmarkEnd w:id="425"/>
      <w:bookmarkEnd w:id="426"/>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测试车辆在一条车道内匀速行驶，下达应急停车命令，测试车辆接收到命令，减速在车道内应急停车，并打开危险警告信号灯</w:t>
      </w:r>
      <w:r>
        <w:rPr>
          <w:rFonts w:hint="eastAsia"/>
          <w:sz w:val="21"/>
          <w:szCs w:val="21"/>
          <w:highlight w:val="none"/>
        </w:rPr>
        <w:t>。见图</w:t>
      </w:r>
      <w:r>
        <w:rPr>
          <w:sz w:val="21"/>
          <w:szCs w:val="21"/>
          <w:highlight w:val="none"/>
        </w:rPr>
        <w:t>G.1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lang w:eastAsia="zh-CN"/>
        </w:rPr>
        <w:drawing>
          <wp:inline distT="0" distB="0" distL="114300" distR="114300">
            <wp:extent cx="2998470" cy="862965"/>
            <wp:effectExtent l="0" t="0" r="11430" b="13335"/>
            <wp:docPr id="78" name="图片 2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descr="7-1"/>
                    <pic:cNvPicPr>
                      <a:picLocks noChangeAspect="1"/>
                    </pic:cNvPicPr>
                  </pic:nvPicPr>
                  <pic:blipFill>
                    <a:blip r:embed="rId29"/>
                    <a:stretch>
                      <a:fillRect/>
                    </a:stretch>
                  </pic:blipFill>
                  <pic:spPr>
                    <a:xfrm>
                      <a:off x="0" y="0"/>
                      <a:ext cx="2998470" cy="86296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G.1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测试人员以适当方式向测试车辆发出紧急停车指令，测试车辆接收指令后，测试车辆打灯并减速靠边停车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测试车辆应能够减速停车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测试车辆停车后应能正确开启危险警告信号灯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测试车辆完全停车后，车体应在车道内，不得压车道线</w:t>
      </w:r>
      <w:r>
        <w:rPr>
          <w:rFonts w:hint="eastAsia" w:ascii="Cambria" w:hAnsi="Cambria" w:eastAsia="宋体" w:cs="Cambria"/>
          <w:color w:val="36363D"/>
          <w:sz w:val="21"/>
          <w:szCs w:val="21"/>
          <w:highlight w:val="none"/>
          <w:lang w:val="en-US"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测试车辆从接收指令到完成驻车，</w:t>
      </w:r>
      <w:r>
        <w:rPr>
          <w:rFonts w:hint="default" w:ascii="Cambria" w:hAnsi="Cambria" w:eastAsia="宋体" w:cs="Cambria"/>
          <w:color w:val="36363D"/>
          <w:sz w:val="21"/>
          <w:szCs w:val="21"/>
          <w:highlight w:val="none"/>
          <w:lang w:val="en-US" w:eastAsia="zh-CN"/>
        </w:rPr>
        <w:t>在</w:t>
      </w:r>
      <w:r>
        <w:rPr>
          <w:rFonts w:hint="default" w:ascii="Cambria" w:hAnsi="Cambria" w:eastAsia="宋体" w:cs="Cambria"/>
          <w:color w:val="36363D"/>
          <w:sz w:val="21"/>
          <w:szCs w:val="21"/>
          <w:highlight w:val="none"/>
        </w:rPr>
        <w:t>时长Tt</w:t>
      </w:r>
      <w:r>
        <w:rPr>
          <w:rFonts w:hint="eastAsia" w:ascii="Cambria" w:hAnsi="Cambria" w:eastAsia="宋体" w:cs="Cambria"/>
          <w:color w:val="36363D"/>
          <w:sz w:val="21"/>
          <w:szCs w:val="21"/>
          <w:highlight w:val="none"/>
          <w:lang w:val="en-US" w:eastAsia="zh-CN"/>
        </w:rPr>
        <w:t>=30</w:t>
      </w:r>
      <w:r>
        <w:rPr>
          <w:rFonts w:hint="default" w:ascii="Cambria" w:hAnsi="Cambria" w:eastAsia="宋体" w:cs="Cambria"/>
          <w:color w:val="36363D"/>
          <w:sz w:val="21"/>
          <w:szCs w:val="21"/>
          <w:highlight w:val="none"/>
          <w:lang w:val="en-US" w:eastAsia="zh-CN"/>
        </w:rPr>
        <w:t>秒内完成</w:t>
      </w:r>
      <w:r>
        <w:rPr>
          <w:rFonts w:hint="eastAsia"/>
          <w:sz w:val="21"/>
          <w:szCs w:val="21"/>
          <w:highlight w:val="none"/>
        </w:rPr>
        <w:t>。</w:t>
      </w:r>
    </w:p>
    <w:p>
      <w:pPr>
        <w:pStyle w:val="107"/>
        <w:spacing w:before="312" w:after="312"/>
        <w:rPr>
          <w:sz w:val="21"/>
          <w:szCs w:val="21"/>
          <w:highlight w:val="none"/>
        </w:rPr>
      </w:pPr>
      <w:bookmarkStart w:id="427" w:name="_Toc14"/>
      <w:bookmarkStart w:id="428" w:name="_Toc29953"/>
      <w:bookmarkStart w:id="429" w:name="_Toc9865"/>
      <w:bookmarkStart w:id="430" w:name="_Toc24196"/>
      <w:r>
        <w:rPr>
          <w:rFonts w:hint="eastAsia"/>
          <w:sz w:val="21"/>
          <w:szCs w:val="21"/>
          <w:highlight w:val="none"/>
        </w:rPr>
        <w:t>最右车道内靠边停车</w:t>
      </w:r>
      <w:bookmarkEnd w:id="427"/>
      <w:bookmarkEnd w:id="428"/>
      <w:bookmarkEnd w:id="429"/>
      <w:bookmarkEnd w:id="430"/>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测试车辆在靠右车道内匀速行驶，下达停车指令。测试车辆接收到指令，打右转向灯，减速向右进入</w:t>
      </w:r>
      <w:r>
        <w:rPr>
          <w:rFonts w:hint="default" w:ascii="Cambria" w:hAnsi="Cambria" w:eastAsia="宋体" w:cs="Cambria"/>
          <w:color w:val="36363D"/>
          <w:sz w:val="21"/>
          <w:szCs w:val="21"/>
          <w:highlight w:val="none"/>
          <w:lang w:val="en-US" w:eastAsia="zh-CN"/>
        </w:rPr>
        <w:t>最右车道或</w:t>
      </w:r>
      <w:r>
        <w:rPr>
          <w:rFonts w:hint="default" w:ascii="Cambria" w:hAnsi="Cambria" w:eastAsia="宋体" w:cs="Cambria"/>
          <w:color w:val="36363D"/>
          <w:sz w:val="21"/>
          <w:szCs w:val="21"/>
          <w:highlight w:val="none"/>
        </w:rPr>
        <w:t>港湾式停车区停车</w:t>
      </w:r>
      <w:r>
        <w:rPr>
          <w:rFonts w:hint="eastAsia"/>
          <w:sz w:val="21"/>
          <w:szCs w:val="21"/>
          <w:highlight w:val="none"/>
        </w:rPr>
        <w:t>。见图</w:t>
      </w:r>
      <w:r>
        <w:rPr>
          <w:sz w:val="21"/>
          <w:szCs w:val="21"/>
          <w:highlight w:val="none"/>
        </w:rPr>
        <w:t>G.2,</w:t>
      </w:r>
      <w:r>
        <w:rPr>
          <w:rFonts w:hint="eastAsia"/>
          <w:sz w:val="21"/>
          <w:szCs w:val="21"/>
          <w:highlight w:val="none"/>
        </w:rPr>
        <w:t xml:space="preserve"> 图</w:t>
      </w:r>
      <w:r>
        <w:rPr>
          <w:sz w:val="21"/>
          <w:szCs w:val="21"/>
          <w:highlight w:val="none"/>
        </w:rPr>
        <w:t>G.3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2952750" cy="1033780"/>
            <wp:effectExtent l="0" t="0" r="0" b="13970"/>
            <wp:docPr id="79" name="图片 24" descr="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descr="7-2-1"/>
                    <pic:cNvPicPr>
                      <a:picLocks noChangeAspect="1"/>
                    </pic:cNvPicPr>
                  </pic:nvPicPr>
                  <pic:blipFill>
                    <a:blip r:embed="rId30"/>
                    <a:stretch>
                      <a:fillRect/>
                    </a:stretch>
                  </pic:blipFill>
                  <pic:spPr>
                    <a:xfrm>
                      <a:off x="0" y="0"/>
                      <a:ext cx="2952750" cy="103378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G.2</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2973070" cy="1047115"/>
            <wp:effectExtent l="0" t="0" r="17780" b="635"/>
            <wp:docPr id="80" name="图片 25" desc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descr="7-2-2"/>
                    <pic:cNvPicPr>
                      <a:picLocks noChangeAspect="1"/>
                    </pic:cNvPicPr>
                  </pic:nvPicPr>
                  <pic:blipFill>
                    <a:blip r:embed="rId31"/>
                    <a:stretch>
                      <a:fillRect/>
                    </a:stretch>
                  </pic:blipFill>
                  <pic:spPr>
                    <a:xfrm>
                      <a:off x="0" y="0"/>
                      <a:ext cx="2973070" cy="104711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G.3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入港停车：</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=12</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和最右车道停车：</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测试人员以适当方式向测试车辆发出靠边停车指令。测试车辆接到指令后，并打开右转灯减速，3s后，进入到</w:t>
      </w:r>
      <w:r>
        <w:rPr>
          <w:rFonts w:hint="default" w:ascii="Cambria" w:hAnsi="Cambria" w:eastAsia="宋体" w:cs="Cambria"/>
          <w:color w:val="36363D"/>
          <w:sz w:val="21"/>
          <w:szCs w:val="21"/>
          <w:highlight w:val="none"/>
          <w:lang w:val="en-US" w:eastAsia="zh-CN"/>
        </w:rPr>
        <w:t>最右车道或</w:t>
      </w:r>
      <w:r>
        <w:rPr>
          <w:rFonts w:hint="default" w:ascii="Cambria" w:hAnsi="Cambria" w:eastAsia="宋体" w:cs="Cambria"/>
          <w:color w:val="36363D"/>
          <w:sz w:val="21"/>
          <w:szCs w:val="21"/>
          <w:highlight w:val="none"/>
        </w:rPr>
        <w:t>港湾式停车区，回灯</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测试车辆能够正确开关转向灯，打灯时长不少于3s，并停于港湾式停车区或最右车道内</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测试车辆应一次性完成停车，不可出现倒车等动作</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测试车辆停稳后，车身应基本平行于右侧车道线，且车身与最右侧车道线的距离Dl</w:t>
      </w:r>
      <w:r>
        <w:rPr>
          <w:rFonts w:hint="default" w:ascii="Cambria" w:hAnsi="Cambria" w:eastAsia="宋体" w:cs="Cambria"/>
          <w:color w:val="36363D"/>
          <w:sz w:val="21"/>
          <w:szCs w:val="21"/>
          <w:highlight w:val="none"/>
          <w:lang w:val="en-US" w:eastAsia="zh-CN"/>
        </w:rPr>
        <w:t>=1m</w:t>
      </w:r>
      <w:r>
        <w:rPr>
          <w:rFonts w:hint="default" w:ascii="Cambria" w:hAnsi="Cambria" w:eastAsia="宋体" w:cs="Cambria"/>
          <w:color w:val="36363D"/>
          <w:sz w:val="21"/>
          <w:szCs w:val="21"/>
          <w:highlight w:val="none"/>
        </w:rPr>
        <w:t>范围内</w:t>
      </w:r>
      <w:r>
        <w:rPr>
          <w:rFonts w:hint="eastAsia" w:ascii="Cambria" w:hAnsi="Cambria" w:eastAsia="宋体" w:cs="Cambria"/>
          <w:color w:val="36363D"/>
          <w:sz w:val="21"/>
          <w:szCs w:val="21"/>
          <w:highlight w:val="none"/>
          <w:lang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测试车辆从接收指令到完成驻车，</w:t>
      </w:r>
      <w:r>
        <w:rPr>
          <w:rFonts w:hint="default" w:ascii="Cambria" w:hAnsi="Cambria" w:eastAsia="宋体" w:cs="Cambria"/>
          <w:color w:val="36363D"/>
          <w:sz w:val="21"/>
          <w:szCs w:val="21"/>
          <w:highlight w:val="none"/>
          <w:lang w:val="en-US" w:eastAsia="zh-CN"/>
        </w:rPr>
        <w:t>在</w:t>
      </w:r>
      <w:r>
        <w:rPr>
          <w:rFonts w:hint="default" w:ascii="Cambria" w:hAnsi="Cambria" w:eastAsia="宋体" w:cs="Cambria"/>
          <w:color w:val="36363D"/>
          <w:sz w:val="21"/>
          <w:szCs w:val="21"/>
          <w:highlight w:val="none"/>
        </w:rPr>
        <w:t>时</w:t>
      </w:r>
      <w:r>
        <w:rPr>
          <w:rFonts w:hint="default" w:ascii="Cambria" w:hAnsi="Cambria" w:eastAsia="宋体" w:cs="Cambria"/>
          <w:color w:val="36363D"/>
          <w:sz w:val="21"/>
          <w:szCs w:val="21"/>
          <w:highlight w:val="none"/>
          <w:lang w:val="en-US" w:eastAsia="zh-CN"/>
        </w:rPr>
        <w:t>长</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=30秒内完成</w:t>
      </w:r>
      <w:r>
        <w:rPr>
          <w:rFonts w:hint="eastAsia"/>
          <w:sz w:val="21"/>
          <w:szCs w:val="21"/>
          <w:highlight w:val="none"/>
        </w:rPr>
        <w:t>。</w:t>
      </w:r>
    </w:p>
    <w:p>
      <w:pPr>
        <w:pStyle w:val="89"/>
        <w:ind w:left="210" w:leftChars="100" w:right="210"/>
        <w:rPr>
          <w:sz w:val="21"/>
          <w:szCs w:val="21"/>
          <w:highlight w:val="none"/>
        </w:rPr>
      </w:pPr>
      <w:r>
        <w:rPr>
          <w:sz w:val="21"/>
          <w:szCs w:val="21"/>
          <w:highlight w:val="none"/>
        </w:rPr>
        <w:br w:type="page"/>
      </w:r>
      <w:bookmarkStart w:id="431" w:name="_Toc29230"/>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超车</w:t>
      </w:r>
      <w:r>
        <w:rPr>
          <w:rFonts w:hint="eastAsia"/>
          <w:b/>
          <w:bCs/>
          <w:sz w:val="21"/>
          <w:szCs w:val="21"/>
          <w:highlight w:val="none"/>
          <w:lang w:val="en-US" w:eastAsia="zh-CN"/>
        </w:rPr>
        <w:t>*</w:t>
      </w:r>
      <w:bookmarkEnd w:id="431"/>
    </w:p>
    <w:p>
      <w:pPr>
        <w:pStyle w:val="107"/>
        <w:spacing w:before="312" w:after="312"/>
        <w:rPr>
          <w:sz w:val="21"/>
          <w:szCs w:val="21"/>
          <w:highlight w:val="none"/>
        </w:rPr>
      </w:pPr>
      <w:bookmarkStart w:id="432" w:name="_Toc26527"/>
      <w:bookmarkStart w:id="433" w:name="_Toc28193"/>
      <w:bookmarkStart w:id="434" w:name="_Toc20805"/>
      <w:bookmarkStart w:id="435" w:name="_Toc31437"/>
      <w:r>
        <w:rPr>
          <w:rFonts w:hint="eastAsia"/>
          <w:sz w:val="21"/>
          <w:szCs w:val="21"/>
          <w:highlight w:val="none"/>
        </w:rPr>
        <w:t>检测项目描述</w:t>
      </w:r>
      <w:bookmarkEnd w:id="432"/>
      <w:bookmarkEnd w:id="433"/>
      <w:bookmarkEnd w:id="434"/>
      <w:bookmarkEnd w:id="435"/>
    </w:p>
    <w:p>
      <w:pPr>
        <w:pStyle w:val="109"/>
        <w:rPr>
          <w:rFonts w:hint="default" w:asciiTheme="minorEastAsia" w:hAnsiTheme="minorEastAsia" w:eastAsiaTheme="minorEastAsia" w:cstheme="minorEastAsia"/>
          <w:sz w:val="21"/>
          <w:szCs w:val="21"/>
          <w:highlight w:val="none"/>
        </w:rPr>
      </w:pPr>
      <w:bookmarkStart w:id="436" w:name="_Toc6180"/>
      <w:bookmarkStart w:id="437" w:name="_Toc32063"/>
      <w:bookmarkStart w:id="438" w:name="_Toc2799"/>
      <w:bookmarkStart w:id="439" w:name="_Toc4700"/>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系统的超车功能，评价测试车辆的感知、决策和执行能力。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本检测项目应包含并入相邻车道、超越目标车辆和安全返回原车道三项动作。</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本检测项目选测，如企业声明其车辆具有相应功能或测试路段涉及该场景的，应进行检测。</w:t>
      </w:r>
    </w:p>
    <w:p>
      <w:pPr>
        <w:pStyle w:val="107"/>
        <w:spacing w:before="312" w:after="312"/>
        <w:rPr>
          <w:sz w:val="21"/>
          <w:szCs w:val="21"/>
          <w:highlight w:val="none"/>
        </w:rPr>
      </w:pPr>
      <w:r>
        <w:rPr>
          <w:rFonts w:hint="eastAsia"/>
          <w:sz w:val="21"/>
          <w:szCs w:val="21"/>
          <w:highlight w:val="none"/>
        </w:rPr>
        <w:t>测试场地要求</w:t>
      </w:r>
      <w:bookmarkEnd w:id="436"/>
      <w:bookmarkEnd w:id="437"/>
      <w:bookmarkEnd w:id="438"/>
      <w:bookmarkEnd w:id="439"/>
    </w:p>
    <w:p>
      <w:pPr>
        <w:pStyle w:val="28"/>
        <w:rPr>
          <w:sz w:val="21"/>
          <w:szCs w:val="21"/>
          <w:highlight w:val="none"/>
        </w:rPr>
      </w:pPr>
      <w:r>
        <w:rPr>
          <w:rFonts w:hint="default" w:ascii="Cambria" w:hAnsi="Cambria" w:eastAsia="宋体" w:cs="Cambria"/>
          <w:color w:val="36363D"/>
          <w:sz w:val="21"/>
          <w:szCs w:val="21"/>
          <w:highlight w:val="none"/>
        </w:rPr>
        <w:t>道路为封闭状态，道路平坦无明显凹坑，超车路段绘制标准清晰的白色虚线车道线，单向至少2车道，长度不少于150m</w:t>
      </w:r>
      <w:r>
        <w:rPr>
          <w:rFonts w:hint="eastAsia"/>
          <w:sz w:val="21"/>
          <w:szCs w:val="21"/>
          <w:highlight w:val="none"/>
        </w:rPr>
        <w:t>。</w:t>
      </w:r>
    </w:p>
    <w:p>
      <w:pPr>
        <w:pStyle w:val="107"/>
        <w:spacing w:before="312" w:after="312"/>
        <w:rPr>
          <w:sz w:val="21"/>
          <w:szCs w:val="21"/>
          <w:highlight w:val="none"/>
        </w:rPr>
      </w:pPr>
      <w:bookmarkStart w:id="440" w:name="_Toc15904"/>
      <w:bookmarkStart w:id="441" w:name="_Toc22645"/>
      <w:bookmarkStart w:id="442" w:name="_Toc2765"/>
      <w:bookmarkStart w:id="443" w:name="_Toc30299"/>
      <w:r>
        <w:rPr>
          <w:rFonts w:hint="eastAsia"/>
          <w:sz w:val="21"/>
          <w:szCs w:val="21"/>
          <w:highlight w:val="none"/>
        </w:rPr>
        <w:t>测试场景</w:t>
      </w:r>
      <w:bookmarkEnd w:id="440"/>
      <w:bookmarkEnd w:id="441"/>
      <w:bookmarkEnd w:id="442"/>
      <w:bookmarkEnd w:id="443"/>
    </w:p>
    <w:p>
      <w:pPr>
        <w:pStyle w:val="28"/>
        <w:rPr>
          <w:sz w:val="21"/>
          <w:szCs w:val="21"/>
          <w:highlight w:val="none"/>
        </w:rPr>
      </w:pPr>
      <w:r>
        <w:rPr>
          <w:rFonts w:hint="default" w:ascii="Cambria" w:hAnsi="Cambria" w:eastAsia="宋体" w:cs="Cambria"/>
          <w:color w:val="36363D"/>
          <w:sz w:val="21"/>
          <w:szCs w:val="21"/>
          <w:highlight w:val="none"/>
        </w:rPr>
        <w:t>测试车辆和目标车辆在同一车道上匀速行驶。测试人员以适当方式向测试车辆下达超车指令，测试车辆向目标车辆发出超车信号，随后变道，并安全超车</w:t>
      </w:r>
      <w:r>
        <w:rPr>
          <w:rFonts w:hint="eastAsia"/>
          <w:sz w:val="21"/>
          <w:szCs w:val="21"/>
          <w:highlight w:val="none"/>
        </w:rPr>
        <w:t>。见图H</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265805" cy="1152525"/>
            <wp:effectExtent l="0" t="0" r="10795" b="9525"/>
            <wp:docPr id="81" name="图片 2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descr="8-1"/>
                    <pic:cNvPicPr>
                      <a:picLocks noChangeAspect="1"/>
                    </pic:cNvPicPr>
                  </pic:nvPicPr>
                  <pic:blipFill>
                    <a:blip r:embed="rId32"/>
                    <a:stretch>
                      <a:fillRect/>
                    </a:stretch>
                  </pic:blipFill>
                  <pic:spPr>
                    <a:xfrm>
                      <a:off x="0" y="0"/>
                      <a:ext cx="3265805" cy="11525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图H</w:t>
      </w:r>
      <w:r>
        <w:rPr>
          <w:rFonts w:ascii="黑体" w:hAnsi="黑体" w:eastAsia="黑体"/>
          <w:b/>
          <w:bCs/>
          <w:sz w:val="21"/>
          <w:szCs w:val="21"/>
          <w:highlight w:val="none"/>
        </w:rPr>
        <w:t>.1</w:t>
      </w:r>
    </w:p>
    <w:p>
      <w:pPr>
        <w:pStyle w:val="107"/>
        <w:spacing w:before="312" w:after="312"/>
        <w:rPr>
          <w:sz w:val="21"/>
          <w:szCs w:val="21"/>
          <w:highlight w:val="none"/>
        </w:rPr>
      </w:pPr>
      <w:bookmarkStart w:id="444" w:name="_Toc29292"/>
      <w:bookmarkStart w:id="445" w:name="_Toc8105"/>
      <w:bookmarkStart w:id="446" w:name="_Toc7145"/>
      <w:bookmarkStart w:id="447" w:name="_Toc27686"/>
      <w:r>
        <w:rPr>
          <w:rFonts w:hint="eastAsia"/>
          <w:sz w:val="21"/>
          <w:szCs w:val="21"/>
          <w:highlight w:val="none"/>
        </w:rPr>
        <w:t>测试方法</w:t>
      </w:r>
      <w:bookmarkEnd w:id="444"/>
      <w:bookmarkEnd w:id="445"/>
      <w:bookmarkEnd w:id="446"/>
      <w:bookmarkEnd w:id="447"/>
    </w:p>
    <w:p>
      <w:pPr>
        <w:pStyle w:val="109"/>
        <w:rPr>
          <w:rFonts w:hAnsi="宋体"/>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30km/h（±3km/h）匀速行驶；测试车辆正前方，有一目标车辆以V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30km/h（±3km/h）速度匀速同向行驶</w:t>
      </w:r>
      <w:r>
        <w:rPr>
          <w:rFonts w:hint="eastAsia" w:hAnsi="宋体"/>
          <w:sz w:val="21"/>
          <w:szCs w:val="21"/>
          <w:highlight w:val="none"/>
        </w:rPr>
        <w:t>；</w:t>
      </w:r>
    </w:p>
    <w:p>
      <w:pPr>
        <w:pStyle w:val="109"/>
        <w:rPr>
          <w:rFonts w:hAnsi="宋体"/>
          <w:sz w:val="21"/>
          <w:szCs w:val="21"/>
          <w:highlight w:val="none"/>
        </w:rPr>
      </w:pPr>
      <w:r>
        <w:rPr>
          <w:rFonts w:hint="default" w:ascii="Cambria" w:hAnsi="Cambria" w:eastAsia="宋体" w:cs="Cambria"/>
          <w:color w:val="36363D"/>
          <w:sz w:val="21"/>
          <w:szCs w:val="21"/>
          <w:highlight w:val="none"/>
        </w:rPr>
        <w:t>测试人员以适当方式向测试车辆发出超车指令，测试车辆接收指令后，打开左转灯向目标车辆发出变道信号，3s后变道</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回灯再打开右转灯，3s后，测试车辆再变道回原车道，回灯</w:t>
      </w:r>
      <w:r>
        <w:rPr>
          <w:rFonts w:hint="eastAsia" w:hAnsi="宋体"/>
          <w:sz w:val="21"/>
          <w:szCs w:val="21"/>
          <w:highlight w:val="none"/>
        </w:rPr>
        <w:t>；</w:t>
      </w:r>
    </w:p>
    <w:p>
      <w:pPr>
        <w:pStyle w:val="109"/>
        <w:rPr>
          <w:rFonts w:hAnsi="宋体"/>
          <w:sz w:val="21"/>
          <w:szCs w:val="21"/>
          <w:highlight w:val="none"/>
        </w:rPr>
      </w:pPr>
      <w:r>
        <w:rPr>
          <w:rFonts w:hint="default" w:ascii="Cambria" w:hAnsi="Cambria" w:eastAsia="宋体" w:cs="Cambria"/>
          <w:color w:val="36363D"/>
          <w:sz w:val="21"/>
          <w:szCs w:val="21"/>
          <w:highlight w:val="none"/>
        </w:rPr>
        <w:t>测试车辆平稳行驶后，减速驻车</w:t>
      </w:r>
      <w:r>
        <w:rPr>
          <w:rFonts w:hint="eastAsia" w:hAnsi="宋体"/>
          <w:sz w:val="21"/>
          <w:szCs w:val="21"/>
          <w:highlight w:val="none"/>
        </w:rPr>
        <w:t>。</w:t>
      </w:r>
    </w:p>
    <w:p>
      <w:pPr>
        <w:pStyle w:val="107"/>
        <w:spacing w:before="312" w:after="312"/>
        <w:rPr>
          <w:sz w:val="21"/>
          <w:szCs w:val="21"/>
          <w:highlight w:val="none"/>
        </w:rPr>
      </w:pPr>
      <w:bookmarkStart w:id="448" w:name="_Toc24084"/>
      <w:bookmarkStart w:id="449" w:name="_Toc27611"/>
      <w:bookmarkStart w:id="450" w:name="_Toc4595"/>
      <w:bookmarkStart w:id="451" w:name="_Toc14547"/>
      <w:r>
        <w:rPr>
          <w:rFonts w:hint="eastAsia"/>
          <w:sz w:val="21"/>
          <w:szCs w:val="21"/>
          <w:highlight w:val="none"/>
        </w:rPr>
        <w:t>判定标准</w:t>
      </w:r>
      <w:bookmarkEnd w:id="448"/>
      <w:bookmarkEnd w:id="449"/>
      <w:bookmarkEnd w:id="450"/>
      <w:bookmarkEnd w:id="451"/>
    </w:p>
    <w:p>
      <w:pPr>
        <w:pStyle w:val="109"/>
        <w:rPr>
          <w:sz w:val="21"/>
          <w:szCs w:val="21"/>
          <w:highlight w:val="none"/>
        </w:rPr>
      </w:pPr>
      <w:r>
        <w:rPr>
          <w:rFonts w:hint="default" w:ascii="Cambria" w:hAnsi="Cambria" w:eastAsia="宋体" w:cs="Cambria"/>
          <w:color w:val="36363D"/>
          <w:sz w:val="21"/>
          <w:szCs w:val="21"/>
          <w:highlight w:val="none"/>
        </w:rPr>
        <w:t>测试车辆在超车过程中不得与目标车辆发生碰撞或刮擦，且不得影响目标车辆正常行驶</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测试车辆顺利完成超车动作，返回本车道后保持在车道中间行驶</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测试车辆在超车过程中能正确开启转向灯，打灯时长不少于3s后方可变道</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452" w:name="_Toc16119"/>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并道</w:t>
      </w:r>
      <w:bookmarkEnd w:id="452"/>
    </w:p>
    <w:p>
      <w:pPr>
        <w:pStyle w:val="107"/>
        <w:spacing w:before="312" w:after="312"/>
        <w:rPr>
          <w:sz w:val="21"/>
          <w:szCs w:val="21"/>
          <w:highlight w:val="none"/>
        </w:rPr>
      </w:pPr>
      <w:bookmarkStart w:id="453" w:name="_Toc29726"/>
      <w:bookmarkStart w:id="454" w:name="_Toc20931"/>
      <w:bookmarkStart w:id="455" w:name="_Toc16788"/>
      <w:bookmarkStart w:id="456" w:name="_Toc9015"/>
      <w:r>
        <w:rPr>
          <w:rFonts w:hint="eastAsia"/>
          <w:sz w:val="21"/>
          <w:szCs w:val="21"/>
          <w:highlight w:val="none"/>
        </w:rPr>
        <w:t>检测项目描述</w:t>
      </w:r>
      <w:bookmarkEnd w:id="453"/>
      <w:bookmarkEnd w:id="454"/>
      <w:bookmarkEnd w:id="455"/>
      <w:bookmarkEnd w:id="456"/>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 xml:space="preserve">系统换道行驶的能力。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本检测项目应进行邻近车道无车并道、邻近车道有车并道和前方车道减少三项场景测试。</w:t>
      </w:r>
    </w:p>
    <w:p>
      <w:pPr>
        <w:pStyle w:val="109"/>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第三方检测机构可根据实际测试路段情况增加并道相关场景。</w:t>
      </w:r>
    </w:p>
    <w:p>
      <w:pPr>
        <w:pStyle w:val="107"/>
        <w:spacing w:before="312" w:after="312"/>
        <w:rPr>
          <w:sz w:val="21"/>
          <w:szCs w:val="21"/>
          <w:highlight w:val="none"/>
        </w:rPr>
      </w:pPr>
      <w:bookmarkStart w:id="457" w:name="_Toc7806"/>
      <w:bookmarkStart w:id="458" w:name="_Toc32053"/>
      <w:bookmarkStart w:id="459" w:name="_Toc5966"/>
      <w:bookmarkStart w:id="460" w:name="_Toc15851"/>
      <w:r>
        <w:rPr>
          <w:rFonts w:hint="eastAsia"/>
          <w:sz w:val="21"/>
          <w:szCs w:val="21"/>
          <w:highlight w:val="none"/>
        </w:rPr>
        <w:t>测试场地要求</w:t>
      </w:r>
      <w:bookmarkEnd w:id="457"/>
      <w:bookmarkEnd w:id="458"/>
      <w:bookmarkEnd w:id="459"/>
      <w:bookmarkEnd w:id="460"/>
    </w:p>
    <w:p>
      <w:pPr>
        <w:pStyle w:val="28"/>
        <w:rPr>
          <w:sz w:val="21"/>
          <w:szCs w:val="21"/>
          <w:highlight w:val="none"/>
        </w:rPr>
      </w:pPr>
      <w:r>
        <w:rPr>
          <w:rFonts w:hint="default" w:ascii="Cambria" w:hAnsi="Cambria" w:eastAsia="宋体" w:cs="Cambria"/>
          <w:color w:val="36363D"/>
          <w:sz w:val="21"/>
          <w:szCs w:val="21"/>
          <w:highlight w:val="none"/>
        </w:rPr>
        <w:t>道路为封闭状态，长直路面平坦无明显凹坑，路段绘制标准清晰的白色虚线车道线。测试道路至少单向2车道</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长度不少于150m。针对车道减少，则要求减少到1车道，缓冲距离不少于10m</w:t>
      </w:r>
      <w:r>
        <w:rPr>
          <w:rFonts w:hint="eastAsia"/>
          <w:sz w:val="21"/>
          <w:szCs w:val="21"/>
          <w:highlight w:val="none"/>
        </w:rPr>
        <w:t>。</w:t>
      </w:r>
    </w:p>
    <w:p>
      <w:pPr>
        <w:pStyle w:val="107"/>
        <w:spacing w:before="312" w:after="312"/>
        <w:rPr>
          <w:sz w:val="21"/>
          <w:szCs w:val="21"/>
          <w:highlight w:val="none"/>
        </w:rPr>
      </w:pPr>
      <w:bookmarkStart w:id="461" w:name="_Toc30379"/>
      <w:bookmarkStart w:id="462" w:name="_Toc15201"/>
      <w:bookmarkStart w:id="463" w:name="_Toc11758"/>
      <w:bookmarkStart w:id="464" w:name="_Toc18323"/>
      <w:r>
        <w:rPr>
          <w:rFonts w:hint="eastAsia"/>
          <w:sz w:val="21"/>
          <w:szCs w:val="21"/>
          <w:highlight w:val="none"/>
        </w:rPr>
        <w:t>邻近车道无车并道</w:t>
      </w:r>
      <w:bookmarkEnd w:id="461"/>
      <w:bookmarkEnd w:id="462"/>
      <w:bookmarkEnd w:id="463"/>
      <w:bookmarkEnd w:id="464"/>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测试车辆在自动驾驶模式下，在直道上测试车辆匀速行驶。测试人员以任一方式向测试车辆发出变道指令，目标车辆平稳进行变道。且邻近车道无其他车辆</w:t>
      </w:r>
      <w:r>
        <w:rPr>
          <w:rFonts w:hint="eastAsia"/>
          <w:sz w:val="21"/>
          <w:szCs w:val="21"/>
          <w:highlight w:val="none"/>
        </w:rPr>
        <w:t>。见图I</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959735" cy="939165"/>
            <wp:effectExtent l="0" t="0" r="12065" b="13335"/>
            <wp:docPr id="82" name="图片 2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descr="9-1"/>
                    <pic:cNvPicPr>
                      <a:picLocks noChangeAspect="1"/>
                    </pic:cNvPicPr>
                  </pic:nvPicPr>
                  <pic:blipFill>
                    <a:blip r:embed="rId33"/>
                    <a:stretch>
                      <a:fillRect/>
                    </a:stretch>
                  </pic:blipFill>
                  <pic:spPr>
                    <a:xfrm>
                      <a:off x="0" y="0"/>
                      <a:ext cx="2959735" cy="93916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图I</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在自动驾驶模式下，测试车辆沿车道中间平稳加速到V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测试人员以适当方式向测试车辆发出并道指令</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测试车辆接收指令后，打开左转灯，3s后，变道，回灯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测试车辆平稳行驶后减速驻车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测试车辆应能开启正确转向灯，并且打灯时长不少于3s</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测试车辆从开始变道至并入相邻车道的动作应在Tt</w:t>
      </w:r>
      <w:r>
        <w:rPr>
          <w:rFonts w:hint="default" w:ascii="Cambria" w:hAnsi="Cambria" w:eastAsia="宋体" w:cs="Cambria"/>
          <w:color w:val="36363D"/>
          <w:sz w:val="21"/>
          <w:szCs w:val="21"/>
          <w:highlight w:val="none"/>
          <w:lang w:val="en-US" w:eastAsia="zh-CN"/>
        </w:rPr>
        <w:t>=12</w:t>
      </w:r>
      <w:r>
        <w:rPr>
          <w:rFonts w:hint="default" w:ascii="Cambria" w:hAnsi="Cambria" w:eastAsia="宋体" w:cs="Cambria"/>
          <w:color w:val="36363D"/>
          <w:sz w:val="21"/>
          <w:szCs w:val="21"/>
          <w:highlight w:val="none"/>
        </w:rPr>
        <w:t>秒内完成</w:t>
      </w:r>
      <w:r>
        <w:rPr>
          <w:rFonts w:hint="eastAsia"/>
          <w:sz w:val="21"/>
          <w:szCs w:val="21"/>
          <w:highlight w:val="none"/>
        </w:rPr>
        <w:t>。</w:t>
      </w:r>
    </w:p>
    <w:p>
      <w:pPr>
        <w:pStyle w:val="107"/>
        <w:spacing w:before="312" w:after="312"/>
        <w:rPr>
          <w:sz w:val="21"/>
          <w:szCs w:val="21"/>
          <w:highlight w:val="none"/>
        </w:rPr>
      </w:pPr>
      <w:bookmarkStart w:id="465" w:name="_Toc20797"/>
      <w:bookmarkStart w:id="466" w:name="_Toc26372"/>
      <w:bookmarkStart w:id="467" w:name="_Toc26139"/>
      <w:bookmarkStart w:id="468" w:name="_Toc28081"/>
      <w:r>
        <w:rPr>
          <w:rFonts w:hint="eastAsia"/>
          <w:sz w:val="21"/>
          <w:szCs w:val="21"/>
          <w:highlight w:val="none"/>
        </w:rPr>
        <w:t>邻近车道有车并道</w:t>
      </w:r>
      <w:bookmarkEnd w:id="465"/>
      <w:bookmarkEnd w:id="466"/>
      <w:bookmarkEnd w:id="467"/>
      <w:bookmarkEnd w:id="468"/>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测试车辆在自动驾驶模式下，与相邻车道上的目标车辆以相同速度匀速并行。测试人员以任一方式向测试车辆发出变道指令，测试车辆打左转灯发出变道信号，测试车辆减速或加速安全并道，关闭转向灯</w:t>
      </w:r>
      <w:r>
        <w:rPr>
          <w:rFonts w:hint="eastAsia"/>
          <w:sz w:val="21"/>
          <w:szCs w:val="21"/>
          <w:highlight w:val="none"/>
        </w:rPr>
        <w:t>。见图I</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2893695" cy="939800"/>
            <wp:effectExtent l="0" t="0" r="1905" b="12700"/>
            <wp:docPr id="83" name="图片 2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descr="9-2"/>
                    <pic:cNvPicPr>
                      <a:picLocks noChangeAspect="1"/>
                    </pic:cNvPicPr>
                  </pic:nvPicPr>
                  <pic:blipFill>
                    <a:blip r:embed="rId34"/>
                    <a:stretch>
                      <a:fillRect/>
                    </a:stretch>
                  </pic:blipFill>
                  <pic:spPr>
                    <a:xfrm>
                      <a:off x="0" y="0"/>
                      <a:ext cx="2893695" cy="93980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图I</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30km/h（±3km/h）并匀速行驶；相邻车道内目标车辆与测试车辆前后距离2~10m的区域内以相同速度匀速行驶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测试车辆检测到邻车道有目标车辆，打灯提示同时加速，与目标车辆保持安全距离后，开始并道；或减速驻车，待目标车辆通过后，再起步，打灯3s后，并道，回灯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待测试车辆并道平稳行驶后再减速</w:t>
      </w:r>
      <w:r>
        <w:rPr>
          <w:rFonts w:hint="default" w:ascii="Cambria" w:hAnsi="Cambria" w:eastAsia="宋体" w:cs="Cambria"/>
          <w:color w:val="36363D"/>
          <w:sz w:val="21"/>
          <w:szCs w:val="21"/>
          <w:highlight w:val="none"/>
          <w:lang w:val="en-US" w:eastAsia="zh-CN"/>
        </w:rPr>
        <w:t>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b/>
          <w:sz w:val="21"/>
          <w:szCs w:val="21"/>
          <w:highlight w:val="none"/>
        </w:rPr>
      </w:pPr>
      <w:r>
        <w:rPr>
          <w:rFonts w:hint="default" w:ascii="Cambria" w:hAnsi="Cambria" w:eastAsia="宋体" w:cs="Cambria"/>
          <w:color w:val="36363D"/>
          <w:sz w:val="21"/>
          <w:szCs w:val="21"/>
          <w:highlight w:val="none"/>
        </w:rPr>
        <w:t>测试车辆应能正确开启转向灯，打灯时长不少于3s后方可变道</w:t>
      </w:r>
      <w:r>
        <w:rPr>
          <w:rFonts w:hint="eastAsia"/>
          <w:sz w:val="21"/>
          <w:szCs w:val="21"/>
          <w:highlight w:val="none"/>
        </w:rPr>
        <w:t>；</w:t>
      </w:r>
    </w:p>
    <w:p>
      <w:pPr>
        <w:pStyle w:val="93"/>
        <w:spacing w:before="156" w:after="156"/>
        <w:rPr>
          <w:b/>
          <w:sz w:val="21"/>
          <w:szCs w:val="21"/>
          <w:highlight w:val="none"/>
        </w:rPr>
      </w:pPr>
      <w:r>
        <w:rPr>
          <w:rFonts w:hint="default" w:ascii="Cambria" w:hAnsi="Cambria" w:eastAsia="宋体" w:cs="Cambria"/>
          <w:color w:val="36363D"/>
          <w:sz w:val="21"/>
          <w:szCs w:val="21"/>
          <w:highlight w:val="none"/>
        </w:rPr>
        <w:t>测试车辆应能通过减速或加速方式避让目标车辆完成并道操作，并与目标车辆未发生碰撞或刮擦</w:t>
      </w:r>
      <w:r>
        <w:rPr>
          <w:rFonts w:hint="eastAsia" w:ascii="Cambria" w:hAnsi="Cambria" w:eastAsia="宋体" w:cs="Cambria"/>
          <w:color w:val="36363D"/>
          <w:sz w:val="21"/>
          <w:szCs w:val="21"/>
          <w:highlight w:val="none"/>
          <w:lang w:eastAsia="zh-CN"/>
        </w:rPr>
        <w:t>；</w:t>
      </w:r>
    </w:p>
    <w:p>
      <w:pPr>
        <w:pStyle w:val="93"/>
        <w:spacing w:before="156" w:after="156"/>
        <w:rPr>
          <w:b/>
          <w:sz w:val="21"/>
          <w:szCs w:val="21"/>
          <w:highlight w:val="none"/>
        </w:rPr>
      </w:pPr>
      <w:r>
        <w:rPr>
          <w:rFonts w:hint="default" w:ascii="Cambria" w:hAnsi="Cambria" w:eastAsia="宋体" w:cs="Cambria"/>
          <w:color w:val="36363D"/>
          <w:sz w:val="21"/>
          <w:szCs w:val="21"/>
          <w:highlight w:val="none"/>
        </w:rPr>
        <w:t>测试车辆从开始变道至并入相邻车道的动作应在Tt</w:t>
      </w:r>
      <w:r>
        <w:rPr>
          <w:rFonts w:hint="default" w:ascii="Cambria" w:hAnsi="Cambria" w:eastAsia="宋体" w:cs="Cambria"/>
          <w:color w:val="36363D"/>
          <w:sz w:val="21"/>
          <w:szCs w:val="21"/>
          <w:highlight w:val="none"/>
          <w:lang w:val="en-US" w:eastAsia="zh-CN"/>
        </w:rPr>
        <w:t>=12</w:t>
      </w:r>
      <w:r>
        <w:rPr>
          <w:rFonts w:hint="default" w:ascii="Cambria" w:hAnsi="Cambria" w:eastAsia="宋体" w:cs="Cambria"/>
          <w:color w:val="36363D"/>
          <w:sz w:val="21"/>
          <w:szCs w:val="21"/>
          <w:highlight w:val="none"/>
        </w:rPr>
        <w:t>秒内完成。</w:t>
      </w:r>
    </w:p>
    <w:p>
      <w:pPr>
        <w:pStyle w:val="107"/>
        <w:spacing w:before="312" w:after="312"/>
        <w:rPr>
          <w:sz w:val="21"/>
          <w:szCs w:val="21"/>
          <w:highlight w:val="none"/>
        </w:rPr>
      </w:pPr>
      <w:bookmarkStart w:id="469" w:name="_Toc22212"/>
      <w:bookmarkStart w:id="470" w:name="_Toc14269"/>
      <w:bookmarkStart w:id="471" w:name="_Toc16416"/>
      <w:bookmarkStart w:id="472" w:name="_Toc2370"/>
      <w:r>
        <w:rPr>
          <w:rFonts w:hint="eastAsia"/>
          <w:sz w:val="21"/>
          <w:szCs w:val="21"/>
          <w:highlight w:val="none"/>
        </w:rPr>
        <w:t>前方车道减少</w:t>
      </w:r>
      <w:bookmarkEnd w:id="469"/>
      <w:bookmarkEnd w:id="470"/>
      <w:bookmarkEnd w:id="471"/>
      <w:bookmarkEnd w:id="472"/>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测试道路为包含两条车道的长直道，在车道减少位置的前方50m 处存在指示标志牌。测试车辆初始行驶于最右侧车道内，在邻近车道内存在目标车辆，并以相同速度匀速行驶</w:t>
      </w:r>
      <w:r>
        <w:rPr>
          <w:rFonts w:hint="eastAsia"/>
          <w:sz w:val="21"/>
          <w:szCs w:val="21"/>
          <w:highlight w:val="none"/>
        </w:rPr>
        <w:t>。见图I</w:t>
      </w:r>
      <w:r>
        <w:rPr>
          <w:sz w:val="21"/>
          <w:szCs w:val="21"/>
          <w:highlight w:val="none"/>
        </w:rPr>
        <w:t>.3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477895" cy="1115060"/>
            <wp:effectExtent l="0" t="0" r="8255" b="8890"/>
            <wp:docPr id="84" name="图片 2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descr="9-3"/>
                    <pic:cNvPicPr>
                      <a:picLocks noChangeAspect="1"/>
                    </pic:cNvPicPr>
                  </pic:nvPicPr>
                  <pic:blipFill>
                    <a:blip r:embed="rId35"/>
                    <a:stretch>
                      <a:fillRect/>
                    </a:stretch>
                  </pic:blipFill>
                  <pic:spPr>
                    <a:xfrm>
                      <a:off x="0" y="0"/>
                      <a:ext cx="3477895" cy="111506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图I</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0km/h（±3km/h）并匀速驶向时距τ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=12s（±1s）</w:t>
      </w:r>
      <w:r>
        <w:rPr>
          <w:rFonts w:hint="default" w:ascii="Cambria" w:hAnsi="Cambria" w:eastAsia="宋体" w:cs="Cambria"/>
          <w:color w:val="36363D"/>
          <w:sz w:val="21"/>
          <w:szCs w:val="21"/>
          <w:highlight w:val="none"/>
        </w:rPr>
        <w:t>处的车道变少路段；相邻车道内目标车辆与测试车辆前后距离2~10m 的区域内以相同速度匀速行驶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测试车辆检测到车道减少，同时检测到邻车道有目标车辆，打灯提示同时加速，与目标车辆保持安全距离后，开始变更车道；或减速驻车，待目标车辆通过后，再起步，打灯3s后，变更车道，回灯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待测试车辆并道平稳行驶后再减速驻车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测试车辆应能正确开启转向灯，打灯时长不少于3s</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测试车辆应能通过减速或加速方式避让目标车辆完成并道操作，并与目标车辆未发生碰撞</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473" w:name="_Toc30619"/>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交叉路口通行</w:t>
      </w:r>
      <w:r>
        <w:rPr>
          <w:rFonts w:hint="eastAsia"/>
          <w:b/>
          <w:bCs/>
          <w:sz w:val="21"/>
          <w:szCs w:val="21"/>
          <w:highlight w:val="none"/>
          <w:lang w:val="en-US" w:eastAsia="zh-CN"/>
        </w:rPr>
        <w:t>*</w:t>
      </w:r>
      <w:bookmarkEnd w:id="473"/>
    </w:p>
    <w:p>
      <w:pPr>
        <w:pStyle w:val="107"/>
        <w:spacing w:before="312" w:after="312"/>
        <w:rPr>
          <w:sz w:val="21"/>
          <w:szCs w:val="21"/>
          <w:highlight w:val="none"/>
        </w:rPr>
      </w:pPr>
      <w:bookmarkStart w:id="474" w:name="_Toc9697"/>
      <w:bookmarkStart w:id="475" w:name="_Toc21586"/>
      <w:bookmarkStart w:id="476" w:name="_Toc32719"/>
      <w:bookmarkStart w:id="477" w:name="_Toc32006"/>
      <w:r>
        <w:rPr>
          <w:rFonts w:hint="eastAsia"/>
          <w:sz w:val="21"/>
          <w:szCs w:val="21"/>
          <w:highlight w:val="none"/>
        </w:rPr>
        <w:t>检测项目描述</w:t>
      </w:r>
      <w:bookmarkEnd w:id="474"/>
      <w:bookmarkEnd w:id="475"/>
      <w:bookmarkEnd w:id="476"/>
      <w:bookmarkEnd w:id="477"/>
    </w:p>
    <w:p>
      <w:pPr>
        <w:pStyle w:val="109"/>
        <w:rPr>
          <w:rFonts w:hint="default" w:asciiTheme="minorEastAsia" w:hAnsiTheme="minorEastAsia" w:eastAsiaTheme="minorEastAsia" w:cstheme="minorEastAsia"/>
          <w:sz w:val="21"/>
          <w:szCs w:val="21"/>
          <w:highlight w:val="none"/>
        </w:rPr>
      </w:pPr>
      <w:bookmarkStart w:id="478" w:name="_Toc7525"/>
      <w:bookmarkStart w:id="479" w:name="_Toc16509"/>
      <w:bookmarkStart w:id="480" w:name="_Toc21458"/>
      <w:bookmarkStart w:id="481" w:name="_Toc11273"/>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 xml:space="preserve">系统的交叉路口通行，评价测试车辆的路径规划和导航能力。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 xml:space="preserve">本检测项目应进行直行车辆冲突通行、右转车辆冲突通行、左转车辆冲突通行三项场景测试。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本检测项目选测，如企业声明其车辆具有相应功能或测试路段涉及该场景的，应进行检测。</w:t>
      </w:r>
    </w:p>
    <w:p>
      <w:pPr>
        <w:pStyle w:val="107"/>
        <w:spacing w:before="312" w:after="312"/>
        <w:rPr>
          <w:sz w:val="21"/>
          <w:szCs w:val="21"/>
          <w:highlight w:val="none"/>
        </w:rPr>
      </w:pPr>
      <w:r>
        <w:rPr>
          <w:rFonts w:hint="eastAsia"/>
          <w:sz w:val="21"/>
          <w:szCs w:val="21"/>
          <w:highlight w:val="none"/>
        </w:rPr>
        <w:t>测试场地要求</w:t>
      </w:r>
      <w:bookmarkEnd w:id="478"/>
      <w:bookmarkEnd w:id="479"/>
      <w:bookmarkEnd w:id="480"/>
      <w:bookmarkEnd w:id="481"/>
    </w:p>
    <w:p>
      <w:pPr>
        <w:pStyle w:val="28"/>
        <w:rPr>
          <w:sz w:val="21"/>
          <w:szCs w:val="21"/>
          <w:highlight w:val="none"/>
        </w:rPr>
      </w:pPr>
      <w:r>
        <w:rPr>
          <w:rFonts w:hint="default" w:ascii="Cambria" w:hAnsi="Cambria" w:eastAsia="宋体" w:cs="Cambria"/>
          <w:color w:val="36363D"/>
          <w:sz w:val="21"/>
          <w:szCs w:val="21"/>
          <w:highlight w:val="none"/>
        </w:rPr>
        <w:t>道路为封闭状态，路面平坦无明显凹坑，道路标线清晰，道路至少包含双向2车道，至少有1个十字交叉路口</w:t>
      </w:r>
      <w:r>
        <w:rPr>
          <w:rFonts w:hint="eastAsia"/>
          <w:sz w:val="21"/>
          <w:szCs w:val="21"/>
          <w:highlight w:val="none"/>
        </w:rPr>
        <w:t>。</w:t>
      </w:r>
    </w:p>
    <w:p>
      <w:pPr>
        <w:pStyle w:val="107"/>
        <w:spacing w:before="312" w:after="312"/>
        <w:rPr>
          <w:sz w:val="21"/>
          <w:szCs w:val="21"/>
          <w:highlight w:val="none"/>
        </w:rPr>
      </w:pPr>
      <w:bookmarkStart w:id="482" w:name="_Toc23692"/>
      <w:bookmarkStart w:id="483" w:name="_Toc5294"/>
      <w:bookmarkStart w:id="484" w:name="_Toc21040"/>
      <w:bookmarkStart w:id="485" w:name="_Toc13589"/>
      <w:r>
        <w:rPr>
          <w:rFonts w:hint="eastAsia"/>
          <w:sz w:val="21"/>
          <w:szCs w:val="21"/>
          <w:highlight w:val="none"/>
        </w:rPr>
        <w:t>直行车辆冲突通行</w:t>
      </w:r>
      <w:bookmarkEnd w:id="482"/>
      <w:bookmarkEnd w:id="483"/>
      <w:bookmarkEnd w:id="484"/>
      <w:bookmarkEnd w:id="485"/>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测试车辆匀速行驶在标有直行和左转指标标线的车道直行通过该路口，目标车辆从测试车辆右方横向匀速直线驶入路口，两车在A点存在碰撞风险，如下图所示，两车道中心线相交于点A</w:t>
      </w:r>
      <w:r>
        <w:rPr>
          <w:rFonts w:hint="eastAsia"/>
          <w:sz w:val="21"/>
          <w:szCs w:val="21"/>
          <w:highlight w:val="none"/>
        </w:rPr>
        <w:t>。见图J</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014980" cy="2288540"/>
            <wp:effectExtent l="0" t="0" r="13970" b="16510"/>
            <wp:docPr id="85" name="图片 30"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10-1"/>
                    <pic:cNvPicPr>
                      <a:picLocks noChangeAspect="1"/>
                    </pic:cNvPicPr>
                  </pic:nvPicPr>
                  <pic:blipFill>
                    <a:blip r:embed="rId36"/>
                    <a:stretch>
                      <a:fillRect/>
                    </a:stretch>
                  </pic:blipFill>
                  <pic:spPr>
                    <a:xfrm>
                      <a:off x="0" y="0"/>
                      <a:ext cx="3014980" cy="228854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图J</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0km/h（±3km/h）并匀速驶向交叉路口</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当距离交叉路口时距τ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=7s（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时，目标车辆以V</w:t>
      </w:r>
      <w:r>
        <w:rPr>
          <w:rFonts w:hint="default" w:ascii="Cambria" w:hAnsi="Cambria" w:eastAsia="宋体" w:cs="Cambria"/>
          <w:color w:val="36363D"/>
          <w:sz w:val="21"/>
          <w:szCs w:val="21"/>
          <w:highlight w:val="none"/>
          <w:vertAlign w:val="subscript"/>
        </w:rPr>
        <w:t>guidee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0km/h（±3km/h）速度匀速驶向路口</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测试车辆检测到目标车辆后，减速，待目标车辆通过后，再慢速通过路口，并减速驻车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eastAsia"/>
          <w:sz w:val="21"/>
          <w:szCs w:val="21"/>
          <w:highlight w:val="none"/>
        </w:rPr>
        <w:t>测试车辆不得与目标车辆发生碰撞或刮擦；</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测试车辆应能按照车辆右方来车先行的原则，实现安全进入对应车道通行</w:t>
      </w:r>
      <w:r>
        <w:rPr>
          <w:rFonts w:hint="eastAsia"/>
          <w:sz w:val="21"/>
          <w:szCs w:val="21"/>
          <w:highlight w:val="none"/>
        </w:rPr>
        <w:t>。</w:t>
      </w:r>
    </w:p>
    <w:p>
      <w:pPr>
        <w:pStyle w:val="107"/>
        <w:spacing w:before="312" w:after="312"/>
        <w:rPr>
          <w:sz w:val="21"/>
          <w:szCs w:val="21"/>
          <w:highlight w:val="none"/>
        </w:rPr>
      </w:pPr>
      <w:bookmarkStart w:id="486" w:name="_Toc12404"/>
      <w:bookmarkStart w:id="487" w:name="_Toc19395"/>
      <w:bookmarkStart w:id="488" w:name="_Toc446"/>
      <w:bookmarkStart w:id="489" w:name="_Toc11803"/>
      <w:r>
        <w:rPr>
          <w:rFonts w:hint="eastAsia"/>
          <w:sz w:val="21"/>
          <w:szCs w:val="21"/>
          <w:highlight w:val="none"/>
        </w:rPr>
        <w:t>右转车辆冲突通行</w:t>
      </w:r>
      <w:bookmarkEnd w:id="486"/>
      <w:bookmarkEnd w:id="487"/>
      <w:bookmarkEnd w:id="488"/>
      <w:bookmarkEnd w:id="489"/>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测试车辆在自动驾驶模式下，测试车辆在标有直行和右转指示标线的车道内右转行驶通过该路口。同时路口横向左侧存在匀速直线行驶的目标车辆驶向测试车辆将转入的车道，两车存在A点碰撞风险</w:t>
      </w:r>
      <w:r>
        <w:rPr>
          <w:rFonts w:hint="eastAsia"/>
          <w:sz w:val="21"/>
          <w:szCs w:val="21"/>
          <w:highlight w:val="none"/>
        </w:rPr>
        <w:t>。见图J</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037205" cy="2301240"/>
            <wp:effectExtent l="0" t="0" r="10795" b="3810"/>
            <wp:docPr id="86" name="图片 31"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descr="10-2"/>
                    <pic:cNvPicPr>
                      <a:picLocks noChangeAspect="1"/>
                    </pic:cNvPicPr>
                  </pic:nvPicPr>
                  <pic:blipFill>
                    <a:blip r:embed="rId37"/>
                    <a:stretch>
                      <a:fillRect/>
                    </a:stretch>
                  </pic:blipFill>
                  <pic:spPr>
                    <a:xfrm>
                      <a:off x="0" y="0"/>
                      <a:ext cx="3037205" cy="230124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图J</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0km/h（±3km/h）并匀速驶向交叉路口</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当距离交叉路口时距τ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=7s（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时，目标车辆以V</w:t>
      </w:r>
      <w:r>
        <w:rPr>
          <w:rFonts w:hint="default" w:ascii="Cambria" w:hAnsi="Cambria" w:eastAsia="宋体" w:cs="Cambria"/>
          <w:color w:val="36363D"/>
          <w:sz w:val="21"/>
          <w:szCs w:val="21"/>
          <w:highlight w:val="none"/>
          <w:vertAlign w:val="subscript"/>
        </w:rPr>
        <w:t>guidee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0km/h（±3km/h）速度匀速向路口行驶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测试车辆检测到目标车辆后，减速慢行，待目标车辆通过后，打右转向灯，右转行驶一段距离后，减速驻车，回灯</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测试车辆不得与目标车辆发生碰撞或刮擦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测试车辆应能正确开启转向灯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测试车辆应遵守直行优先的交通规则，实现右转进入对应车道安全通行</w:t>
      </w:r>
      <w:r>
        <w:rPr>
          <w:rFonts w:hint="eastAsia"/>
          <w:sz w:val="21"/>
          <w:szCs w:val="21"/>
          <w:highlight w:val="none"/>
        </w:rPr>
        <w:t>。</w:t>
      </w:r>
    </w:p>
    <w:p>
      <w:pPr>
        <w:pStyle w:val="107"/>
        <w:spacing w:before="312" w:after="312"/>
        <w:rPr>
          <w:sz w:val="21"/>
          <w:szCs w:val="21"/>
          <w:highlight w:val="none"/>
        </w:rPr>
      </w:pPr>
      <w:bookmarkStart w:id="490" w:name="_Toc11456"/>
      <w:bookmarkStart w:id="491" w:name="_Toc679"/>
      <w:bookmarkStart w:id="492" w:name="_Toc12005"/>
      <w:bookmarkStart w:id="493" w:name="_Toc22020"/>
      <w:r>
        <w:rPr>
          <w:rFonts w:hint="eastAsia"/>
          <w:sz w:val="21"/>
          <w:szCs w:val="21"/>
          <w:highlight w:val="none"/>
        </w:rPr>
        <w:t>左转车辆冲突通行</w:t>
      </w:r>
      <w:bookmarkEnd w:id="490"/>
      <w:bookmarkEnd w:id="491"/>
      <w:bookmarkEnd w:id="492"/>
      <w:bookmarkEnd w:id="493"/>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测试车辆在自动驾驶模式下，匀速行驶在标有直行和左转指示标线的车道内，同时对向车道存在匀速直线行驶的目标车辆</w:t>
      </w:r>
      <w:r>
        <w:rPr>
          <w:rFonts w:hint="eastAsia"/>
          <w:sz w:val="21"/>
          <w:szCs w:val="21"/>
          <w:highlight w:val="none"/>
        </w:rPr>
        <w:t>。见图J</w:t>
      </w:r>
      <w:r>
        <w:rPr>
          <w:sz w:val="21"/>
          <w:szCs w:val="21"/>
          <w:highlight w:val="none"/>
        </w:rPr>
        <w:t>.3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145155" cy="2378710"/>
            <wp:effectExtent l="0" t="0" r="17145" b="2540"/>
            <wp:docPr id="87" name="图片 3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descr="10-3"/>
                    <pic:cNvPicPr>
                      <a:picLocks noChangeAspect="1"/>
                    </pic:cNvPicPr>
                  </pic:nvPicPr>
                  <pic:blipFill>
                    <a:blip r:embed="rId38"/>
                    <a:stretch>
                      <a:fillRect/>
                    </a:stretch>
                  </pic:blipFill>
                  <pic:spPr>
                    <a:xfrm>
                      <a:off x="0" y="0"/>
                      <a:ext cx="3145155" cy="237871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图J</w:t>
      </w:r>
      <w:r>
        <w:rPr>
          <w:rFonts w:ascii="黑体" w:hAnsi="黑体" w:eastAsia="黑体"/>
          <w:b/>
          <w:bCs/>
          <w:sz w:val="21"/>
          <w:szCs w:val="21"/>
          <w:highlight w:val="none"/>
        </w:rPr>
        <w:t>.3</w:t>
      </w:r>
    </w:p>
    <w:p>
      <w:pPr>
        <w:pStyle w:val="109"/>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0km/h（±3km/h）并匀速驶向交叉路口</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距离交叉口时距τ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=7s（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时，目标车辆从对向车道以V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0km/h（±3km/h）的速度匀速从路口驶出</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测试车辆检测到目标车辆，开启左转灯，减速，待目标车辆通过后，左转慢速通过路口，然后减速驻车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测试车辆不得与目标车辆发生碰撞</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测试车辆应能正确开启转向灯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测试车辆应遵守直行优先的交通规则，实现左转进入对应车道安全通行</w:t>
      </w:r>
      <w:r>
        <w:rPr>
          <w:rFonts w:hint="eastAsia"/>
          <w:sz w:val="21"/>
          <w:szCs w:val="21"/>
          <w:highlight w:val="none"/>
        </w:rPr>
        <w:t>。</w:t>
      </w:r>
    </w:p>
    <w:p>
      <w:pPr>
        <w:widowControl/>
        <w:jc w:val="left"/>
        <w:rPr>
          <w:rFonts w:ascii="宋体" w:hAnsi="宋体" w:cs="宋体"/>
          <w:color w:val="36363D"/>
          <w:sz w:val="21"/>
          <w:szCs w:val="21"/>
          <w:highlight w:val="none"/>
        </w:rPr>
      </w:pPr>
      <w:r>
        <w:rPr>
          <w:rFonts w:ascii="宋体" w:hAnsi="宋体" w:cs="宋体"/>
          <w:color w:val="36363D"/>
          <w:sz w:val="21"/>
          <w:szCs w:val="21"/>
          <w:highlight w:val="none"/>
        </w:rPr>
        <w:br w:type="page"/>
      </w:r>
    </w:p>
    <w:p>
      <w:pPr>
        <w:pStyle w:val="89"/>
        <w:ind w:left="210" w:leftChars="100" w:right="210"/>
        <w:rPr>
          <w:sz w:val="21"/>
          <w:szCs w:val="21"/>
          <w:highlight w:val="none"/>
        </w:rPr>
      </w:pPr>
      <w:bookmarkStart w:id="494" w:name="_Toc741"/>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环岛路口通行*</w:t>
      </w:r>
      <w:bookmarkEnd w:id="494"/>
      <w:r>
        <w:rPr>
          <w:rFonts w:hint="eastAsia"/>
          <w:b/>
          <w:bCs/>
          <w:sz w:val="21"/>
          <w:szCs w:val="21"/>
          <w:highlight w:val="none"/>
        </w:rPr>
        <w:t xml:space="preserve"> </w:t>
      </w:r>
    </w:p>
    <w:p>
      <w:pPr>
        <w:pStyle w:val="107"/>
        <w:spacing w:before="312" w:after="312"/>
        <w:rPr>
          <w:sz w:val="21"/>
          <w:szCs w:val="21"/>
          <w:highlight w:val="none"/>
        </w:rPr>
      </w:pPr>
      <w:bookmarkStart w:id="495" w:name="_Toc31217"/>
      <w:bookmarkStart w:id="496" w:name="_Toc28959"/>
      <w:bookmarkStart w:id="497" w:name="_Toc3578"/>
      <w:bookmarkStart w:id="498" w:name="_Toc23286"/>
      <w:r>
        <w:rPr>
          <w:rFonts w:hint="eastAsia"/>
          <w:sz w:val="21"/>
          <w:szCs w:val="21"/>
          <w:highlight w:val="none"/>
        </w:rPr>
        <w:t>检测项目描述</w:t>
      </w:r>
      <w:bookmarkEnd w:id="495"/>
      <w:bookmarkEnd w:id="496"/>
      <w:bookmarkEnd w:id="497"/>
      <w:bookmarkEnd w:id="498"/>
    </w:p>
    <w:p>
      <w:pPr>
        <w:pStyle w:val="109"/>
        <w:rPr>
          <w:rFonts w:hint="default"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ab/>
      </w:r>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系统进出环形道路的通行行为，评价测试车辆路径规划和执行的能力。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ab/>
      </w:r>
      <w:r>
        <w:rPr>
          <w:rFonts w:hint="default" w:asciiTheme="minorEastAsia" w:hAnsiTheme="minorEastAsia" w:eastAsiaTheme="minorEastAsia" w:cstheme="minorEastAsia"/>
          <w:sz w:val="21"/>
          <w:szCs w:val="21"/>
          <w:highlight w:val="none"/>
        </w:rPr>
        <w:t>本检测项目应进行环形路口通行场景的测试。</w:t>
      </w:r>
    </w:p>
    <w:p>
      <w:pPr>
        <w:pStyle w:val="109"/>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ab/>
      </w:r>
      <w:r>
        <w:rPr>
          <w:rFonts w:hint="default" w:asciiTheme="minorEastAsia" w:hAnsiTheme="minorEastAsia" w:eastAsiaTheme="minorEastAsia" w:cstheme="minorEastAsia"/>
          <w:sz w:val="21"/>
          <w:szCs w:val="21"/>
          <w:highlight w:val="none"/>
        </w:rPr>
        <w:t>本检测项目选测，如企业声明其测试车辆具有相应功能或测试路段涉及该场景的，应进行检测。</w:t>
      </w:r>
    </w:p>
    <w:p>
      <w:pPr>
        <w:pStyle w:val="107"/>
        <w:spacing w:before="312" w:after="312"/>
        <w:rPr>
          <w:sz w:val="21"/>
          <w:szCs w:val="21"/>
          <w:highlight w:val="none"/>
        </w:rPr>
      </w:pPr>
      <w:bookmarkStart w:id="499" w:name="_Toc21524"/>
      <w:bookmarkStart w:id="500" w:name="_Toc9824"/>
      <w:bookmarkStart w:id="501" w:name="_Toc11896"/>
      <w:bookmarkStart w:id="502" w:name="_Toc26248"/>
      <w:r>
        <w:rPr>
          <w:rFonts w:hint="eastAsia"/>
          <w:sz w:val="21"/>
          <w:szCs w:val="21"/>
          <w:highlight w:val="none"/>
        </w:rPr>
        <w:t>测试场地要求</w:t>
      </w:r>
      <w:bookmarkEnd w:id="499"/>
      <w:bookmarkEnd w:id="500"/>
      <w:bookmarkEnd w:id="501"/>
      <w:bookmarkEnd w:id="502"/>
    </w:p>
    <w:p>
      <w:pPr>
        <w:pStyle w:val="28"/>
        <w:rPr>
          <w:sz w:val="21"/>
          <w:szCs w:val="21"/>
          <w:highlight w:val="none"/>
        </w:rPr>
      </w:pPr>
      <w:r>
        <w:rPr>
          <w:rFonts w:hint="default" w:ascii="Cambria" w:hAnsi="Cambria" w:eastAsia="宋体" w:cs="Cambria"/>
          <w:color w:val="36363D"/>
          <w:sz w:val="21"/>
          <w:szCs w:val="21"/>
          <w:highlight w:val="none"/>
        </w:rPr>
        <w:t>测试场地为封闭道路，路面平坦无明显凹坑。测试路段设置不低于3个出入口的环形路口，每个出入口至少为双向2车道，并绘制黄实线。环岛入口道路距离不少于50m</w:t>
      </w:r>
      <w:r>
        <w:rPr>
          <w:rFonts w:hint="eastAsia"/>
          <w:sz w:val="21"/>
          <w:szCs w:val="21"/>
          <w:highlight w:val="none"/>
        </w:rPr>
        <w:t>。</w:t>
      </w:r>
    </w:p>
    <w:p>
      <w:pPr>
        <w:pStyle w:val="107"/>
        <w:spacing w:before="312" w:after="312"/>
        <w:rPr>
          <w:sz w:val="21"/>
          <w:szCs w:val="21"/>
          <w:highlight w:val="none"/>
        </w:rPr>
      </w:pPr>
      <w:bookmarkStart w:id="503" w:name="_Toc2949"/>
      <w:bookmarkStart w:id="504" w:name="_Toc19283"/>
      <w:bookmarkStart w:id="505" w:name="_Toc16001"/>
      <w:bookmarkStart w:id="506" w:name="_Toc18330"/>
      <w:r>
        <w:rPr>
          <w:rFonts w:hint="eastAsia"/>
          <w:sz w:val="21"/>
          <w:szCs w:val="21"/>
          <w:highlight w:val="none"/>
        </w:rPr>
        <w:t>测试场景</w:t>
      </w:r>
      <w:bookmarkEnd w:id="503"/>
      <w:bookmarkEnd w:id="504"/>
      <w:bookmarkEnd w:id="505"/>
      <w:bookmarkEnd w:id="506"/>
    </w:p>
    <w:p>
      <w:pPr>
        <w:pStyle w:val="28"/>
        <w:rPr>
          <w:sz w:val="21"/>
          <w:szCs w:val="21"/>
          <w:highlight w:val="none"/>
        </w:rPr>
      </w:pPr>
      <w:r>
        <w:rPr>
          <w:rFonts w:hint="default" w:ascii="Cambria" w:hAnsi="Cambria" w:eastAsia="宋体" w:cs="Cambria"/>
          <w:color w:val="36363D"/>
          <w:sz w:val="21"/>
          <w:szCs w:val="21"/>
          <w:highlight w:val="none"/>
        </w:rPr>
        <w:t>测试车辆匀速驶向入口，入口的上游存在1辆目标车辆准备匀速驶出路口。测试车辆经环形路口驶向测试终点</w:t>
      </w:r>
      <w:r>
        <w:rPr>
          <w:rFonts w:hint="eastAsia"/>
          <w:sz w:val="21"/>
          <w:szCs w:val="21"/>
          <w:highlight w:val="none"/>
        </w:rPr>
        <w:t>。见图</w:t>
      </w:r>
      <w:r>
        <w:rPr>
          <w:sz w:val="21"/>
          <w:szCs w:val="21"/>
          <w:highlight w:val="none"/>
        </w:rPr>
        <w:t>K.1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098165" cy="2347595"/>
            <wp:effectExtent l="0" t="0" r="6985" b="14605"/>
            <wp:docPr id="88" name="图片 3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descr="11-1"/>
                    <pic:cNvPicPr>
                      <a:picLocks noChangeAspect="1"/>
                    </pic:cNvPicPr>
                  </pic:nvPicPr>
                  <pic:blipFill>
                    <a:blip r:embed="rId39"/>
                    <a:stretch>
                      <a:fillRect/>
                    </a:stretch>
                  </pic:blipFill>
                  <pic:spPr>
                    <a:xfrm>
                      <a:off x="0" y="0"/>
                      <a:ext cx="3098165" cy="234759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K.1</w:t>
      </w:r>
    </w:p>
    <w:p>
      <w:pPr>
        <w:pStyle w:val="107"/>
        <w:spacing w:before="312" w:after="312"/>
        <w:rPr>
          <w:sz w:val="21"/>
          <w:szCs w:val="21"/>
          <w:highlight w:val="none"/>
        </w:rPr>
      </w:pPr>
      <w:bookmarkStart w:id="507" w:name="_Toc1801"/>
      <w:bookmarkStart w:id="508" w:name="_Toc31480"/>
      <w:bookmarkStart w:id="509" w:name="_Toc16408"/>
      <w:bookmarkStart w:id="510" w:name="_Toc5517"/>
      <w:r>
        <w:rPr>
          <w:rFonts w:hint="eastAsia"/>
          <w:sz w:val="21"/>
          <w:szCs w:val="21"/>
          <w:highlight w:val="none"/>
        </w:rPr>
        <w:t>测试方法</w:t>
      </w:r>
      <w:bookmarkEnd w:id="507"/>
      <w:bookmarkEnd w:id="508"/>
      <w:bookmarkEnd w:id="509"/>
      <w:bookmarkEnd w:id="510"/>
    </w:p>
    <w:p>
      <w:pPr>
        <w:pStyle w:val="109"/>
        <w:rPr>
          <w:sz w:val="21"/>
          <w:szCs w:val="21"/>
          <w:highlight w:val="none"/>
        </w:rPr>
      </w:pPr>
      <w:r>
        <w:rPr>
          <w:rFonts w:hint="default" w:ascii="Cambria" w:hAnsi="Cambria" w:eastAsia="宋体" w:cs="Cambria"/>
          <w:color w:val="36363D"/>
          <w:sz w:val="21"/>
          <w:szCs w:val="21"/>
          <w:highlight w:val="none"/>
        </w:rPr>
        <w:t>在自动驾驶模式下，测试车辆以V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12</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km/h）车速驶向环形路口</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当测试车辆与环岛路口时距τ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=5s（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时，在入口上游附近存在正要通过出口1驶出车速为V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12</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km/h）的目标车辆</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测试车辆应至少经过1个出口后驶出环岛。测试车辆进入环岛，环岛绕行后从出口3驶出环岛，然后减速驻车</w:t>
      </w:r>
      <w:r>
        <w:rPr>
          <w:rFonts w:hint="eastAsia"/>
          <w:sz w:val="21"/>
          <w:szCs w:val="21"/>
          <w:highlight w:val="none"/>
        </w:rPr>
        <w:t>。</w:t>
      </w:r>
    </w:p>
    <w:p>
      <w:pPr>
        <w:pStyle w:val="107"/>
        <w:spacing w:before="312" w:after="312"/>
        <w:rPr>
          <w:sz w:val="21"/>
          <w:szCs w:val="21"/>
          <w:highlight w:val="none"/>
        </w:rPr>
      </w:pPr>
      <w:bookmarkStart w:id="511" w:name="_Toc5563"/>
      <w:bookmarkStart w:id="512" w:name="_Toc30997"/>
      <w:bookmarkStart w:id="513" w:name="_Toc32516"/>
      <w:bookmarkStart w:id="514" w:name="_Toc2014"/>
      <w:r>
        <w:rPr>
          <w:rFonts w:hint="eastAsia"/>
          <w:sz w:val="21"/>
          <w:szCs w:val="21"/>
          <w:highlight w:val="none"/>
        </w:rPr>
        <w:t>判定标准</w:t>
      </w:r>
      <w:bookmarkEnd w:id="511"/>
      <w:bookmarkEnd w:id="512"/>
      <w:bookmarkEnd w:id="513"/>
      <w:bookmarkEnd w:id="514"/>
    </w:p>
    <w:p>
      <w:pPr>
        <w:pStyle w:val="109"/>
        <w:rPr>
          <w:sz w:val="21"/>
          <w:szCs w:val="21"/>
          <w:highlight w:val="none"/>
        </w:rPr>
      </w:pPr>
      <w:r>
        <w:rPr>
          <w:rFonts w:hint="default" w:ascii="Cambria" w:hAnsi="Cambria" w:eastAsia="宋体" w:cs="Cambria"/>
          <w:color w:val="36363D"/>
          <w:sz w:val="21"/>
          <w:szCs w:val="21"/>
          <w:highlight w:val="none"/>
        </w:rPr>
        <w:t>测试车辆与目标车辆不发生碰撞或刮擦</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测试车辆进出环岛时均能正确开启转向灯信号</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测试车辆能绕经环岛，并从指定出口驶离</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515" w:name="_Toc19163"/>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自动紧急制动</w:t>
      </w:r>
      <w:bookmarkEnd w:id="515"/>
    </w:p>
    <w:p>
      <w:pPr>
        <w:pStyle w:val="107"/>
        <w:spacing w:before="312" w:after="312"/>
        <w:rPr>
          <w:sz w:val="21"/>
          <w:szCs w:val="21"/>
          <w:highlight w:val="none"/>
        </w:rPr>
      </w:pPr>
      <w:bookmarkStart w:id="516" w:name="_Toc15734"/>
      <w:bookmarkStart w:id="517" w:name="_Toc25652"/>
      <w:bookmarkStart w:id="518" w:name="_Toc7443"/>
      <w:bookmarkStart w:id="519" w:name="_Toc2703"/>
      <w:r>
        <w:rPr>
          <w:rFonts w:hint="eastAsia"/>
          <w:sz w:val="21"/>
          <w:szCs w:val="21"/>
          <w:highlight w:val="none"/>
        </w:rPr>
        <w:t>检测项目描述</w:t>
      </w:r>
      <w:bookmarkEnd w:id="516"/>
      <w:bookmarkEnd w:id="517"/>
      <w:bookmarkEnd w:id="518"/>
      <w:bookmarkEnd w:id="519"/>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系统的自动紧急制动功能，评价测试车辆在发生碰撞危险时紧急制动、避撞的能力。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本检测项目应进行目标车辆静止、目标车辆制动和行人横穿三个场景测试。</w:t>
      </w:r>
    </w:p>
    <w:p>
      <w:pPr>
        <w:pStyle w:val="109"/>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第三方检测机构可根据实际测试路段情况增加紧急制动相关场景。</w:t>
      </w:r>
    </w:p>
    <w:p>
      <w:pPr>
        <w:pStyle w:val="107"/>
        <w:spacing w:before="312" w:after="312"/>
        <w:rPr>
          <w:sz w:val="21"/>
          <w:szCs w:val="21"/>
          <w:highlight w:val="none"/>
        </w:rPr>
      </w:pPr>
      <w:bookmarkStart w:id="520" w:name="_Toc13318"/>
      <w:bookmarkStart w:id="521" w:name="_Toc24194"/>
      <w:bookmarkStart w:id="522" w:name="_Toc18915"/>
      <w:bookmarkStart w:id="523" w:name="_Toc6170"/>
      <w:r>
        <w:rPr>
          <w:rFonts w:hint="eastAsia"/>
          <w:sz w:val="21"/>
          <w:szCs w:val="21"/>
          <w:highlight w:val="none"/>
        </w:rPr>
        <w:t>测试场地要求</w:t>
      </w:r>
      <w:bookmarkEnd w:id="520"/>
      <w:bookmarkEnd w:id="521"/>
      <w:bookmarkEnd w:id="522"/>
      <w:bookmarkEnd w:id="523"/>
    </w:p>
    <w:p>
      <w:pPr>
        <w:pStyle w:val="28"/>
        <w:rPr>
          <w:sz w:val="21"/>
          <w:szCs w:val="21"/>
          <w:highlight w:val="none"/>
        </w:rPr>
      </w:pPr>
      <w:r>
        <w:rPr>
          <w:rFonts w:hint="default" w:ascii="Cambria" w:hAnsi="Cambria" w:eastAsia="宋体" w:cs="Cambria"/>
          <w:color w:val="36363D"/>
          <w:sz w:val="21"/>
          <w:szCs w:val="21"/>
          <w:highlight w:val="none"/>
        </w:rPr>
        <w:t>道路为封闭状态，路面平坦无明显凹坑，道路为至少包含1条车道的长直道，单向至少1车道，长度不少于100m</w:t>
      </w:r>
      <w:r>
        <w:rPr>
          <w:rFonts w:hint="eastAsia"/>
          <w:sz w:val="21"/>
          <w:szCs w:val="21"/>
          <w:highlight w:val="none"/>
        </w:rPr>
        <w:t>。</w:t>
      </w:r>
    </w:p>
    <w:p>
      <w:pPr>
        <w:pStyle w:val="107"/>
        <w:spacing w:before="312" w:after="312"/>
        <w:rPr>
          <w:sz w:val="21"/>
          <w:szCs w:val="21"/>
          <w:highlight w:val="none"/>
        </w:rPr>
      </w:pPr>
      <w:bookmarkStart w:id="524" w:name="_Toc15944"/>
      <w:bookmarkStart w:id="525" w:name="_Toc19210"/>
      <w:bookmarkStart w:id="526" w:name="_Toc16083"/>
      <w:bookmarkStart w:id="527" w:name="_Toc8991"/>
      <w:r>
        <w:rPr>
          <w:rFonts w:hint="eastAsia"/>
          <w:sz w:val="21"/>
          <w:szCs w:val="21"/>
          <w:highlight w:val="none"/>
        </w:rPr>
        <w:t>前车静止</w:t>
      </w:r>
      <w:bookmarkEnd w:id="524"/>
      <w:bookmarkEnd w:id="525"/>
      <w:bookmarkEnd w:id="526"/>
      <w:bookmarkEnd w:id="527"/>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测试车辆以匀速行驶，接近前方静止目标车辆，在一定安全距离减速至驻车</w:t>
      </w:r>
      <w:r>
        <w:rPr>
          <w:rFonts w:hint="eastAsia"/>
          <w:sz w:val="21"/>
          <w:szCs w:val="21"/>
          <w:highlight w:val="none"/>
        </w:rPr>
        <w:t>。见图L</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223260" cy="1038860"/>
            <wp:effectExtent l="0" t="0" r="15240" b="8890"/>
            <wp:docPr id="89" name="图片 34"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descr="12-1"/>
                    <pic:cNvPicPr>
                      <a:picLocks noChangeAspect="1"/>
                    </pic:cNvPicPr>
                  </pic:nvPicPr>
                  <pic:blipFill>
                    <a:blip r:embed="rId40"/>
                    <a:stretch>
                      <a:fillRect/>
                    </a:stretch>
                  </pic:blipFill>
                  <pic:spPr>
                    <a:xfrm>
                      <a:off x="0" y="0"/>
                      <a:ext cx="3223260" cy="103886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图L</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测试车辆和目标车辆横向重叠率Hor≥</w:t>
      </w:r>
      <w:r>
        <w:rPr>
          <w:rFonts w:hint="default" w:ascii="Cambria" w:hAnsi="Cambria" w:eastAsia="宋体" w:cs="Cambria"/>
          <w:color w:val="36363D"/>
          <w:sz w:val="21"/>
          <w:szCs w:val="21"/>
          <w:highlight w:val="none"/>
          <w:lang w:val="en-US" w:eastAsia="zh-CN"/>
        </w:rPr>
        <w:t>50</w:t>
      </w:r>
      <w:r>
        <w:rPr>
          <w:rFonts w:hint="default" w:ascii="Cambria" w:hAnsi="Cambria" w:eastAsia="宋体" w:cs="Cambria"/>
          <w:color w:val="36363D"/>
          <w:sz w:val="21"/>
          <w:szCs w:val="21"/>
          <w:highlight w:val="none"/>
        </w:rPr>
        <w:t>%；在人工驾驶或自动驾驶模式下，测试车辆沿车道中间平稳加速至V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30km/h（±3km/h）并匀速接近前方时距为τ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=12s（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且静止的目标车辆</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测试车辆检测到目标车辆后，警报提示并减速至目标车辆一段距离驻车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测试车辆应在制动之前发出报警信息，至少包含声音和视觉报警信号</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测试车辆不得与目标车辆发生碰撞或刮擦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紧急制动过程中，</w:t>
      </w:r>
      <w:r>
        <w:rPr>
          <w:rFonts w:ascii="Cambria" w:hAnsi="Cambria" w:cs="Cambria"/>
          <w:color w:val="36363D"/>
          <w:sz w:val="21"/>
          <w:szCs w:val="21"/>
          <w:highlight w:val="none"/>
        </w:rPr>
        <w:t>测试驾驶员不得转动方向盘和踩踏制动踏板</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测试车辆停止时距离目标车辆相距在Ds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w:t>
      </w:r>
      <w:r>
        <w:rPr>
          <w:rFonts w:hint="eastAsia"/>
          <w:sz w:val="21"/>
          <w:szCs w:val="21"/>
          <w:highlight w:val="none"/>
        </w:rPr>
        <w:t>。</w:t>
      </w:r>
    </w:p>
    <w:p>
      <w:pPr>
        <w:pStyle w:val="107"/>
        <w:spacing w:before="312" w:after="312"/>
        <w:rPr>
          <w:sz w:val="21"/>
          <w:szCs w:val="21"/>
          <w:highlight w:val="none"/>
        </w:rPr>
      </w:pPr>
      <w:bookmarkStart w:id="528" w:name="_Toc15793"/>
      <w:bookmarkStart w:id="529" w:name="_Toc26368"/>
      <w:bookmarkStart w:id="530" w:name="_Toc4235"/>
      <w:bookmarkStart w:id="531" w:name="_Toc22931"/>
      <w:r>
        <w:rPr>
          <w:rFonts w:hint="eastAsia"/>
          <w:sz w:val="21"/>
          <w:szCs w:val="21"/>
          <w:highlight w:val="none"/>
        </w:rPr>
        <w:t>前车制动</w:t>
      </w:r>
      <w:bookmarkEnd w:id="528"/>
      <w:bookmarkEnd w:id="529"/>
      <w:bookmarkEnd w:id="530"/>
      <w:bookmarkEnd w:id="531"/>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测试车辆和目标车辆在同一车道内匀速行驶，在测试车辆接近目标车辆过程中，目标车辆减速刹车停止。测试车辆通过目标车辆状态，减速直到距离目标车辆安全范围内驻车</w:t>
      </w:r>
      <w:r>
        <w:rPr>
          <w:rFonts w:hint="eastAsia"/>
          <w:sz w:val="21"/>
          <w:szCs w:val="21"/>
          <w:highlight w:val="none"/>
        </w:rPr>
        <w:t>。见图L</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064510" cy="973455"/>
            <wp:effectExtent l="0" t="0" r="2540" b="17145"/>
            <wp:docPr id="90" name="图片 3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12-2"/>
                    <pic:cNvPicPr>
                      <a:picLocks noChangeAspect="1"/>
                    </pic:cNvPicPr>
                  </pic:nvPicPr>
                  <pic:blipFill>
                    <a:blip r:embed="rId41"/>
                    <a:stretch>
                      <a:fillRect/>
                    </a:stretch>
                  </pic:blipFill>
                  <pic:spPr>
                    <a:xfrm>
                      <a:off x="0" y="0"/>
                      <a:ext cx="3064510" cy="97345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图L</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在人工驾驶或自动驾驶模式下，测试车辆沿车道中间平稳加速至V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在时距为τ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=12s（</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1s</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，且两车横向重叠率Hor≥50%的正前方，有一目标车辆以V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30km/h（±3km/h）相同速度匀速同向行驶；该状态维持至少3 s 后，前方车辆以</w:t>
      </w:r>
      <w:r>
        <w:rPr>
          <w:rFonts w:hint="default" w:ascii="Cambria" w:hAnsi="Cambria" w:eastAsia="宋体" w:cs="Cambria"/>
          <w:color w:val="auto"/>
          <w:sz w:val="21"/>
          <w:szCs w:val="21"/>
          <w:highlight w:val="none"/>
        </w:rPr>
        <w:t>α</w:t>
      </w:r>
      <w:r>
        <w:rPr>
          <w:rFonts w:hint="default" w:ascii="Cambria" w:hAnsi="Cambria" w:eastAsia="宋体" w:cs="Cambria"/>
          <w:color w:val="auto"/>
          <w:sz w:val="21"/>
          <w:szCs w:val="21"/>
          <w:highlight w:val="none"/>
          <w:lang w:val="en-US" w:eastAsia="zh-CN"/>
        </w:rPr>
        <w:t>=-2m/s</w:t>
      </w:r>
      <w:r>
        <w:rPr>
          <w:rFonts w:hint="default" w:ascii="Cambria" w:hAnsi="Cambria" w:eastAsia="宋体" w:cs="Cambria"/>
          <w:color w:val="auto"/>
          <w:sz w:val="21"/>
          <w:szCs w:val="21"/>
          <w:highlight w:val="none"/>
          <w:vertAlign w:val="superscript"/>
          <w:lang w:val="en-US" w:eastAsia="zh-CN"/>
        </w:rPr>
        <w:t>2</w:t>
      </w:r>
      <w:r>
        <w:rPr>
          <w:rFonts w:hint="default" w:ascii="Cambria" w:hAnsi="Cambria" w:eastAsia="宋体" w:cs="Cambria"/>
          <w:color w:val="auto"/>
          <w:sz w:val="21"/>
          <w:szCs w:val="21"/>
          <w:highlight w:val="none"/>
        </w:rPr>
        <w:t xml:space="preserve"> </w:t>
      </w:r>
      <w:r>
        <w:rPr>
          <w:rFonts w:hint="default" w:ascii="Cambria" w:hAnsi="Cambria" w:eastAsia="宋体" w:cs="Cambria"/>
          <w:color w:val="36363D"/>
          <w:sz w:val="21"/>
          <w:szCs w:val="21"/>
          <w:highlight w:val="none"/>
        </w:rPr>
        <w:t>的减速度刹停</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测试车辆检测到目标车辆后，警报提示并减速至目标车辆一段距离驻车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测试车辆应在制动之前发出报警信息，至少包含声音和视觉报警信号</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测试车辆未与目标车辆发生碰撞或刮擦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自动紧急制动过程中，测试驾驶员不得转动方向盘和踩踏制动踏板</w:t>
      </w:r>
      <w:r>
        <w:rPr>
          <w:rFonts w:hint="eastAsia"/>
          <w:sz w:val="21"/>
          <w:szCs w:val="21"/>
          <w:highlight w:val="none"/>
        </w:rPr>
        <w:t>；</w:t>
      </w:r>
    </w:p>
    <w:p>
      <w:pPr>
        <w:pStyle w:val="93"/>
        <w:spacing w:before="156" w:after="156"/>
        <w:rPr>
          <w:b/>
          <w:bCs/>
          <w:sz w:val="21"/>
          <w:szCs w:val="21"/>
          <w:highlight w:val="none"/>
        </w:rPr>
      </w:pPr>
      <w:r>
        <w:rPr>
          <w:rFonts w:hint="default" w:ascii="Cambria" w:hAnsi="Cambria" w:eastAsia="宋体" w:cs="Cambria"/>
          <w:color w:val="36363D"/>
          <w:sz w:val="21"/>
          <w:szCs w:val="21"/>
          <w:highlight w:val="none"/>
        </w:rPr>
        <w:t>测试车辆与目标车辆纵向停车距离在Ds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范围内</w:t>
      </w:r>
      <w:r>
        <w:rPr>
          <w:rFonts w:hint="eastAsia"/>
          <w:sz w:val="21"/>
          <w:szCs w:val="21"/>
          <w:highlight w:val="none"/>
        </w:rPr>
        <w:t>。</w:t>
      </w:r>
    </w:p>
    <w:p>
      <w:pPr>
        <w:pStyle w:val="107"/>
        <w:spacing w:before="312" w:after="312"/>
        <w:rPr>
          <w:sz w:val="21"/>
          <w:szCs w:val="21"/>
          <w:highlight w:val="none"/>
        </w:rPr>
      </w:pPr>
      <w:bookmarkStart w:id="532" w:name="_Toc9185"/>
      <w:bookmarkStart w:id="533" w:name="_Toc24721"/>
      <w:bookmarkStart w:id="534" w:name="_Toc25362"/>
      <w:bookmarkStart w:id="535" w:name="_Toc21075"/>
      <w:r>
        <w:rPr>
          <w:rFonts w:hint="eastAsia"/>
          <w:sz w:val="21"/>
          <w:szCs w:val="21"/>
          <w:highlight w:val="none"/>
        </w:rPr>
        <w:t>行人横穿</w:t>
      </w:r>
      <w:bookmarkEnd w:id="532"/>
      <w:bookmarkEnd w:id="533"/>
      <w:bookmarkEnd w:id="534"/>
      <w:bookmarkEnd w:id="535"/>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测试车辆匀速行驶在长直道路上，前方模拟行人以低速横穿道路</w:t>
      </w:r>
      <w:r>
        <w:rPr>
          <w:rFonts w:hint="eastAsia"/>
          <w:sz w:val="21"/>
          <w:szCs w:val="21"/>
          <w:highlight w:val="none"/>
        </w:rPr>
        <w:t>。见图L</w:t>
      </w:r>
      <w:r>
        <w:rPr>
          <w:sz w:val="21"/>
          <w:szCs w:val="21"/>
          <w:highlight w:val="none"/>
        </w:rPr>
        <w:t>.3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136900" cy="1106805"/>
            <wp:effectExtent l="0" t="0" r="6350" b="17145"/>
            <wp:docPr id="91" name="图片 3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6" descr="12-3"/>
                    <pic:cNvPicPr>
                      <a:picLocks noChangeAspect="1"/>
                    </pic:cNvPicPr>
                  </pic:nvPicPr>
                  <pic:blipFill>
                    <a:blip r:embed="rId42"/>
                    <a:stretch>
                      <a:fillRect/>
                    </a:stretch>
                  </pic:blipFill>
                  <pic:spPr>
                    <a:xfrm>
                      <a:off x="0" y="0"/>
                      <a:ext cx="3136900" cy="110680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图L</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lang w:val="en-US" w:eastAsia="zh-CN"/>
        </w:rPr>
        <w:t>=</w:t>
      </w:r>
      <w:r>
        <w:rPr>
          <w:rFonts w:hint="default" w:ascii="Cambria" w:hAnsi="Cambria" w:eastAsia="宋体" w:cs="Cambria"/>
          <w:color w:val="36363D"/>
          <w:sz w:val="21"/>
          <w:szCs w:val="21"/>
          <w:highlight w:val="none"/>
        </w:rPr>
        <w:t>30km/h（±3km/h）匀速行驶</w:t>
      </w:r>
      <w:r>
        <w:rPr>
          <w:rFonts w:hint="eastAsia" w:ascii="Cambria" w:hAnsi="Cambria" w:eastAsia="宋体" w:cs="Cambria"/>
          <w:color w:val="36363D"/>
          <w:sz w:val="21"/>
          <w:szCs w:val="21"/>
          <w:highlight w:val="none"/>
          <w:lang w:eastAsia="zh-CN"/>
        </w:rPr>
        <w:t>；</w:t>
      </w:r>
    </w:p>
    <w:p>
      <w:pPr>
        <w:pStyle w:val="93"/>
        <w:spacing w:before="156" w:after="156"/>
        <w:rPr>
          <w:sz w:val="21"/>
          <w:szCs w:val="21"/>
          <w:highlight w:val="none"/>
        </w:rPr>
      </w:pPr>
      <w:r>
        <w:rPr>
          <w:rFonts w:hint="eastAsia"/>
          <w:sz w:val="21"/>
          <w:szCs w:val="21"/>
          <w:highlight w:val="none"/>
        </w:rPr>
        <w:t>当测试车辆与模拟行人时距为</w:t>
      </w:r>
      <w:r>
        <w:rPr>
          <w:rFonts w:hint="default" w:ascii="Cambria" w:hAnsi="Cambria" w:eastAsia="宋体" w:cs="Cambria"/>
          <w:color w:val="36363D"/>
          <w:sz w:val="21"/>
          <w:szCs w:val="21"/>
          <w:highlight w:val="none"/>
        </w:rPr>
        <w:t>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w:t>
      </w:r>
      <w:r>
        <w:rPr>
          <w:rFonts w:hint="eastAsia"/>
          <w:sz w:val="21"/>
          <w:szCs w:val="21"/>
          <w:highlight w:val="none"/>
        </w:rPr>
        <w:t>时，模拟行人自测试车辆左边路侧以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km/h（±</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km/h）</w:t>
      </w:r>
      <w:r>
        <w:rPr>
          <w:rFonts w:hint="eastAsia"/>
          <w:sz w:val="21"/>
          <w:szCs w:val="21"/>
          <w:highlight w:val="none"/>
        </w:rPr>
        <w:t>的速度横穿马路；</w:t>
      </w:r>
    </w:p>
    <w:p>
      <w:pPr>
        <w:pStyle w:val="93"/>
        <w:spacing w:before="156" w:after="156"/>
        <w:rPr>
          <w:sz w:val="21"/>
          <w:szCs w:val="21"/>
          <w:highlight w:val="none"/>
        </w:rPr>
      </w:pPr>
      <w:r>
        <w:rPr>
          <w:rFonts w:hint="eastAsia"/>
          <w:sz w:val="21"/>
          <w:szCs w:val="21"/>
          <w:highlight w:val="none"/>
        </w:rPr>
        <w:t>待测试车辆检测到模拟行人后，发出警报提示并减速至距离模拟行人Ds&gt;0m处驻车；待行人通过后，起步加速至V</w:t>
      </w:r>
      <w:r>
        <w:rPr>
          <w:rFonts w:hint="eastAsia"/>
          <w:sz w:val="21"/>
          <w:szCs w:val="21"/>
          <w:highlight w:val="none"/>
          <w:vertAlign w:val="subscript"/>
        </w:rPr>
        <w:t>vehicle</w:t>
      </w:r>
      <w:r>
        <w:rPr>
          <w:rFonts w:hint="eastAsia"/>
          <w:sz w:val="21"/>
          <w:szCs w:val="21"/>
          <w:highlight w:val="none"/>
        </w:rPr>
        <w:t>后再减速驻车。</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测试车辆应在制动之前发出报警信息，至少包含声音和视觉报警信号</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测试车辆不得与模拟行人发生碰撞或刮擦</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自动紧急制动过程中，测试驾驶员不得转动方向盘和踩踏制动踏板</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536" w:name="_Toc22824"/>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人工操作接管</w:t>
      </w:r>
      <w:bookmarkEnd w:id="536"/>
    </w:p>
    <w:p>
      <w:pPr>
        <w:pStyle w:val="107"/>
        <w:spacing w:before="312" w:after="312"/>
        <w:rPr>
          <w:sz w:val="21"/>
          <w:szCs w:val="21"/>
          <w:highlight w:val="none"/>
        </w:rPr>
      </w:pPr>
      <w:bookmarkStart w:id="537" w:name="_Toc20727"/>
      <w:bookmarkStart w:id="538" w:name="_Toc3319"/>
      <w:bookmarkStart w:id="539" w:name="_Toc14221"/>
      <w:bookmarkStart w:id="540" w:name="_Toc9104"/>
      <w:r>
        <w:rPr>
          <w:rFonts w:hint="eastAsia"/>
          <w:sz w:val="21"/>
          <w:szCs w:val="21"/>
          <w:highlight w:val="none"/>
        </w:rPr>
        <w:t>检测项目描述</w:t>
      </w:r>
      <w:bookmarkEnd w:id="537"/>
      <w:bookmarkEnd w:id="538"/>
      <w:bookmarkEnd w:id="539"/>
      <w:bookmarkEnd w:id="540"/>
    </w:p>
    <w:p>
      <w:pPr>
        <w:pStyle w:val="109"/>
        <w:rPr>
          <w:rFonts w:hint="default" w:asciiTheme="minorEastAsia" w:hAnsiTheme="minorEastAsia" w:eastAsiaTheme="minorEastAsia" w:cstheme="minorEastAsia"/>
          <w:sz w:val="21"/>
          <w:szCs w:val="21"/>
          <w:highlight w:val="none"/>
        </w:rPr>
      </w:pPr>
      <w:bookmarkStart w:id="541" w:name="_Toc2300"/>
      <w:bookmarkStart w:id="542" w:name="_Toc6684"/>
      <w:bookmarkStart w:id="543" w:name="_Toc30328"/>
      <w:bookmarkStart w:id="544" w:name="_Toc16539"/>
      <w:r>
        <w:rPr>
          <w:rFonts w:hint="default" w:asciiTheme="minorEastAsia" w:hAnsiTheme="minorEastAsia" w:eastAsiaTheme="minorEastAsia" w:cstheme="minorEastAsia"/>
          <w:sz w:val="21"/>
          <w:szCs w:val="21"/>
          <w:highlight w:val="none"/>
        </w:rPr>
        <w:t>本检测项目旨在测试自动驾驶系统的人工操作接管功能，评价测试车辆自动驾驶和人工操作两种模式转换的人机共驾能力。</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本检测项目应进行人工操作接管提醒功能和人工主动接管功能的测试。</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第三方检测机构可根据实际测试路段情况增加人工接管相关场景。</w:t>
      </w:r>
    </w:p>
    <w:p>
      <w:pPr>
        <w:pStyle w:val="107"/>
        <w:spacing w:before="312" w:after="312"/>
        <w:rPr>
          <w:sz w:val="21"/>
          <w:szCs w:val="21"/>
          <w:highlight w:val="none"/>
        </w:rPr>
      </w:pPr>
      <w:r>
        <w:rPr>
          <w:rFonts w:hint="eastAsia"/>
          <w:sz w:val="21"/>
          <w:szCs w:val="21"/>
          <w:highlight w:val="none"/>
        </w:rPr>
        <w:t>测试场地要求</w:t>
      </w:r>
      <w:bookmarkEnd w:id="541"/>
      <w:bookmarkEnd w:id="542"/>
      <w:bookmarkEnd w:id="543"/>
      <w:bookmarkEnd w:id="544"/>
    </w:p>
    <w:p>
      <w:pPr>
        <w:pStyle w:val="28"/>
        <w:rPr>
          <w:sz w:val="21"/>
          <w:szCs w:val="21"/>
          <w:highlight w:val="none"/>
        </w:rPr>
      </w:pPr>
      <w:r>
        <w:rPr>
          <w:rFonts w:hint="default" w:ascii="Cambria" w:hAnsi="Cambria" w:eastAsia="宋体" w:cs="Cambria"/>
          <w:color w:val="36363D"/>
          <w:sz w:val="21"/>
          <w:szCs w:val="21"/>
          <w:highlight w:val="none"/>
        </w:rPr>
        <w:t>测试场地为封闭道路，路面平坦无明显凹坑，道路至少包含1条车道</w:t>
      </w:r>
      <w:r>
        <w:rPr>
          <w:rFonts w:hint="eastAsia"/>
          <w:sz w:val="21"/>
          <w:szCs w:val="21"/>
          <w:highlight w:val="none"/>
        </w:rPr>
        <w:t>。</w:t>
      </w:r>
    </w:p>
    <w:p>
      <w:pPr>
        <w:pStyle w:val="107"/>
        <w:spacing w:before="312" w:after="312"/>
        <w:rPr>
          <w:sz w:val="21"/>
          <w:szCs w:val="21"/>
          <w:highlight w:val="none"/>
        </w:rPr>
      </w:pPr>
      <w:bookmarkStart w:id="545" w:name="_Toc13456"/>
      <w:bookmarkStart w:id="546" w:name="_Toc9107"/>
      <w:bookmarkStart w:id="547" w:name="_Toc661"/>
      <w:bookmarkStart w:id="548" w:name="_Toc27378"/>
      <w:r>
        <w:rPr>
          <w:rFonts w:hint="eastAsia"/>
          <w:sz w:val="21"/>
          <w:szCs w:val="21"/>
          <w:highlight w:val="none"/>
        </w:rPr>
        <w:t>测试场景</w:t>
      </w:r>
      <w:bookmarkEnd w:id="545"/>
      <w:bookmarkEnd w:id="546"/>
      <w:bookmarkEnd w:id="547"/>
      <w:bookmarkEnd w:id="548"/>
    </w:p>
    <w:p>
      <w:pPr>
        <w:pStyle w:val="28"/>
        <w:rPr>
          <w:sz w:val="21"/>
          <w:szCs w:val="21"/>
          <w:highlight w:val="none"/>
        </w:rPr>
      </w:pPr>
      <w:r>
        <w:rPr>
          <w:rFonts w:hint="default" w:ascii="Cambria" w:hAnsi="Cambria" w:eastAsia="宋体" w:cs="Cambria"/>
          <w:color w:val="36363D"/>
          <w:sz w:val="21"/>
          <w:szCs w:val="21"/>
          <w:highlight w:val="none"/>
        </w:rPr>
        <w:t>测试车辆在自动驾驶模式下，匀速行驶在长直道路上。设计</w:t>
      </w:r>
      <w:r>
        <w:rPr>
          <w:rFonts w:hint="default" w:ascii="Cambria" w:hAnsi="Cambria" w:eastAsia="宋体" w:cs="Cambria"/>
          <w:color w:val="36363D"/>
          <w:sz w:val="21"/>
          <w:szCs w:val="21"/>
          <w:highlight w:val="none"/>
          <w:lang w:eastAsia="zh-CN"/>
        </w:rPr>
        <w:t>自动驾驶</w:t>
      </w:r>
      <w:r>
        <w:rPr>
          <w:rFonts w:hint="default" w:ascii="Cambria" w:hAnsi="Cambria" w:eastAsia="宋体" w:cs="Cambria"/>
          <w:color w:val="36363D"/>
          <w:sz w:val="21"/>
          <w:szCs w:val="21"/>
          <w:highlight w:val="none"/>
        </w:rPr>
        <w:t>无法行驶的工况时，测试车辆应触发人工操作接管请求</w:t>
      </w:r>
      <w:r>
        <w:rPr>
          <w:rFonts w:hint="eastAsia"/>
          <w:sz w:val="21"/>
          <w:szCs w:val="21"/>
          <w:highlight w:val="none"/>
        </w:rPr>
        <w:t>。</w:t>
      </w:r>
    </w:p>
    <w:p>
      <w:pPr>
        <w:pStyle w:val="107"/>
        <w:spacing w:before="312" w:after="312"/>
        <w:rPr>
          <w:sz w:val="21"/>
          <w:szCs w:val="21"/>
          <w:highlight w:val="none"/>
        </w:rPr>
      </w:pPr>
      <w:bookmarkStart w:id="549" w:name="_Toc28948"/>
      <w:bookmarkStart w:id="550" w:name="_Toc28217"/>
      <w:bookmarkStart w:id="551" w:name="_Toc23897"/>
      <w:bookmarkStart w:id="552" w:name="_Toc8939"/>
      <w:r>
        <w:rPr>
          <w:rFonts w:hint="eastAsia"/>
          <w:sz w:val="21"/>
          <w:szCs w:val="21"/>
          <w:highlight w:val="none"/>
        </w:rPr>
        <w:t>测试方法</w:t>
      </w:r>
      <w:bookmarkEnd w:id="549"/>
      <w:bookmarkEnd w:id="550"/>
      <w:bookmarkEnd w:id="551"/>
      <w:bookmarkEnd w:id="552"/>
    </w:p>
    <w:p>
      <w:pPr>
        <w:pStyle w:val="108"/>
        <w:spacing w:before="156" w:after="156"/>
        <w:rPr>
          <w:sz w:val="21"/>
          <w:szCs w:val="21"/>
          <w:highlight w:val="none"/>
        </w:rPr>
      </w:pPr>
      <w:r>
        <w:rPr>
          <w:rFonts w:hint="eastAsia"/>
          <w:sz w:val="21"/>
          <w:szCs w:val="21"/>
          <w:highlight w:val="none"/>
        </w:rPr>
        <w:t>接管请求提醒功能测试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在自动驾驶模式状态下，测试车辆沿车道中间平稳加速至V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30km/h（±3km/h）并匀速直线行驶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3s后，测试车辆以警报或语音方式发送人工操作接管指令。驾驶员接收到指令后，接管测试车辆，安全驾驶至驻车</w:t>
      </w:r>
      <w:r>
        <w:rPr>
          <w:rFonts w:hint="eastAsia"/>
          <w:sz w:val="21"/>
          <w:szCs w:val="21"/>
          <w:highlight w:val="none"/>
        </w:rPr>
        <w:t>。见图M</w:t>
      </w:r>
      <w:r>
        <w:rPr>
          <w:sz w:val="21"/>
          <w:szCs w:val="21"/>
          <w:highlight w:val="none"/>
        </w:rPr>
        <w:t>.1</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084195" cy="826135"/>
            <wp:effectExtent l="0" t="0" r="1905" b="12065"/>
            <wp:docPr id="92" name="图片 37"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7" descr="13-1"/>
                    <pic:cNvPicPr>
                      <a:picLocks noChangeAspect="1"/>
                    </pic:cNvPicPr>
                  </pic:nvPicPr>
                  <pic:blipFill>
                    <a:blip r:embed="rId43"/>
                    <a:stretch>
                      <a:fillRect/>
                    </a:stretch>
                  </pic:blipFill>
                  <pic:spPr>
                    <a:xfrm>
                      <a:off x="0" y="0"/>
                      <a:ext cx="3084195" cy="82613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图M</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人工接管功能测试</w:t>
      </w:r>
    </w:p>
    <w:p>
      <w:pPr>
        <w:pStyle w:val="28"/>
        <w:ind w:firstLine="480"/>
        <w:rPr>
          <w:rFonts w:hAnsi="宋体" w:cs="宋体"/>
          <w:color w:val="36363D"/>
          <w:sz w:val="21"/>
          <w:szCs w:val="21"/>
          <w:highlight w:val="none"/>
        </w:rPr>
      </w:pPr>
      <w:r>
        <w:rPr>
          <w:rFonts w:hint="default" w:ascii="Cambria" w:hAnsi="Cambria" w:eastAsia="宋体" w:cs="Cambria"/>
          <w:color w:val="36363D"/>
          <w:sz w:val="21"/>
          <w:szCs w:val="21"/>
          <w:highlight w:val="none"/>
        </w:rPr>
        <w:t>人工操作接管功能测试包含三项测试。分别为：操纵制动踏板接管、操纵方向盘接管以及操纵按钮或开关接管</w:t>
      </w:r>
      <w:r>
        <w:rPr>
          <w:rFonts w:hint="eastAsia"/>
          <w:sz w:val="21"/>
          <w:szCs w:val="21"/>
          <w:highlight w:val="none"/>
        </w:rPr>
        <w:t>。</w:t>
      </w:r>
    </w:p>
    <w:p>
      <w:pPr>
        <w:spacing w:line="360" w:lineRule="auto"/>
        <w:ind w:firstLine="420" w:firstLineChars="200"/>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在自动驾驶模式下，测试车辆平稳加速至V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30km/h（±3km/h）并匀速直线行驶后：</w:t>
      </w:r>
    </w:p>
    <w:p>
      <w:pPr>
        <w:spacing w:line="360" w:lineRule="auto"/>
        <w:ind w:firstLine="420"/>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① 操纵制动踏板接管</w:t>
      </w:r>
    </w:p>
    <w:p>
      <w:pPr>
        <w:spacing w:line="360" w:lineRule="auto"/>
        <w:ind w:left="210" w:leftChars="100" w:firstLine="310" w:firstLineChars="148"/>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驾驶员通过操纵制动踏板，让测试车辆减速驻车。</w:t>
      </w:r>
    </w:p>
    <w:p>
      <w:pPr>
        <w:spacing w:line="360" w:lineRule="auto"/>
        <w:ind w:firstLine="371" w:firstLineChars="177"/>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② 操纵方向盘接管</w:t>
      </w:r>
    </w:p>
    <w:p>
      <w:pPr>
        <w:spacing w:line="360" w:lineRule="auto"/>
        <w:ind w:left="145" w:firstLine="367" w:firstLineChars="175"/>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驾驶员通过接管方向盘，驾驶测试车辆行驶一段距离后，再减速驻车。</w:t>
      </w:r>
    </w:p>
    <w:p>
      <w:pPr>
        <w:spacing w:line="360" w:lineRule="auto"/>
        <w:ind w:left="210" w:leftChars="100" w:firstLine="189" w:firstLineChars="90"/>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③ 操纵人工驾驶模式应急开关/按钮接管</w:t>
      </w:r>
    </w:p>
    <w:p>
      <w:pPr>
        <w:spacing w:line="360" w:lineRule="auto"/>
        <w:ind w:left="420" w:firstLine="109" w:firstLineChars="52"/>
        <w:jc w:val="left"/>
        <w:rPr>
          <w:rFonts w:ascii="宋体" w:hAnsi="宋体" w:cs="宋体"/>
          <w:color w:val="36363D"/>
          <w:sz w:val="21"/>
          <w:szCs w:val="21"/>
          <w:highlight w:val="none"/>
        </w:rPr>
      </w:pPr>
      <w:r>
        <w:rPr>
          <w:rFonts w:hint="default" w:ascii="Cambria" w:hAnsi="Cambria" w:eastAsia="宋体" w:cs="Cambria"/>
          <w:color w:val="36363D"/>
          <w:sz w:val="21"/>
          <w:szCs w:val="21"/>
          <w:highlight w:val="none"/>
        </w:rPr>
        <w:t>驾驶员通过操纵人工驾驶模式应急开关/按钮，然后加速车辆行驶一段距离后，减速驻车</w:t>
      </w:r>
      <w:r>
        <w:rPr>
          <w:rFonts w:hint="eastAsia" w:ascii="宋体" w:hAnsi="宋体" w:cs="宋体"/>
          <w:color w:val="36363D"/>
          <w:sz w:val="21"/>
          <w:szCs w:val="21"/>
          <w:highlight w:val="none"/>
        </w:rPr>
        <w:t>。</w:t>
      </w:r>
    </w:p>
    <w:p>
      <w:pPr>
        <w:pStyle w:val="28"/>
        <w:rPr>
          <w:sz w:val="21"/>
          <w:szCs w:val="21"/>
          <w:highlight w:val="none"/>
        </w:rPr>
      </w:pPr>
      <w:r>
        <w:rPr>
          <w:rFonts w:hint="eastAsia"/>
          <w:sz w:val="21"/>
          <w:szCs w:val="21"/>
          <w:highlight w:val="none"/>
        </w:rPr>
        <w:t>见图M</w:t>
      </w:r>
      <w:r>
        <w:rPr>
          <w:sz w:val="21"/>
          <w:szCs w:val="21"/>
          <w:highlight w:val="none"/>
        </w:rPr>
        <w:t>.2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733675" cy="808355"/>
            <wp:effectExtent l="0" t="0" r="9525" b="10795"/>
            <wp:docPr id="93" name="图片 38"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8" descr="13-2"/>
                    <pic:cNvPicPr>
                      <a:picLocks noChangeAspect="1"/>
                    </pic:cNvPicPr>
                  </pic:nvPicPr>
                  <pic:blipFill>
                    <a:blip r:embed="rId44"/>
                    <a:stretch>
                      <a:fillRect/>
                    </a:stretch>
                  </pic:blipFill>
                  <pic:spPr>
                    <a:xfrm>
                      <a:off x="0" y="0"/>
                      <a:ext cx="2733675" cy="80835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图M</w:t>
      </w:r>
      <w:r>
        <w:rPr>
          <w:rFonts w:ascii="黑体" w:hAnsi="黑体" w:eastAsia="黑体"/>
          <w:b/>
          <w:bCs/>
          <w:sz w:val="21"/>
          <w:szCs w:val="21"/>
          <w:highlight w:val="none"/>
        </w:rPr>
        <w:t>.2</w:t>
      </w:r>
    </w:p>
    <w:p>
      <w:pPr>
        <w:pStyle w:val="107"/>
        <w:spacing w:before="312" w:after="312"/>
        <w:rPr>
          <w:sz w:val="21"/>
          <w:szCs w:val="21"/>
          <w:highlight w:val="none"/>
        </w:rPr>
      </w:pPr>
      <w:bookmarkStart w:id="553" w:name="_Toc28657"/>
      <w:bookmarkStart w:id="554" w:name="_Toc22027"/>
      <w:bookmarkStart w:id="555" w:name="_Toc29326"/>
      <w:bookmarkStart w:id="556" w:name="_Toc24306"/>
      <w:r>
        <w:rPr>
          <w:rFonts w:hint="eastAsia"/>
          <w:sz w:val="21"/>
          <w:szCs w:val="21"/>
          <w:highlight w:val="none"/>
        </w:rPr>
        <w:t>判断标准</w:t>
      </w:r>
      <w:bookmarkEnd w:id="553"/>
      <w:bookmarkEnd w:id="554"/>
      <w:bookmarkEnd w:id="555"/>
      <w:bookmarkEnd w:id="556"/>
    </w:p>
    <w:p>
      <w:pPr>
        <w:pStyle w:val="108"/>
        <w:spacing w:before="156" w:after="156"/>
        <w:rPr>
          <w:sz w:val="21"/>
          <w:szCs w:val="21"/>
          <w:highlight w:val="none"/>
        </w:rPr>
      </w:pPr>
      <w:r>
        <w:rPr>
          <w:rFonts w:hint="eastAsia"/>
          <w:sz w:val="21"/>
          <w:szCs w:val="21"/>
          <w:highlight w:val="none"/>
        </w:rPr>
        <w:t>接管请求提醒功能测试</w:t>
      </w:r>
    </w:p>
    <w:p>
      <w:pPr>
        <w:pStyle w:val="93"/>
        <w:spacing w:before="156" w:after="156"/>
        <w:rPr>
          <w:sz w:val="21"/>
          <w:szCs w:val="21"/>
          <w:highlight w:val="none"/>
        </w:rPr>
      </w:pPr>
      <w:r>
        <w:rPr>
          <w:rFonts w:hint="default" w:ascii="Cambria" w:hAnsi="Cambria" w:eastAsia="宋体" w:cs="Cambria"/>
          <w:color w:val="36363D"/>
          <w:sz w:val="21"/>
          <w:szCs w:val="21"/>
          <w:highlight w:val="none"/>
        </w:rPr>
        <w:t>至少包括声音和视觉提醒</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报警声音清晰、响亮，视觉警告处于驾驶员前方视野范围内，且信号装置点亮后应足够明亮醒目</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报警持续时长Tt≥3s</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人工接管功能测试</w:t>
      </w:r>
    </w:p>
    <w:p>
      <w:pPr>
        <w:pStyle w:val="93"/>
        <w:spacing w:before="156" w:after="156"/>
        <w:rPr>
          <w:sz w:val="21"/>
          <w:szCs w:val="21"/>
          <w:highlight w:val="none"/>
        </w:rPr>
      </w:pPr>
      <w:r>
        <w:rPr>
          <w:rFonts w:hint="default" w:ascii="Cambria" w:hAnsi="Cambria" w:eastAsia="宋体" w:cs="Cambria"/>
          <w:color w:val="36363D"/>
          <w:sz w:val="21"/>
          <w:szCs w:val="21"/>
          <w:highlight w:val="none"/>
        </w:rPr>
        <w:t>人工操纵制动、转向、按钮或开关后，驾驶员1s后获得车辆控制权限，并能够正常操纵车辆，</w:t>
      </w:r>
      <w:r>
        <w:rPr>
          <w:rFonts w:hint="default" w:ascii="Cambria" w:hAnsi="Cambria" w:eastAsia="宋体" w:cs="Cambria"/>
          <w:color w:val="36363D"/>
          <w:sz w:val="21"/>
          <w:szCs w:val="21"/>
          <w:highlight w:val="none"/>
          <w:lang w:eastAsia="zh-CN"/>
        </w:rPr>
        <w:t>自动驾驶</w:t>
      </w:r>
      <w:r>
        <w:rPr>
          <w:rFonts w:hint="default" w:ascii="Cambria" w:hAnsi="Cambria" w:eastAsia="宋体" w:cs="Cambria"/>
          <w:color w:val="36363D"/>
          <w:sz w:val="21"/>
          <w:szCs w:val="21"/>
          <w:highlight w:val="none"/>
        </w:rPr>
        <w:t>系统不可恢复车辆控制权限</w:t>
      </w:r>
      <w:r>
        <w:rPr>
          <w:rFonts w:hint="eastAsia"/>
          <w:sz w:val="21"/>
          <w:szCs w:val="21"/>
          <w:highlight w:val="none"/>
        </w:rPr>
        <w:t>；</w:t>
      </w:r>
    </w:p>
    <w:p>
      <w:pPr>
        <w:pStyle w:val="93"/>
        <w:spacing w:before="156" w:after="156"/>
        <w:rPr>
          <w:sz w:val="21"/>
          <w:szCs w:val="21"/>
          <w:highlight w:val="none"/>
        </w:rPr>
      </w:pPr>
      <w:r>
        <w:rPr>
          <w:rFonts w:hint="eastAsia"/>
          <w:sz w:val="21"/>
          <w:szCs w:val="21"/>
          <w:highlight w:val="none"/>
        </w:rPr>
        <w:t>能够通过声音提示模式切换；</w:t>
      </w:r>
    </w:p>
    <w:p>
      <w:pPr>
        <w:pStyle w:val="93"/>
        <w:spacing w:before="156" w:after="156"/>
        <w:rPr>
          <w:sz w:val="21"/>
          <w:szCs w:val="21"/>
          <w:highlight w:val="none"/>
        </w:rPr>
      </w:pPr>
      <w:r>
        <w:rPr>
          <w:rFonts w:hint="default" w:ascii="Cambria" w:hAnsi="Cambria" w:eastAsia="宋体" w:cs="Cambria"/>
          <w:color w:val="36363D"/>
          <w:sz w:val="21"/>
          <w:szCs w:val="21"/>
          <w:highlight w:val="none"/>
        </w:rPr>
        <w:t>人工接管后持续行驶时长</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557" w:name="_Toc20640"/>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网联通讯</w:t>
      </w:r>
      <w:bookmarkEnd w:id="557"/>
    </w:p>
    <w:p>
      <w:pPr>
        <w:pStyle w:val="107"/>
        <w:spacing w:before="312" w:after="312"/>
        <w:rPr>
          <w:sz w:val="21"/>
          <w:szCs w:val="21"/>
          <w:highlight w:val="none"/>
        </w:rPr>
      </w:pPr>
      <w:bookmarkStart w:id="558" w:name="_Toc7383"/>
      <w:bookmarkStart w:id="559" w:name="_Toc9232"/>
      <w:bookmarkStart w:id="560" w:name="_Toc7484"/>
      <w:bookmarkStart w:id="561" w:name="_Toc22066"/>
      <w:r>
        <w:rPr>
          <w:rFonts w:hint="eastAsia"/>
          <w:sz w:val="21"/>
          <w:szCs w:val="21"/>
          <w:highlight w:val="none"/>
        </w:rPr>
        <w:t>检测项目描述</w:t>
      </w:r>
      <w:bookmarkEnd w:id="558"/>
      <w:bookmarkEnd w:id="559"/>
      <w:bookmarkEnd w:id="560"/>
      <w:bookmarkEnd w:id="561"/>
    </w:p>
    <w:p>
      <w:pPr>
        <w:pStyle w:val="109"/>
        <w:rPr>
          <w:rFonts w:hint="default" w:asciiTheme="minorEastAsia" w:hAnsiTheme="minorEastAsia" w:eastAsiaTheme="minorEastAsia" w:cstheme="minorEastAsia"/>
          <w:sz w:val="21"/>
          <w:szCs w:val="21"/>
          <w:highlight w:val="none"/>
        </w:rPr>
      </w:pPr>
      <w:bookmarkStart w:id="562" w:name="_Toc30337"/>
      <w:bookmarkStart w:id="563" w:name="_Toc22214"/>
      <w:bookmarkStart w:id="564" w:name="_Toc3155"/>
      <w:bookmarkStart w:id="565" w:name="_Toc12123"/>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 xml:space="preserve">系统的联网通讯，评价测试车辆和外界信息交换的能力。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本检测项目应进行长直路段车车、长直路段车路、十字交叉口车车通讯、编队行驶四个场景的测试。</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第三方检测机构可根据实际</w:t>
      </w:r>
      <w:r>
        <w:rPr>
          <w:rFonts w:hint="default" w:asciiTheme="minorEastAsia" w:hAnsiTheme="minorEastAsia" w:eastAsiaTheme="minorEastAsia" w:cstheme="minorEastAsia"/>
          <w:sz w:val="21"/>
          <w:szCs w:val="21"/>
          <w:highlight w:val="none"/>
          <w:lang w:val="en-US" w:eastAsia="zh-CN"/>
        </w:rPr>
        <w:t>通讯技术和道路</w:t>
      </w:r>
      <w:r>
        <w:rPr>
          <w:rFonts w:hint="default" w:asciiTheme="minorEastAsia" w:hAnsiTheme="minorEastAsia" w:eastAsiaTheme="minorEastAsia" w:cstheme="minorEastAsia"/>
          <w:sz w:val="21"/>
          <w:szCs w:val="21"/>
          <w:highlight w:val="none"/>
        </w:rPr>
        <w:t>情况增加相关</w:t>
      </w:r>
      <w:r>
        <w:rPr>
          <w:rFonts w:hint="default" w:asciiTheme="minorEastAsia" w:hAnsiTheme="minorEastAsia" w:eastAsiaTheme="minorEastAsia" w:cstheme="minorEastAsia"/>
          <w:sz w:val="21"/>
          <w:szCs w:val="21"/>
          <w:highlight w:val="none"/>
          <w:lang w:val="en-US" w:eastAsia="zh-CN"/>
        </w:rPr>
        <w:t>测试</w:t>
      </w:r>
      <w:r>
        <w:rPr>
          <w:rFonts w:hint="default" w:asciiTheme="minorEastAsia" w:hAnsiTheme="minorEastAsia" w:eastAsiaTheme="minorEastAsia" w:cstheme="minorEastAsia"/>
          <w:sz w:val="21"/>
          <w:szCs w:val="21"/>
          <w:highlight w:val="none"/>
        </w:rPr>
        <w:t xml:space="preserve">场景。 </w:t>
      </w:r>
    </w:p>
    <w:p>
      <w:pPr>
        <w:spacing w:line="360" w:lineRule="auto"/>
        <w:ind w:firstLine="315" w:firstLineChars="150"/>
        <w:jc w:val="left"/>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lang w:val="en-US" w:eastAsia="zh-CN"/>
        </w:rPr>
        <w:t>其中，编队行驶场景为</w:t>
      </w:r>
      <w:r>
        <w:rPr>
          <w:rFonts w:hint="default" w:ascii="Cambria" w:hAnsi="Cambria" w:eastAsia="宋体" w:cs="Cambria"/>
          <w:color w:val="36363D"/>
          <w:sz w:val="21"/>
          <w:szCs w:val="21"/>
          <w:highlight w:val="none"/>
        </w:rPr>
        <w:t>选测，编队行驶场景仅适用于申请进行编队测试的车辆。如企业声明其车辆具有相应功能，应进行检测。</w:t>
      </w:r>
    </w:p>
    <w:p>
      <w:pPr>
        <w:pStyle w:val="107"/>
        <w:spacing w:before="312" w:after="312"/>
        <w:rPr>
          <w:sz w:val="21"/>
          <w:szCs w:val="21"/>
          <w:highlight w:val="none"/>
        </w:rPr>
      </w:pPr>
      <w:r>
        <w:rPr>
          <w:rFonts w:hint="eastAsia"/>
          <w:sz w:val="21"/>
          <w:szCs w:val="21"/>
          <w:highlight w:val="none"/>
        </w:rPr>
        <w:t>测试场地要求</w:t>
      </w:r>
      <w:bookmarkEnd w:id="562"/>
      <w:bookmarkEnd w:id="563"/>
      <w:bookmarkEnd w:id="564"/>
      <w:bookmarkEnd w:id="565"/>
    </w:p>
    <w:p>
      <w:pPr>
        <w:pStyle w:val="109"/>
        <w:rPr>
          <w:sz w:val="21"/>
          <w:szCs w:val="21"/>
          <w:highlight w:val="none"/>
        </w:rPr>
      </w:pPr>
      <w:r>
        <w:rPr>
          <w:rFonts w:hint="default" w:ascii="Cambria" w:hAnsi="Cambria" w:eastAsia="宋体" w:cs="Cambria"/>
          <w:color w:val="36363D"/>
          <w:sz w:val="21"/>
          <w:szCs w:val="21"/>
          <w:highlight w:val="none"/>
        </w:rPr>
        <w:t>测试场地为封闭道路，道路为至少双向2车道的长直路段，并至少包含一个十字路口。长度不少于100m。路面平坦无明显凹坑，开阔无遮挡，路段设置LTE-V路侧设备等</w:t>
      </w:r>
      <w:r>
        <w:rPr>
          <w:rFonts w:hint="eastAsia"/>
          <w:sz w:val="21"/>
          <w:szCs w:val="21"/>
          <w:highlight w:val="none"/>
        </w:rPr>
        <w:t>；</w:t>
      </w:r>
    </w:p>
    <w:p>
      <w:pPr>
        <w:pStyle w:val="109"/>
        <w:rPr>
          <w:sz w:val="21"/>
          <w:szCs w:val="21"/>
          <w:highlight w:val="none"/>
        </w:rPr>
      </w:pPr>
      <w:r>
        <w:rPr>
          <w:rFonts w:hint="default" w:ascii="Cambria" w:hAnsi="Cambria" w:eastAsia="宋体" w:cs="Cambria"/>
          <w:color w:val="36363D"/>
          <w:sz w:val="21"/>
          <w:szCs w:val="21"/>
          <w:highlight w:val="none"/>
        </w:rPr>
        <w:t>针对编队行驶，道路至少长直两车道，长度不少于1000m</w:t>
      </w:r>
      <w:r>
        <w:rPr>
          <w:rFonts w:hint="eastAsia"/>
          <w:sz w:val="21"/>
          <w:szCs w:val="21"/>
          <w:highlight w:val="none"/>
        </w:rPr>
        <w:t>。</w:t>
      </w:r>
    </w:p>
    <w:p>
      <w:pPr>
        <w:pStyle w:val="107"/>
        <w:spacing w:before="312" w:after="312"/>
        <w:rPr>
          <w:sz w:val="21"/>
          <w:szCs w:val="21"/>
          <w:highlight w:val="none"/>
        </w:rPr>
      </w:pPr>
      <w:bookmarkStart w:id="566" w:name="_Toc4325"/>
      <w:bookmarkStart w:id="567" w:name="_Toc1039"/>
      <w:bookmarkStart w:id="568" w:name="_Toc26946"/>
      <w:bookmarkStart w:id="569" w:name="_Toc1606"/>
      <w:r>
        <w:rPr>
          <w:rFonts w:hint="eastAsia"/>
          <w:sz w:val="21"/>
          <w:szCs w:val="21"/>
          <w:highlight w:val="none"/>
        </w:rPr>
        <w:t>长直路段车车（V2V通讯）</w:t>
      </w:r>
      <w:bookmarkEnd w:id="566"/>
      <w:bookmarkEnd w:id="567"/>
      <w:bookmarkEnd w:id="568"/>
      <w:bookmarkEnd w:id="569"/>
    </w:p>
    <w:p>
      <w:pPr>
        <w:pStyle w:val="108"/>
        <w:spacing w:before="156" w:after="156"/>
        <w:rPr>
          <w:sz w:val="21"/>
          <w:szCs w:val="21"/>
          <w:highlight w:val="none"/>
        </w:rPr>
      </w:pPr>
      <w:r>
        <w:rPr>
          <w:rFonts w:hint="eastAsia"/>
          <w:sz w:val="21"/>
          <w:szCs w:val="21"/>
          <w:highlight w:val="none"/>
        </w:rPr>
        <w:t>测试场景</w:t>
      </w:r>
    </w:p>
    <w:p>
      <w:pPr>
        <w:spacing w:line="360" w:lineRule="auto"/>
        <w:ind w:firstLine="420"/>
        <w:jc w:val="left"/>
        <w:rPr>
          <w:rFonts w:ascii="宋体" w:hAnsi="宋体" w:cs="宋体"/>
          <w:color w:val="36363D"/>
          <w:sz w:val="21"/>
          <w:szCs w:val="21"/>
          <w:highlight w:val="none"/>
        </w:rPr>
      </w:pPr>
      <w:r>
        <w:rPr>
          <w:rFonts w:hint="default" w:ascii="Cambria" w:hAnsi="Cambria" w:eastAsia="宋体" w:cs="Cambria"/>
          <w:color w:val="36363D"/>
          <w:sz w:val="21"/>
          <w:szCs w:val="21"/>
          <w:highlight w:val="none"/>
        </w:rPr>
        <w:t>在双向两车道的有效测试距离路段，测试车辆和目标车辆匀速对向行驶</w:t>
      </w:r>
      <w:r>
        <w:rPr>
          <w:rFonts w:hint="eastAsia" w:ascii="宋体" w:hAnsi="宋体" w:cs="宋体"/>
          <w:color w:val="36363D"/>
          <w:sz w:val="21"/>
          <w:szCs w:val="21"/>
          <w:highlight w:val="none"/>
        </w:rPr>
        <w:t>。见图</w:t>
      </w:r>
      <w:r>
        <w:rPr>
          <w:sz w:val="21"/>
          <w:szCs w:val="21"/>
          <w:highlight w:val="none"/>
        </w:rPr>
        <w:t>N.1</w:t>
      </w:r>
      <w:r>
        <w:rPr>
          <w:rFonts w:hint="eastAsia" w:ascii="宋体" w:hAnsi="宋体" w:cs="宋体"/>
          <w:color w:val="36363D"/>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985135" cy="1066165"/>
            <wp:effectExtent l="0" t="0" r="5715" b="635"/>
            <wp:docPr id="94" name="图片 39"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9" descr="14-1"/>
                    <pic:cNvPicPr>
                      <a:picLocks noChangeAspect="1"/>
                    </pic:cNvPicPr>
                  </pic:nvPicPr>
                  <pic:blipFill>
                    <a:blip r:embed="rId45"/>
                    <a:stretch>
                      <a:fillRect/>
                    </a:stretch>
                  </pic:blipFill>
                  <pic:spPr>
                    <a:xfrm>
                      <a:off x="0" y="0"/>
                      <a:ext cx="2985135" cy="1066165"/>
                    </a:xfrm>
                    <a:prstGeom prst="rect">
                      <a:avLst/>
                    </a:prstGeom>
                    <a:noFill/>
                    <a:ln>
                      <a:noFill/>
                    </a:ln>
                  </pic:spPr>
                </pic:pic>
              </a:graphicData>
            </a:graphic>
          </wp:inline>
        </w:drawing>
      </w:r>
    </w:p>
    <w:p>
      <w:pPr>
        <w:spacing w:line="360" w:lineRule="auto"/>
        <w:jc w:val="center"/>
        <w:rPr>
          <w:rFonts w:ascii="黑体" w:hAnsi="黑体" w:eastAsia="黑体"/>
          <w:color w:val="36363D"/>
          <w:sz w:val="21"/>
          <w:szCs w:val="21"/>
          <w:highlight w:val="none"/>
        </w:rPr>
      </w:pPr>
      <w:r>
        <w:rPr>
          <w:rFonts w:hint="eastAsia" w:ascii="黑体" w:hAnsi="黑体" w:eastAsia="黑体"/>
          <w:color w:val="36363D"/>
          <w:sz w:val="21"/>
          <w:szCs w:val="21"/>
          <w:highlight w:val="none"/>
        </w:rPr>
        <w:t>图</w:t>
      </w:r>
      <w:r>
        <w:rPr>
          <w:rFonts w:ascii="黑体" w:hAnsi="黑体" w:eastAsia="黑体"/>
          <w:color w:val="36363D"/>
          <w:sz w:val="21"/>
          <w:szCs w:val="21"/>
          <w:highlight w:val="none"/>
        </w:rPr>
        <w:t>N.1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在自动驾驶模式状态下，测试车辆开启联网通讯功能</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测试车辆与目标车辆均以V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 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=V</w:t>
      </w:r>
      <w:r>
        <w:rPr>
          <w:rFonts w:hint="default" w:ascii="Cambria" w:hAnsi="Cambria" w:eastAsia="宋体" w:cs="Cambria"/>
          <w:color w:val="36363D"/>
          <w:sz w:val="21"/>
          <w:szCs w:val="21"/>
          <w:highlight w:val="none"/>
          <w:vertAlign w:val="subscript"/>
          <w:lang w:val="en-US" w:eastAsia="zh-CN"/>
        </w:rPr>
        <w:t>max</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30km/h（±3km/h）的速度对向匀速行驶；两车车载单元终端分别向对方车辆连续发送信息</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当两车时距τ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=36s（±1s）</w:t>
      </w:r>
      <w:r>
        <w:rPr>
          <w:rFonts w:hint="default" w:ascii="Cambria" w:hAnsi="Cambria" w:eastAsia="宋体" w:cs="Cambria"/>
          <w:color w:val="36363D"/>
          <w:sz w:val="21"/>
          <w:szCs w:val="21"/>
          <w:highlight w:val="none"/>
        </w:rPr>
        <w:t>时，开始记录测试车辆、目标车辆的收发信息，直至两车相遇后，两车减速驻车，结束记录</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测试车辆、目标车辆通讯正常，能正确接收信息并作出响应</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两车会车时，不得发生碰撞</w:t>
      </w:r>
      <w:r>
        <w:rPr>
          <w:rFonts w:hint="eastAsia"/>
          <w:sz w:val="21"/>
          <w:szCs w:val="21"/>
          <w:highlight w:val="none"/>
        </w:rPr>
        <w:t>。</w:t>
      </w:r>
    </w:p>
    <w:p>
      <w:pPr>
        <w:pStyle w:val="107"/>
        <w:spacing w:before="312" w:after="312"/>
        <w:rPr>
          <w:sz w:val="21"/>
          <w:szCs w:val="21"/>
          <w:highlight w:val="none"/>
        </w:rPr>
      </w:pPr>
      <w:bookmarkStart w:id="570" w:name="_Toc27608"/>
      <w:bookmarkStart w:id="571" w:name="_Toc15441"/>
      <w:bookmarkStart w:id="572" w:name="_Toc14667"/>
      <w:bookmarkStart w:id="573" w:name="_Toc6270"/>
      <w:r>
        <w:rPr>
          <w:rFonts w:hint="eastAsia"/>
          <w:sz w:val="21"/>
          <w:szCs w:val="21"/>
          <w:highlight w:val="none"/>
        </w:rPr>
        <w:t>长直路段车路（V2I通讯）</w:t>
      </w:r>
      <w:bookmarkEnd w:id="570"/>
      <w:bookmarkEnd w:id="571"/>
      <w:bookmarkEnd w:id="572"/>
      <w:bookmarkEnd w:id="573"/>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测试车辆在开阔无遮挡的长直道匀速行驶，通过前方路段设置的路侧单元RSU</w:t>
      </w:r>
      <w:r>
        <w:rPr>
          <w:rFonts w:hint="eastAsia"/>
          <w:sz w:val="21"/>
          <w:szCs w:val="21"/>
          <w:highlight w:val="none"/>
        </w:rPr>
        <w:t>。见图</w:t>
      </w:r>
      <w:r>
        <w:rPr>
          <w:sz w:val="21"/>
          <w:szCs w:val="21"/>
          <w:highlight w:val="none"/>
        </w:rPr>
        <w:t>N.2</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2840355" cy="1002030"/>
            <wp:effectExtent l="0" t="0" r="17145" b="7620"/>
            <wp:docPr id="95" name="图片 40"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 descr="14-2"/>
                    <pic:cNvPicPr>
                      <a:picLocks noChangeAspect="1"/>
                    </pic:cNvPicPr>
                  </pic:nvPicPr>
                  <pic:blipFill>
                    <a:blip r:embed="rId46"/>
                    <a:stretch>
                      <a:fillRect/>
                    </a:stretch>
                  </pic:blipFill>
                  <pic:spPr>
                    <a:xfrm>
                      <a:off x="0" y="0"/>
                      <a:ext cx="2840355" cy="100203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在自动驾驶模式下，测试车辆开启联网通讯功能，以V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=V</w:t>
      </w:r>
      <w:r>
        <w:rPr>
          <w:rFonts w:hint="default" w:ascii="Cambria" w:hAnsi="Cambria" w:eastAsia="宋体" w:cs="Cambria"/>
          <w:color w:val="36363D"/>
          <w:sz w:val="21"/>
          <w:szCs w:val="21"/>
          <w:highlight w:val="none"/>
          <w:vertAlign w:val="subscript"/>
          <w:lang w:val="en-US" w:eastAsia="zh-CN"/>
        </w:rPr>
        <w:t>max</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30km/h（±3km/h）匀速驶向路侧设备</w:t>
      </w:r>
      <w:r>
        <w:rPr>
          <w:rFonts w:hint="eastAsia"/>
          <w:sz w:val="21"/>
          <w:szCs w:val="21"/>
          <w:highlight w:val="none"/>
        </w:rPr>
        <w:t xml:space="preserve">； </w:t>
      </w:r>
    </w:p>
    <w:p>
      <w:pPr>
        <w:pStyle w:val="93"/>
        <w:spacing w:before="156" w:after="156"/>
        <w:rPr>
          <w:sz w:val="21"/>
          <w:szCs w:val="21"/>
          <w:highlight w:val="none"/>
        </w:rPr>
      </w:pPr>
      <w:r>
        <w:rPr>
          <w:rFonts w:hint="default" w:ascii="Cambria" w:hAnsi="Cambria" w:eastAsia="宋体" w:cs="Cambria"/>
          <w:color w:val="36363D"/>
          <w:sz w:val="21"/>
          <w:szCs w:val="21"/>
          <w:highlight w:val="none"/>
        </w:rPr>
        <w:t>路侧单元向测试车辆连续发送信息，当测试车辆行驶与路侧设备时距τ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w:t>
      </w:r>
      <w:r>
        <w:rPr>
          <w:rFonts w:hint="default" w:ascii="Cambria" w:hAnsi="Cambria" w:eastAsia="宋体" w:cs="Cambria"/>
          <w:color w:val="36363D"/>
          <w:sz w:val="21"/>
          <w:szCs w:val="21"/>
          <w:highlight w:val="none"/>
          <w:vertAlign w:val="baseline"/>
          <w:lang w:eastAsia="zh-CN"/>
        </w:rPr>
        <w:t>1</w:t>
      </w:r>
      <w:r>
        <w:rPr>
          <w:rFonts w:hint="default" w:ascii="Cambria" w:hAnsi="Cambria" w:eastAsia="宋体" w:cs="Cambria"/>
          <w:color w:val="36363D"/>
          <w:sz w:val="21"/>
          <w:szCs w:val="21"/>
          <w:highlight w:val="none"/>
          <w:vertAlign w:val="baseline"/>
          <w:lang w:val="en-US" w:eastAsia="zh-CN"/>
        </w:rPr>
        <w:t>2</w:t>
      </w:r>
      <w:r>
        <w:rPr>
          <w:rFonts w:hint="default" w:ascii="Cambria" w:hAnsi="Cambria" w:eastAsia="宋体" w:cs="Cambria"/>
          <w:color w:val="36363D"/>
          <w:sz w:val="21"/>
          <w:szCs w:val="21"/>
          <w:highlight w:val="none"/>
          <w:vertAlign w:val="baseline"/>
        </w:rPr>
        <w:t>s（±1s）</w:t>
      </w:r>
      <w:r>
        <w:rPr>
          <w:rFonts w:hint="default" w:ascii="Cambria" w:hAnsi="Cambria" w:eastAsia="宋体" w:cs="Cambria"/>
          <w:color w:val="36363D"/>
          <w:sz w:val="21"/>
          <w:szCs w:val="21"/>
          <w:highlight w:val="none"/>
        </w:rPr>
        <w:t>处时，开始记录测试车辆、路侧设备的收发信息，直至测试车辆行驶通过路侧设备后，减速驻车，结束记录</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28"/>
        <w:rPr>
          <w:sz w:val="21"/>
          <w:szCs w:val="21"/>
          <w:highlight w:val="none"/>
        </w:rPr>
      </w:pPr>
      <w:r>
        <w:rPr>
          <w:rFonts w:hint="default" w:ascii="Cambria" w:hAnsi="Cambria" w:eastAsia="宋体" w:cs="Cambria"/>
          <w:color w:val="36363D"/>
          <w:sz w:val="21"/>
          <w:szCs w:val="21"/>
          <w:highlight w:val="none"/>
        </w:rPr>
        <w:t>测试车辆与路侧设备通讯正常，能正确接收信息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同时平均收发率不得低于95%</w:t>
      </w:r>
      <w:r>
        <w:rPr>
          <w:rFonts w:hint="eastAsia"/>
          <w:sz w:val="21"/>
          <w:szCs w:val="21"/>
          <w:highlight w:val="none"/>
        </w:rPr>
        <w:t>。</w:t>
      </w:r>
    </w:p>
    <w:p>
      <w:pPr>
        <w:pStyle w:val="107"/>
        <w:spacing w:before="312" w:after="312"/>
        <w:rPr>
          <w:sz w:val="21"/>
          <w:szCs w:val="21"/>
          <w:highlight w:val="none"/>
        </w:rPr>
      </w:pPr>
      <w:bookmarkStart w:id="574" w:name="_Toc23254"/>
      <w:bookmarkStart w:id="575" w:name="_Toc12162"/>
      <w:bookmarkStart w:id="576" w:name="_Toc30527"/>
      <w:bookmarkStart w:id="577" w:name="_Toc25379"/>
      <w:r>
        <w:rPr>
          <w:rFonts w:hint="eastAsia"/>
          <w:sz w:val="21"/>
          <w:szCs w:val="21"/>
          <w:highlight w:val="none"/>
        </w:rPr>
        <w:t>十字交叉口车车（V2V通讯）</w:t>
      </w:r>
      <w:bookmarkEnd w:id="574"/>
      <w:bookmarkEnd w:id="575"/>
      <w:bookmarkEnd w:id="576"/>
      <w:bookmarkEnd w:id="577"/>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在测试道路的十字交叉路口，距十字交叉口中心线50m处，两车匀速驶向路口</w:t>
      </w:r>
      <w:r>
        <w:rPr>
          <w:rFonts w:hint="eastAsia"/>
          <w:sz w:val="21"/>
          <w:szCs w:val="21"/>
          <w:highlight w:val="none"/>
        </w:rPr>
        <w:t>。见图</w:t>
      </w:r>
      <w:r>
        <w:rPr>
          <w:sz w:val="21"/>
          <w:szCs w:val="21"/>
          <w:highlight w:val="none"/>
        </w:rPr>
        <w:t>N.3</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ascii="Cambria" w:hAnsi="Cambria" w:cs="Cambria"/>
          <w:color w:val="000000"/>
          <w:sz w:val="21"/>
          <w:szCs w:val="21"/>
          <w:highlight w:val="none"/>
        </w:rPr>
        <w:drawing>
          <wp:inline distT="0" distB="0" distL="114300" distR="114300">
            <wp:extent cx="3022600" cy="2289810"/>
            <wp:effectExtent l="0" t="0" r="6350" b="15240"/>
            <wp:docPr id="96" name="图片 41"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1" descr="14-3"/>
                    <pic:cNvPicPr>
                      <a:picLocks noChangeAspect="1"/>
                    </pic:cNvPicPr>
                  </pic:nvPicPr>
                  <pic:blipFill>
                    <a:blip r:embed="rId47"/>
                    <a:stretch>
                      <a:fillRect/>
                    </a:stretch>
                  </pic:blipFill>
                  <pic:spPr>
                    <a:xfrm>
                      <a:off x="0" y="0"/>
                      <a:ext cx="3022600" cy="228981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N.3</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在自动驾驶模式状态下，测试车辆开启联网通讯功能，测试车辆与目标车辆均以V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 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w:t>
      </w:r>
      <w:r>
        <w:rPr>
          <w:rFonts w:hint="default" w:ascii="Cambria" w:hAnsi="Cambria" w:eastAsia="宋体" w:cs="Cambria"/>
          <w:color w:val="36363D"/>
          <w:sz w:val="21"/>
          <w:szCs w:val="21"/>
          <w:highlight w:val="none"/>
        </w:rPr>
        <w:t>0km/h（±3km/h）的速度驶向十字交叉口</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测试车辆与目标车辆分别向对方车辆连续发送信息，当两车分别行驶与十字交叉口中心线时距τ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rPr>
        <w:t>=</w:t>
      </w:r>
      <w:r>
        <w:rPr>
          <w:rFonts w:hint="default" w:ascii="Cambria" w:hAnsi="Cambria" w:eastAsia="宋体" w:cs="Cambria"/>
          <w:color w:val="36363D"/>
          <w:sz w:val="21"/>
          <w:szCs w:val="21"/>
          <w:highlight w:val="none"/>
          <w:vertAlign w:val="baseline"/>
          <w:lang w:eastAsia="zh-CN"/>
        </w:rPr>
        <w:t>1</w:t>
      </w:r>
      <w:r>
        <w:rPr>
          <w:rFonts w:hint="default" w:ascii="Cambria" w:hAnsi="Cambria" w:eastAsia="宋体" w:cs="Cambria"/>
          <w:color w:val="36363D"/>
          <w:sz w:val="21"/>
          <w:szCs w:val="21"/>
          <w:highlight w:val="none"/>
          <w:vertAlign w:val="baseline"/>
          <w:lang w:val="en-US" w:eastAsia="zh-CN"/>
        </w:rPr>
        <w:t>2</w:t>
      </w:r>
      <w:r>
        <w:rPr>
          <w:rFonts w:hint="default" w:ascii="Cambria" w:hAnsi="Cambria" w:eastAsia="宋体" w:cs="Cambria"/>
          <w:color w:val="36363D"/>
          <w:sz w:val="21"/>
          <w:szCs w:val="21"/>
          <w:highlight w:val="none"/>
          <w:vertAlign w:val="baseline"/>
        </w:rPr>
        <w:t>s（±1s）</w:t>
      </w:r>
      <w:r>
        <w:rPr>
          <w:rFonts w:hint="default" w:ascii="Cambria" w:hAnsi="Cambria" w:eastAsia="宋体" w:cs="Cambria"/>
          <w:color w:val="36363D"/>
          <w:sz w:val="21"/>
          <w:szCs w:val="21"/>
          <w:highlight w:val="none"/>
        </w:rPr>
        <w:t>处时，开始记录测试车辆、目标车辆的收发信息，直至两车安全通过路口后，减速驻车。结束记录</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测试车辆、目标车辆通讯正常，能正确接收信息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同时平均收发率不得低于95%</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测试车辆不得与目标车辆发生碰撞或刮擦</w:t>
      </w:r>
      <w:r>
        <w:rPr>
          <w:rFonts w:hint="eastAsia"/>
          <w:sz w:val="21"/>
          <w:szCs w:val="21"/>
          <w:highlight w:val="none"/>
        </w:rPr>
        <w:t>。</w:t>
      </w:r>
    </w:p>
    <w:p>
      <w:pPr>
        <w:pStyle w:val="107"/>
        <w:spacing w:before="312" w:after="312"/>
        <w:rPr>
          <w:sz w:val="21"/>
          <w:szCs w:val="21"/>
          <w:highlight w:val="none"/>
        </w:rPr>
      </w:pPr>
      <w:bookmarkStart w:id="578" w:name="_Toc11618"/>
      <w:bookmarkStart w:id="579" w:name="_Toc28471"/>
      <w:bookmarkStart w:id="580" w:name="_Toc25010"/>
      <w:bookmarkStart w:id="581" w:name="_Toc15065"/>
      <w:r>
        <w:rPr>
          <w:rFonts w:hint="eastAsia"/>
          <w:sz w:val="21"/>
          <w:szCs w:val="21"/>
          <w:highlight w:val="none"/>
        </w:rPr>
        <w:t>编队行驶</w:t>
      </w:r>
      <w:bookmarkEnd w:id="578"/>
      <w:bookmarkEnd w:id="579"/>
      <w:bookmarkEnd w:id="580"/>
      <w:bookmarkEnd w:id="581"/>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编队加速行驶</w:t>
      </w:r>
    </w:p>
    <w:p>
      <w:pPr>
        <w:pStyle w:val="93"/>
        <w:spacing w:before="156" w:after="156"/>
        <w:rPr>
          <w:rFonts w:eastAsia="黑体"/>
          <w:b/>
          <w:sz w:val="21"/>
          <w:szCs w:val="21"/>
          <w:highlight w:val="none"/>
        </w:rPr>
      </w:pPr>
      <w:r>
        <w:rPr>
          <w:rFonts w:hint="eastAsia" w:eastAsia="黑体"/>
          <w:b/>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测试道路为至少包含两条车道的长直道。测试车队由3 辆测试车辆组成，测试车辆已处于编队行驶状态并匀速行驶，车辆1 为人工驾驶模式或自动驾驶模式，车辆2、车辆3 为自动驾驶模式</w:t>
      </w:r>
      <w:r>
        <w:rPr>
          <w:rFonts w:hint="eastAsia"/>
          <w:sz w:val="21"/>
          <w:szCs w:val="21"/>
          <w:highlight w:val="none"/>
        </w:rPr>
        <w:t>。见图</w:t>
      </w:r>
      <w:r>
        <w:rPr>
          <w:sz w:val="21"/>
          <w:szCs w:val="21"/>
          <w:highlight w:val="none"/>
        </w:rPr>
        <w:t>N.4</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439795" cy="1213485"/>
            <wp:effectExtent l="0" t="0" r="8255" b="5715"/>
            <wp:docPr id="97" name="图片 42" descr="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descr="14-4-1"/>
                    <pic:cNvPicPr>
                      <a:picLocks noChangeAspect="1"/>
                    </pic:cNvPicPr>
                  </pic:nvPicPr>
                  <pic:blipFill>
                    <a:blip r:embed="rId48"/>
                    <a:stretch>
                      <a:fillRect/>
                    </a:stretch>
                  </pic:blipFill>
                  <pic:spPr>
                    <a:xfrm>
                      <a:off x="0" y="0"/>
                      <a:ext cx="3439795" cy="121348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N.4</w:t>
      </w:r>
    </w:p>
    <w:p>
      <w:pPr>
        <w:pStyle w:val="93"/>
        <w:spacing w:before="156" w:after="156"/>
        <w:rPr>
          <w:sz w:val="21"/>
          <w:szCs w:val="21"/>
          <w:highlight w:val="none"/>
        </w:rPr>
      </w:pPr>
      <w:r>
        <w:rPr>
          <w:rFonts w:hint="eastAsia"/>
          <w:sz w:val="21"/>
          <w:szCs w:val="21"/>
          <w:highlight w:val="none"/>
        </w:rPr>
        <w:t>测试方法</w:t>
      </w:r>
    </w:p>
    <w:p>
      <w:pPr>
        <w:pStyle w:val="93"/>
        <w:numPr>
          <w:ilvl w:val="4"/>
          <w:numId w:val="6"/>
        </w:numPr>
        <w:spacing w:before="156" w:after="156"/>
        <w:rPr>
          <w:b/>
          <w:sz w:val="21"/>
          <w:szCs w:val="21"/>
          <w:highlight w:val="none"/>
        </w:rPr>
      </w:pPr>
      <w:r>
        <w:rPr>
          <w:rFonts w:hint="default" w:ascii="Cambria" w:hAnsi="Cambria" w:eastAsia="宋体" w:cs="Cambria"/>
          <w:color w:val="36363D"/>
          <w:sz w:val="21"/>
          <w:szCs w:val="21"/>
          <w:highlight w:val="none"/>
        </w:rPr>
        <w:t>三辆车均开启联网通讯功能，实现编队互联要求</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车辆1从静止开始加速至V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=V</w:t>
      </w:r>
      <w:r>
        <w:rPr>
          <w:rFonts w:hint="default" w:ascii="Cambria" w:hAnsi="Cambria" w:eastAsia="宋体" w:cs="Cambria"/>
          <w:color w:val="36363D"/>
          <w:sz w:val="21"/>
          <w:szCs w:val="21"/>
          <w:highlight w:val="none"/>
          <w:vertAlign w:val="subscript"/>
          <w:lang w:val="en-US" w:eastAsia="zh-CN"/>
        </w:rPr>
        <w:t>max</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30km/h（±3km/h），车辆2和车辆3也加速至相同速度，并保持直线匀速行驶一段距离后</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车辆1加速至V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+10km/h，车辆2和车辆3相应调整速度，并保持一定时距行驶</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秒后，减速驻车</w:t>
      </w:r>
      <w:r>
        <w:rPr>
          <w:rFonts w:hint="eastAsia"/>
          <w:sz w:val="21"/>
          <w:szCs w:val="21"/>
          <w:highlight w:val="none"/>
        </w:rPr>
        <w:t>。</w:t>
      </w:r>
    </w:p>
    <w:p>
      <w:pPr>
        <w:pStyle w:val="93"/>
        <w:spacing w:before="156" w:after="156"/>
        <w:rPr>
          <w:rFonts w:eastAsia="黑体"/>
          <w:b/>
          <w:sz w:val="21"/>
          <w:szCs w:val="21"/>
          <w:highlight w:val="none"/>
        </w:rPr>
      </w:pPr>
      <w:r>
        <w:rPr>
          <w:rFonts w:hint="eastAsia" w:eastAsia="黑体"/>
          <w:b/>
          <w:sz w:val="21"/>
          <w:szCs w:val="21"/>
          <w:highlight w:val="none"/>
        </w:rPr>
        <w:t>判定标准</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编队行驶后，在车辆1保持直线匀速行驶时，两两车距应</w:t>
      </w:r>
      <w:r>
        <w:rPr>
          <w:rFonts w:hint="default" w:ascii="Cambria" w:hAnsi="Cambria" w:eastAsia="宋体" w:cs="Cambria"/>
          <w:color w:val="36363D"/>
          <w:sz w:val="21"/>
          <w:szCs w:val="21"/>
          <w:highlight w:val="none"/>
          <w:lang w:val="en-US" w:eastAsia="zh-CN"/>
        </w:rPr>
        <w:t>保持</w:t>
      </w:r>
      <w:r>
        <w:rPr>
          <w:rFonts w:hint="default" w:ascii="Cambria" w:hAnsi="Cambria" w:eastAsia="宋体" w:cs="Cambria"/>
          <w:color w:val="36363D"/>
          <w:sz w:val="21"/>
          <w:szCs w:val="21"/>
          <w:highlight w:val="none"/>
        </w:rPr>
        <w:t>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=【4s，6s】</w:t>
      </w:r>
      <w:r>
        <w:rPr>
          <w:rFonts w:hint="eastAsia" w:ascii="Cambria" w:hAnsi="Cambria" w:eastAsia="宋体" w:cs="Cambria"/>
          <w:color w:val="36363D"/>
          <w:sz w:val="21"/>
          <w:szCs w:val="21"/>
          <w:highlight w:val="none"/>
          <w:vertAlign w:val="baseline"/>
          <w:lang w:val="en-US" w:eastAsia="zh-CN"/>
        </w:rPr>
        <w:t>内</w:t>
      </w:r>
      <w:r>
        <w:rPr>
          <w:rFonts w:hint="default" w:ascii="Cambria" w:hAnsi="Cambria" w:eastAsia="宋体" w:cs="Cambria"/>
          <w:color w:val="36363D"/>
          <w:sz w:val="21"/>
          <w:szCs w:val="21"/>
          <w:highlight w:val="none"/>
        </w:rPr>
        <w:t>跟车行驶</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两两车之间不得发生碰撞</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保持编队时，车辆2，车辆3相对与车辆1的横向重叠率Hor≥</w:t>
      </w:r>
      <w:r>
        <w:rPr>
          <w:rFonts w:hint="default" w:ascii="Cambria" w:hAnsi="Cambria" w:eastAsia="宋体" w:cs="Cambria"/>
          <w:color w:val="36363D"/>
          <w:sz w:val="21"/>
          <w:szCs w:val="21"/>
          <w:highlight w:val="none"/>
          <w:lang w:val="en-US" w:eastAsia="zh-CN"/>
        </w:rPr>
        <w:t>8</w:t>
      </w:r>
      <w:r>
        <w:rPr>
          <w:rFonts w:hint="default" w:ascii="Cambria" w:hAnsi="Cambria" w:eastAsia="宋体" w:cs="Cambria"/>
          <w:color w:val="36363D"/>
          <w:sz w:val="21"/>
          <w:szCs w:val="21"/>
          <w:highlight w:val="none"/>
        </w:rPr>
        <w:t>0%</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保持行驶时长</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编队减速行驶</w:t>
      </w:r>
    </w:p>
    <w:p>
      <w:pPr>
        <w:pStyle w:val="93"/>
        <w:spacing w:before="156" w:after="156"/>
        <w:rPr>
          <w:rFonts w:eastAsia="黑体"/>
          <w:b/>
          <w:sz w:val="21"/>
          <w:szCs w:val="21"/>
          <w:highlight w:val="none"/>
        </w:rPr>
      </w:pPr>
      <w:r>
        <w:rPr>
          <w:rFonts w:hint="eastAsia" w:eastAsia="黑体"/>
          <w:b/>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测试车队由3 辆测试车辆组成，测试车辆已处于编队行驶状态并匀速行驶，车辆1 为人工驾驶模式或自动驾驶模式，车辆2、车辆3 为自动驾驶模式</w:t>
      </w:r>
      <w:r>
        <w:rPr>
          <w:rFonts w:hint="eastAsia"/>
          <w:sz w:val="21"/>
          <w:szCs w:val="21"/>
          <w:highlight w:val="none"/>
        </w:rPr>
        <w:t>。见图</w:t>
      </w:r>
      <w:r>
        <w:rPr>
          <w:sz w:val="21"/>
          <w:szCs w:val="21"/>
          <w:highlight w:val="none"/>
        </w:rPr>
        <w:t>N.5</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3112770" cy="1098550"/>
            <wp:effectExtent l="0" t="0" r="11430" b="6350"/>
            <wp:docPr id="1" name="图片 1" descr="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4-2"/>
                    <pic:cNvPicPr>
                      <a:picLocks noChangeAspect="1"/>
                    </pic:cNvPicPr>
                  </pic:nvPicPr>
                  <pic:blipFill>
                    <a:blip r:embed="rId49"/>
                    <a:stretch>
                      <a:fillRect/>
                    </a:stretch>
                  </pic:blipFill>
                  <pic:spPr>
                    <a:xfrm>
                      <a:off x="0" y="0"/>
                      <a:ext cx="3112770" cy="109855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N.5</w:t>
      </w:r>
    </w:p>
    <w:p>
      <w:pPr>
        <w:pStyle w:val="93"/>
        <w:spacing w:before="156" w:after="156"/>
        <w:rPr>
          <w:rFonts w:eastAsia="黑体"/>
          <w:b/>
          <w:sz w:val="21"/>
          <w:szCs w:val="21"/>
          <w:highlight w:val="none"/>
        </w:rPr>
      </w:pPr>
      <w:r>
        <w:rPr>
          <w:rFonts w:hint="eastAsia" w:eastAsia="黑体"/>
          <w:b/>
          <w:sz w:val="21"/>
          <w:szCs w:val="21"/>
          <w:highlight w:val="none"/>
        </w:rPr>
        <w:t>测试方法</w:t>
      </w:r>
    </w:p>
    <w:p>
      <w:pPr>
        <w:pStyle w:val="93"/>
        <w:numPr>
          <w:ilvl w:val="4"/>
          <w:numId w:val="6"/>
        </w:numPr>
        <w:spacing w:before="156" w:after="156"/>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三辆车均开启联网通讯功能，实现编队互联要求</w:t>
      </w:r>
      <w:r>
        <w:rPr>
          <w:rFonts w:hint="eastAsia" w:ascii="Cambria" w:hAnsi="Cambria" w:eastAsia="宋体" w:cs="Cambria"/>
          <w:color w:val="36363D"/>
          <w:sz w:val="21"/>
          <w:szCs w:val="21"/>
          <w:highlight w:val="none"/>
        </w:rPr>
        <w:t>；</w:t>
      </w:r>
    </w:p>
    <w:p>
      <w:pPr>
        <w:pStyle w:val="93"/>
        <w:numPr>
          <w:ilvl w:val="4"/>
          <w:numId w:val="6"/>
        </w:numPr>
        <w:spacing w:before="156" w:after="156"/>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车辆1从静止开始加速至Vvehicle</w:t>
      </w:r>
      <w:r>
        <w:rPr>
          <w:rFonts w:hint="default" w:ascii="Cambria" w:hAnsi="Cambria" w:eastAsia="宋体" w:cs="Cambria"/>
          <w:color w:val="36363D"/>
          <w:sz w:val="21"/>
          <w:szCs w:val="21"/>
          <w:highlight w:val="none"/>
          <w:lang w:val="en-US" w:eastAsia="zh-CN"/>
        </w:rPr>
        <w:t>=Vmax=</w:t>
      </w:r>
      <w:r>
        <w:rPr>
          <w:rFonts w:hint="default" w:ascii="Cambria" w:hAnsi="Cambria" w:eastAsia="宋体" w:cs="Cambria"/>
          <w:color w:val="36363D"/>
          <w:sz w:val="21"/>
          <w:szCs w:val="21"/>
          <w:highlight w:val="none"/>
        </w:rPr>
        <w:t>30km/h（±3km/h），车辆2和车辆3也加速至相同速度，并保持直线匀速行驶一段距离后</w:t>
      </w:r>
      <w:r>
        <w:rPr>
          <w:rFonts w:hint="eastAsia" w:ascii="Cambria" w:hAnsi="Cambria" w:eastAsia="宋体" w:cs="Cambria"/>
          <w:color w:val="36363D"/>
          <w:sz w:val="21"/>
          <w:szCs w:val="21"/>
          <w:highlight w:val="none"/>
        </w:rPr>
        <w:t>；</w:t>
      </w:r>
    </w:p>
    <w:p>
      <w:pPr>
        <w:pStyle w:val="93"/>
        <w:numPr>
          <w:ilvl w:val="4"/>
          <w:numId w:val="6"/>
        </w:numPr>
        <w:spacing w:before="156" w:after="156"/>
        <w:rPr>
          <w:rFonts w:hint="default" w:ascii="Cambria" w:hAnsi="Cambria" w:eastAsia="宋体" w:cs="Cambria"/>
          <w:color w:val="36363D"/>
          <w:sz w:val="21"/>
          <w:szCs w:val="21"/>
          <w:highlight w:val="none"/>
        </w:rPr>
      </w:pPr>
      <w:r>
        <w:rPr>
          <w:rFonts w:hint="default" w:ascii="Cambria" w:hAnsi="Cambria" w:eastAsia="宋体" w:cs="Cambria"/>
          <w:color w:val="36363D"/>
          <w:sz w:val="21"/>
          <w:szCs w:val="21"/>
          <w:highlight w:val="none"/>
        </w:rPr>
        <w:t>车辆1减速至Vvehicle-10km/h，车辆2和车辆3相应调整速度，并保持一定时距行驶Tt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秒后，减速驻车</w:t>
      </w:r>
      <w:r>
        <w:rPr>
          <w:rFonts w:hint="eastAsia" w:ascii="Cambria" w:hAnsi="Cambria" w:eastAsia="宋体" w:cs="Cambria"/>
          <w:color w:val="36363D"/>
          <w:sz w:val="21"/>
          <w:szCs w:val="21"/>
          <w:highlight w:val="none"/>
        </w:rPr>
        <w:t>。</w:t>
      </w:r>
    </w:p>
    <w:p>
      <w:pPr>
        <w:pStyle w:val="93"/>
        <w:spacing w:before="156" w:after="156"/>
        <w:rPr>
          <w:rFonts w:eastAsia="黑体"/>
          <w:b/>
          <w:sz w:val="21"/>
          <w:szCs w:val="21"/>
          <w:highlight w:val="none"/>
        </w:rPr>
      </w:pPr>
      <w:r>
        <w:rPr>
          <w:rFonts w:hint="eastAsia" w:eastAsia="黑体"/>
          <w:b/>
          <w:sz w:val="21"/>
          <w:szCs w:val="21"/>
          <w:highlight w:val="none"/>
        </w:rPr>
        <w:t>判定标准</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编队行驶后，在车辆1保持直线匀速行驶时，两两车距应</w:t>
      </w:r>
      <w:r>
        <w:rPr>
          <w:rFonts w:hint="default" w:ascii="Cambria" w:hAnsi="Cambria" w:eastAsia="宋体" w:cs="Cambria"/>
          <w:color w:val="36363D"/>
          <w:sz w:val="21"/>
          <w:szCs w:val="21"/>
          <w:highlight w:val="none"/>
          <w:lang w:val="en-US" w:eastAsia="zh-CN"/>
        </w:rPr>
        <w:t>保持</w:t>
      </w:r>
      <w:r>
        <w:rPr>
          <w:rFonts w:hint="default" w:ascii="Cambria" w:hAnsi="Cambria" w:eastAsia="宋体" w:cs="Cambria"/>
          <w:color w:val="36363D"/>
          <w:sz w:val="21"/>
          <w:szCs w:val="21"/>
          <w:highlight w:val="none"/>
        </w:rPr>
        <w:t>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=【4s，6s】</w:t>
      </w:r>
      <w:r>
        <w:rPr>
          <w:rFonts w:hint="eastAsia" w:ascii="Cambria" w:hAnsi="Cambria" w:eastAsia="宋体" w:cs="Cambria"/>
          <w:color w:val="36363D"/>
          <w:sz w:val="21"/>
          <w:szCs w:val="21"/>
          <w:highlight w:val="none"/>
          <w:vertAlign w:val="baseline"/>
          <w:lang w:val="en-US" w:eastAsia="zh-CN"/>
        </w:rPr>
        <w:t>内</w:t>
      </w:r>
      <w:r>
        <w:rPr>
          <w:rFonts w:hint="default" w:ascii="Cambria" w:hAnsi="Cambria" w:eastAsia="宋体" w:cs="Cambria"/>
          <w:color w:val="36363D"/>
          <w:sz w:val="21"/>
          <w:szCs w:val="21"/>
          <w:highlight w:val="none"/>
        </w:rPr>
        <w:t>跟车行驶</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两两车之间不得发生碰撞</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保持编队时，车辆2，车辆3相对与车辆1的横向重叠率Hor≥</w:t>
      </w:r>
      <w:r>
        <w:rPr>
          <w:rFonts w:hint="default" w:ascii="Cambria" w:hAnsi="Cambria" w:eastAsia="宋体" w:cs="Cambria"/>
          <w:color w:val="36363D"/>
          <w:sz w:val="21"/>
          <w:szCs w:val="21"/>
          <w:highlight w:val="none"/>
          <w:lang w:val="en-US" w:eastAsia="zh-CN"/>
        </w:rPr>
        <w:t>8</w:t>
      </w:r>
      <w:r>
        <w:rPr>
          <w:rFonts w:hint="default" w:ascii="Cambria" w:hAnsi="Cambria" w:eastAsia="宋体" w:cs="Cambria"/>
          <w:color w:val="36363D"/>
          <w:sz w:val="21"/>
          <w:szCs w:val="21"/>
          <w:highlight w:val="none"/>
        </w:rPr>
        <w:t>0%</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保持行驶时长</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编队换道行驶</w:t>
      </w:r>
    </w:p>
    <w:p>
      <w:pPr>
        <w:pStyle w:val="93"/>
        <w:spacing w:before="156" w:after="156"/>
        <w:rPr>
          <w:rFonts w:eastAsia="黑体"/>
          <w:b/>
          <w:sz w:val="21"/>
          <w:szCs w:val="21"/>
          <w:highlight w:val="none"/>
        </w:rPr>
      </w:pPr>
      <w:r>
        <w:rPr>
          <w:rFonts w:hint="eastAsia" w:eastAsia="黑体"/>
          <w:b/>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测试车队由3辆测试车辆组成，车辆1为人工驾驶模式或自动驾驶模式，车辆2，车辆3为自动驾驶模式，3车已处于编队行驶，并匀速行驶</w:t>
      </w:r>
      <w:r>
        <w:rPr>
          <w:rFonts w:hint="eastAsia"/>
          <w:sz w:val="21"/>
          <w:szCs w:val="21"/>
          <w:highlight w:val="none"/>
        </w:rPr>
        <w:t>。见图</w:t>
      </w:r>
      <w:r>
        <w:rPr>
          <w:sz w:val="21"/>
          <w:szCs w:val="21"/>
          <w:highlight w:val="none"/>
        </w:rPr>
        <w:t>N.6</w:t>
      </w:r>
      <w:r>
        <w:rPr>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rPr>
        <w:drawing>
          <wp:inline distT="0" distB="0" distL="114300" distR="114300">
            <wp:extent cx="2870200" cy="1012825"/>
            <wp:effectExtent l="0" t="0" r="6350" b="15875"/>
            <wp:docPr id="2" name="图片 2" descr="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4-3"/>
                    <pic:cNvPicPr>
                      <a:picLocks noChangeAspect="1"/>
                    </pic:cNvPicPr>
                  </pic:nvPicPr>
                  <pic:blipFill>
                    <a:blip r:embed="rId50"/>
                    <a:stretch>
                      <a:fillRect/>
                    </a:stretch>
                  </pic:blipFill>
                  <pic:spPr>
                    <a:xfrm>
                      <a:off x="0" y="0"/>
                      <a:ext cx="2870200" cy="101282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N.6</w:t>
      </w:r>
    </w:p>
    <w:p>
      <w:pPr>
        <w:pStyle w:val="93"/>
        <w:spacing w:before="156" w:after="156"/>
        <w:rPr>
          <w:rFonts w:eastAsia="黑体"/>
          <w:b/>
          <w:sz w:val="21"/>
          <w:szCs w:val="21"/>
          <w:highlight w:val="none"/>
        </w:rPr>
      </w:pPr>
      <w:r>
        <w:rPr>
          <w:rFonts w:hint="eastAsia" w:eastAsia="黑体"/>
          <w:b/>
          <w:sz w:val="21"/>
          <w:szCs w:val="21"/>
          <w:highlight w:val="none"/>
        </w:rPr>
        <w:t>测试方法</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三辆车均开启联网通讯功能，实现编队互联要求</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车辆1从静止开始加速至V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=V</w:t>
      </w:r>
      <w:r>
        <w:rPr>
          <w:rFonts w:hint="default" w:ascii="Cambria" w:hAnsi="Cambria" w:eastAsia="宋体" w:cs="Cambria"/>
          <w:color w:val="36363D"/>
          <w:sz w:val="21"/>
          <w:szCs w:val="21"/>
          <w:highlight w:val="none"/>
          <w:vertAlign w:val="subscript"/>
          <w:lang w:val="en-US" w:eastAsia="zh-CN"/>
        </w:rPr>
        <w:t>max</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30km/h（±3km/h），车辆2和车辆3也加速至相同速度，并保持直线匀速行驶一段距离后</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车辆1打灯3s后，然后开始向邻近车道变道，回灯。车辆2和车辆3也将跟随前车进行打灯变道行驶</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待三车变道保持一定时距行驶Tt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秒后，减速驻车</w:t>
      </w:r>
      <w:r>
        <w:rPr>
          <w:rFonts w:hint="eastAsia"/>
          <w:sz w:val="21"/>
          <w:szCs w:val="21"/>
          <w:highlight w:val="none"/>
        </w:rPr>
        <w:t>。</w:t>
      </w:r>
    </w:p>
    <w:p>
      <w:pPr>
        <w:pStyle w:val="93"/>
        <w:spacing w:before="156" w:after="156"/>
        <w:rPr>
          <w:rFonts w:eastAsia="黑体"/>
          <w:b/>
          <w:sz w:val="21"/>
          <w:szCs w:val="21"/>
          <w:highlight w:val="none"/>
        </w:rPr>
      </w:pPr>
      <w:r>
        <w:rPr>
          <w:rFonts w:hint="eastAsia" w:eastAsia="黑体"/>
          <w:b/>
          <w:sz w:val="21"/>
          <w:szCs w:val="21"/>
          <w:highlight w:val="none"/>
        </w:rPr>
        <w:t>判定标准</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编队行驶后，在车辆1保持直线匀速行驶时，两两车距应</w:t>
      </w:r>
      <w:r>
        <w:rPr>
          <w:rFonts w:hint="default" w:ascii="Cambria" w:hAnsi="Cambria" w:eastAsia="宋体" w:cs="Cambria"/>
          <w:color w:val="36363D"/>
          <w:sz w:val="21"/>
          <w:szCs w:val="21"/>
          <w:highlight w:val="none"/>
          <w:lang w:val="en-US" w:eastAsia="zh-CN"/>
        </w:rPr>
        <w:t>保持</w:t>
      </w:r>
      <w:r>
        <w:rPr>
          <w:rFonts w:hint="default" w:ascii="Cambria" w:hAnsi="Cambria" w:eastAsia="宋体" w:cs="Cambria"/>
          <w:color w:val="36363D"/>
          <w:sz w:val="21"/>
          <w:szCs w:val="21"/>
          <w:highlight w:val="none"/>
        </w:rPr>
        <w:t>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=【4s，6s】</w:t>
      </w:r>
      <w:r>
        <w:rPr>
          <w:rFonts w:hint="eastAsia" w:ascii="Cambria" w:hAnsi="Cambria" w:eastAsia="宋体" w:cs="Cambria"/>
          <w:color w:val="36363D"/>
          <w:sz w:val="21"/>
          <w:szCs w:val="21"/>
          <w:highlight w:val="none"/>
          <w:vertAlign w:val="baseline"/>
          <w:lang w:val="en-US" w:eastAsia="zh-CN"/>
        </w:rPr>
        <w:t>内</w:t>
      </w:r>
      <w:r>
        <w:rPr>
          <w:rFonts w:hint="default" w:ascii="Cambria" w:hAnsi="Cambria" w:eastAsia="宋体" w:cs="Cambria"/>
          <w:color w:val="36363D"/>
          <w:sz w:val="21"/>
          <w:szCs w:val="21"/>
          <w:highlight w:val="none"/>
        </w:rPr>
        <w:t>跟车行驶</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两两车之间不得发生碰撞</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车辆2，车辆3均能跟随车辆1正确变道</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保持编队时，车辆2，车辆3相对与车辆1的横向重叠率Hor≥</w:t>
      </w:r>
      <w:r>
        <w:rPr>
          <w:rFonts w:hint="default" w:ascii="Cambria" w:hAnsi="Cambria" w:eastAsia="宋体" w:cs="Cambria"/>
          <w:color w:val="36363D"/>
          <w:sz w:val="21"/>
          <w:szCs w:val="21"/>
          <w:highlight w:val="none"/>
          <w:lang w:val="en-US" w:eastAsia="zh-CN"/>
        </w:rPr>
        <w:t>8</w:t>
      </w:r>
      <w:r>
        <w:rPr>
          <w:rFonts w:hint="default" w:ascii="Cambria" w:hAnsi="Cambria" w:eastAsia="宋体" w:cs="Cambria"/>
          <w:color w:val="36363D"/>
          <w:sz w:val="21"/>
          <w:szCs w:val="21"/>
          <w:highlight w:val="none"/>
        </w:rPr>
        <w:t>0%</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保持行驶时长</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自适应编队行驶</w:t>
      </w:r>
    </w:p>
    <w:p>
      <w:pPr>
        <w:pStyle w:val="93"/>
        <w:spacing w:before="156" w:after="156"/>
        <w:rPr>
          <w:rFonts w:eastAsia="黑体"/>
          <w:b/>
          <w:sz w:val="21"/>
          <w:szCs w:val="21"/>
          <w:highlight w:val="none"/>
        </w:rPr>
      </w:pPr>
      <w:r>
        <w:rPr>
          <w:rFonts w:hint="eastAsia" w:eastAsia="黑体"/>
          <w:b/>
          <w:sz w:val="21"/>
          <w:szCs w:val="21"/>
          <w:highlight w:val="none"/>
        </w:rPr>
        <w:t>测试场景</w:t>
      </w:r>
    </w:p>
    <w:p>
      <w:pPr>
        <w:spacing w:line="360" w:lineRule="auto"/>
        <w:ind w:firstLine="420"/>
        <w:jc w:val="left"/>
        <w:rPr>
          <w:rFonts w:ascii="宋体" w:hAnsi="宋体" w:cs="宋体"/>
          <w:color w:val="36363D"/>
          <w:sz w:val="21"/>
          <w:szCs w:val="21"/>
          <w:highlight w:val="none"/>
        </w:rPr>
      </w:pPr>
      <w:r>
        <w:rPr>
          <w:rFonts w:hint="default" w:ascii="Cambria" w:hAnsi="Cambria" w:eastAsia="宋体" w:cs="Cambria"/>
          <w:color w:val="36363D"/>
          <w:sz w:val="21"/>
          <w:szCs w:val="21"/>
          <w:highlight w:val="none"/>
        </w:rPr>
        <w:t>测试车队由3辆测试车辆组成，车辆1为人工驾驶模式或自动驾驶模式，车辆2，车辆3为自动驾驶模式，3车已处于编队行驶，并匀速行驶。目标车辆从相邻车道切入车辆 1 和车辆 2 之间</w:t>
      </w:r>
      <w:r>
        <w:rPr>
          <w:rStyle w:val="46"/>
          <w:rFonts w:hint="eastAsia"/>
          <w:sz w:val="21"/>
          <w:szCs w:val="21"/>
          <w:highlight w:val="none"/>
        </w:rPr>
        <w:t>。见图</w:t>
      </w:r>
      <w:r>
        <w:rPr>
          <w:sz w:val="21"/>
          <w:szCs w:val="21"/>
          <w:highlight w:val="none"/>
        </w:rPr>
        <w:t>N.7</w:t>
      </w:r>
      <w:r>
        <w:rPr>
          <w:rStyle w:val="46"/>
          <w:rFonts w:hint="eastAsia"/>
          <w:sz w:val="21"/>
          <w:szCs w:val="21"/>
          <w:highlight w:val="none"/>
        </w:rPr>
        <w:t>：</w:t>
      </w:r>
    </w:p>
    <w:p>
      <w:pPr>
        <w:spacing w:line="360" w:lineRule="auto"/>
        <w:jc w:val="center"/>
        <w:rPr>
          <w:rFonts w:ascii="宋体" w:hAnsi="宋体" w:cs="宋体"/>
          <w:color w:val="36363D"/>
          <w:sz w:val="21"/>
          <w:szCs w:val="21"/>
          <w:highlight w:val="none"/>
        </w:rPr>
      </w:pPr>
      <w:r>
        <w:rPr>
          <w:rFonts w:hint="default" w:ascii="Cambria" w:hAnsi="Cambria" w:eastAsia="宋体" w:cs="Cambria"/>
          <w:color w:val="36363D"/>
          <w:sz w:val="21"/>
          <w:szCs w:val="21"/>
          <w:highlight w:val="none"/>
          <w:lang w:eastAsia="zh-CN"/>
        </w:rPr>
        <w:drawing>
          <wp:inline distT="0" distB="0" distL="114300" distR="114300">
            <wp:extent cx="3165475" cy="1116965"/>
            <wp:effectExtent l="0" t="0" r="15875" b="6985"/>
            <wp:docPr id="3" name="图片 3" descr="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4-4"/>
                    <pic:cNvPicPr>
                      <a:picLocks noChangeAspect="1"/>
                    </pic:cNvPicPr>
                  </pic:nvPicPr>
                  <pic:blipFill>
                    <a:blip r:embed="rId51"/>
                    <a:stretch>
                      <a:fillRect/>
                    </a:stretch>
                  </pic:blipFill>
                  <pic:spPr>
                    <a:xfrm>
                      <a:off x="0" y="0"/>
                      <a:ext cx="3165475" cy="111696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N.7</w:t>
      </w:r>
    </w:p>
    <w:p>
      <w:pPr>
        <w:pStyle w:val="93"/>
        <w:spacing w:before="156" w:after="156"/>
        <w:rPr>
          <w:rFonts w:eastAsia="黑体"/>
          <w:b/>
          <w:sz w:val="21"/>
          <w:szCs w:val="21"/>
          <w:highlight w:val="none"/>
        </w:rPr>
      </w:pPr>
      <w:r>
        <w:rPr>
          <w:rFonts w:hint="eastAsia" w:eastAsia="黑体"/>
          <w:b/>
          <w:sz w:val="21"/>
          <w:szCs w:val="21"/>
          <w:highlight w:val="none"/>
        </w:rPr>
        <w:t>测试方法</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三辆车均开启联网通讯功能，实现编队互联要求</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车辆1从V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=V</w:t>
      </w:r>
      <w:r>
        <w:rPr>
          <w:rFonts w:hint="default" w:ascii="Cambria" w:hAnsi="Cambria" w:eastAsia="宋体" w:cs="Cambria"/>
          <w:color w:val="36363D"/>
          <w:sz w:val="21"/>
          <w:szCs w:val="21"/>
          <w:highlight w:val="none"/>
          <w:vertAlign w:val="subscript"/>
          <w:lang w:val="en-US" w:eastAsia="zh-CN"/>
        </w:rPr>
        <w:t>max</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rPr>
        <w:t>30km/h（±3km/h） 匀速行驶，车辆2和车辆3随前车进行匀速行驶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rPr>
        <w:t>某一时刻，目标车辆打灯，发出插入车辆1和车辆2中间的信号，3s后，开始变道；车辆2和车辆3检测到目标车辆，减速慢行并调整与车辆1</w:t>
      </w:r>
      <w:r>
        <w:rPr>
          <w:rFonts w:hint="default" w:ascii="Cambria" w:hAnsi="Cambria" w:eastAsia="宋体" w:cs="Cambria"/>
          <w:color w:val="36363D"/>
          <w:sz w:val="21"/>
          <w:szCs w:val="21"/>
          <w:highlight w:val="none"/>
          <w:lang w:val="en-US" w:eastAsia="zh-CN"/>
        </w:rPr>
        <w:t>的车距，</w:t>
      </w:r>
      <w:r>
        <w:rPr>
          <w:rFonts w:hint="default" w:ascii="Cambria" w:hAnsi="Cambria" w:eastAsia="宋体" w:cs="Cambria"/>
          <w:color w:val="36363D"/>
          <w:sz w:val="21"/>
          <w:szCs w:val="21"/>
          <w:highlight w:val="none"/>
        </w:rPr>
        <w:t>保持一定时距行驶；Tt</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秒后，减速驻车</w:t>
      </w:r>
      <w:r>
        <w:rPr>
          <w:rFonts w:hint="eastAsia"/>
          <w:sz w:val="21"/>
          <w:szCs w:val="21"/>
          <w:highlight w:val="none"/>
        </w:rPr>
        <w:t>。</w:t>
      </w:r>
    </w:p>
    <w:p>
      <w:pPr>
        <w:pStyle w:val="93"/>
        <w:spacing w:before="156" w:after="156"/>
        <w:rPr>
          <w:rFonts w:eastAsia="黑体"/>
          <w:b/>
          <w:sz w:val="21"/>
          <w:szCs w:val="21"/>
          <w:highlight w:val="none"/>
        </w:rPr>
      </w:pPr>
      <w:r>
        <w:rPr>
          <w:rFonts w:hint="eastAsia" w:eastAsia="黑体"/>
          <w:b/>
          <w:sz w:val="21"/>
          <w:szCs w:val="21"/>
          <w:highlight w:val="none"/>
        </w:rPr>
        <w:t>判定标准</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编队行驶后，在车辆1保持直线匀速行驶时，两两车距应</w:t>
      </w:r>
      <w:r>
        <w:rPr>
          <w:rFonts w:hint="default" w:ascii="Cambria" w:hAnsi="Cambria" w:eastAsia="宋体" w:cs="Cambria"/>
          <w:color w:val="36363D"/>
          <w:sz w:val="21"/>
          <w:szCs w:val="21"/>
          <w:highlight w:val="none"/>
          <w:lang w:val="en-US" w:eastAsia="zh-CN"/>
        </w:rPr>
        <w:t>保持</w:t>
      </w:r>
      <w:r>
        <w:rPr>
          <w:rFonts w:hint="default" w:ascii="Cambria" w:hAnsi="Cambria" w:eastAsia="宋体" w:cs="Cambria"/>
          <w:color w:val="36363D"/>
          <w:sz w:val="21"/>
          <w:szCs w:val="21"/>
          <w:highlight w:val="none"/>
        </w:rPr>
        <w:t>时距τ</w:t>
      </w:r>
      <w:r>
        <w:rPr>
          <w:rFonts w:hint="default" w:ascii="Cambria" w:hAnsi="Cambria" w:eastAsia="宋体" w:cs="Cambria"/>
          <w:color w:val="36363D"/>
          <w:sz w:val="21"/>
          <w:szCs w:val="21"/>
          <w:highlight w:val="none"/>
          <w:vertAlign w:val="subscript"/>
        </w:rPr>
        <w:t>time</w:t>
      </w:r>
      <w:r>
        <w:rPr>
          <w:rFonts w:hint="default" w:ascii="Cambria" w:hAnsi="Cambria" w:eastAsia="宋体" w:cs="Cambria"/>
          <w:color w:val="36363D"/>
          <w:sz w:val="21"/>
          <w:szCs w:val="21"/>
          <w:highlight w:val="none"/>
          <w:vertAlign w:val="baseline"/>
          <w:lang w:val="en-US" w:eastAsia="zh-CN"/>
        </w:rPr>
        <w:t>=【4s，6s】</w:t>
      </w:r>
      <w:r>
        <w:rPr>
          <w:rFonts w:hint="eastAsia" w:ascii="Cambria" w:hAnsi="Cambria" w:eastAsia="宋体" w:cs="Cambria"/>
          <w:color w:val="36363D"/>
          <w:sz w:val="21"/>
          <w:szCs w:val="21"/>
          <w:highlight w:val="none"/>
          <w:vertAlign w:val="baseline"/>
          <w:lang w:val="en-US" w:eastAsia="zh-CN"/>
        </w:rPr>
        <w:t>内</w:t>
      </w:r>
      <w:r>
        <w:rPr>
          <w:rFonts w:hint="default" w:ascii="Cambria" w:hAnsi="Cambria" w:eastAsia="宋体" w:cs="Cambria"/>
          <w:color w:val="36363D"/>
          <w:sz w:val="21"/>
          <w:szCs w:val="21"/>
          <w:highlight w:val="none"/>
        </w:rPr>
        <w:t>跟车行驶</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三辆车与目标车辆之间不得发生碰撞</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保持编队时，车辆2，车辆3相对与车辆1的横向重叠率Hor≥</w:t>
      </w:r>
      <w:r>
        <w:rPr>
          <w:rFonts w:hint="default" w:ascii="Cambria" w:hAnsi="Cambria" w:eastAsia="宋体" w:cs="Cambria"/>
          <w:color w:val="36363D"/>
          <w:sz w:val="21"/>
          <w:szCs w:val="21"/>
          <w:highlight w:val="none"/>
          <w:lang w:val="en-US" w:eastAsia="zh-CN"/>
        </w:rPr>
        <w:t>8</w:t>
      </w:r>
      <w:r>
        <w:rPr>
          <w:rFonts w:hint="default" w:ascii="Cambria" w:hAnsi="Cambria" w:eastAsia="宋体" w:cs="Cambria"/>
          <w:color w:val="36363D"/>
          <w:sz w:val="21"/>
          <w:szCs w:val="21"/>
          <w:highlight w:val="none"/>
        </w:rPr>
        <w:t>0%</w:t>
      </w:r>
      <w:r>
        <w:rPr>
          <w:rFonts w:hint="eastAsia"/>
          <w:sz w:val="21"/>
          <w:szCs w:val="21"/>
          <w:highlight w:val="none"/>
        </w:rPr>
        <w:t>；</w:t>
      </w:r>
    </w:p>
    <w:p>
      <w:pPr>
        <w:pStyle w:val="93"/>
        <w:numPr>
          <w:ilvl w:val="4"/>
          <w:numId w:val="6"/>
        </w:numPr>
        <w:spacing w:before="156" w:after="156"/>
        <w:rPr>
          <w:sz w:val="21"/>
          <w:szCs w:val="21"/>
          <w:highlight w:val="none"/>
        </w:rPr>
      </w:pPr>
      <w:r>
        <w:rPr>
          <w:rFonts w:hint="default" w:ascii="Cambria" w:hAnsi="Cambria" w:eastAsia="宋体" w:cs="Cambria"/>
          <w:color w:val="36363D"/>
          <w:sz w:val="21"/>
          <w:szCs w:val="21"/>
          <w:highlight w:val="none"/>
        </w:rPr>
        <w:t>保持行驶时长</w:t>
      </w:r>
      <w:r>
        <w:rPr>
          <w:rFonts w:hint="default" w:ascii="Cambria" w:hAnsi="Cambria" w:eastAsia="宋体" w:cs="Cambria"/>
          <w:color w:val="36363D"/>
          <w:sz w:val="21"/>
          <w:szCs w:val="21"/>
          <w:highlight w:val="none"/>
          <w:lang w:val="en-US" w:eastAsia="zh-CN"/>
        </w:rPr>
        <w:t>不少于</w:t>
      </w:r>
      <w:r>
        <w:rPr>
          <w:rFonts w:hint="default" w:ascii="Cambria" w:hAnsi="Cambria" w:eastAsia="宋体" w:cs="Cambria"/>
          <w:color w:val="36363D"/>
          <w:sz w:val="21"/>
          <w:szCs w:val="21"/>
          <w:highlight w:val="none"/>
        </w:rPr>
        <w:t>Tt</w:t>
      </w:r>
      <w:r>
        <w:rPr>
          <w:rFonts w:hint="default" w:ascii="Cambria" w:hAnsi="Cambria" w:eastAsia="宋体" w:cs="Cambria"/>
          <w:color w:val="36363D"/>
          <w:sz w:val="21"/>
          <w:szCs w:val="21"/>
          <w:highlight w:val="none"/>
          <w:lang w:val="en-US" w:eastAsia="zh-CN"/>
        </w:rPr>
        <w:t>=5s</w:t>
      </w:r>
      <w:r>
        <w:rPr>
          <w:rFonts w:hint="eastAsia"/>
          <w:sz w:val="21"/>
          <w:szCs w:val="21"/>
          <w:highlight w:val="none"/>
        </w:rPr>
        <w:t>。</w:t>
      </w:r>
    </w:p>
    <w:p>
      <w:pPr>
        <w:rPr>
          <w:sz w:val="21"/>
          <w:szCs w:val="21"/>
          <w:highlight w:val="none"/>
        </w:rPr>
      </w:pPr>
      <w:r>
        <w:rPr>
          <w:sz w:val="21"/>
          <w:szCs w:val="21"/>
          <w:highlight w:val="none"/>
        </w:rPr>
        <w:br w:type="page"/>
      </w:r>
    </w:p>
    <w:p>
      <w:pPr>
        <w:pStyle w:val="89"/>
        <w:ind w:left="210" w:leftChars="100" w:right="210"/>
        <w:rPr>
          <w:sz w:val="21"/>
          <w:szCs w:val="21"/>
          <w:highlight w:val="none"/>
        </w:rPr>
      </w:pPr>
      <w:bookmarkStart w:id="582" w:name="_Toc17486"/>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lang w:val="en-US" w:eastAsia="zh-CN"/>
        </w:rPr>
        <w:t>进出公交站台</w:t>
      </w:r>
      <w:bookmarkEnd w:id="582"/>
    </w:p>
    <w:p>
      <w:pPr>
        <w:pStyle w:val="107"/>
        <w:spacing w:before="312" w:after="312"/>
        <w:rPr>
          <w:sz w:val="21"/>
          <w:szCs w:val="21"/>
          <w:highlight w:val="none"/>
        </w:rPr>
      </w:pPr>
      <w:r>
        <w:rPr>
          <w:rFonts w:hint="eastAsia"/>
          <w:sz w:val="21"/>
          <w:szCs w:val="21"/>
          <w:highlight w:val="none"/>
        </w:rPr>
        <w:t>检测项目描述</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val="en-US" w:eastAsia="zh-CN"/>
        </w:rPr>
        <w:t>公交车</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系统在</w:t>
      </w:r>
      <w:r>
        <w:rPr>
          <w:rFonts w:hint="default" w:asciiTheme="minorEastAsia" w:hAnsiTheme="minorEastAsia" w:eastAsiaTheme="minorEastAsia" w:cstheme="minorEastAsia"/>
          <w:sz w:val="21"/>
          <w:szCs w:val="21"/>
          <w:highlight w:val="none"/>
          <w:lang w:val="en-US" w:eastAsia="zh-CN"/>
        </w:rPr>
        <w:t>出入站台</w:t>
      </w:r>
      <w:r>
        <w:rPr>
          <w:rFonts w:hint="default" w:asciiTheme="minorEastAsia" w:hAnsiTheme="minorEastAsia" w:eastAsiaTheme="minorEastAsia" w:cstheme="minorEastAsia"/>
          <w:sz w:val="21"/>
          <w:szCs w:val="21"/>
          <w:highlight w:val="none"/>
        </w:rPr>
        <w:t>的功能，评价测试车辆</w:t>
      </w:r>
      <w:r>
        <w:rPr>
          <w:rFonts w:hint="default" w:asciiTheme="minorEastAsia" w:hAnsiTheme="minorEastAsia" w:eastAsiaTheme="minorEastAsia" w:cstheme="minorEastAsia"/>
          <w:sz w:val="21"/>
          <w:szCs w:val="21"/>
          <w:highlight w:val="none"/>
          <w:lang w:val="en-US" w:eastAsia="zh-CN"/>
        </w:rPr>
        <w:t>安全进出站台、搭载乘客</w:t>
      </w:r>
      <w:r>
        <w:rPr>
          <w:rFonts w:hint="default" w:asciiTheme="minorEastAsia" w:hAnsiTheme="minorEastAsia" w:eastAsiaTheme="minorEastAsia" w:cstheme="minorEastAsia"/>
          <w:sz w:val="21"/>
          <w:szCs w:val="21"/>
          <w:highlight w:val="none"/>
        </w:rPr>
        <w:t xml:space="preserve">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w:t>
      </w:r>
      <w:r>
        <w:rPr>
          <w:rFonts w:hint="default" w:asciiTheme="minorEastAsia" w:hAnsiTheme="minorEastAsia" w:eastAsiaTheme="minorEastAsia" w:cstheme="minorEastAsia"/>
          <w:sz w:val="21"/>
          <w:szCs w:val="21"/>
          <w:highlight w:val="none"/>
          <w:lang w:val="en-US" w:eastAsia="zh-CN"/>
        </w:rPr>
        <w:t>邻近车道无车进出站台、邻近车道有车进出站台</w:t>
      </w:r>
      <w:r>
        <w:rPr>
          <w:rFonts w:hint="default" w:asciiTheme="minorEastAsia" w:hAnsiTheme="minorEastAsia" w:eastAsiaTheme="minorEastAsia" w:cstheme="minorEastAsia"/>
          <w:sz w:val="21"/>
          <w:szCs w:val="21"/>
          <w:highlight w:val="none"/>
        </w:rPr>
        <w:t>和</w:t>
      </w:r>
      <w:r>
        <w:rPr>
          <w:rFonts w:hint="default" w:asciiTheme="minorEastAsia" w:hAnsiTheme="minorEastAsia" w:eastAsiaTheme="minorEastAsia" w:cstheme="minorEastAsia"/>
          <w:sz w:val="21"/>
          <w:szCs w:val="21"/>
          <w:highlight w:val="none"/>
          <w:lang w:val="en-US" w:eastAsia="zh-CN"/>
        </w:rPr>
        <w:t>站台内有其他公交车</w:t>
      </w:r>
      <w:r>
        <w:rPr>
          <w:rFonts w:hint="default" w:asciiTheme="minorEastAsia" w:hAnsiTheme="minorEastAsia" w:eastAsiaTheme="minorEastAsia" w:cstheme="minorEastAsia"/>
          <w:sz w:val="21"/>
          <w:szCs w:val="21"/>
          <w:highlight w:val="none"/>
        </w:rPr>
        <w:t>场景测试。</w:t>
      </w:r>
    </w:p>
    <w:p>
      <w:pPr>
        <w:pStyle w:val="109"/>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rPr>
        <w:t>第三方检测机构可根据实际测试路段情况增加</w:t>
      </w:r>
      <w:r>
        <w:rPr>
          <w:rFonts w:hint="default" w:asciiTheme="minorEastAsia" w:hAnsiTheme="minorEastAsia" w:eastAsiaTheme="minorEastAsia" w:cstheme="minorEastAsia"/>
          <w:sz w:val="21"/>
          <w:szCs w:val="21"/>
          <w:highlight w:val="none"/>
          <w:lang w:val="en-US" w:eastAsia="zh-CN"/>
        </w:rPr>
        <w:t>进出站台</w:t>
      </w:r>
      <w:r>
        <w:rPr>
          <w:rFonts w:hint="default" w:asciiTheme="minorEastAsia" w:hAnsiTheme="minorEastAsia" w:eastAsiaTheme="minorEastAsia" w:cstheme="minorEastAsia"/>
          <w:sz w:val="21"/>
          <w:szCs w:val="21"/>
          <w:highlight w:val="none"/>
        </w:rPr>
        <w:t>相关场景。</w:t>
      </w:r>
    </w:p>
    <w:p>
      <w:pPr>
        <w:pStyle w:val="107"/>
        <w:spacing w:before="312" w:after="312"/>
        <w:rPr>
          <w:sz w:val="21"/>
          <w:szCs w:val="21"/>
          <w:highlight w:val="none"/>
        </w:rPr>
      </w:pPr>
      <w:r>
        <w:rPr>
          <w:rFonts w:hint="eastAsia"/>
          <w:sz w:val="21"/>
          <w:szCs w:val="21"/>
          <w:highlight w:val="none"/>
        </w:rPr>
        <w:t>测试场地要求</w:t>
      </w:r>
    </w:p>
    <w:p>
      <w:pPr>
        <w:pStyle w:val="28"/>
        <w:rPr>
          <w:sz w:val="21"/>
          <w:szCs w:val="21"/>
          <w:highlight w:val="none"/>
        </w:rPr>
      </w:pPr>
      <w:r>
        <w:rPr>
          <w:rFonts w:hint="default" w:ascii="Cambria" w:hAnsi="Cambria" w:eastAsia="宋体" w:cs="Cambria"/>
          <w:color w:val="36363D"/>
          <w:sz w:val="21"/>
          <w:szCs w:val="21"/>
          <w:highlight w:val="none"/>
        </w:rPr>
        <w:t>道路为封闭状态，</w:t>
      </w:r>
      <w:r>
        <w:rPr>
          <w:rFonts w:hint="default" w:ascii="Cambria" w:hAnsi="Cambria" w:eastAsia="宋体" w:cs="Cambria"/>
          <w:color w:val="36363D"/>
          <w:sz w:val="21"/>
          <w:szCs w:val="21"/>
          <w:highlight w:val="none"/>
          <w:lang w:val="en-US" w:eastAsia="zh-CN"/>
        </w:rPr>
        <w:t>长直车道中间有公交站台</w:t>
      </w:r>
      <w:r>
        <w:rPr>
          <w:rFonts w:hint="default" w:ascii="Cambria" w:hAnsi="Cambria" w:eastAsia="宋体" w:cs="Cambria"/>
          <w:color w:val="36363D"/>
          <w:sz w:val="21"/>
          <w:szCs w:val="21"/>
          <w:highlight w:val="none"/>
        </w:rPr>
        <w:t>（考虑商用车车长，港湾长度不小于15m）</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单向至少2</w:t>
      </w:r>
      <w:r>
        <w:rPr>
          <w:rFonts w:hint="default" w:ascii="Cambria" w:hAnsi="Cambria" w:eastAsia="宋体" w:cs="Cambria"/>
          <w:color w:val="36363D"/>
          <w:sz w:val="21"/>
          <w:szCs w:val="21"/>
          <w:highlight w:val="none"/>
        </w:rPr>
        <w:t>车道，长度不少于1</w:t>
      </w:r>
      <w:r>
        <w:rPr>
          <w:rFonts w:hint="default" w:ascii="Cambria" w:hAnsi="Cambria" w:eastAsia="宋体" w:cs="Cambria"/>
          <w:color w:val="36363D"/>
          <w:sz w:val="21"/>
          <w:szCs w:val="21"/>
          <w:highlight w:val="none"/>
          <w:lang w:val="en-US" w:eastAsia="zh-CN"/>
        </w:rPr>
        <w:t>5</w:t>
      </w:r>
      <w:r>
        <w:rPr>
          <w:rFonts w:hint="default" w:ascii="Cambria" w:hAnsi="Cambria" w:eastAsia="宋体" w:cs="Cambria"/>
          <w:color w:val="36363D"/>
          <w:sz w:val="21"/>
          <w:szCs w:val="21"/>
          <w:highlight w:val="none"/>
        </w:rPr>
        <w:t>0m</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lang w:val="en-US" w:eastAsia="zh-CN"/>
        </w:rPr>
        <w:t>邻近车道无车进出站台</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w:t>
      </w:r>
      <w:r>
        <w:rPr>
          <w:rFonts w:hint="default" w:ascii="Cambria" w:hAnsi="Cambria" w:eastAsia="宋体" w:cs="Cambria"/>
          <w:color w:val="36363D"/>
          <w:sz w:val="21"/>
          <w:szCs w:val="21"/>
          <w:highlight w:val="none"/>
          <w:lang w:val="en-US" w:eastAsia="zh-CN"/>
        </w:rPr>
        <w:t>设有公交站台的车道</w:t>
      </w:r>
      <w:r>
        <w:rPr>
          <w:rFonts w:hint="default" w:ascii="Cambria" w:hAnsi="Cambria" w:eastAsia="宋体" w:cs="Cambria"/>
          <w:color w:val="36363D"/>
          <w:sz w:val="21"/>
          <w:szCs w:val="21"/>
          <w:highlight w:val="none"/>
        </w:rPr>
        <w:t>内匀速行驶</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减速进入公交站台</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打开车门，待乘客上车后，关闭车门；安全行驶出公交站台</w:t>
      </w:r>
      <w:r>
        <w:rPr>
          <w:rFonts w:hint="eastAsia"/>
          <w:sz w:val="21"/>
          <w:szCs w:val="21"/>
          <w:highlight w:val="none"/>
        </w:rPr>
        <w:t>。见图</w:t>
      </w:r>
      <w:r>
        <w:rPr>
          <w:sz w:val="21"/>
          <w:szCs w:val="21"/>
          <w:highlight w:val="none"/>
        </w:rPr>
        <w:t>O.1</w:t>
      </w:r>
      <w:r>
        <w:rPr>
          <w:rFonts w:hint="eastAsia"/>
          <w:sz w:val="21"/>
          <w:szCs w:val="21"/>
          <w:highlight w:val="none"/>
        </w:rPr>
        <w:t>：</w:t>
      </w:r>
    </w:p>
    <w:p>
      <w:pPr>
        <w:spacing w:line="360" w:lineRule="auto"/>
        <w:jc w:val="center"/>
        <w:rPr>
          <w:rFonts w:ascii="宋体" w:hAnsi="宋体" w:cs="宋体"/>
          <w:sz w:val="21"/>
          <w:szCs w:val="21"/>
          <w:highlight w:val="none"/>
        </w:rPr>
      </w:pPr>
      <w:r>
        <w:rPr>
          <w:rFonts w:hint="default" w:ascii="Cambria" w:hAnsi="Cambria" w:eastAsia="宋体" w:cs="Cambria"/>
          <w:sz w:val="21"/>
          <w:szCs w:val="21"/>
          <w:highlight w:val="none"/>
          <w:lang w:eastAsia="zh-CN"/>
        </w:rPr>
        <w:drawing>
          <wp:inline distT="0" distB="0" distL="114300" distR="114300">
            <wp:extent cx="3103245" cy="940435"/>
            <wp:effectExtent l="0" t="0" r="1905" b="12065"/>
            <wp:docPr id="6" name="图片 4"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1"/>
                    <pic:cNvPicPr>
                      <a:picLocks noChangeAspect="1"/>
                    </pic:cNvPicPr>
                  </pic:nvPicPr>
                  <pic:blipFill>
                    <a:blip r:embed="rId52"/>
                    <a:stretch>
                      <a:fillRect/>
                    </a:stretch>
                  </pic:blipFill>
                  <pic:spPr>
                    <a:xfrm>
                      <a:off x="0" y="0"/>
                      <a:ext cx="3103245" cy="94043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ascii="黑体" w:hAnsi="黑体" w:eastAsia="黑体"/>
          <w:b/>
          <w:bCs/>
          <w:sz w:val="21"/>
          <w:szCs w:val="21"/>
          <w:highlight w:val="none"/>
        </w:rPr>
        <w:t>O.1</w:t>
      </w:r>
    </w:p>
    <w:p>
      <w:pPr>
        <w:pStyle w:val="108"/>
        <w:spacing w:before="156" w:after="156"/>
        <w:rPr>
          <w:sz w:val="21"/>
          <w:szCs w:val="21"/>
          <w:highlight w:val="none"/>
        </w:rPr>
      </w:pPr>
      <w:r>
        <w:rPr>
          <w:rFonts w:hint="eastAsia"/>
          <w:sz w:val="21"/>
          <w:szCs w:val="21"/>
          <w:highlight w:val="none"/>
        </w:rPr>
        <w:t xml:space="preserve">测试方法 </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20km/h（±3km/h）</w:t>
      </w:r>
      <w:r>
        <w:rPr>
          <w:rFonts w:hint="default" w:ascii="Cambria" w:hAnsi="Cambria" w:eastAsia="宋体" w:cs="Cambria"/>
          <w:color w:val="36363D"/>
          <w:sz w:val="21"/>
          <w:szCs w:val="21"/>
          <w:highlight w:val="none"/>
        </w:rPr>
        <w:t xml:space="preserve"> 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准备进入站台时</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打开右转灯减速，3s后，进入</w:t>
      </w:r>
      <w:r>
        <w:rPr>
          <w:rFonts w:hint="default" w:ascii="Cambria" w:hAnsi="Cambria" w:eastAsia="宋体" w:cs="Cambria"/>
          <w:color w:val="36363D"/>
          <w:sz w:val="21"/>
          <w:szCs w:val="21"/>
          <w:highlight w:val="none"/>
          <w:lang w:val="en-US" w:eastAsia="zh-CN"/>
        </w:rPr>
        <w:t>公交站台</w:t>
      </w:r>
      <w:r>
        <w:rPr>
          <w:rFonts w:hint="default" w:ascii="Cambria" w:hAnsi="Cambria" w:eastAsia="宋体" w:cs="Cambria"/>
          <w:color w:val="36363D"/>
          <w:sz w:val="21"/>
          <w:szCs w:val="21"/>
          <w:highlight w:val="none"/>
        </w:rPr>
        <w:t>，回灯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待乘客安全上车后，关闭车门；打左转灯安全出站台后，回灯并行驶一段距离停车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测试车辆能够正确</w:t>
      </w:r>
      <w:r>
        <w:rPr>
          <w:rFonts w:hint="default" w:ascii="Cambria" w:hAnsi="Cambria" w:eastAsia="宋体" w:cs="Cambria"/>
          <w:color w:val="36363D"/>
          <w:sz w:val="21"/>
          <w:szCs w:val="21"/>
          <w:highlight w:val="none"/>
          <w:lang w:val="en-US" w:eastAsia="zh-CN"/>
        </w:rPr>
        <w:t>使用</w:t>
      </w:r>
      <w:r>
        <w:rPr>
          <w:rFonts w:hint="default" w:ascii="Cambria" w:hAnsi="Cambria" w:eastAsia="宋体" w:cs="Cambria"/>
          <w:color w:val="36363D"/>
          <w:sz w:val="21"/>
          <w:szCs w:val="21"/>
          <w:highlight w:val="none"/>
        </w:rPr>
        <w:t>转向灯，打灯时长不少于3s，</w:t>
      </w:r>
      <w:r>
        <w:rPr>
          <w:rFonts w:hint="default" w:ascii="Cambria" w:hAnsi="Cambria" w:eastAsia="宋体" w:cs="Cambria"/>
          <w:color w:val="36363D"/>
          <w:sz w:val="21"/>
          <w:szCs w:val="21"/>
          <w:highlight w:val="none"/>
          <w:lang w:val="en-US" w:eastAsia="zh-CN"/>
        </w:rPr>
        <w:t>安全进出站台</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测试车辆应一次性完成停车，不可出现倒车等动作</w:t>
      </w:r>
      <w:r>
        <w:rPr>
          <w:rFonts w:hint="eastAsia"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测试车辆停稳后，车身应基本平行于右侧车道线，且车身与最右侧车道线的距离Dl</w:t>
      </w:r>
      <w:r>
        <w:rPr>
          <w:rFonts w:hint="default" w:ascii="Cambria" w:hAnsi="Cambria" w:eastAsia="宋体" w:cs="Cambria"/>
          <w:color w:val="36363D"/>
          <w:sz w:val="21"/>
          <w:szCs w:val="21"/>
          <w:highlight w:val="none"/>
          <w:lang w:val="en-US" w:eastAsia="zh-CN"/>
        </w:rPr>
        <w:t>=1m</w:t>
      </w:r>
      <w:r>
        <w:rPr>
          <w:rFonts w:hint="default" w:ascii="Cambria" w:hAnsi="Cambria" w:eastAsia="宋体" w:cs="Cambria"/>
          <w:color w:val="36363D"/>
          <w:sz w:val="21"/>
          <w:szCs w:val="21"/>
          <w:highlight w:val="none"/>
        </w:rPr>
        <w:t>范围内</w:t>
      </w:r>
      <w:r>
        <w:rPr>
          <w:rFonts w:hint="default" w:ascii="Cambria" w:hAnsi="Cambria" w:eastAsia="宋体" w:cs="Cambria"/>
          <w:color w:val="36363D"/>
          <w:sz w:val="21"/>
          <w:szCs w:val="21"/>
          <w:highlight w:val="none"/>
          <w:lang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车门不能夹到乘客</w:t>
      </w:r>
      <w:r>
        <w:rPr>
          <w:rFonts w:hint="eastAsia" w:ascii="Cambria" w:hAnsi="Cambria" w:eastAsia="宋体" w:cs="Cambria"/>
          <w:color w:val="36363D"/>
          <w:sz w:val="21"/>
          <w:szCs w:val="21"/>
          <w:highlight w:val="none"/>
          <w:lang w:val="en-US" w:eastAsia="zh-CN"/>
        </w:rPr>
        <w:t>。</w:t>
      </w:r>
    </w:p>
    <w:p>
      <w:pPr>
        <w:pStyle w:val="107"/>
        <w:spacing w:before="312" w:after="312"/>
        <w:rPr>
          <w:sz w:val="21"/>
          <w:szCs w:val="21"/>
          <w:highlight w:val="none"/>
        </w:rPr>
      </w:pPr>
      <w:r>
        <w:rPr>
          <w:rFonts w:hint="eastAsia"/>
          <w:sz w:val="21"/>
          <w:szCs w:val="21"/>
          <w:highlight w:val="none"/>
          <w:lang w:val="en-US" w:eastAsia="zh-CN"/>
        </w:rPr>
        <w:t>邻近车道有车进出站台</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w:t>
      </w:r>
      <w:r>
        <w:rPr>
          <w:rFonts w:hint="default" w:ascii="Cambria" w:hAnsi="Cambria" w:eastAsia="宋体" w:cs="Cambria"/>
          <w:color w:val="36363D"/>
          <w:sz w:val="21"/>
          <w:szCs w:val="21"/>
          <w:highlight w:val="none"/>
          <w:lang w:val="en-US" w:eastAsia="zh-CN"/>
        </w:rPr>
        <w:t>设有公交站台的车道</w:t>
      </w:r>
      <w:r>
        <w:rPr>
          <w:rFonts w:hint="default" w:ascii="Cambria" w:hAnsi="Cambria" w:eastAsia="宋体" w:cs="Cambria"/>
          <w:color w:val="36363D"/>
          <w:sz w:val="21"/>
          <w:szCs w:val="21"/>
          <w:highlight w:val="none"/>
        </w:rPr>
        <w:t>内匀速行驶</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减速进入公交站台</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打开车门，待乘客上车后，关闭车门；当出站时检测到邻近车道有目标车辆，待目标车辆通过公交站台后，再安全行驶出公交站台</w:t>
      </w:r>
      <w:r>
        <w:rPr>
          <w:rFonts w:hint="eastAsia"/>
          <w:sz w:val="21"/>
          <w:szCs w:val="21"/>
          <w:highlight w:val="none"/>
        </w:rPr>
        <w:t>。见图</w:t>
      </w:r>
      <w:r>
        <w:rPr>
          <w:sz w:val="21"/>
          <w:szCs w:val="21"/>
          <w:highlight w:val="none"/>
        </w:rPr>
        <w:t>O.</w:t>
      </w:r>
      <w:r>
        <w:rPr>
          <w:rFonts w:hint="eastAsia"/>
          <w:sz w:val="21"/>
          <w:szCs w:val="21"/>
          <w:highlight w:val="none"/>
          <w:lang w:val="en-US" w:eastAsia="zh-CN"/>
        </w:rPr>
        <w:t>2</w:t>
      </w:r>
      <w:r>
        <w:rPr>
          <w:rFonts w:hint="eastAsia"/>
          <w:sz w:val="21"/>
          <w:szCs w:val="21"/>
          <w:highlight w:val="none"/>
        </w:rPr>
        <w:t>：</w:t>
      </w:r>
    </w:p>
    <w:p>
      <w:pPr>
        <w:spacing w:line="360" w:lineRule="auto"/>
        <w:jc w:val="center"/>
        <w:rPr>
          <w:rFonts w:ascii="宋体" w:hAnsi="宋体" w:cs="宋体"/>
          <w:sz w:val="21"/>
          <w:szCs w:val="21"/>
          <w:highlight w:val="none"/>
        </w:rPr>
      </w:pPr>
      <w:r>
        <w:rPr>
          <w:rFonts w:hint="default" w:ascii="Cambria" w:hAnsi="Cambria" w:eastAsia="宋体" w:cs="Cambria"/>
          <w:color w:val="36363D"/>
          <w:sz w:val="21"/>
          <w:szCs w:val="21"/>
          <w:highlight w:val="none"/>
          <w:lang w:val="en-US" w:eastAsia="zh-CN"/>
        </w:rPr>
        <w:drawing>
          <wp:inline distT="0" distB="0" distL="114300" distR="114300">
            <wp:extent cx="3188335" cy="966470"/>
            <wp:effectExtent l="0" t="0" r="12065" b="5080"/>
            <wp:docPr id="8" name="图片 5" descr="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5-2-1"/>
                    <pic:cNvPicPr>
                      <a:picLocks noChangeAspect="1"/>
                    </pic:cNvPicPr>
                  </pic:nvPicPr>
                  <pic:blipFill>
                    <a:blip r:embed="rId53"/>
                    <a:stretch>
                      <a:fillRect/>
                    </a:stretch>
                  </pic:blipFill>
                  <pic:spPr>
                    <a:xfrm>
                      <a:off x="0" y="0"/>
                      <a:ext cx="3188335" cy="966470"/>
                    </a:xfrm>
                    <a:prstGeom prst="rect">
                      <a:avLst/>
                    </a:prstGeom>
                    <a:noFill/>
                    <a:ln>
                      <a:noFill/>
                    </a:ln>
                  </pic:spPr>
                </pic:pic>
              </a:graphicData>
            </a:graphic>
          </wp:inline>
        </w:drawing>
      </w:r>
    </w:p>
    <w:p>
      <w:pPr>
        <w:spacing w:line="360" w:lineRule="auto"/>
        <w:jc w:val="center"/>
        <w:rPr>
          <w:rFonts w:hint="eastAsia" w:ascii="黑体" w:hAnsi="黑体" w:eastAsia="黑体"/>
          <w:b/>
          <w:bCs/>
          <w:sz w:val="21"/>
          <w:szCs w:val="21"/>
          <w:highlight w:val="none"/>
          <w:lang w:val="en-US" w:eastAsia="zh-CN"/>
        </w:rPr>
      </w:pPr>
      <w:r>
        <w:rPr>
          <w:rFonts w:hint="eastAsia" w:ascii="黑体" w:hAnsi="黑体" w:eastAsia="黑体"/>
          <w:b/>
          <w:bCs/>
          <w:sz w:val="21"/>
          <w:szCs w:val="21"/>
          <w:highlight w:val="none"/>
        </w:rPr>
        <w:t>图</w:t>
      </w:r>
      <w:r>
        <w:rPr>
          <w:rFonts w:ascii="黑体" w:hAnsi="黑体" w:eastAsia="黑体"/>
          <w:b/>
          <w:bCs/>
          <w:sz w:val="21"/>
          <w:szCs w:val="21"/>
          <w:highlight w:val="none"/>
        </w:rPr>
        <w:t>O.</w:t>
      </w:r>
      <w:r>
        <w:rPr>
          <w:rFonts w:hint="eastAsia" w:ascii="黑体" w:hAnsi="黑体" w:eastAsia="黑体"/>
          <w:b/>
          <w:bCs/>
          <w:sz w:val="21"/>
          <w:szCs w:val="21"/>
          <w:highlight w:val="none"/>
          <w:lang w:val="en-US" w:eastAsia="zh-CN"/>
        </w:rPr>
        <w:t>2</w:t>
      </w:r>
    </w:p>
    <w:p>
      <w:pPr>
        <w:pStyle w:val="108"/>
        <w:spacing w:before="156" w:after="156"/>
        <w:rPr>
          <w:sz w:val="21"/>
          <w:szCs w:val="21"/>
          <w:highlight w:val="none"/>
        </w:rPr>
      </w:pPr>
      <w:r>
        <w:rPr>
          <w:rFonts w:hint="eastAsia"/>
          <w:sz w:val="21"/>
          <w:szCs w:val="21"/>
          <w:highlight w:val="none"/>
        </w:rPr>
        <w:t xml:space="preserve">测试方法 </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20km/h（±3km/h）</w:t>
      </w:r>
      <w:r>
        <w:rPr>
          <w:rFonts w:hint="default" w:ascii="Cambria" w:hAnsi="Cambria" w:eastAsia="宋体" w:cs="Cambria"/>
          <w:color w:val="36363D"/>
          <w:sz w:val="21"/>
          <w:szCs w:val="21"/>
          <w:highlight w:val="none"/>
        </w:rPr>
        <w:t>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vertAlign w:val="baseline"/>
          <w:lang w:val="en-US" w:eastAsia="zh-CN"/>
        </w:rPr>
        <w:t>测试车辆</w:t>
      </w:r>
      <w:r>
        <w:rPr>
          <w:rFonts w:hint="default" w:ascii="Cambria" w:hAnsi="Cambria" w:eastAsia="宋体" w:cs="Cambria"/>
          <w:color w:val="36363D"/>
          <w:sz w:val="21"/>
          <w:szCs w:val="21"/>
          <w:highlight w:val="none"/>
        </w:rPr>
        <w:t>打开右转灯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rPr>
        <w:t>减速进入</w:t>
      </w:r>
      <w:r>
        <w:rPr>
          <w:rFonts w:hint="default" w:ascii="Cambria" w:hAnsi="Cambria" w:eastAsia="宋体" w:cs="Cambria"/>
          <w:color w:val="36363D"/>
          <w:sz w:val="21"/>
          <w:szCs w:val="21"/>
          <w:highlight w:val="none"/>
          <w:lang w:val="en-US" w:eastAsia="zh-CN"/>
        </w:rPr>
        <w:t>公交站台</w:t>
      </w:r>
      <w:r>
        <w:rPr>
          <w:rFonts w:hint="default" w:ascii="Cambria" w:hAnsi="Cambria" w:eastAsia="宋体" w:cs="Cambria"/>
          <w:color w:val="36363D"/>
          <w:sz w:val="21"/>
          <w:szCs w:val="21"/>
          <w:highlight w:val="none"/>
        </w:rPr>
        <w:t>，回灯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待乘客安全上车后，关闭车门，打左转灯准备出站台</w:t>
      </w:r>
      <w:r>
        <w:rPr>
          <w:rFonts w:hint="eastAsia" w:ascii="Cambria" w:hAnsi="Cambria" w:eastAsia="宋体" w:cs="Cambria"/>
          <w:color w:val="36363D"/>
          <w:sz w:val="21"/>
          <w:szCs w:val="21"/>
          <w:highlight w:val="none"/>
          <w:lang w:val="en-US" w:eastAsia="zh-CN"/>
        </w:rPr>
        <w:t>；</w:t>
      </w:r>
    </w:p>
    <w:p>
      <w:pPr>
        <w:pStyle w:val="93"/>
        <w:spacing w:before="156" w:after="156"/>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目标车辆在测试车辆左车道前后纵向距离2~10m范围内以</w:t>
      </w:r>
      <w:r>
        <w:rPr>
          <w:rFonts w:hint="default" w:ascii="Cambria" w:hAnsi="Cambria" w:eastAsia="宋体" w:cs="Cambria"/>
          <w:color w:val="36363D"/>
          <w:sz w:val="21"/>
          <w:szCs w:val="21"/>
          <w:highlight w:val="none"/>
        </w:rPr>
        <w:t xml:space="preserve"> V</w:t>
      </w:r>
      <w:r>
        <w:rPr>
          <w:rFonts w:hint="default" w:ascii="Cambria" w:hAnsi="Cambria" w:eastAsia="宋体" w:cs="Cambria"/>
          <w:color w:val="36363D"/>
          <w:sz w:val="21"/>
          <w:szCs w:val="21"/>
          <w:highlight w:val="none"/>
          <w:vertAlign w:val="subscript"/>
        </w:rPr>
        <w:t>guide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20km/h（±3km/h）</w:t>
      </w:r>
      <w:r>
        <w:rPr>
          <w:rFonts w:hint="default" w:ascii="Cambria" w:hAnsi="Cambria" w:eastAsia="宋体" w:cs="Cambria"/>
          <w:color w:val="36363D"/>
          <w:sz w:val="21"/>
          <w:szCs w:val="21"/>
          <w:highlight w:val="none"/>
          <w:vertAlign w:val="baseline"/>
          <w:lang w:val="en-US" w:eastAsia="zh-CN"/>
        </w:rPr>
        <w:t>行驶；</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待目标车辆驶过公交站台后，安全出站台，回灯并行驶一段距离停车。</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测试车辆能够正确</w:t>
      </w:r>
      <w:r>
        <w:rPr>
          <w:rFonts w:hint="default" w:ascii="Cambria" w:hAnsi="Cambria" w:eastAsia="宋体" w:cs="Cambria"/>
          <w:color w:val="36363D"/>
          <w:sz w:val="21"/>
          <w:szCs w:val="21"/>
          <w:highlight w:val="none"/>
          <w:lang w:val="en-US" w:eastAsia="zh-CN"/>
        </w:rPr>
        <w:t>使用</w:t>
      </w:r>
      <w:r>
        <w:rPr>
          <w:rFonts w:hint="default" w:ascii="Cambria" w:hAnsi="Cambria" w:eastAsia="宋体" w:cs="Cambria"/>
          <w:color w:val="36363D"/>
          <w:sz w:val="21"/>
          <w:szCs w:val="21"/>
          <w:highlight w:val="none"/>
        </w:rPr>
        <w:t>转向灯，打灯时长不少于3s</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安全进出站台</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测试车辆应一次性完成停车，不可出现倒车等动作</w:t>
      </w:r>
      <w:r>
        <w:rPr>
          <w:rFonts w:hint="default" w:ascii="Cambria" w:hAnsi="Cambria" w:eastAsia="宋体" w:cs="Cambria"/>
          <w:color w:val="36363D"/>
          <w:sz w:val="21"/>
          <w:szCs w:val="21"/>
          <w:highlight w:val="none"/>
          <w:lang w:eastAsia="zh-CN"/>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测试车辆停稳后，车身应基本平行于右侧车道线，且车身与最右侧车道线的距离Dl</w:t>
      </w:r>
      <w:r>
        <w:rPr>
          <w:rFonts w:hint="default" w:ascii="Cambria" w:hAnsi="Cambria" w:eastAsia="宋体" w:cs="Cambria"/>
          <w:color w:val="36363D"/>
          <w:sz w:val="21"/>
          <w:szCs w:val="21"/>
          <w:highlight w:val="none"/>
          <w:lang w:val="en-US" w:eastAsia="zh-CN"/>
        </w:rPr>
        <w:t>=1m</w:t>
      </w:r>
      <w:r>
        <w:rPr>
          <w:rFonts w:hint="default" w:ascii="Cambria" w:hAnsi="Cambria" w:eastAsia="宋体" w:cs="Cambria"/>
          <w:color w:val="36363D"/>
          <w:sz w:val="21"/>
          <w:szCs w:val="21"/>
          <w:highlight w:val="none"/>
        </w:rPr>
        <w:t>范围内</w:t>
      </w:r>
      <w:r>
        <w:rPr>
          <w:rFonts w:hint="eastAsia" w:ascii="Cambria" w:hAnsi="Cambria" w:eastAsia="宋体" w:cs="Cambria"/>
          <w:color w:val="36363D"/>
          <w:sz w:val="21"/>
          <w:szCs w:val="21"/>
          <w:highlight w:val="none"/>
          <w:lang w:eastAsia="zh-CN"/>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lang w:val="en-US" w:eastAsia="zh-CN"/>
        </w:rPr>
        <w:t>进出站台时不与目标车辆发生碰撞</w:t>
      </w:r>
      <w:r>
        <w:rPr>
          <w:rFonts w:hint="eastAsia" w:ascii="Cambria" w:hAnsi="Cambria" w:eastAsia="宋体" w:cs="Cambria"/>
          <w:color w:val="36363D"/>
          <w:sz w:val="21"/>
          <w:szCs w:val="21"/>
          <w:highlight w:val="none"/>
          <w:lang w:val="en-US"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车门不能夹到乘客</w:t>
      </w:r>
      <w:r>
        <w:rPr>
          <w:rFonts w:hint="eastAsia" w:ascii="Cambria" w:hAnsi="Cambria" w:eastAsia="宋体" w:cs="Cambria"/>
          <w:color w:val="36363D"/>
          <w:sz w:val="21"/>
          <w:szCs w:val="21"/>
          <w:highlight w:val="none"/>
          <w:lang w:val="en-US" w:eastAsia="zh-CN"/>
        </w:rPr>
        <w:t>。</w:t>
      </w:r>
    </w:p>
    <w:p>
      <w:pPr>
        <w:pStyle w:val="107"/>
        <w:spacing w:before="312" w:after="312"/>
        <w:rPr>
          <w:sz w:val="21"/>
          <w:szCs w:val="21"/>
          <w:highlight w:val="none"/>
        </w:rPr>
      </w:pPr>
      <w:r>
        <w:rPr>
          <w:rFonts w:hint="eastAsia"/>
          <w:sz w:val="21"/>
          <w:szCs w:val="21"/>
          <w:highlight w:val="none"/>
          <w:lang w:val="en-US" w:eastAsia="zh-CN"/>
        </w:rPr>
        <w:t>站台内有其他公交车</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rPr>
        <w:t>测试车辆在</w:t>
      </w:r>
      <w:r>
        <w:rPr>
          <w:rFonts w:hint="default" w:ascii="Cambria" w:hAnsi="Cambria" w:eastAsia="宋体" w:cs="Cambria"/>
          <w:color w:val="36363D"/>
          <w:sz w:val="21"/>
          <w:szCs w:val="21"/>
          <w:highlight w:val="none"/>
          <w:lang w:val="en-US" w:eastAsia="zh-CN"/>
        </w:rPr>
        <w:t>设有公交站台的车道</w:t>
      </w:r>
      <w:r>
        <w:rPr>
          <w:rFonts w:hint="default" w:ascii="Cambria" w:hAnsi="Cambria" w:eastAsia="宋体" w:cs="Cambria"/>
          <w:color w:val="36363D"/>
          <w:sz w:val="21"/>
          <w:szCs w:val="21"/>
          <w:highlight w:val="none"/>
        </w:rPr>
        <w:t>内匀速行驶</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待测试车辆准备进入站台时</w:t>
      </w:r>
      <w:r>
        <w:rPr>
          <w:rFonts w:hint="default" w:ascii="Cambria" w:hAnsi="Cambria" w:eastAsia="宋体" w:cs="Cambria"/>
          <w:color w:val="36363D"/>
          <w:sz w:val="21"/>
          <w:szCs w:val="21"/>
          <w:highlight w:val="none"/>
        </w:rPr>
        <w:t>，</w:t>
      </w:r>
      <w:r>
        <w:rPr>
          <w:rFonts w:hint="default" w:ascii="Cambria" w:hAnsi="Cambria" w:eastAsia="宋体" w:cs="Cambria"/>
          <w:color w:val="36363D"/>
          <w:sz w:val="21"/>
          <w:szCs w:val="21"/>
          <w:highlight w:val="none"/>
          <w:lang w:val="en-US" w:eastAsia="zh-CN"/>
        </w:rPr>
        <w:t>检测到公交站台内停有目标车辆，减速制车；待目标车辆驶出公交站台后，</w:t>
      </w:r>
      <w:r>
        <w:rPr>
          <w:rFonts w:hint="default" w:ascii="Cambria" w:hAnsi="Cambria" w:eastAsia="宋体" w:cs="Cambria"/>
          <w:color w:val="36363D"/>
          <w:sz w:val="21"/>
          <w:szCs w:val="21"/>
          <w:highlight w:val="none"/>
        </w:rPr>
        <w:t>向右进入</w:t>
      </w:r>
      <w:r>
        <w:rPr>
          <w:rFonts w:hint="default" w:ascii="Cambria" w:hAnsi="Cambria" w:eastAsia="宋体" w:cs="Cambria"/>
          <w:color w:val="36363D"/>
          <w:sz w:val="21"/>
          <w:szCs w:val="21"/>
          <w:highlight w:val="none"/>
          <w:lang w:val="en-US" w:eastAsia="zh-CN"/>
        </w:rPr>
        <w:t>公交站台</w:t>
      </w:r>
      <w:r>
        <w:rPr>
          <w:rFonts w:hint="default" w:ascii="Cambria" w:hAnsi="Cambria" w:eastAsia="宋体" w:cs="Cambria"/>
          <w:color w:val="36363D"/>
          <w:sz w:val="21"/>
          <w:szCs w:val="21"/>
          <w:highlight w:val="none"/>
        </w:rPr>
        <w:t>停车</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打开车门，待乘客上车后，关闭车门，再安全行驶出公交站台</w:t>
      </w:r>
      <w:r>
        <w:rPr>
          <w:rFonts w:hint="eastAsia"/>
          <w:sz w:val="21"/>
          <w:szCs w:val="21"/>
          <w:highlight w:val="none"/>
        </w:rPr>
        <w:t>。见图</w:t>
      </w:r>
      <w:r>
        <w:rPr>
          <w:sz w:val="21"/>
          <w:szCs w:val="21"/>
          <w:highlight w:val="none"/>
        </w:rPr>
        <w:t>O.</w:t>
      </w:r>
      <w:r>
        <w:rPr>
          <w:rFonts w:hint="eastAsia"/>
          <w:sz w:val="21"/>
          <w:szCs w:val="21"/>
          <w:highlight w:val="none"/>
          <w:lang w:val="en-US" w:eastAsia="zh-CN"/>
        </w:rPr>
        <w:t>3</w:t>
      </w:r>
      <w:r>
        <w:rPr>
          <w:rFonts w:hint="eastAsia"/>
          <w:sz w:val="21"/>
          <w:szCs w:val="21"/>
          <w:highlight w:val="none"/>
        </w:rPr>
        <w:t>：</w:t>
      </w:r>
    </w:p>
    <w:p>
      <w:pPr>
        <w:spacing w:line="360" w:lineRule="auto"/>
        <w:jc w:val="center"/>
        <w:rPr>
          <w:rFonts w:ascii="宋体" w:hAnsi="宋体" w:cs="宋体"/>
          <w:sz w:val="21"/>
          <w:szCs w:val="21"/>
          <w:highlight w:val="none"/>
        </w:rPr>
      </w:pPr>
      <w:r>
        <w:rPr>
          <w:rFonts w:hint="default" w:ascii="Cambria" w:hAnsi="Cambria" w:eastAsia="宋体" w:cs="Cambria"/>
          <w:color w:val="36363D"/>
          <w:sz w:val="21"/>
          <w:szCs w:val="21"/>
          <w:highlight w:val="none"/>
          <w:lang w:val="en-US" w:eastAsia="zh-CN"/>
        </w:rPr>
        <w:drawing>
          <wp:inline distT="0" distB="0" distL="114300" distR="114300">
            <wp:extent cx="3448685" cy="1048385"/>
            <wp:effectExtent l="0" t="0" r="18415" b="18415"/>
            <wp:docPr id="10" name="图片 6"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5-3"/>
                    <pic:cNvPicPr>
                      <a:picLocks noChangeAspect="1"/>
                    </pic:cNvPicPr>
                  </pic:nvPicPr>
                  <pic:blipFill>
                    <a:blip r:embed="rId54"/>
                    <a:stretch>
                      <a:fillRect/>
                    </a:stretch>
                  </pic:blipFill>
                  <pic:spPr>
                    <a:xfrm>
                      <a:off x="0" y="0"/>
                      <a:ext cx="3448685" cy="1048385"/>
                    </a:xfrm>
                    <a:prstGeom prst="rect">
                      <a:avLst/>
                    </a:prstGeom>
                    <a:noFill/>
                    <a:ln>
                      <a:noFill/>
                    </a:ln>
                  </pic:spPr>
                </pic:pic>
              </a:graphicData>
            </a:graphic>
          </wp:inline>
        </w:drawing>
      </w:r>
    </w:p>
    <w:p>
      <w:pPr>
        <w:spacing w:line="360" w:lineRule="auto"/>
        <w:jc w:val="center"/>
        <w:rPr>
          <w:rFonts w:hint="eastAsia" w:ascii="黑体" w:hAnsi="黑体" w:eastAsia="黑体"/>
          <w:b/>
          <w:bCs/>
          <w:sz w:val="21"/>
          <w:szCs w:val="21"/>
          <w:highlight w:val="none"/>
          <w:lang w:val="en-US" w:eastAsia="zh-CN"/>
        </w:rPr>
      </w:pPr>
      <w:r>
        <w:rPr>
          <w:rFonts w:hint="eastAsia" w:ascii="黑体" w:hAnsi="黑体" w:eastAsia="黑体"/>
          <w:b/>
          <w:bCs/>
          <w:sz w:val="21"/>
          <w:szCs w:val="21"/>
          <w:highlight w:val="none"/>
        </w:rPr>
        <w:t>图</w:t>
      </w:r>
      <w:r>
        <w:rPr>
          <w:rFonts w:ascii="黑体" w:hAnsi="黑体" w:eastAsia="黑体"/>
          <w:b/>
          <w:bCs/>
          <w:sz w:val="21"/>
          <w:szCs w:val="21"/>
          <w:highlight w:val="none"/>
        </w:rPr>
        <w:t>O.</w:t>
      </w:r>
      <w:r>
        <w:rPr>
          <w:rFonts w:hint="eastAsia" w:ascii="黑体" w:hAnsi="黑体" w:eastAsia="黑体"/>
          <w:b/>
          <w:bCs/>
          <w:sz w:val="21"/>
          <w:szCs w:val="21"/>
          <w:highlight w:val="none"/>
          <w:lang w:val="en-US" w:eastAsia="zh-CN"/>
        </w:rPr>
        <w:t>3</w:t>
      </w:r>
    </w:p>
    <w:p>
      <w:pPr>
        <w:pStyle w:val="108"/>
        <w:spacing w:before="156" w:after="156"/>
        <w:rPr>
          <w:sz w:val="21"/>
          <w:szCs w:val="21"/>
          <w:highlight w:val="none"/>
        </w:rPr>
      </w:pPr>
      <w:r>
        <w:rPr>
          <w:rFonts w:hint="eastAsia"/>
          <w:sz w:val="21"/>
          <w:szCs w:val="21"/>
          <w:highlight w:val="none"/>
        </w:rPr>
        <w:t xml:space="preserve">测试方法 </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20km/h（±3km/h）</w:t>
      </w:r>
      <w:r>
        <w:rPr>
          <w:rFonts w:hint="default" w:ascii="Cambria" w:hAnsi="Cambria" w:eastAsia="宋体" w:cs="Cambria"/>
          <w:color w:val="36363D"/>
          <w:sz w:val="21"/>
          <w:szCs w:val="21"/>
          <w:highlight w:val="none"/>
        </w:rPr>
        <w:t>并匀速行驶</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进入公交站台前，</w:t>
      </w:r>
      <w:r>
        <w:rPr>
          <w:rFonts w:hint="default" w:ascii="Cambria" w:hAnsi="Cambria" w:eastAsia="宋体" w:cs="Cambria"/>
          <w:color w:val="36363D"/>
          <w:sz w:val="21"/>
          <w:szCs w:val="21"/>
          <w:highlight w:val="none"/>
          <w:vertAlign w:val="baseline"/>
          <w:lang w:val="en-US" w:eastAsia="zh-CN"/>
        </w:rPr>
        <w:t>测试车辆减速并</w:t>
      </w:r>
      <w:r>
        <w:rPr>
          <w:rFonts w:hint="default" w:ascii="Cambria" w:hAnsi="Cambria" w:eastAsia="宋体" w:cs="Cambria"/>
          <w:color w:val="36363D"/>
          <w:sz w:val="21"/>
          <w:szCs w:val="21"/>
          <w:highlight w:val="none"/>
        </w:rPr>
        <w:t>打开右转灯</w:t>
      </w:r>
      <w:r>
        <w:rPr>
          <w:rFonts w:hint="default" w:ascii="Cambria" w:hAnsi="Cambria" w:eastAsia="宋体" w:cs="Cambria"/>
          <w:color w:val="36363D"/>
          <w:sz w:val="21"/>
          <w:szCs w:val="21"/>
          <w:highlight w:val="none"/>
          <w:lang w:val="en-US" w:eastAsia="zh-CN"/>
        </w:rPr>
        <w:t>准备入站；检测到站台内停有目标车辆，减速制车</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待目标车辆驶出公交站台后</w:t>
      </w:r>
      <w:r>
        <w:rPr>
          <w:rFonts w:hint="default" w:ascii="Cambria" w:hAnsi="Cambria" w:eastAsia="宋体" w:cs="Cambria"/>
          <w:color w:val="36363D"/>
          <w:sz w:val="21"/>
          <w:szCs w:val="21"/>
          <w:highlight w:val="none"/>
        </w:rPr>
        <w:t>，进入</w:t>
      </w:r>
      <w:r>
        <w:rPr>
          <w:rFonts w:hint="default" w:ascii="Cambria" w:hAnsi="Cambria" w:eastAsia="宋体" w:cs="Cambria"/>
          <w:color w:val="36363D"/>
          <w:sz w:val="21"/>
          <w:szCs w:val="21"/>
          <w:highlight w:val="none"/>
          <w:lang w:val="en-US" w:eastAsia="zh-CN"/>
        </w:rPr>
        <w:t>公交站台</w:t>
      </w:r>
      <w:r>
        <w:rPr>
          <w:rFonts w:hint="default" w:ascii="Cambria" w:hAnsi="Cambria" w:eastAsia="宋体" w:cs="Cambria"/>
          <w:color w:val="36363D"/>
          <w:sz w:val="21"/>
          <w:szCs w:val="21"/>
          <w:highlight w:val="none"/>
        </w:rPr>
        <w:t>，回灯</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打开车门</w:t>
      </w:r>
      <w:r>
        <w:rPr>
          <w:rFonts w:hint="eastAsia" w:ascii="Cambria" w:hAnsi="Cambria" w:eastAsia="宋体" w:cs="Cambria"/>
          <w:color w:val="36363D"/>
          <w:sz w:val="21"/>
          <w:szCs w:val="21"/>
          <w:highlight w:val="none"/>
          <w:lang w:val="en-US"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待乘客安全上车后，关闭车门；打左转灯安全出站台后，回灯并行驶一段距离停车</w:t>
      </w:r>
      <w:r>
        <w:rPr>
          <w:rFonts w:hint="eastAsia" w:ascii="Cambria" w:hAnsi="Cambria" w:eastAsia="宋体" w:cs="Cambria"/>
          <w:color w:val="36363D"/>
          <w:sz w:val="21"/>
          <w:szCs w:val="21"/>
          <w:highlight w:val="none"/>
          <w:lang w:val="en-US" w:eastAsia="zh-CN"/>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测试车辆能够正确</w:t>
      </w:r>
      <w:r>
        <w:rPr>
          <w:rFonts w:hint="default" w:ascii="Cambria" w:hAnsi="Cambria" w:eastAsia="宋体" w:cs="Cambria"/>
          <w:color w:val="36363D"/>
          <w:sz w:val="21"/>
          <w:szCs w:val="21"/>
          <w:highlight w:val="none"/>
          <w:lang w:val="en-US" w:eastAsia="zh-CN"/>
        </w:rPr>
        <w:t>使用</w:t>
      </w:r>
      <w:r>
        <w:rPr>
          <w:rFonts w:hint="default" w:ascii="Cambria" w:hAnsi="Cambria" w:eastAsia="宋体" w:cs="Cambria"/>
          <w:color w:val="36363D"/>
          <w:sz w:val="21"/>
          <w:szCs w:val="21"/>
          <w:highlight w:val="none"/>
        </w:rPr>
        <w:t>转向灯，打灯时长不少于3s</w:t>
      </w:r>
      <w:r>
        <w:rPr>
          <w:rFonts w:hint="default" w:ascii="Cambria" w:hAnsi="Cambria" w:eastAsia="宋体" w:cs="Cambria"/>
          <w:color w:val="36363D"/>
          <w:sz w:val="21"/>
          <w:szCs w:val="21"/>
          <w:highlight w:val="none"/>
          <w:lang w:eastAsia="zh-CN"/>
        </w:rPr>
        <w:t>，</w:t>
      </w:r>
      <w:r>
        <w:rPr>
          <w:rFonts w:hint="default" w:ascii="Cambria" w:hAnsi="Cambria" w:eastAsia="宋体" w:cs="Cambria"/>
          <w:color w:val="36363D"/>
          <w:sz w:val="21"/>
          <w:szCs w:val="21"/>
          <w:highlight w:val="none"/>
          <w:lang w:val="en-US" w:eastAsia="zh-CN"/>
        </w:rPr>
        <w:t>安全进出站台</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测试车辆应一次性完成停车，不可出现倒车等动作</w:t>
      </w:r>
      <w:r>
        <w:rPr>
          <w:rFonts w:hint="default" w:ascii="Cambria" w:hAnsi="Cambria" w:eastAsia="宋体" w:cs="Cambria"/>
          <w:color w:val="36363D"/>
          <w:sz w:val="21"/>
          <w:szCs w:val="21"/>
          <w:highlight w:val="none"/>
          <w:lang w:eastAsia="zh-CN"/>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测试车辆停稳后，车身应基本平行于右侧车道线，且车身与最右侧车道线的距离Dl</w:t>
      </w:r>
      <w:r>
        <w:rPr>
          <w:rFonts w:hint="default" w:ascii="Cambria" w:hAnsi="Cambria" w:eastAsia="宋体" w:cs="Cambria"/>
          <w:color w:val="36363D"/>
          <w:sz w:val="21"/>
          <w:szCs w:val="21"/>
          <w:highlight w:val="none"/>
          <w:lang w:val="en-US" w:eastAsia="zh-CN"/>
        </w:rPr>
        <w:t>=1m</w:t>
      </w:r>
      <w:r>
        <w:rPr>
          <w:rFonts w:hint="default" w:ascii="Cambria" w:hAnsi="Cambria" w:eastAsia="宋体" w:cs="Cambria"/>
          <w:color w:val="36363D"/>
          <w:sz w:val="21"/>
          <w:szCs w:val="21"/>
          <w:highlight w:val="none"/>
        </w:rPr>
        <w:t>范围内</w:t>
      </w:r>
      <w:r>
        <w:rPr>
          <w:rFonts w:hint="eastAsia" w:ascii="Cambria" w:hAnsi="Cambria" w:eastAsia="宋体" w:cs="Cambria"/>
          <w:color w:val="36363D"/>
          <w:sz w:val="21"/>
          <w:szCs w:val="21"/>
          <w:highlight w:val="none"/>
          <w:lang w:eastAsia="zh-CN"/>
        </w:rPr>
        <w:t>；</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lang w:val="en-US" w:eastAsia="zh-CN"/>
        </w:rPr>
        <w:t>进出站台时不与目标车辆发生碰撞</w:t>
      </w:r>
      <w:r>
        <w:rPr>
          <w:rFonts w:hint="eastAsia" w:ascii="Cambria" w:hAnsi="Cambria" w:eastAsia="宋体" w:cs="Cambria"/>
          <w:color w:val="36363D"/>
          <w:sz w:val="21"/>
          <w:szCs w:val="21"/>
          <w:highlight w:val="none"/>
          <w:lang w:val="en-US" w:eastAsia="zh-CN"/>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车门不能夹到乘客</w:t>
      </w:r>
      <w:r>
        <w:rPr>
          <w:rFonts w:hint="eastAsia" w:ascii="Cambria" w:hAnsi="Cambria" w:eastAsia="宋体" w:cs="Cambria"/>
          <w:color w:val="36363D"/>
          <w:sz w:val="21"/>
          <w:szCs w:val="21"/>
          <w:highlight w:val="none"/>
          <w:lang w:val="en-US" w:eastAsia="zh-CN"/>
        </w:rPr>
        <w:t>。</w:t>
      </w:r>
    </w:p>
    <w:p>
      <w:pPr>
        <w:pStyle w:val="28"/>
        <w:rPr>
          <w:sz w:val="21"/>
          <w:szCs w:val="21"/>
          <w:highlight w:val="none"/>
        </w:rPr>
      </w:pPr>
    </w:p>
    <w:p>
      <w:pPr>
        <w:pStyle w:val="28"/>
        <w:rPr>
          <w:sz w:val="21"/>
          <w:szCs w:val="21"/>
          <w:highlight w:val="none"/>
        </w:rPr>
      </w:pP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583" w:name="_Toc22390"/>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信号干扰</w:t>
      </w:r>
      <w:bookmarkEnd w:id="583"/>
    </w:p>
    <w:p>
      <w:pPr>
        <w:pStyle w:val="107"/>
        <w:spacing w:before="312" w:after="312"/>
        <w:rPr>
          <w:sz w:val="21"/>
          <w:szCs w:val="21"/>
          <w:highlight w:val="none"/>
        </w:rPr>
      </w:pPr>
      <w:bookmarkStart w:id="584" w:name="_Toc12228"/>
      <w:bookmarkStart w:id="585" w:name="_Toc24815"/>
      <w:bookmarkStart w:id="586" w:name="_Toc8048931"/>
      <w:bookmarkStart w:id="587" w:name="_Toc5170"/>
      <w:bookmarkStart w:id="588" w:name="_Toc23644"/>
      <w:r>
        <w:rPr>
          <w:rFonts w:hint="eastAsia"/>
          <w:sz w:val="21"/>
          <w:szCs w:val="21"/>
          <w:highlight w:val="none"/>
        </w:rPr>
        <w:t>检测项目描述</w:t>
      </w:r>
      <w:bookmarkEnd w:id="584"/>
      <w:bookmarkEnd w:id="585"/>
      <w:bookmarkEnd w:id="586"/>
      <w:bookmarkEnd w:id="587"/>
      <w:bookmarkEnd w:id="588"/>
    </w:p>
    <w:p>
      <w:pPr>
        <w:pStyle w:val="109"/>
        <w:rPr>
          <w:rFonts w:hint="default" w:asciiTheme="minorEastAsia" w:hAnsiTheme="minorEastAsia" w:eastAsiaTheme="minorEastAsia" w:cstheme="minorEastAsia"/>
          <w:sz w:val="21"/>
          <w:szCs w:val="21"/>
          <w:highlight w:val="none"/>
        </w:rPr>
      </w:pPr>
      <w:bookmarkStart w:id="589" w:name="_Toc24151"/>
      <w:bookmarkStart w:id="590" w:name="_Toc11816"/>
      <w:bookmarkStart w:id="591" w:name="_Toc5421"/>
      <w:bookmarkStart w:id="592" w:name="_Toc4385"/>
      <w:bookmarkStart w:id="593" w:name="_Toc8048932"/>
      <w:r>
        <w:rPr>
          <w:rFonts w:hint="default" w:asciiTheme="minorEastAsia" w:hAnsiTheme="minorEastAsia" w:eastAsiaTheme="minorEastAsia" w:cstheme="minorEastAsia"/>
          <w:sz w:val="21"/>
          <w:szCs w:val="21"/>
          <w:highlight w:val="none"/>
        </w:rPr>
        <w:t>本检测项目旨在测试</w:t>
      </w:r>
      <w:r>
        <w:rPr>
          <w:rFonts w:hint="default" w:asciiTheme="minorEastAsia" w:hAnsiTheme="minorEastAsia" w:eastAsiaTheme="minorEastAsia" w:cstheme="minorEastAsia"/>
          <w:sz w:val="21"/>
          <w:szCs w:val="21"/>
          <w:highlight w:val="none"/>
          <w:lang w:val="en-US" w:eastAsia="zh-CN"/>
        </w:rPr>
        <w:t>公交车</w:t>
      </w:r>
      <w:r>
        <w:rPr>
          <w:rFonts w:hint="default" w:asciiTheme="minorEastAsia" w:hAnsiTheme="minorEastAsia" w:eastAsiaTheme="minorEastAsia" w:cstheme="minorEastAsia"/>
          <w:sz w:val="21"/>
          <w:szCs w:val="21"/>
          <w:highlight w:val="none"/>
          <w:lang w:eastAsia="zh-CN"/>
        </w:rPr>
        <w:t>自动驾驶</w:t>
      </w:r>
      <w:r>
        <w:rPr>
          <w:rFonts w:hint="default" w:asciiTheme="minorEastAsia" w:hAnsiTheme="minorEastAsia" w:eastAsiaTheme="minorEastAsia" w:cstheme="minorEastAsia"/>
          <w:sz w:val="21"/>
          <w:szCs w:val="21"/>
          <w:highlight w:val="none"/>
        </w:rPr>
        <w:t>系统在</w:t>
      </w:r>
      <w:r>
        <w:rPr>
          <w:rFonts w:hint="default" w:asciiTheme="minorEastAsia" w:hAnsiTheme="minorEastAsia" w:eastAsiaTheme="minorEastAsia" w:cstheme="minorEastAsia"/>
          <w:sz w:val="21"/>
          <w:szCs w:val="21"/>
          <w:highlight w:val="none"/>
          <w:lang w:val="en-US" w:eastAsia="zh-CN"/>
        </w:rPr>
        <w:t>行驶过程中受到信号干扰时处理</w:t>
      </w:r>
      <w:r>
        <w:rPr>
          <w:rFonts w:hint="default" w:asciiTheme="minorEastAsia" w:hAnsiTheme="minorEastAsia" w:eastAsiaTheme="minorEastAsia" w:cstheme="minorEastAsia"/>
          <w:sz w:val="21"/>
          <w:szCs w:val="21"/>
          <w:highlight w:val="none"/>
        </w:rPr>
        <w:t>的功能，评价测试车辆</w:t>
      </w:r>
      <w:r>
        <w:rPr>
          <w:rFonts w:hint="default" w:asciiTheme="minorEastAsia" w:hAnsiTheme="minorEastAsia" w:eastAsiaTheme="minorEastAsia" w:cstheme="minorEastAsia"/>
          <w:sz w:val="21"/>
          <w:szCs w:val="21"/>
          <w:highlight w:val="none"/>
          <w:lang w:val="en-US" w:eastAsia="zh-CN"/>
        </w:rPr>
        <w:t>丢失信号时应急处理</w:t>
      </w:r>
      <w:r>
        <w:rPr>
          <w:rFonts w:hint="default" w:asciiTheme="minorEastAsia" w:hAnsiTheme="minorEastAsia" w:eastAsiaTheme="minorEastAsia" w:cstheme="minorEastAsia"/>
          <w:sz w:val="21"/>
          <w:szCs w:val="21"/>
          <w:highlight w:val="none"/>
        </w:rPr>
        <w:t xml:space="preserve">的能力。 </w:t>
      </w:r>
    </w:p>
    <w:p>
      <w:pPr>
        <w:pStyle w:val="109"/>
        <w:rPr>
          <w:rFonts w:hint="default"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rPr>
        <w:t>本检测项目应进行</w:t>
      </w:r>
      <w:r>
        <w:rPr>
          <w:rFonts w:hint="default" w:asciiTheme="minorEastAsia" w:hAnsiTheme="minorEastAsia" w:eastAsiaTheme="minorEastAsia" w:cstheme="minorEastAsia"/>
          <w:sz w:val="21"/>
          <w:szCs w:val="21"/>
          <w:highlight w:val="none"/>
          <w:lang w:val="en-US" w:eastAsia="zh-CN"/>
        </w:rPr>
        <w:t>GPS信号干扰响应</w:t>
      </w:r>
      <w:r>
        <w:rPr>
          <w:rFonts w:hint="default" w:asciiTheme="minorEastAsia" w:hAnsiTheme="minorEastAsia" w:eastAsiaTheme="minorEastAsia" w:cstheme="minorEastAsia"/>
          <w:sz w:val="21"/>
          <w:szCs w:val="21"/>
          <w:highlight w:val="none"/>
        </w:rPr>
        <w:t>场景测试。</w:t>
      </w:r>
    </w:p>
    <w:p>
      <w:pPr>
        <w:pStyle w:val="109"/>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rPr>
        <w:t>第三方检测机构可根据</w:t>
      </w:r>
      <w:r>
        <w:rPr>
          <w:rFonts w:hint="default" w:asciiTheme="minorEastAsia" w:hAnsiTheme="minorEastAsia" w:eastAsiaTheme="minorEastAsia" w:cstheme="minorEastAsia"/>
          <w:sz w:val="21"/>
          <w:szCs w:val="21"/>
          <w:highlight w:val="none"/>
          <w:lang w:val="en-US" w:eastAsia="zh-CN"/>
        </w:rPr>
        <w:t>在各种不同信号受到干扰的相关</w:t>
      </w:r>
      <w:r>
        <w:rPr>
          <w:rFonts w:hint="default" w:asciiTheme="minorEastAsia" w:hAnsiTheme="minorEastAsia" w:eastAsiaTheme="minorEastAsia" w:cstheme="minorEastAsia"/>
          <w:sz w:val="21"/>
          <w:szCs w:val="21"/>
          <w:highlight w:val="none"/>
        </w:rPr>
        <w:t>情况增加</w:t>
      </w:r>
      <w:r>
        <w:rPr>
          <w:rFonts w:hint="default" w:asciiTheme="minorEastAsia" w:hAnsiTheme="minorEastAsia" w:eastAsiaTheme="minorEastAsia" w:cstheme="minorEastAsia"/>
          <w:sz w:val="21"/>
          <w:szCs w:val="21"/>
          <w:highlight w:val="none"/>
          <w:lang w:val="en-US" w:eastAsia="zh-CN"/>
        </w:rPr>
        <w:t>信号干扰</w:t>
      </w:r>
      <w:r>
        <w:rPr>
          <w:rFonts w:hint="default" w:asciiTheme="minorEastAsia" w:hAnsiTheme="minorEastAsia" w:eastAsiaTheme="minorEastAsia" w:cstheme="minorEastAsia"/>
          <w:sz w:val="21"/>
          <w:szCs w:val="21"/>
          <w:highlight w:val="none"/>
        </w:rPr>
        <w:t>相关</w:t>
      </w:r>
      <w:r>
        <w:rPr>
          <w:rFonts w:hint="default" w:asciiTheme="minorEastAsia" w:hAnsiTheme="minorEastAsia" w:eastAsiaTheme="minorEastAsia" w:cstheme="minorEastAsia"/>
          <w:sz w:val="21"/>
          <w:szCs w:val="21"/>
          <w:highlight w:val="none"/>
          <w:lang w:val="en-US" w:eastAsia="zh-CN"/>
        </w:rPr>
        <w:t>测试</w:t>
      </w:r>
      <w:r>
        <w:rPr>
          <w:rFonts w:hint="default" w:asciiTheme="minorEastAsia" w:hAnsiTheme="minorEastAsia" w:eastAsiaTheme="minorEastAsia" w:cstheme="minorEastAsia"/>
          <w:sz w:val="21"/>
          <w:szCs w:val="21"/>
          <w:highlight w:val="none"/>
        </w:rPr>
        <w:t>场景。</w:t>
      </w:r>
    </w:p>
    <w:p>
      <w:pPr>
        <w:pStyle w:val="107"/>
        <w:spacing w:before="312" w:after="312"/>
        <w:rPr>
          <w:sz w:val="21"/>
          <w:szCs w:val="21"/>
          <w:highlight w:val="none"/>
        </w:rPr>
      </w:pPr>
      <w:r>
        <w:rPr>
          <w:rFonts w:hint="eastAsia"/>
          <w:sz w:val="21"/>
          <w:szCs w:val="21"/>
          <w:highlight w:val="none"/>
        </w:rPr>
        <w:t>测试场地要求</w:t>
      </w:r>
      <w:bookmarkEnd w:id="589"/>
      <w:bookmarkEnd w:id="590"/>
      <w:bookmarkEnd w:id="591"/>
      <w:bookmarkEnd w:id="592"/>
      <w:bookmarkEnd w:id="593"/>
    </w:p>
    <w:p>
      <w:pPr>
        <w:pStyle w:val="28"/>
        <w:rPr>
          <w:sz w:val="21"/>
          <w:szCs w:val="21"/>
          <w:highlight w:val="none"/>
        </w:rPr>
      </w:pPr>
      <w:r>
        <w:rPr>
          <w:rFonts w:hint="default" w:ascii="Cambria" w:hAnsi="Cambria" w:eastAsia="宋体" w:cs="Cambria"/>
          <w:color w:val="36363D"/>
          <w:sz w:val="21"/>
          <w:szCs w:val="21"/>
          <w:highlight w:val="none"/>
        </w:rPr>
        <w:t>道路为封闭状态，路面平坦无明显凹坑，道路为至少包含1条车道的长直道，单向至少1车道，长度不少于</w:t>
      </w:r>
      <w:r>
        <w:rPr>
          <w:rFonts w:hint="default" w:ascii="Cambria" w:hAnsi="Cambria" w:eastAsia="宋体" w:cs="Cambria"/>
          <w:color w:val="36363D"/>
          <w:sz w:val="21"/>
          <w:szCs w:val="21"/>
          <w:highlight w:val="none"/>
          <w:lang w:val="en-US" w:eastAsia="zh-CN"/>
        </w:rPr>
        <w:t>15</w:t>
      </w:r>
      <w:r>
        <w:rPr>
          <w:rFonts w:hint="default" w:ascii="Cambria" w:hAnsi="Cambria" w:eastAsia="宋体" w:cs="Cambria"/>
          <w:color w:val="36363D"/>
          <w:sz w:val="21"/>
          <w:szCs w:val="21"/>
          <w:highlight w:val="none"/>
        </w:rPr>
        <w:t>0m</w:t>
      </w:r>
      <w:r>
        <w:rPr>
          <w:rFonts w:hint="eastAsia"/>
          <w:sz w:val="21"/>
          <w:szCs w:val="21"/>
          <w:highlight w:val="none"/>
        </w:rPr>
        <w:t>。路面平坦无明显凹坑，开阔无遮挡。</w:t>
      </w:r>
    </w:p>
    <w:p>
      <w:pPr>
        <w:pStyle w:val="107"/>
        <w:spacing w:before="312" w:after="312"/>
        <w:rPr>
          <w:sz w:val="21"/>
          <w:szCs w:val="21"/>
          <w:highlight w:val="none"/>
        </w:rPr>
      </w:pPr>
      <w:bookmarkStart w:id="594" w:name="_Toc16578"/>
      <w:bookmarkStart w:id="595" w:name="_Toc14169"/>
      <w:bookmarkStart w:id="596" w:name="_Toc27987"/>
      <w:bookmarkStart w:id="597" w:name="_Toc8048933"/>
      <w:bookmarkStart w:id="598" w:name="_Toc29817"/>
      <w:r>
        <w:rPr>
          <w:rFonts w:hint="eastAsia"/>
          <w:sz w:val="21"/>
          <w:szCs w:val="21"/>
          <w:highlight w:val="none"/>
        </w:rPr>
        <w:t>定位信号干扰</w:t>
      </w:r>
      <w:bookmarkEnd w:id="594"/>
      <w:bookmarkEnd w:id="595"/>
      <w:bookmarkEnd w:id="596"/>
      <w:bookmarkEnd w:id="597"/>
      <w:bookmarkEnd w:id="598"/>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default" w:ascii="Cambria" w:hAnsi="Cambria" w:eastAsia="宋体" w:cs="Cambria"/>
          <w:color w:val="36363D"/>
          <w:sz w:val="21"/>
          <w:szCs w:val="21"/>
          <w:highlight w:val="none"/>
          <w:lang w:val="en-US" w:eastAsia="zh-CN"/>
        </w:rPr>
        <w:t>测试车辆在测试道路上匀速行驶时，关闭测试车辆GPS信号</w:t>
      </w:r>
      <w:r>
        <w:rPr>
          <w:rFonts w:hint="eastAsia"/>
          <w:sz w:val="21"/>
          <w:szCs w:val="21"/>
          <w:highlight w:val="none"/>
        </w:rPr>
        <w:t>。见图</w:t>
      </w:r>
      <w:r>
        <w:rPr>
          <w:rFonts w:hint="eastAsia"/>
          <w:sz w:val="21"/>
          <w:szCs w:val="21"/>
          <w:highlight w:val="none"/>
          <w:lang w:val="en-US" w:eastAsia="zh-CN"/>
        </w:rPr>
        <w:t>P</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default" w:ascii="Cambria" w:hAnsi="Cambria" w:eastAsia="宋体" w:cs="Cambria"/>
          <w:color w:val="36363D"/>
          <w:sz w:val="21"/>
          <w:szCs w:val="21"/>
          <w:highlight w:val="none"/>
          <w:lang w:val="en-US" w:eastAsia="zh-CN"/>
        </w:rPr>
        <w:drawing>
          <wp:inline distT="0" distB="0" distL="114300" distR="114300">
            <wp:extent cx="3271520" cy="1154430"/>
            <wp:effectExtent l="0" t="0" r="5080" b="7620"/>
            <wp:docPr id="11" name="图片 7" descr="16-1GPS信号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6-1GPS信号干扰"/>
                    <pic:cNvPicPr>
                      <a:picLocks noChangeAspect="1"/>
                    </pic:cNvPicPr>
                  </pic:nvPicPr>
                  <pic:blipFill>
                    <a:blip r:embed="rId55"/>
                    <a:stretch>
                      <a:fillRect/>
                    </a:stretch>
                  </pic:blipFill>
                  <pic:spPr>
                    <a:xfrm>
                      <a:off x="0" y="0"/>
                      <a:ext cx="3271520" cy="115443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P</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 xml:space="preserve">测试方法 </w:t>
      </w:r>
    </w:p>
    <w:p>
      <w:pPr>
        <w:pStyle w:val="93"/>
        <w:spacing w:before="156" w:after="156"/>
        <w:rPr>
          <w:sz w:val="21"/>
          <w:szCs w:val="21"/>
          <w:highlight w:val="none"/>
        </w:rPr>
      </w:pPr>
      <w:r>
        <w:rPr>
          <w:rFonts w:hint="default" w:ascii="Cambria" w:hAnsi="Cambria" w:eastAsia="宋体" w:cs="Cambria"/>
          <w:color w:val="36363D"/>
          <w:sz w:val="21"/>
          <w:szCs w:val="21"/>
          <w:highlight w:val="none"/>
        </w:rPr>
        <w:t>在自动驾驶模式下，测试车辆沿车道中间平稳加速至V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default" w:ascii="Cambria" w:hAnsi="Cambria" w:eastAsia="宋体" w:cs="Cambria"/>
          <w:color w:val="36363D"/>
          <w:sz w:val="21"/>
          <w:szCs w:val="21"/>
          <w:highlight w:val="none"/>
        </w:rPr>
        <w:t>并匀速行驶</w:t>
      </w:r>
      <w:r>
        <w:rPr>
          <w:rFonts w:hint="eastAsia"/>
          <w:sz w:val="21"/>
          <w:szCs w:val="21"/>
          <w:highlight w:val="none"/>
        </w:rPr>
        <w:t>；</w:t>
      </w:r>
    </w:p>
    <w:p>
      <w:pPr>
        <w:pStyle w:val="93"/>
        <w:spacing w:before="156" w:after="156"/>
        <w:rPr>
          <w:sz w:val="21"/>
          <w:szCs w:val="21"/>
          <w:highlight w:val="none"/>
        </w:rPr>
      </w:pPr>
      <w:r>
        <w:rPr>
          <w:rFonts w:hint="eastAsia"/>
          <w:sz w:val="21"/>
          <w:szCs w:val="21"/>
          <w:highlight w:val="none"/>
        </w:rPr>
        <w:t>开启定位信号干扰器</w:t>
      </w:r>
      <w:r>
        <w:rPr>
          <w:rFonts w:hint="eastAsia"/>
          <w:sz w:val="21"/>
          <w:szCs w:val="21"/>
          <w:highlight w:val="none"/>
          <w:lang w:val="en-US" w:eastAsia="zh-CN"/>
        </w:rPr>
        <w:t>或</w:t>
      </w:r>
      <w:r>
        <w:rPr>
          <w:rFonts w:hint="default" w:ascii="Cambria" w:hAnsi="Cambria" w:eastAsia="宋体" w:cs="Cambria"/>
          <w:color w:val="36363D"/>
          <w:sz w:val="21"/>
          <w:szCs w:val="21"/>
          <w:highlight w:val="none"/>
          <w:lang w:val="en-US" w:eastAsia="zh-CN"/>
        </w:rPr>
        <w:t>关闭测试车辆GPS信号源</w:t>
      </w:r>
      <w:r>
        <w:rPr>
          <w:rFonts w:hint="eastAsia"/>
          <w:sz w:val="21"/>
          <w:szCs w:val="21"/>
          <w:highlight w:val="none"/>
        </w:rPr>
        <w:t>；</w:t>
      </w:r>
    </w:p>
    <w:p>
      <w:pPr>
        <w:pStyle w:val="93"/>
        <w:spacing w:before="156" w:after="156"/>
        <w:rPr>
          <w:sz w:val="21"/>
          <w:szCs w:val="21"/>
          <w:highlight w:val="none"/>
        </w:rPr>
      </w:pPr>
      <w:r>
        <w:rPr>
          <w:rFonts w:hint="default" w:ascii="Cambria" w:hAnsi="Cambria" w:eastAsia="宋体" w:cs="Cambria"/>
          <w:color w:val="36363D"/>
          <w:sz w:val="21"/>
          <w:szCs w:val="21"/>
          <w:highlight w:val="none"/>
          <w:lang w:val="en-US" w:eastAsia="zh-CN"/>
        </w:rPr>
        <w:t>测试车辆语音播报信号丢失，</w:t>
      </w:r>
      <w:r>
        <w:rPr>
          <w:rFonts w:hint="default" w:ascii="Cambria" w:hAnsi="Cambria" w:eastAsia="宋体" w:cs="Cambria"/>
          <w:color w:val="36363D"/>
          <w:sz w:val="21"/>
          <w:szCs w:val="21"/>
          <w:highlight w:val="none"/>
        </w:rPr>
        <w:t>采用安全的模式</w:t>
      </w:r>
      <w:r>
        <w:rPr>
          <w:rFonts w:hint="default" w:ascii="Cambria" w:hAnsi="Cambria" w:eastAsia="宋体" w:cs="Cambria"/>
          <w:color w:val="36363D"/>
          <w:sz w:val="21"/>
          <w:szCs w:val="21"/>
          <w:highlight w:val="none"/>
          <w:lang w:val="en-US" w:eastAsia="zh-CN"/>
        </w:rPr>
        <w:t>制车，</w:t>
      </w:r>
      <w:r>
        <w:rPr>
          <w:rFonts w:hint="default" w:ascii="Cambria" w:hAnsi="Cambria" w:eastAsia="宋体" w:cs="Cambria"/>
          <w:color w:val="36363D"/>
          <w:sz w:val="21"/>
          <w:szCs w:val="21"/>
          <w:highlight w:val="none"/>
        </w:rPr>
        <w:t>并打开危险警告信号灯</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测试车辆语音播报信号受干扰或丢失</w:t>
      </w:r>
      <w:r>
        <w:rPr>
          <w:rFonts w:hint="eastAsia"/>
          <w:sz w:val="21"/>
          <w:szCs w:val="21"/>
          <w:highlight w:val="none"/>
        </w:rPr>
        <w:t>；</w:t>
      </w:r>
    </w:p>
    <w:p>
      <w:pPr>
        <w:pStyle w:val="93"/>
        <w:spacing w:before="156" w:after="156"/>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测试车辆能采取安全模式驻车，人工或是自动方式皆可通过测试；</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lang w:val="en-US" w:eastAsia="zh-CN"/>
        </w:rPr>
        <w:t>不能发生碰撞事故；</w:t>
      </w:r>
    </w:p>
    <w:p>
      <w:pPr>
        <w:pStyle w:val="93"/>
        <w:spacing w:before="156" w:after="156"/>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rPr>
        <w:t>危险警告信号灯</w:t>
      </w:r>
      <w:r>
        <w:rPr>
          <w:rFonts w:hint="default" w:ascii="Cambria" w:hAnsi="Cambria" w:eastAsia="宋体" w:cs="Cambria"/>
          <w:color w:val="36363D"/>
          <w:sz w:val="21"/>
          <w:szCs w:val="21"/>
          <w:highlight w:val="none"/>
          <w:lang w:eastAsia="zh-CN"/>
        </w:rPr>
        <w:t>：</w:t>
      </w:r>
    </w:p>
    <w:p>
      <w:pPr>
        <w:spacing w:line="360" w:lineRule="auto"/>
        <w:ind w:left="420" w:firstLine="420" w:firstLineChars="0"/>
        <w:jc w:val="left"/>
        <w:rPr>
          <w:rFonts w:hint="default" w:ascii="Cambria" w:hAnsi="Cambria" w:eastAsia="宋体" w:cs="Cambria"/>
          <w:color w:val="36363D"/>
          <w:sz w:val="21"/>
          <w:szCs w:val="21"/>
          <w:highlight w:val="none"/>
          <w:lang w:eastAsia="zh-CN"/>
        </w:rPr>
      </w:pPr>
      <w:r>
        <w:rPr>
          <w:rFonts w:hint="default" w:ascii="Cambria" w:hAnsi="Cambria" w:eastAsia="宋体" w:cs="Cambria"/>
          <w:color w:val="36363D"/>
          <w:sz w:val="21"/>
          <w:szCs w:val="21"/>
          <w:highlight w:val="none"/>
          <w:lang w:eastAsia="zh-CN"/>
        </w:rPr>
        <w:t>①</w:t>
      </w:r>
      <w:r>
        <w:rPr>
          <w:rFonts w:hint="default" w:ascii="Cambria" w:hAnsi="Cambria" w:eastAsia="宋体" w:cs="Cambria"/>
          <w:color w:val="36363D"/>
          <w:sz w:val="21"/>
          <w:szCs w:val="21"/>
          <w:highlight w:val="none"/>
          <w:lang w:val="en-US" w:eastAsia="zh-CN"/>
        </w:rPr>
        <w:t>人工驻车时，人工</w:t>
      </w:r>
      <w:r>
        <w:rPr>
          <w:rFonts w:hint="default" w:ascii="Cambria" w:hAnsi="Cambria" w:eastAsia="宋体" w:cs="Cambria"/>
          <w:color w:val="36363D"/>
          <w:sz w:val="21"/>
          <w:szCs w:val="21"/>
          <w:highlight w:val="none"/>
        </w:rPr>
        <w:t>打开</w:t>
      </w:r>
      <w:r>
        <w:rPr>
          <w:rFonts w:hint="default" w:ascii="Cambria" w:hAnsi="Cambria" w:eastAsia="宋体" w:cs="Cambria"/>
          <w:color w:val="36363D"/>
          <w:sz w:val="21"/>
          <w:szCs w:val="21"/>
          <w:highlight w:val="none"/>
          <w:lang w:eastAsia="zh-CN"/>
        </w:rPr>
        <w:t>；</w:t>
      </w:r>
    </w:p>
    <w:p>
      <w:pPr>
        <w:spacing w:line="360" w:lineRule="auto"/>
        <w:ind w:left="420" w:firstLine="420" w:firstLineChars="0"/>
        <w:jc w:val="left"/>
        <w:rPr>
          <w:rFonts w:hint="default" w:ascii="Cambria" w:hAnsi="Cambria" w:eastAsia="宋体" w:cs="Cambria"/>
          <w:color w:val="36363D"/>
          <w:sz w:val="21"/>
          <w:szCs w:val="21"/>
          <w:highlight w:val="none"/>
          <w:lang w:val="en-US" w:eastAsia="zh-CN"/>
        </w:rPr>
      </w:pPr>
      <w:r>
        <w:rPr>
          <w:rFonts w:hint="default" w:ascii="Cambria" w:hAnsi="Cambria" w:eastAsia="宋体" w:cs="Cambria"/>
          <w:color w:val="36363D"/>
          <w:sz w:val="21"/>
          <w:szCs w:val="21"/>
          <w:highlight w:val="none"/>
          <w:lang w:val="en-US" w:eastAsia="zh-CN"/>
        </w:rPr>
        <w:t>②自动驻车时，自动</w:t>
      </w:r>
      <w:r>
        <w:rPr>
          <w:rFonts w:hint="default" w:ascii="Cambria" w:hAnsi="Cambria" w:eastAsia="宋体" w:cs="Cambria"/>
          <w:color w:val="36363D"/>
          <w:sz w:val="21"/>
          <w:szCs w:val="21"/>
          <w:highlight w:val="none"/>
        </w:rPr>
        <w:t>打开</w:t>
      </w:r>
      <w:r>
        <w:rPr>
          <w:rFonts w:hint="default" w:ascii="Cambria" w:hAnsi="Cambria" w:eastAsia="宋体" w:cs="Cambria"/>
          <w:color w:val="36363D"/>
          <w:sz w:val="21"/>
          <w:szCs w:val="21"/>
          <w:highlight w:val="none"/>
          <w:lang w:eastAsia="zh-CN"/>
        </w:rPr>
        <w:t>；</w:t>
      </w:r>
    </w:p>
    <w:p>
      <w:pPr>
        <w:pStyle w:val="28"/>
        <w:rPr>
          <w:sz w:val="21"/>
          <w:szCs w:val="21"/>
          <w:highlight w:val="none"/>
        </w:rPr>
      </w:pP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599" w:name="_Toc7701"/>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主辅路通行*</w:t>
      </w:r>
      <w:bookmarkEnd w:id="599"/>
    </w:p>
    <w:p>
      <w:pPr>
        <w:pStyle w:val="107"/>
        <w:spacing w:before="312" w:after="312"/>
        <w:rPr>
          <w:sz w:val="21"/>
          <w:szCs w:val="21"/>
          <w:highlight w:val="none"/>
        </w:rPr>
      </w:pPr>
      <w:bookmarkStart w:id="600" w:name="_Toc10347"/>
      <w:bookmarkStart w:id="601" w:name="_Toc22091"/>
      <w:bookmarkStart w:id="602" w:name="_Toc32618"/>
      <w:bookmarkStart w:id="603" w:name="_Toc15506"/>
      <w:bookmarkStart w:id="604" w:name="_Toc8048935"/>
      <w:r>
        <w:rPr>
          <w:rFonts w:hint="eastAsia"/>
          <w:sz w:val="21"/>
          <w:szCs w:val="21"/>
          <w:highlight w:val="none"/>
        </w:rPr>
        <w:t>检测项目描述</w:t>
      </w:r>
      <w:bookmarkEnd w:id="600"/>
      <w:bookmarkEnd w:id="601"/>
      <w:bookmarkEnd w:id="602"/>
      <w:bookmarkEnd w:id="603"/>
      <w:bookmarkEnd w:id="604"/>
    </w:p>
    <w:p>
      <w:pPr>
        <w:pStyle w:val="109"/>
        <w:rPr>
          <w:rFonts w:hint="eastAsia" w:asciiTheme="minorEastAsia" w:hAnsiTheme="minorEastAsia" w:eastAsiaTheme="minorEastAsia" w:cstheme="minorEastAsia"/>
          <w:sz w:val="21"/>
          <w:szCs w:val="21"/>
          <w:highlight w:val="none"/>
        </w:rPr>
      </w:pPr>
      <w:bookmarkStart w:id="605" w:name="_Toc771"/>
      <w:bookmarkStart w:id="606" w:name="_Toc8048936"/>
      <w:bookmarkStart w:id="607" w:name="_Toc29658"/>
      <w:bookmarkStart w:id="608" w:name="_Toc14957"/>
      <w:bookmarkStart w:id="609" w:name="_Toc17854"/>
      <w:r>
        <w:rPr>
          <w:rFonts w:hint="eastAsia" w:asciiTheme="minorEastAsia" w:hAnsiTheme="minorEastAsia" w:eastAsiaTheme="minorEastAsia" w:cstheme="minorEastAsia"/>
          <w:sz w:val="21"/>
          <w:szCs w:val="21"/>
          <w:highlight w:val="none"/>
        </w:rPr>
        <w:t xml:space="preserve">本检测项目旨在测试自动驾驶系统在主辅路的通行能力，评价测试车辆对辅道内车辆的感知、行为预测和响应能力。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本检测项目应进行驶入辅道和驶出辅道场景的测试。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第三方检测机构可根据实际测试路段情况增加辅道内外干扰车辆，进行相关场景测试。</w:t>
      </w:r>
    </w:p>
    <w:p>
      <w:pPr>
        <w:pStyle w:val="107"/>
        <w:spacing w:before="312" w:after="312"/>
        <w:rPr>
          <w:sz w:val="21"/>
          <w:szCs w:val="21"/>
          <w:highlight w:val="none"/>
        </w:rPr>
      </w:pPr>
      <w:r>
        <w:rPr>
          <w:rFonts w:hint="eastAsia"/>
          <w:sz w:val="21"/>
          <w:szCs w:val="21"/>
          <w:highlight w:val="none"/>
        </w:rPr>
        <w:t>测试场地要求</w:t>
      </w:r>
      <w:bookmarkEnd w:id="605"/>
      <w:bookmarkEnd w:id="606"/>
      <w:bookmarkEnd w:id="607"/>
      <w:bookmarkEnd w:id="608"/>
      <w:bookmarkEnd w:id="609"/>
    </w:p>
    <w:p>
      <w:pPr>
        <w:pStyle w:val="28"/>
        <w:rPr>
          <w:sz w:val="21"/>
          <w:szCs w:val="21"/>
          <w:highlight w:val="none"/>
        </w:rPr>
      </w:pPr>
      <w:r>
        <w:rPr>
          <w:rFonts w:hint="eastAsia"/>
          <w:sz w:val="21"/>
          <w:szCs w:val="21"/>
          <w:highlight w:val="none"/>
        </w:rPr>
        <w:t>测</w:t>
      </w:r>
      <w:r>
        <w:rPr>
          <w:rFonts w:hint="eastAsia" w:ascii="宋体" w:hAnsi="宋体" w:eastAsia="宋体" w:cs="宋体"/>
          <w:color w:val="36363D"/>
          <w:sz w:val="21"/>
          <w:szCs w:val="21"/>
          <w:highlight w:val="none"/>
        </w:rPr>
        <w:t>测试场地为封闭道路，主路单向道路为至少2车道的长直路段，并至少包含主路匝道出口一个、主路匝道入口一个。变速路段长度不少于100m。路面平坦无明显凹坑，开阔无遮挡</w:t>
      </w:r>
      <w:r>
        <w:rPr>
          <w:rFonts w:hint="eastAsia"/>
          <w:sz w:val="21"/>
          <w:szCs w:val="21"/>
          <w:highlight w:val="none"/>
        </w:rPr>
        <w:t>。</w:t>
      </w:r>
    </w:p>
    <w:p>
      <w:pPr>
        <w:pStyle w:val="107"/>
        <w:spacing w:before="312" w:after="312"/>
        <w:rPr>
          <w:sz w:val="21"/>
          <w:szCs w:val="21"/>
          <w:highlight w:val="none"/>
        </w:rPr>
      </w:pPr>
      <w:bookmarkStart w:id="610" w:name="_Toc19342"/>
      <w:bookmarkStart w:id="611" w:name="_Toc8048937"/>
      <w:bookmarkStart w:id="612" w:name="_Toc26185"/>
      <w:bookmarkStart w:id="613" w:name="_Toc849"/>
      <w:bookmarkStart w:id="614" w:name="_Toc28007"/>
      <w:r>
        <w:rPr>
          <w:rFonts w:hint="eastAsia"/>
          <w:sz w:val="21"/>
          <w:szCs w:val="21"/>
          <w:highlight w:val="none"/>
        </w:rPr>
        <w:t>驶入辅道</w:t>
      </w:r>
      <w:bookmarkEnd w:id="610"/>
      <w:bookmarkEnd w:id="611"/>
      <w:bookmarkEnd w:id="612"/>
      <w:bookmarkEnd w:id="613"/>
      <w:bookmarkEnd w:id="614"/>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测试车辆匀速行驶在主车道上，稍后将行驶到右前方的辅道</w:t>
      </w:r>
      <w:r>
        <w:rPr>
          <w:rFonts w:hint="eastAsia"/>
          <w:sz w:val="21"/>
          <w:szCs w:val="21"/>
          <w:highlight w:val="none"/>
        </w:rPr>
        <w:t>。见图</w:t>
      </w:r>
      <w:r>
        <w:rPr>
          <w:rFonts w:hint="eastAsia"/>
          <w:sz w:val="21"/>
          <w:szCs w:val="21"/>
          <w:highlight w:val="none"/>
          <w:lang w:val="en-US" w:eastAsia="zh-CN"/>
        </w:rPr>
        <w:t>Q</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160395" cy="1087120"/>
            <wp:effectExtent l="0" t="0" r="1905" b="17780"/>
            <wp:docPr id="12" name="图片 8"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17-1"/>
                    <pic:cNvPicPr>
                      <a:picLocks noChangeAspect="1"/>
                    </pic:cNvPicPr>
                  </pic:nvPicPr>
                  <pic:blipFill>
                    <a:blip r:embed="rId56"/>
                    <a:stretch>
                      <a:fillRect/>
                    </a:stretch>
                  </pic:blipFill>
                  <pic:spPr>
                    <a:xfrm>
                      <a:off x="0" y="0"/>
                      <a:ext cx="3160395" cy="108712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Q</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eastAsia" w:ascii="宋体" w:hAnsi="宋体" w:eastAsia="宋体" w:cs="宋体"/>
          <w:color w:val="36363D"/>
          <w:sz w:val="21"/>
          <w:szCs w:val="21"/>
          <w:highlight w:val="none"/>
        </w:rPr>
        <w:t xml:space="preserve"> </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并匀速驶向时距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=6s的辅道路口</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测试车辆打开右转灯并减速驶出主道并驶入辅道，行驶一段距离后停车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sz w:val="21"/>
          <w:szCs w:val="21"/>
          <w:highlight w:val="none"/>
        </w:rPr>
        <w:t>测试车辆能够减速驶入辅道</w:t>
      </w:r>
      <w:r>
        <w:rPr>
          <w:rFonts w:hint="eastAsia"/>
          <w:sz w:val="21"/>
          <w:szCs w:val="21"/>
          <w:highlight w:val="none"/>
        </w:rPr>
        <w:t>。</w:t>
      </w:r>
    </w:p>
    <w:p>
      <w:pPr>
        <w:pStyle w:val="107"/>
        <w:spacing w:before="312" w:after="312"/>
        <w:rPr>
          <w:sz w:val="21"/>
          <w:szCs w:val="21"/>
          <w:highlight w:val="none"/>
        </w:rPr>
      </w:pPr>
      <w:bookmarkStart w:id="615" w:name="_Toc8048938"/>
      <w:bookmarkStart w:id="616" w:name="_Toc6401"/>
      <w:bookmarkStart w:id="617" w:name="_Toc15153"/>
      <w:bookmarkStart w:id="618" w:name="_Toc10793"/>
      <w:bookmarkStart w:id="619" w:name="_Toc31700"/>
      <w:r>
        <w:rPr>
          <w:rFonts w:hint="eastAsia"/>
          <w:sz w:val="21"/>
          <w:szCs w:val="21"/>
          <w:highlight w:val="none"/>
        </w:rPr>
        <w:t>驶出辅道</w:t>
      </w:r>
      <w:bookmarkEnd w:id="615"/>
      <w:bookmarkEnd w:id="616"/>
      <w:bookmarkEnd w:id="617"/>
      <w:bookmarkEnd w:id="618"/>
      <w:bookmarkEnd w:id="619"/>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sz w:val="21"/>
          <w:szCs w:val="21"/>
          <w:highlight w:val="none"/>
        </w:rPr>
        <w:t>测试车辆匀速行驶在辅道上，稍后将进入前方的主车道。见图</w:t>
      </w:r>
      <w:r>
        <w:rPr>
          <w:rFonts w:hint="eastAsia"/>
          <w:sz w:val="21"/>
          <w:szCs w:val="21"/>
          <w:highlight w:val="none"/>
          <w:lang w:val="en-US" w:eastAsia="zh-CN"/>
        </w:rPr>
        <w:t>Q</w:t>
      </w:r>
      <w:r>
        <w:rPr>
          <w:sz w:val="21"/>
          <w:szCs w:val="21"/>
          <w:highlight w:val="none"/>
        </w:rPr>
        <w:t>.2</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399155" cy="1462405"/>
            <wp:effectExtent l="0" t="0" r="10795" b="4445"/>
            <wp:docPr id="16" name="图片 9"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7-2"/>
                    <pic:cNvPicPr>
                      <a:picLocks noChangeAspect="1"/>
                    </pic:cNvPicPr>
                  </pic:nvPicPr>
                  <pic:blipFill>
                    <a:blip r:embed="rId57"/>
                    <a:stretch>
                      <a:fillRect/>
                    </a:stretch>
                  </pic:blipFill>
                  <pic:spPr>
                    <a:xfrm>
                      <a:off x="0" y="0"/>
                      <a:ext cx="3399155" cy="146240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Q</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 xml:space="preserve"> 并匀速行驶在辅道上</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在辅道前方时距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=6s处有主路汇入口</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测试车辆打开左转灯并减速驶出辅道，进入主道后，恢复到初速度V</w:t>
      </w:r>
      <w:r>
        <w:rPr>
          <w:rFonts w:hint="eastAsia" w:ascii="宋体" w:hAnsi="宋体" w:eastAsia="宋体" w:cs="宋体"/>
          <w:color w:val="36363D"/>
          <w:sz w:val="21"/>
          <w:szCs w:val="21"/>
          <w:highlight w:val="none"/>
          <w:vertAlign w:val="subscript"/>
        </w:rPr>
        <w:t>vehicle</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行驶一段距离后停车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sz w:val="21"/>
          <w:szCs w:val="21"/>
          <w:highlight w:val="none"/>
        </w:rPr>
        <w:t>测试车辆能够减速驶出辅道进入主道</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620" w:name="_Toc10724"/>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匝道通行*</w:t>
      </w:r>
      <w:bookmarkEnd w:id="620"/>
    </w:p>
    <w:p>
      <w:pPr>
        <w:pStyle w:val="107"/>
        <w:spacing w:before="312" w:after="312"/>
        <w:rPr>
          <w:sz w:val="21"/>
          <w:szCs w:val="21"/>
          <w:highlight w:val="none"/>
        </w:rPr>
      </w:pPr>
      <w:bookmarkStart w:id="621" w:name="_Toc28984"/>
      <w:bookmarkStart w:id="622" w:name="_Toc29222"/>
      <w:bookmarkStart w:id="623" w:name="_Toc8048942"/>
      <w:bookmarkStart w:id="624" w:name="_Toc32456"/>
      <w:bookmarkStart w:id="625" w:name="_Toc10693"/>
      <w:r>
        <w:rPr>
          <w:rFonts w:hint="eastAsia"/>
          <w:sz w:val="21"/>
          <w:szCs w:val="21"/>
          <w:highlight w:val="none"/>
        </w:rPr>
        <w:t>检测项目描述</w:t>
      </w:r>
      <w:bookmarkEnd w:id="621"/>
      <w:bookmarkEnd w:id="622"/>
      <w:bookmarkEnd w:id="623"/>
      <w:bookmarkEnd w:id="624"/>
      <w:bookmarkEnd w:id="625"/>
    </w:p>
    <w:p>
      <w:pPr>
        <w:pStyle w:val="109"/>
        <w:rPr>
          <w:rFonts w:hint="eastAsia" w:asciiTheme="minorEastAsia" w:hAnsiTheme="minorEastAsia" w:eastAsiaTheme="minorEastAsia" w:cstheme="minorEastAsia"/>
          <w:sz w:val="21"/>
          <w:szCs w:val="21"/>
          <w:highlight w:val="none"/>
        </w:rPr>
      </w:pPr>
      <w:bookmarkStart w:id="626" w:name="_Toc15659"/>
      <w:bookmarkStart w:id="627" w:name="_Toc16961"/>
      <w:bookmarkStart w:id="628" w:name="_Toc8048943"/>
      <w:bookmarkStart w:id="629" w:name="_Toc24230"/>
      <w:bookmarkStart w:id="630" w:name="_Toc19456"/>
      <w:r>
        <w:rPr>
          <w:rFonts w:hint="eastAsia" w:asciiTheme="minorEastAsia" w:hAnsiTheme="minorEastAsia" w:eastAsiaTheme="minorEastAsia" w:cstheme="minorEastAsia"/>
          <w:sz w:val="21"/>
          <w:szCs w:val="21"/>
          <w:highlight w:val="none"/>
        </w:rPr>
        <w:t>本检测项目旨在测试自动驾驶系统在</w:t>
      </w:r>
      <w:r>
        <w:rPr>
          <w:rFonts w:hint="eastAsia" w:asciiTheme="minorEastAsia" w:hAnsiTheme="minorEastAsia" w:eastAsiaTheme="minorEastAsia" w:cstheme="minorEastAsia"/>
          <w:sz w:val="21"/>
          <w:szCs w:val="21"/>
          <w:highlight w:val="none"/>
          <w:lang w:val="en-US" w:eastAsia="zh-CN"/>
        </w:rPr>
        <w:t>主干道处</w:t>
      </w:r>
      <w:r>
        <w:rPr>
          <w:rFonts w:hint="eastAsia" w:asciiTheme="minorEastAsia" w:hAnsiTheme="minorEastAsia" w:eastAsiaTheme="minorEastAsia" w:cstheme="minorEastAsia"/>
          <w:sz w:val="21"/>
          <w:szCs w:val="21"/>
          <w:highlight w:val="none"/>
        </w:rPr>
        <w:t>匝道的通行能力，评价测试车辆在路口会车能力。</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本检测项目可进行驶入匝道和驶出匝道场景的测试。 </w:t>
      </w:r>
    </w:p>
    <w:p>
      <w:pPr>
        <w:pStyle w:val="10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本检测项目选测，</w:t>
      </w:r>
      <w:r>
        <w:rPr>
          <w:rFonts w:hint="eastAsia" w:asciiTheme="minorEastAsia" w:hAnsiTheme="minorEastAsia" w:eastAsiaTheme="minorEastAsia" w:cstheme="minorEastAsia"/>
          <w:sz w:val="21"/>
          <w:szCs w:val="21"/>
          <w:highlight w:val="none"/>
          <w:lang w:val="en-US" w:eastAsia="zh-CN"/>
        </w:rPr>
        <w:t>企业</w:t>
      </w:r>
      <w:r>
        <w:rPr>
          <w:rFonts w:hint="eastAsia" w:asciiTheme="minorEastAsia" w:hAnsiTheme="minorEastAsia" w:eastAsiaTheme="minorEastAsia" w:cstheme="minorEastAsia"/>
          <w:sz w:val="21"/>
          <w:szCs w:val="21"/>
          <w:highlight w:val="none"/>
        </w:rPr>
        <w:t>可根据实际测试路段情况增加</w:t>
      </w:r>
      <w:r>
        <w:rPr>
          <w:rFonts w:hint="eastAsia" w:asciiTheme="minorEastAsia" w:hAnsiTheme="minorEastAsia" w:eastAsiaTheme="minorEastAsia" w:cstheme="minorEastAsia"/>
          <w:sz w:val="21"/>
          <w:szCs w:val="21"/>
          <w:highlight w:val="none"/>
          <w:lang w:val="en-US" w:eastAsia="zh-CN"/>
        </w:rPr>
        <w:t>匝道</w:t>
      </w:r>
      <w:r>
        <w:rPr>
          <w:rFonts w:hint="eastAsia" w:asciiTheme="minorEastAsia" w:hAnsiTheme="minorEastAsia" w:eastAsiaTheme="minorEastAsia" w:cstheme="minorEastAsia"/>
          <w:sz w:val="21"/>
          <w:szCs w:val="21"/>
          <w:highlight w:val="none"/>
        </w:rPr>
        <w:t>内外干扰车辆，进行相关场景测试</w:t>
      </w:r>
      <w:r>
        <w:rPr>
          <w:rFonts w:hint="eastAsia" w:asciiTheme="minorEastAsia" w:hAnsiTheme="minorEastAsia" w:eastAsiaTheme="minorEastAsia" w:cstheme="minorEastAsia"/>
          <w:sz w:val="21"/>
          <w:szCs w:val="21"/>
          <w:highlight w:val="none"/>
          <w:lang w:eastAsia="zh-CN"/>
        </w:rPr>
        <w:t>。</w:t>
      </w:r>
    </w:p>
    <w:p>
      <w:pPr>
        <w:pStyle w:val="107"/>
        <w:spacing w:before="312" w:after="312"/>
        <w:rPr>
          <w:sz w:val="21"/>
          <w:szCs w:val="21"/>
          <w:highlight w:val="none"/>
        </w:rPr>
      </w:pPr>
      <w:r>
        <w:rPr>
          <w:rFonts w:hint="eastAsia"/>
          <w:sz w:val="21"/>
          <w:szCs w:val="21"/>
          <w:highlight w:val="none"/>
        </w:rPr>
        <w:t>测试场地要求</w:t>
      </w:r>
      <w:bookmarkEnd w:id="626"/>
      <w:bookmarkEnd w:id="627"/>
      <w:bookmarkEnd w:id="628"/>
      <w:bookmarkEnd w:id="629"/>
      <w:bookmarkEnd w:id="630"/>
    </w:p>
    <w:p>
      <w:pPr>
        <w:spacing w:line="360" w:lineRule="auto"/>
        <w:ind w:firstLine="371" w:firstLineChars="177"/>
        <w:jc w:val="left"/>
        <w:rPr>
          <w:rFonts w:ascii="宋体" w:hAnsi="宋体" w:cs="宋体"/>
          <w:color w:val="36363D"/>
          <w:sz w:val="21"/>
          <w:szCs w:val="21"/>
          <w:highlight w:val="none"/>
        </w:rPr>
      </w:pPr>
      <w:r>
        <w:rPr>
          <w:rFonts w:hint="eastAsia" w:ascii="宋体" w:hAnsi="宋体" w:eastAsia="宋体" w:cs="宋体"/>
          <w:color w:val="36363D"/>
          <w:sz w:val="21"/>
          <w:szCs w:val="21"/>
          <w:highlight w:val="none"/>
        </w:rPr>
        <w:t>测试场地为封闭道路，</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单向道路至少有</w:t>
      </w:r>
      <w:r>
        <w:rPr>
          <w:rFonts w:hint="eastAsia" w:ascii="宋体" w:hAnsi="宋体" w:eastAsia="宋体" w:cs="宋体"/>
          <w:color w:val="36363D"/>
          <w:sz w:val="21"/>
          <w:szCs w:val="21"/>
          <w:highlight w:val="none"/>
          <w:lang w:val="en-US" w:eastAsia="zh-CN"/>
        </w:rPr>
        <w:t>3</w:t>
      </w:r>
      <w:r>
        <w:rPr>
          <w:rFonts w:hint="eastAsia" w:ascii="宋体" w:hAnsi="宋体" w:eastAsia="宋体" w:cs="宋体"/>
          <w:color w:val="36363D"/>
          <w:sz w:val="21"/>
          <w:szCs w:val="21"/>
          <w:highlight w:val="none"/>
        </w:rPr>
        <w:t>车道的长直路段，并至少包含</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匝道出口一个、</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匝道入口一个；匝道至少2车道。变速路段长度不少于100m。路面平坦无明显凹坑，开阔无遮挡</w:t>
      </w:r>
      <w:r>
        <w:rPr>
          <w:rFonts w:hint="eastAsia" w:ascii="宋体" w:hAnsi="宋体" w:cs="宋体"/>
          <w:color w:val="36363D"/>
          <w:sz w:val="21"/>
          <w:szCs w:val="21"/>
          <w:highlight w:val="none"/>
        </w:rPr>
        <w:t>。</w:t>
      </w:r>
    </w:p>
    <w:p>
      <w:pPr>
        <w:pStyle w:val="107"/>
        <w:spacing w:before="312" w:after="312"/>
        <w:rPr>
          <w:sz w:val="21"/>
          <w:szCs w:val="21"/>
          <w:highlight w:val="none"/>
        </w:rPr>
      </w:pPr>
      <w:bookmarkStart w:id="631" w:name="_Toc987"/>
      <w:bookmarkStart w:id="632" w:name="_Toc21243"/>
      <w:bookmarkStart w:id="633" w:name="_Toc13976"/>
      <w:bookmarkStart w:id="634" w:name="_Toc11850"/>
      <w:r>
        <w:rPr>
          <w:rFonts w:hint="eastAsia"/>
          <w:sz w:val="21"/>
          <w:szCs w:val="21"/>
          <w:highlight w:val="none"/>
        </w:rPr>
        <w:t>邻近车道无车驶入匝道</w:t>
      </w:r>
      <w:bookmarkEnd w:id="631"/>
      <w:bookmarkEnd w:id="632"/>
      <w:bookmarkEnd w:id="633"/>
      <w:bookmarkEnd w:id="634"/>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测试车辆匀速行驶在</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sz w:val="21"/>
          <w:szCs w:val="21"/>
          <w:highlight w:val="none"/>
        </w:rPr>
        <w:t>上，稍后将驶入右前方的匝道</w:t>
      </w:r>
      <w:r>
        <w:rPr>
          <w:rFonts w:hint="eastAsia"/>
          <w:sz w:val="21"/>
          <w:szCs w:val="21"/>
          <w:highlight w:val="none"/>
        </w:rPr>
        <w:t>。见图</w:t>
      </w:r>
      <w:r>
        <w:rPr>
          <w:rFonts w:hint="eastAsia"/>
          <w:sz w:val="21"/>
          <w:szCs w:val="21"/>
          <w:highlight w:val="none"/>
          <w:lang w:val="en-US" w:eastAsia="zh-CN"/>
        </w:rPr>
        <w:t>R</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125470" cy="1110615"/>
            <wp:effectExtent l="0" t="0" r="17780" b="13335"/>
            <wp:docPr id="18" name="图片 11"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8-1"/>
                    <pic:cNvPicPr>
                      <a:picLocks noChangeAspect="1"/>
                    </pic:cNvPicPr>
                  </pic:nvPicPr>
                  <pic:blipFill>
                    <a:blip r:embed="rId58"/>
                    <a:stretch>
                      <a:fillRect/>
                    </a:stretch>
                  </pic:blipFill>
                  <pic:spPr>
                    <a:xfrm>
                      <a:off x="0" y="0"/>
                      <a:ext cx="3125470" cy="111061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R</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spacing w:before="156" w:after="156"/>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eastAsia" w:ascii="宋体" w:hAnsi="宋体" w:eastAsia="宋体" w:cs="宋体"/>
          <w:color w:val="36363D"/>
          <w:sz w:val="21"/>
          <w:szCs w:val="21"/>
          <w:highlight w:val="none"/>
        </w:rPr>
        <w:t xml:space="preserve"> </w:t>
      </w:r>
      <w:r>
        <w:rPr>
          <w:rFonts w:hint="default" w:ascii="Cambria" w:hAnsi="Cambria" w:eastAsia="宋体" w:cs="Cambria"/>
          <w:color w:val="36363D"/>
          <w:sz w:val="21"/>
          <w:szCs w:val="21"/>
          <w:highlight w:val="none"/>
        </w:rPr>
        <w:t xml:space="preserve"> </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并匀速在</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上，在前方时距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=6s处有一个匝道路口</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color w:val="36363D"/>
          <w:sz w:val="21"/>
          <w:szCs w:val="21"/>
          <w:highlight w:val="none"/>
        </w:rPr>
        <w:t>测试车辆打开右转灯并减速驶出</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并驶入匝道，行驶一段距离后停车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spacing w:before="156" w:after="156"/>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spacing w:before="156" w:after="156"/>
        <w:rPr>
          <w:sz w:val="21"/>
          <w:szCs w:val="21"/>
          <w:highlight w:val="none"/>
        </w:rPr>
      </w:pPr>
      <w:r>
        <w:rPr>
          <w:rFonts w:hint="eastAsia" w:ascii="宋体" w:hAnsi="宋体" w:eastAsia="宋体" w:cs="宋体"/>
          <w:sz w:val="21"/>
          <w:szCs w:val="21"/>
          <w:highlight w:val="none"/>
        </w:rPr>
        <w:t>测试车辆能够减速驶入匝道</w:t>
      </w:r>
      <w:r>
        <w:rPr>
          <w:rFonts w:hint="eastAsia" w:ascii="宋体" w:hAnsi="宋体" w:eastAsia="宋体" w:cs="宋体"/>
          <w:color w:val="36363D"/>
          <w:sz w:val="21"/>
          <w:szCs w:val="21"/>
          <w:highlight w:val="none"/>
          <w:lang w:val="en-US" w:eastAsia="zh-CN"/>
        </w:rPr>
        <w:t>，不得压实线、刮擦或碰撞</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rPr>
        <w:t>邻近车道有车驶入匝道</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测试车辆匀速行驶在</w:t>
      </w:r>
      <w:r>
        <w:rPr>
          <w:rFonts w:hint="eastAsia" w:ascii="宋体" w:hAnsi="宋体" w:eastAsia="宋体" w:cs="宋体"/>
          <w:sz w:val="21"/>
          <w:szCs w:val="21"/>
          <w:highlight w:val="none"/>
          <w:lang w:val="en-US" w:eastAsia="zh-CN"/>
        </w:rPr>
        <w:t>主干道</w:t>
      </w:r>
      <w:r>
        <w:rPr>
          <w:rFonts w:hint="eastAsia" w:ascii="宋体" w:hAnsi="宋体" w:eastAsia="宋体" w:cs="宋体"/>
          <w:sz w:val="21"/>
          <w:szCs w:val="21"/>
          <w:highlight w:val="none"/>
        </w:rPr>
        <w:t>上，稍后将驶入前方</w:t>
      </w:r>
      <w:r>
        <w:rPr>
          <w:rFonts w:hint="eastAsia" w:ascii="宋体" w:hAnsi="宋体" w:eastAsia="宋体" w:cs="宋体"/>
          <w:sz w:val="21"/>
          <w:szCs w:val="21"/>
          <w:highlight w:val="none"/>
          <w:lang w:val="en-US" w:eastAsia="zh-CN"/>
        </w:rPr>
        <w:t>的</w:t>
      </w:r>
      <w:r>
        <w:rPr>
          <w:rFonts w:hint="eastAsia" w:ascii="宋体" w:hAnsi="宋体" w:eastAsia="宋体" w:cs="宋体"/>
          <w:color w:val="36363D"/>
          <w:sz w:val="21"/>
          <w:szCs w:val="21"/>
          <w:highlight w:val="none"/>
          <w:lang w:val="en-US" w:eastAsia="zh-CN"/>
        </w:rPr>
        <w:t>匝道</w:t>
      </w:r>
      <w:r>
        <w:rPr>
          <w:rFonts w:hint="eastAsia"/>
          <w:sz w:val="21"/>
          <w:szCs w:val="21"/>
          <w:highlight w:val="none"/>
        </w:rPr>
        <w:t>。见图</w:t>
      </w:r>
      <w:r>
        <w:rPr>
          <w:rFonts w:hint="eastAsia"/>
          <w:sz w:val="21"/>
          <w:szCs w:val="21"/>
          <w:highlight w:val="none"/>
          <w:lang w:val="en-US" w:eastAsia="zh-CN"/>
        </w:rPr>
        <w:t>R</w:t>
      </w:r>
      <w:r>
        <w:rPr>
          <w:sz w:val="21"/>
          <w:szCs w:val="21"/>
          <w:highlight w:val="none"/>
        </w:rPr>
        <w:t>.2</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rPr>
        <w:drawing>
          <wp:inline distT="0" distB="0" distL="114300" distR="114300">
            <wp:extent cx="3201670" cy="1250950"/>
            <wp:effectExtent l="0" t="0" r="17780" b="6350"/>
            <wp:docPr id="17" name="图片 10"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18-2"/>
                    <pic:cNvPicPr>
                      <a:picLocks noChangeAspect="1"/>
                    </pic:cNvPicPr>
                  </pic:nvPicPr>
                  <pic:blipFill>
                    <a:blip r:embed="rId59"/>
                    <a:stretch>
                      <a:fillRect/>
                    </a:stretch>
                  </pic:blipFill>
                  <pic:spPr>
                    <a:xfrm>
                      <a:off x="0" y="0"/>
                      <a:ext cx="3201670" cy="125095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R</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匀速行驶</w:t>
      </w:r>
      <w:r>
        <w:rPr>
          <w:rFonts w:hint="eastAsia" w:ascii="宋体" w:hAnsi="宋体" w:eastAsia="宋体" w:cs="宋体"/>
          <w:color w:val="36363D"/>
          <w:sz w:val="21"/>
          <w:szCs w:val="21"/>
          <w:highlight w:val="none"/>
          <w:lang w:val="en-US" w:eastAsia="zh-CN"/>
        </w:rPr>
        <w:t>在主干道上，</w:t>
      </w:r>
      <w:r>
        <w:rPr>
          <w:rFonts w:hint="eastAsia" w:ascii="宋体" w:hAnsi="宋体" w:eastAsia="宋体" w:cs="宋体"/>
          <w:color w:val="36363D"/>
          <w:sz w:val="21"/>
          <w:szCs w:val="21"/>
          <w:highlight w:val="none"/>
        </w:rPr>
        <w:t>前方时距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=6s处</w:t>
      </w:r>
      <w:r>
        <w:rPr>
          <w:rFonts w:hint="eastAsia" w:ascii="宋体" w:hAnsi="宋体" w:eastAsia="宋体" w:cs="宋体"/>
          <w:color w:val="36363D"/>
          <w:sz w:val="21"/>
          <w:szCs w:val="21"/>
          <w:highlight w:val="none"/>
          <w:lang w:val="en-US" w:eastAsia="zh-CN"/>
        </w:rPr>
        <w:t>有一</w:t>
      </w:r>
      <w:r>
        <w:rPr>
          <w:rFonts w:hint="eastAsia" w:ascii="宋体" w:hAnsi="宋体" w:eastAsia="宋体" w:cs="宋体"/>
          <w:color w:val="36363D"/>
          <w:sz w:val="21"/>
          <w:szCs w:val="21"/>
          <w:highlight w:val="none"/>
        </w:rPr>
        <w:t>匝道路口</w:t>
      </w:r>
      <w:r>
        <w:rPr>
          <w:rFonts w:hint="eastAsia"/>
          <w:sz w:val="21"/>
          <w:szCs w:val="21"/>
          <w:highlight w:val="none"/>
        </w:rPr>
        <w:t>；</w:t>
      </w:r>
    </w:p>
    <w:p>
      <w:pPr>
        <w:pStyle w:val="93"/>
        <w:rPr>
          <w:sz w:val="21"/>
          <w:szCs w:val="21"/>
          <w:highlight w:val="none"/>
        </w:rPr>
      </w:pPr>
      <w:r>
        <w:rPr>
          <w:rFonts w:hint="eastAsia" w:ascii="宋体" w:hAnsi="宋体" w:eastAsia="宋体" w:cs="宋体"/>
          <w:color w:val="36363D"/>
          <w:sz w:val="21"/>
          <w:szCs w:val="21"/>
          <w:highlight w:val="none"/>
        </w:rPr>
        <w:t>相邻车道内目标车辆与测试车辆前后距离2~10m的区域内以V</w:t>
      </w:r>
      <w:r>
        <w:rPr>
          <w:rFonts w:hint="eastAsia" w:ascii="宋体" w:hAnsi="宋体" w:eastAsia="宋体" w:cs="宋体"/>
          <w:color w:val="36363D"/>
          <w:sz w:val="21"/>
          <w:szCs w:val="21"/>
          <w:highlight w:val="none"/>
          <w:vertAlign w:val="subscript"/>
        </w:rPr>
        <w:t>guide</w:t>
      </w:r>
      <w:r>
        <w:rPr>
          <w:rFonts w:hint="eastAsia" w:ascii="宋体" w:hAnsi="宋体" w:eastAsia="宋体" w:cs="宋体"/>
          <w:color w:val="36363D"/>
          <w:sz w:val="21"/>
          <w:szCs w:val="21"/>
          <w:highlight w:val="none"/>
        </w:rPr>
        <w:t xml:space="preserve"> 匀速行驶</w:t>
      </w:r>
      <w:r>
        <w:rPr>
          <w:rFonts w:hint="eastAsia"/>
          <w:sz w:val="21"/>
          <w:szCs w:val="21"/>
          <w:highlight w:val="none"/>
        </w:rPr>
        <w:t>；</w:t>
      </w:r>
    </w:p>
    <w:p>
      <w:pPr>
        <w:pStyle w:val="93"/>
        <w:rPr>
          <w:sz w:val="21"/>
          <w:szCs w:val="21"/>
          <w:highlight w:val="none"/>
        </w:rPr>
      </w:pPr>
      <w:r>
        <w:rPr>
          <w:rFonts w:hint="eastAsia"/>
          <w:sz w:val="21"/>
          <w:szCs w:val="21"/>
          <w:highlight w:val="none"/>
        </w:rPr>
        <w:t>测试车辆检测到邻近车道有目标车辆，打灯提示，并减速避让目标车辆，待目标车辆驶离后再驶入匝道，并行驶一段距离后停车；</w:t>
      </w:r>
    </w:p>
    <w:p>
      <w:pPr>
        <w:pStyle w:val="108"/>
        <w:spacing w:before="156" w:after="156"/>
        <w:rPr>
          <w:sz w:val="21"/>
          <w:szCs w:val="21"/>
          <w:highlight w:val="none"/>
        </w:rPr>
      </w:pPr>
      <w:r>
        <w:rPr>
          <w:rFonts w:hint="eastAsia"/>
          <w:sz w:val="21"/>
          <w:szCs w:val="21"/>
          <w:highlight w:val="none"/>
        </w:rPr>
        <w:t>判定标准</w:t>
      </w:r>
    </w:p>
    <w:p>
      <w:pPr>
        <w:pStyle w:val="93"/>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rPr>
          <w:sz w:val="21"/>
          <w:szCs w:val="21"/>
          <w:highlight w:val="none"/>
        </w:rPr>
      </w:pPr>
      <w:r>
        <w:rPr>
          <w:rFonts w:hint="eastAsia" w:ascii="宋体" w:hAnsi="宋体" w:eastAsia="宋体" w:cs="宋体"/>
          <w:sz w:val="21"/>
          <w:szCs w:val="21"/>
          <w:highlight w:val="none"/>
        </w:rPr>
        <w:t>测试车辆能够减速驶入</w:t>
      </w:r>
      <w:r>
        <w:rPr>
          <w:rFonts w:hint="eastAsia" w:ascii="宋体" w:hAnsi="宋体" w:eastAsia="宋体" w:cs="宋体"/>
          <w:color w:val="36363D"/>
          <w:sz w:val="21"/>
          <w:szCs w:val="21"/>
          <w:highlight w:val="none"/>
          <w:lang w:val="en-US" w:eastAsia="zh-CN"/>
        </w:rPr>
        <w:t>匝道，不得压实线、刮擦或碰撞</w:t>
      </w:r>
      <w:r>
        <w:rPr>
          <w:rFonts w:hint="eastAsia"/>
          <w:sz w:val="21"/>
          <w:szCs w:val="21"/>
          <w:highlight w:val="none"/>
        </w:rPr>
        <w:t>。</w:t>
      </w:r>
    </w:p>
    <w:p>
      <w:pPr>
        <w:pStyle w:val="107"/>
        <w:spacing w:before="312" w:after="312"/>
        <w:rPr>
          <w:sz w:val="21"/>
          <w:szCs w:val="21"/>
          <w:highlight w:val="none"/>
        </w:rPr>
      </w:pPr>
      <w:bookmarkStart w:id="635" w:name="_Toc26878"/>
      <w:bookmarkStart w:id="636" w:name="_Toc6630"/>
      <w:bookmarkStart w:id="637" w:name="_Toc22270"/>
      <w:bookmarkStart w:id="638" w:name="_Toc13326"/>
      <w:r>
        <w:rPr>
          <w:rFonts w:hint="eastAsia"/>
          <w:sz w:val="21"/>
          <w:szCs w:val="21"/>
          <w:highlight w:val="none"/>
        </w:rPr>
        <w:t>主道无车行驶汇入主道</w:t>
      </w:r>
      <w:bookmarkEnd w:id="635"/>
      <w:bookmarkEnd w:id="636"/>
      <w:bookmarkEnd w:id="637"/>
      <w:bookmarkEnd w:id="638"/>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测试车辆匀速行驶在匝道上，稍后将驶入前方</w:t>
      </w:r>
      <w:r>
        <w:rPr>
          <w:rFonts w:hint="eastAsia" w:ascii="宋体" w:hAnsi="宋体" w:eastAsia="宋体" w:cs="宋体"/>
          <w:sz w:val="21"/>
          <w:szCs w:val="21"/>
          <w:highlight w:val="none"/>
          <w:lang w:val="en-US" w:eastAsia="zh-CN"/>
        </w:rPr>
        <w:t>的</w:t>
      </w:r>
      <w:r>
        <w:rPr>
          <w:rFonts w:hint="eastAsia" w:ascii="宋体" w:hAnsi="宋体" w:eastAsia="宋体" w:cs="宋体"/>
          <w:color w:val="36363D"/>
          <w:sz w:val="21"/>
          <w:szCs w:val="21"/>
          <w:highlight w:val="none"/>
          <w:lang w:val="en-US" w:eastAsia="zh-CN"/>
        </w:rPr>
        <w:t>主干道</w:t>
      </w:r>
      <w:r>
        <w:rPr>
          <w:rFonts w:hint="eastAsia"/>
          <w:sz w:val="21"/>
          <w:szCs w:val="21"/>
          <w:highlight w:val="none"/>
        </w:rPr>
        <w:t>。见图</w:t>
      </w:r>
      <w:r>
        <w:rPr>
          <w:rFonts w:hint="eastAsia"/>
          <w:sz w:val="21"/>
          <w:szCs w:val="21"/>
          <w:highlight w:val="none"/>
          <w:lang w:val="en-US" w:eastAsia="zh-CN"/>
        </w:rPr>
        <w:t>R</w:t>
      </w:r>
      <w:r>
        <w:rPr>
          <w:sz w:val="21"/>
          <w:szCs w:val="21"/>
          <w:highlight w:val="none"/>
        </w:rPr>
        <w:t>.3</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191510" cy="1086485"/>
            <wp:effectExtent l="0" t="0" r="8890" b="18415"/>
            <wp:docPr id="19" name="图片 12"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18-3"/>
                    <pic:cNvPicPr>
                      <a:picLocks noChangeAspect="1"/>
                    </pic:cNvPicPr>
                  </pic:nvPicPr>
                  <pic:blipFill>
                    <a:blip r:embed="rId60"/>
                    <a:stretch>
                      <a:fillRect/>
                    </a:stretch>
                  </pic:blipFill>
                  <pic:spPr>
                    <a:xfrm>
                      <a:off x="0" y="0"/>
                      <a:ext cx="3191510" cy="108648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R</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default" w:ascii="Cambria" w:hAnsi="Cambria" w:eastAsia="宋体" w:cs="Cambria"/>
          <w:color w:val="36363D"/>
          <w:sz w:val="21"/>
          <w:szCs w:val="21"/>
          <w:highlight w:val="none"/>
          <w:lang w:val="en-US" w:eastAsia="zh-CN"/>
        </w:rPr>
        <w:t>30km/h（±3km/h）</w:t>
      </w:r>
      <w:r>
        <w:rPr>
          <w:rFonts w:hint="eastAsia" w:ascii="宋体" w:hAnsi="宋体" w:eastAsia="宋体" w:cs="宋体"/>
          <w:color w:val="36363D"/>
          <w:sz w:val="21"/>
          <w:szCs w:val="21"/>
          <w:highlight w:val="none"/>
        </w:rPr>
        <w:t>并匀速行驶在匝道上</w:t>
      </w:r>
      <w:r>
        <w:rPr>
          <w:rFonts w:hint="eastAsia"/>
          <w:sz w:val="21"/>
          <w:szCs w:val="21"/>
          <w:highlight w:val="none"/>
        </w:rPr>
        <w:t>；</w:t>
      </w:r>
    </w:p>
    <w:p>
      <w:pPr>
        <w:pStyle w:val="93"/>
        <w:rPr>
          <w:sz w:val="21"/>
          <w:szCs w:val="21"/>
          <w:highlight w:val="none"/>
        </w:rPr>
      </w:pPr>
      <w:r>
        <w:rPr>
          <w:rFonts w:hint="eastAsia" w:ascii="宋体" w:hAnsi="宋体" w:eastAsia="宋体" w:cs="宋体"/>
          <w:color w:val="36363D"/>
          <w:sz w:val="21"/>
          <w:szCs w:val="21"/>
          <w:highlight w:val="none"/>
        </w:rPr>
        <w:t>在匝道前方时距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=6s处有</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汇入口</w:t>
      </w:r>
      <w:r>
        <w:rPr>
          <w:rFonts w:hint="eastAsia"/>
          <w:sz w:val="21"/>
          <w:szCs w:val="21"/>
          <w:highlight w:val="none"/>
        </w:rPr>
        <w:t>；</w:t>
      </w:r>
    </w:p>
    <w:p>
      <w:pPr>
        <w:pStyle w:val="93"/>
        <w:rPr>
          <w:sz w:val="21"/>
          <w:szCs w:val="21"/>
          <w:highlight w:val="none"/>
        </w:rPr>
      </w:pPr>
      <w:r>
        <w:rPr>
          <w:rFonts w:hint="eastAsia" w:ascii="宋体" w:hAnsi="宋体" w:eastAsia="宋体" w:cs="宋体"/>
          <w:color w:val="36363D"/>
          <w:sz w:val="21"/>
          <w:szCs w:val="21"/>
          <w:highlight w:val="none"/>
        </w:rPr>
        <w:t>测试车辆打开左转灯并加速汇入</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，进入立交桥的</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后行驶一段距离后停车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rPr>
          <w:sz w:val="21"/>
          <w:szCs w:val="21"/>
          <w:highlight w:val="none"/>
        </w:rPr>
      </w:pPr>
      <w:r>
        <w:rPr>
          <w:rFonts w:hint="eastAsia" w:ascii="宋体" w:hAnsi="宋体" w:eastAsia="宋体" w:cs="宋体"/>
          <w:sz w:val="21"/>
          <w:szCs w:val="21"/>
          <w:highlight w:val="none"/>
        </w:rPr>
        <w:t>测试车辆能够减速驶出匝道进入</w:t>
      </w:r>
      <w:r>
        <w:rPr>
          <w:rFonts w:hint="eastAsia" w:ascii="宋体" w:hAnsi="宋体" w:eastAsia="宋体" w:cs="宋体"/>
          <w:color w:val="36363D"/>
          <w:sz w:val="21"/>
          <w:szCs w:val="21"/>
          <w:highlight w:val="none"/>
          <w:lang w:val="en-US" w:eastAsia="zh-CN"/>
        </w:rPr>
        <w:t>主干道，不得压实线、刮擦或碰撞</w:t>
      </w:r>
      <w:r>
        <w:rPr>
          <w:rFonts w:hint="eastAsia"/>
          <w:sz w:val="21"/>
          <w:szCs w:val="21"/>
          <w:highlight w:val="none"/>
        </w:rPr>
        <w:t>。</w:t>
      </w:r>
    </w:p>
    <w:p>
      <w:pPr>
        <w:pStyle w:val="107"/>
        <w:spacing w:before="312" w:after="312"/>
        <w:rPr>
          <w:sz w:val="21"/>
          <w:szCs w:val="21"/>
          <w:highlight w:val="none"/>
        </w:rPr>
      </w:pPr>
      <w:r>
        <w:rPr>
          <w:rFonts w:hint="eastAsia"/>
          <w:sz w:val="21"/>
          <w:szCs w:val="21"/>
          <w:highlight w:val="none"/>
        </w:rPr>
        <w:t>主道有车行驶汇入主道</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测试车辆匀速行驶在匝道上，稍后将驶入前方</w:t>
      </w:r>
      <w:r>
        <w:rPr>
          <w:rFonts w:hint="eastAsia" w:ascii="宋体" w:hAnsi="宋体" w:eastAsia="宋体" w:cs="宋体"/>
          <w:sz w:val="21"/>
          <w:szCs w:val="21"/>
          <w:highlight w:val="none"/>
          <w:lang w:val="en-US" w:eastAsia="zh-CN"/>
        </w:rPr>
        <w:t>的</w:t>
      </w:r>
      <w:r>
        <w:rPr>
          <w:rFonts w:hint="eastAsia" w:ascii="宋体" w:hAnsi="宋体" w:eastAsia="宋体" w:cs="宋体"/>
          <w:color w:val="36363D"/>
          <w:sz w:val="21"/>
          <w:szCs w:val="21"/>
          <w:highlight w:val="none"/>
          <w:lang w:val="en-US" w:eastAsia="zh-CN"/>
        </w:rPr>
        <w:t>主干道</w:t>
      </w:r>
      <w:r>
        <w:rPr>
          <w:rFonts w:hint="eastAsia"/>
          <w:sz w:val="21"/>
          <w:szCs w:val="21"/>
          <w:highlight w:val="none"/>
        </w:rPr>
        <w:t>。见图</w:t>
      </w:r>
      <w:r>
        <w:rPr>
          <w:rFonts w:hint="eastAsia"/>
          <w:sz w:val="21"/>
          <w:szCs w:val="21"/>
          <w:highlight w:val="none"/>
          <w:lang w:val="en-US" w:eastAsia="zh-CN"/>
        </w:rPr>
        <w:t>R</w:t>
      </w:r>
      <w:r>
        <w:rPr>
          <w:sz w:val="21"/>
          <w:szCs w:val="21"/>
          <w:highlight w:val="none"/>
        </w:rPr>
        <w:t>.4</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099435" cy="1118235"/>
            <wp:effectExtent l="0" t="0" r="5715" b="5715"/>
            <wp:docPr id="20" name="图片 13"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18-4"/>
                    <pic:cNvPicPr>
                      <a:picLocks noChangeAspect="1"/>
                    </pic:cNvPicPr>
                  </pic:nvPicPr>
                  <pic:blipFill>
                    <a:blip r:embed="rId61"/>
                    <a:stretch>
                      <a:fillRect/>
                    </a:stretch>
                  </pic:blipFill>
                  <pic:spPr>
                    <a:xfrm>
                      <a:off x="0" y="0"/>
                      <a:ext cx="3099435" cy="111823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R</w:t>
      </w:r>
      <w:r>
        <w:rPr>
          <w:rFonts w:ascii="黑体" w:hAnsi="黑体" w:eastAsia="黑体"/>
          <w:b/>
          <w:bCs/>
          <w:sz w:val="21"/>
          <w:szCs w:val="21"/>
          <w:highlight w:val="none"/>
        </w:rPr>
        <w:t>.4</w:t>
      </w:r>
    </w:p>
    <w:p>
      <w:pPr>
        <w:pStyle w:val="108"/>
        <w:spacing w:before="156" w:after="156"/>
        <w:rPr>
          <w:sz w:val="21"/>
          <w:szCs w:val="21"/>
          <w:highlight w:val="none"/>
        </w:rPr>
      </w:pPr>
      <w:r>
        <w:rPr>
          <w:rFonts w:hint="eastAsia"/>
          <w:sz w:val="21"/>
          <w:szCs w:val="21"/>
          <w:highlight w:val="none"/>
        </w:rPr>
        <w:t>测试方法</w:t>
      </w:r>
    </w:p>
    <w:p>
      <w:pPr>
        <w:pStyle w:val="93"/>
        <w:rPr>
          <w:sz w:val="21"/>
          <w:szCs w:val="21"/>
          <w:highlight w:val="none"/>
        </w:rPr>
      </w:pPr>
      <w:r>
        <w:rPr>
          <w:rFonts w:hint="eastAsia" w:ascii="宋体" w:hAnsi="宋体" w:eastAsia="宋体" w:cs="宋体"/>
          <w:sz w:val="21"/>
          <w:szCs w:val="21"/>
          <w:highlight w:val="none"/>
        </w:rPr>
        <w:t>在自动驾驶模式下，测试车辆以</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eastAsia" w:ascii="宋体" w:hAnsi="宋体" w:eastAsia="宋体" w:cs="宋体"/>
          <w:color w:val="36363D"/>
          <w:sz w:val="21"/>
          <w:szCs w:val="21"/>
          <w:highlight w:val="none"/>
        </w:rPr>
        <w:t xml:space="preserve"> 并匀速行驶在匝道上；匝道前方时距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w:t>
      </w:r>
      <w:r>
        <w:rPr>
          <w:rFonts w:hint="eastAsia" w:ascii="宋体" w:hAnsi="宋体" w:eastAsia="宋体" w:cs="宋体"/>
          <w:color w:val="36363D"/>
          <w:sz w:val="21"/>
          <w:szCs w:val="21"/>
          <w:highlight w:val="none"/>
          <w:lang w:val="en-US" w:eastAsia="zh-CN"/>
        </w:rPr>
        <w:t xml:space="preserve"> </w:t>
      </w:r>
      <w:r>
        <w:rPr>
          <w:rFonts w:hint="eastAsia" w:ascii="宋体" w:hAnsi="宋体" w:eastAsia="宋体" w:cs="宋体"/>
          <w:color w:val="36363D"/>
          <w:sz w:val="21"/>
          <w:szCs w:val="21"/>
          <w:highlight w:val="none"/>
        </w:rPr>
        <w:t>6s处有</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汇入口</w:t>
      </w:r>
      <w:r>
        <w:rPr>
          <w:rFonts w:hint="eastAsia"/>
          <w:sz w:val="21"/>
          <w:szCs w:val="21"/>
          <w:highlight w:val="none"/>
        </w:rPr>
        <w:t>；</w:t>
      </w:r>
    </w:p>
    <w:p>
      <w:pPr>
        <w:pStyle w:val="93"/>
        <w:rPr>
          <w:sz w:val="21"/>
          <w:szCs w:val="21"/>
          <w:highlight w:val="none"/>
        </w:rPr>
      </w:pPr>
      <w:r>
        <w:rPr>
          <w:rFonts w:hint="eastAsia" w:ascii="宋体" w:hAnsi="宋体" w:eastAsia="宋体" w:cs="宋体"/>
          <w:color w:val="36363D"/>
          <w:sz w:val="21"/>
          <w:szCs w:val="21"/>
          <w:highlight w:val="none"/>
          <w:lang w:val="en-US" w:eastAsia="zh-CN"/>
        </w:rPr>
        <w:t>距离汇入口</w:t>
      </w:r>
      <w:r>
        <w:rPr>
          <w:rFonts w:hint="eastAsia" w:ascii="宋体" w:hAnsi="宋体" w:eastAsia="宋体" w:cs="宋体"/>
          <w:color w:val="36363D"/>
          <w:sz w:val="21"/>
          <w:szCs w:val="21"/>
          <w:highlight w:val="none"/>
        </w:rPr>
        <w:t>时距</w:t>
      </w:r>
      <w:r>
        <w:rPr>
          <w:rFonts w:hint="eastAsia" w:ascii="宋体" w:hAnsi="宋体" w:eastAsia="宋体" w:cs="宋体"/>
          <w:color w:val="36363D"/>
          <w:sz w:val="21"/>
          <w:szCs w:val="21"/>
          <w:highlight w:val="none"/>
          <w:lang w:eastAsia="zh-CN"/>
        </w:rPr>
        <w:t>Ttime</w:t>
      </w:r>
      <w:r>
        <w:rPr>
          <w:rFonts w:hint="eastAsia" w:ascii="宋体" w:hAnsi="宋体" w:eastAsia="宋体" w:cs="宋体"/>
          <w:color w:val="36363D"/>
          <w:sz w:val="21"/>
          <w:szCs w:val="21"/>
          <w:highlight w:val="none"/>
        </w:rPr>
        <w:t>=6s处</w:t>
      </w:r>
      <w:r>
        <w:rPr>
          <w:rFonts w:hint="eastAsia" w:ascii="宋体" w:hAnsi="宋体" w:eastAsia="宋体" w:cs="宋体"/>
          <w:color w:val="36363D"/>
          <w:sz w:val="21"/>
          <w:szCs w:val="21"/>
          <w:highlight w:val="none"/>
          <w:lang w:val="en-US" w:eastAsia="zh-CN"/>
        </w:rPr>
        <w:t>的主干道上有</w:t>
      </w:r>
      <w:r>
        <w:rPr>
          <w:rFonts w:hint="eastAsia" w:ascii="宋体" w:hAnsi="宋体" w:eastAsia="宋体" w:cs="宋体"/>
          <w:color w:val="36363D"/>
          <w:sz w:val="21"/>
          <w:szCs w:val="21"/>
          <w:highlight w:val="none"/>
        </w:rPr>
        <w:t>目标车辆以V</w:t>
      </w:r>
      <w:r>
        <w:rPr>
          <w:rFonts w:hint="eastAsia" w:ascii="宋体" w:hAnsi="宋体" w:eastAsia="宋体" w:cs="宋体"/>
          <w:color w:val="36363D"/>
          <w:sz w:val="21"/>
          <w:szCs w:val="21"/>
          <w:highlight w:val="none"/>
          <w:vertAlign w:val="subscript"/>
        </w:rPr>
        <w:t>guide</w:t>
      </w:r>
      <w:r>
        <w:rPr>
          <w:rFonts w:hint="eastAsia" w:ascii="宋体" w:hAnsi="宋体" w:eastAsia="宋体" w:cs="宋体"/>
          <w:color w:val="36363D"/>
          <w:sz w:val="21"/>
          <w:szCs w:val="21"/>
          <w:highlight w:val="none"/>
          <w:vertAlign w:val="subscript"/>
          <w:lang w:val="en-US" w:eastAsia="zh-CN"/>
        </w:rPr>
        <w:t xml:space="preserve"> </w:t>
      </w:r>
      <w:r>
        <w:rPr>
          <w:rFonts w:hint="eastAsia" w:ascii="宋体" w:hAnsi="宋体" w:eastAsia="宋体" w:cs="宋体"/>
          <w:color w:val="36363D"/>
          <w:sz w:val="21"/>
          <w:szCs w:val="21"/>
          <w:highlight w:val="none"/>
        </w:rPr>
        <w:t>匀速行驶</w:t>
      </w:r>
      <w:r>
        <w:rPr>
          <w:rFonts w:hint="eastAsia"/>
          <w:sz w:val="21"/>
          <w:szCs w:val="21"/>
          <w:highlight w:val="none"/>
        </w:rPr>
        <w:t>；</w:t>
      </w:r>
    </w:p>
    <w:p>
      <w:pPr>
        <w:pStyle w:val="93"/>
        <w:rPr>
          <w:sz w:val="21"/>
          <w:szCs w:val="21"/>
          <w:highlight w:val="none"/>
        </w:rPr>
      </w:pPr>
      <w:r>
        <w:rPr>
          <w:rFonts w:hint="eastAsia" w:ascii="宋体" w:hAnsi="宋体" w:eastAsia="宋体" w:cs="宋体"/>
          <w:color w:val="36363D"/>
          <w:sz w:val="21"/>
          <w:szCs w:val="21"/>
          <w:highlight w:val="none"/>
        </w:rPr>
        <w:t>测试车辆检测到</w:t>
      </w:r>
      <w:r>
        <w:rPr>
          <w:rFonts w:hint="eastAsia" w:ascii="宋体" w:hAnsi="宋体" w:eastAsia="宋体" w:cs="宋体"/>
          <w:color w:val="36363D"/>
          <w:sz w:val="21"/>
          <w:szCs w:val="21"/>
          <w:highlight w:val="none"/>
          <w:lang w:val="en-US" w:eastAsia="zh-CN"/>
        </w:rPr>
        <w:t>主</w:t>
      </w:r>
      <w:r>
        <w:rPr>
          <w:rFonts w:hint="eastAsia" w:ascii="宋体" w:hAnsi="宋体" w:eastAsia="宋体" w:cs="宋体"/>
          <w:color w:val="36363D"/>
          <w:sz w:val="21"/>
          <w:szCs w:val="21"/>
          <w:highlight w:val="none"/>
        </w:rPr>
        <w:t>车道有目标车辆，打灯提示</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lang w:val="en-US" w:eastAsia="zh-CN"/>
        </w:rPr>
        <w:t>减速,待目标车辆通过后，加速</w:t>
      </w:r>
      <w:r>
        <w:rPr>
          <w:rFonts w:hint="eastAsia" w:ascii="宋体" w:hAnsi="宋体" w:eastAsia="宋体" w:cs="宋体"/>
          <w:color w:val="36363D"/>
          <w:sz w:val="21"/>
          <w:szCs w:val="21"/>
          <w:highlight w:val="none"/>
        </w:rPr>
        <w:t>汇入</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，进入</w:t>
      </w:r>
      <w:r>
        <w:rPr>
          <w:rFonts w:hint="eastAsia" w:ascii="宋体" w:hAnsi="宋体" w:eastAsia="宋体" w:cs="宋体"/>
          <w:color w:val="36363D"/>
          <w:sz w:val="21"/>
          <w:szCs w:val="21"/>
          <w:highlight w:val="none"/>
          <w:lang w:val="en-US" w:eastAsia="zh-CN"/>
        </w:rPr>
        <w:t>主干道</w:t>
      </w:r>
      <w:r>
        <w:rPr>
          <w:rFonts w:hint="eastAsia" w:ascii="宋体" w:hAnsi="宋体" w:eastAsia="宋体" w:cs="宋体"/>
          <w:color w:val="36363D"/>
          <w:sz w:val="21"/>
          <w:szCs w:val="21"/>
          <w:highlight w:val="none"/>
        </w:rPr>
        <w:t>后</w:t>
      </w:r>
      <w:r>
        <w:rPr>
          <w:rFonts w:hint="eastAsia" w:ascii="宋体" w:hAnsi="宋体" w:eastAsia="宋体" w:cs="宋体"/>
          <w:color w:val="36363D"/>
          <w:sz w:val="21"/>
          <w:szCs w:val="21"/>
          <w:highlight w:val="none"/>
          <w:lang w:val="en-US" w:eastAsia="zh-CN"/>
        </w:rPr>
        <w:t>匀速行驶</w:t>
      </w:r>
      <w:r>
        <w:rPr>
          <w:rFonts w:hint="eastAsia" w:hAnsi="宋体" w:cs="宋体"/>
          <w:color w:val="36363D"/>
          <w:sz w:val="21"/>
          <w:szCs w:val="21"/>
          <w:highlight w:val="none"/>
          <w:lang w:val="en-US" w:eastAsia="zh-CN"/>
        </w:rPr>
        <w:t>。</w:t>
      </w:r>
    </w:p>
    <w:p>
      <w:pPr>
        <w:pStyle w:val="108"/>
        <w:spacing w:before="156" w:after="156"/>
        <w:rPr>
          <w:sz w:val="21"/>
          <w:szCs w:val="21"/>
          <w:highlight w:val="none"/>
        </w:rPr>
      </w:pPr>
      <w:r>
        <w:rPr>
          <w:rFonts w:hint="eastAsia"/>
          <w:sz w:val="21"/>
          <w:szCs w:val="21"/>
          <w:highlight w:val="none"/>
        </w:rPr>
        <w:t>判定标准</w:t>
      </w:r>
    </w:p>
    <w:p>
      <w:pPr>
        <w:pStyle w:val="93"/>
        <w:rPr>
          <w:sz w:val="21"/>
          <w:szCs w:val="21"/>
          <w:highlight w:val="none"/>
        </w:rPr>
      </w:pPr>
      <w:r>
        <w:rPr>
          <w:rFonts w:hint="eastAsia" w:ascii="宋体" w:hAnsi="宋体" w:eastAsia="宋体" w:cs="宋体"/>
          <w:sz w:val="21"/>
          <w:szCs w:val="21"/>
          <w:highlight w:val="none"/>
        </w:rPr>
        <w:t>测试车辆能够正确使用转向灯</w:t>
      </w:r>
      <w:r>
        <w:rPr>
          <w:rFonts w:hint="eastAsia"/>
          <w:sz w:val="21"/>
          <w:szCs w:val="21"/>
          <w:highlight w:val="none"/>
        </w:rPr>
        <w:t>；</w:t>
      </w:r>
    </w:p>
    <w:p>
      <w:pPr>
        <w:pStyle w:val="93"/>
        <w:rPr>
          <w:sz w:val="21"/>
          <w:szCs w:val="21"/>
          <w:highlight w:val="none"/>
        </w:rPr>
      </w:pPr>
      <w:r>
        <w:rPr>
          <w:rFonts w:hint="eastAsia" w:ascii="宋体" w:hAnsi="宋体" w:eastAsia="宋体" w:cs="宋体"/>
          <w:sz w:val="21"/>
          <w:szCs w:val="21"/>
          <w:highlight w:val="none"/>
        </w:rPr>
        <w:t>测试车辆能够减速驶出匝道进入</w:t>
      </w:r>
      <w:r>
        <w:rPr>
          <w:rFonts w:hint="eastAsia" w:ascii="宋体" w:hAnsi="宋体" w:eastAsia="宋体" w:cs="宋体"/>
          <w:color w:val="36363D"/>
          <w:sz w:val="21"/>
          <w:szCs w:val="21"/>
          <w:highlight w:val="none"/>
          <w:lang w:val="en-US" w:eastAsia="zh-CN"/>
        </w:rPr>
        <w:t>主干道，不得压实线、刮擦或碰撞</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639" w:name="_Toc1960"/>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坡道通行*</w:t>
      </w:r>
      <w:bookmarkEnd w:id="639"/>
    </w:p>
    <w:p>
      <w:pPr>
        <w:pStyle w:val="107"/>
        <w:spacing w:before="312" w:after="312"/>
        <w:rPr>
          <w:sz w:val="21"/>
          <w:szCs w:val="21"/>
          <w:highlight w:val="none"/>
        </w:rPr>
      </w:pPr>
      <w:bookmarkStart w:id="640" w:name="_Toc13616"/>
      <w:bookmarkStart w:id="641" w:name="_Toc3447"/>
      <w:bookmarkStart w:id="642" w:name="_Toc32760"/>
      <w:bookmarkStart w:id="643" w:name="_Toc32709"/>
      <w:r>
        <w:rPr>
          <w:rFonts w:hint="eastAsia"/>
          <w:sz w:val="21"/>
          <w:szCs w:val="21"/>
          <w:highlight w:val="none"/>
        </w:rPr>
        <w:t>检测项目描述</w:t>
      </w:r>
      <w:bookmarkEnd w:id="640"/>
      <w:bookmarkEnd w:id="641"/>
      <w:bookmarkEnd w:id="642"/>
      <w:bookmarkEnd w:id="643"/>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本检测项目旨在测试自动驾驶系统在一定坡道道路上起步或停车的通行能力，评价测试车辆启动、制动和稳定工作的能力。</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第三方检测机构可根据实际测试路段情况增加相关场景。</w:t>
      </w:r>
    </w:p>
    <w:p>
      <w:pPr>
        <w:pStyle w:val="107"/>
        <w:spacing w:before="312" w:after="312"/>
        <w:rPr>
          <w:sz w:val="21"/>
          <w:szCs w:val="21"/>
          <w:highlight w:val="none"/>
        </w:rPr>
      </w:pPr>
      <w:bookmarkStart w:id="644" w:name="_Toc14207"/>
      <w:bookmarkStart w:id="645" w:name="_Toc19639"/>
      <w:bookmarkStart w:id="646" w:name="_Toc17765"/>
      <w:bookmarkStart w:id="647" w:name="_Toc8702"/>
      <w:r>
        <w:rPr>
          <w:rFonts w:hint="eastAsia"/>
          <w:sz w:val="21"/>
          <w:szCs w:val="21"/>
          <w:highlight w:val="none"/>
        </w:rPr>
        <w:t>测试场地要求</w:t>
      </w:r>
      <w:bookmarkEnd w:id="644"/>
      <w:bookmarkEnd w:id="645"/>
      <w:bookmarkEnd w:id="646"/>
      <w:bookmarkEnd w:id="647"/>
    </w:p>
    <w:p>
      <w:pPr>
        <w:pStyle w:val="28"/>
        <w:rPr>
          <w:sz w:val="21"/>
          <w:szCs w:val="21"/>
          <w:highlight w:val="none"/>
        </w:rPr>
      </w:pPr>
      <w:r>
        <w:rPr>
          <w:rFonts w:hint="eastAsia" w:ascii="宋体" w:hAnsi="宋体" w:eastAsia="宋体" w:cs="宋体"/>
          <w:color w:val="36363D"/>
          <w:sz w:val="21"/>
          <w:szCs w:val="21"/>
          <w:highlight w:val="none"/>
        </w:rPr>
        <w:t>测试场地为封闭道路， 单向道路至少有1车道；道路有一定的坡度，坡道坡度3%&lt;i&lt;</w:t>
      </w:r>
      <w:r>
        <w:rPr>
          <w:rFonts w:hint="eastAsia" w:ascii="宋体" w:hAnsi="宋体" w:eastAsia="宋体" w:cs="宋体"/>
          <w:color w:val="36363D"/>
          <w:sz w:val="21"/>
          <w:szCs w:val="21"/>
          <w:highlight w:val="none"/>
          <w:lang w:val="en-US" w:eastAsia="zh-CN"/>
        </w:rPr>
        <w:t>6</w:t>
      </w:r>
      <w:r>
        <w:rPr>
          <w:rFonts w:hint="eastAsia" w:ascii="宋体" w:hAnsi="宋体" w:eastAsia="宋体" w:cs="宋体"/>
          <w:color w:val="36363D"/>
          <w:sz w:val="21"/>
          <w:szCs w:val="21"/>
          <w:highlight w:val="none"/>
        </w:rPr>
        <w:t>%，长度不小于50米</w:t>
      </w:r>
      <w:r>
        <w:rPr>
          <w:rFonts w:hint="eastAsia"/>
          <w:sz w:val="21"/>
          <w:szCs w:val="21"/>
          <w:highlight w:val="none"/>
        </w:rPr>
        <w:t>。</w:t>
      </w:r>
    </w:p>
    <w:p>
      <w:pPr>
        <w:pStyle w:val="107"/>
        <w:spacing w:before="312" w:after="312"/>
        <w:rPr>
          <w:sz w:val="21"/>
          <w:szCs w:val="21"/>
          <w:highlight w:val="none"/>
        </w:rPr>
      </w:pPr>
      <w:bookmarkStart w:id="648" w:name="_Toc5503"/>
      <w:bookmarkStart w:id="649" w:name="_Toc9955"/>
      <w:bookmarkStart w:id="650" w:name="_Toc11739"/>
      <w:bookmarkStart w:id="651" w:name="_Toc17041"/>
      <w:r>
        <w:rPr>
          <w:rFonts w:hint="eastAsia"/>
          <w:sz w:val="21"/>
          <w:szCs w:val="21"/>
          <w:highlight w:val="none"/>
        </w:rPr>
        <w:t>坡道起步和停车</w:t>
      </w:r>
      <w:bookmarkEnd w:id="648"/>
      <w:bookmarkEnd w:id="649"/>
      <w:bookmarkEnd w:id="650"/>
      <w:bookmarkEnd w:id="651"/>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测试车辆在上坡路段起步，匀速行驶；再到下坡路段驻车</w:t>
      </w:r>
      <w:r>
        <w:rPr>
          <w:rFonts w:hint="eastAsia"/>
          <w:sz w:val="21"/>
          <w:szCs w:val="21"/>
          <w:highlight w:val="none"/>
        </w:rPr>
        <w:t>。见图</w:t>
      </w:r>
      <w:r>
        <w:rPr>
          <w:rFonts w:hint="eastAsia"/>
          <w:sz w:val="21"/>
          <w:szCs w:val="21"/>
          <w:highlight w:val="none"/>
          <w:lang w:val="en-US" w:eastAsia="zh-CN"/>
        </w:rPr>
        <w:t>S</w:t>
      </w:r>
      <w:r>
        <w:rPr>
          <w:sz w:val="21"/>
          <w:szCs w:val="21"/>
          <w:highlight w:val="none"/>
        </w:rPr>
        <w:t>.1,</w:t>
      </w:r>
      <w:r>
        <w:rPr>
          <w:rFonts w:hint="eastAsia"/>
          <w:sz w:val="21"/>
          <w:szCs w:val="21"/>
          <w:highlight w:val="none"/>
        </w:rPr>
        <w:t xml:space="preserve"> 图</w:t>
      </w:r>
      <w:r>
        <w:rPr>
          <w:rFonts w:hint="eastAsia"/>
          <w:sz w:val="21"/>
          <w:szCs w:val="21"/>
          <w:highlight w:val="none"/>
          <w:lang w:val="en-US" w:eastAsia="zh-CN"/>
        </w:rPr>
        <w:t>S</w:t>
      </w:r>
      <w:r>
        <w:rPr>
          <w:sz w:val="21"/>
          <w:szCs w:val="21"/>
          <w:highlight w:val="none"/>
        </w:rPr>
        <w:t>.2</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108325" cy="1122045"/>
            <wp:effectExtent l="0" t="0" r="15875" b="1905"/>
            <wp:docPr id="21" name="图片 14" descr="19-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19-1 (1)"/>
                    <pic:cNvPicPr>
                      <a:picLocks noChangeAspect="1"/>
                    </pic:cNvPicPr>
                  </pic:nvPicPr>
                  <pic:blipFill>
                    <a:blip r:embed="rId62"/>
                    <a:stretch>
                      <a:fillRect/>
                    </a:stretch>
                  </pic:blipFill>
                  <pic:spPr>
                    <a:xfrm>
                      <a:off x="0" y="0"/>
                      <a:ext cx="3108325" cy="112204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S</w:t>
      </w:r>
      <w:r>
        <w:rPr>
          <w:rFonts w:ascii="黑体" w:hAnsi="黑体" w:eastAsia="黑体"/>
          <w:b/>
          <w:bCs/>
          <w:sz w:val="21"/>
          <w:szCs w:val="21"/>
          <w:highlight w:val="none"/>
        </w:rPr>
        <w:t>.1</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103245" cy="1033780"/>
            <wp:effectExtent l="0" t="0" r="1905" b="13970"/>
            <wp:docPr id="22" name="图片 15" descr="19-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19-1 (2)"/>
                    <pic:cNvPicPr>
                      <a:picLocks noChangeAspect="1"/>
                    </pic:cNvPicPr>
                  </pic:nvPicPr>
                  <pic:blipFill>
                    <a:blip r:embed="rId63"/>
                    <a:stretch>
                      <a:fillRect/>
                    </a:stretch>
                  </pic:blipFill>
                  <pic:spPr>
                    <a:xfrm>
                      <a:off x="0" y="0"/>
                      <a:ext cx="3103245" cy="103378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S</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rPr>
          <w:sz w:val="21"/>
          <w:szCs w:val="21"/>
          <w:highlight w:val="none"/>
        </w:rPr>
      </w:pPr>
      <w:r>
        <w:rPr>
          <w:rFonts w:hint="eastAsia" w:ascii="宋体" w:hAnsi="宋体" w:eastAsia="宋体" w:cs="宋体"/>
          <w:sz w:val="21"/>
          <w:szCs w:val="21"/>
          <w:highlight w:val="none"/>
        </w:rPr>
        <w:t>在自动驾驶模式下，测试车辆在上坡的路段开启左转灯起步，达到速度</w:t>
      </w:r>
      <w:r>
        <w:rPr>
          <w:rFonts w:hint="eastAsia" w:ascii="宋体" w:hAnsi="宋体" w:eastAsia="宋体" w:cs="宋体"/>
          <w:color w:val="36363D"/>
          <w:sz w:val="21"/>
          <w:szCs w:val="21"/>
          <w:highlight w:val="none"/>
        </w:rPr>
        <w:t>V</w:t>
      </w:r>
      <w:r>
        <w:rPr>
          <w:rFonts w:hint="eastAsia" w:ascii="宋体" w:hAnsi="宋体" w:eastAsia="宋体" w:cs="宋体"/>
          <w:color w:val="36363D"/>
          <w:sz w:val="21"/>
          <w:szCs w:val="21"/>
          <w:highlight w:val="none"/>
          <w:vertAlign w:val="subscript"/>
        </w:rPr>
        <w:t>vehicle</w:t>
      </w:r>
      <w:r>
        <w:rPr>
          <w:rFonts w:hint="eastAsia" w:ascii="宋体" w:hAnsi="宋体" w:eastAsia="宋体" w:cs="宋体"/>
          <w:color w:val="36363D"/>
          <w:sz w:val="21"/>
          <w:szCs w:val="21"/>
          <w:highlight w:val="none"/>
        </w:rPr>
        <w:t xml:space="preserve"> 后匀速行驶</w:t>
      </w:r>
      <w:r>
        <w:rPr>
          <w:rFonts w:hint="eastAsia"/>
          <w:sz w:val="21"/>
          <w:szCs w:val="21"/>
          <w:highlight w:val="none"/>
        </w:rPr>
        <w:t>；</w:t>
      </w:r>
    </w:p>
    <w:p>
      <w:pPr>
        <w:pStyle w:val="93"/>
        <w:rPr>
          <w:sz w:val="21"/>
          <w:szCs w:val="21"/>
          <w:highlight w:val="none"/>
        </w:rPr>
      </w:pPr>
      <w:r>
        <w:rPr>
          <w:rFonts w:hint="eastAsia" w:ascii="宋体" w:hAnsi="宋体" w:eastAsia="宋体" w:cs="宋体"/>
          <w:sz w:val="21"/>
          <w:szCs w:val="21"/>
          <w:highlight w:val="none"/>
        </w:rPr>
        <w:t>再坡道的下坡路段，开启右转灯减速驻车</w:t>
      </w:r>
      <w:r>
        <w:rPr>
          <w:rFonts w:hint="eastAsia"/>
          <w:sz w:val="21"/>
          <w:szCs w:val="21"/>
          <w:highlight w:val="none"/>
        </w:rPr>
        <w:t>。</w:t>
      </w:r>
    </w:p>
    <w:p>
      <w:pPr>
        <w:pStyle w:val="108"/>
        <w:spacing w:before="156" w:after="156"/>
        <w:rPr>
          <w:sz w:val="21"/>
          <w:szCs w:val="21"/>
          <w:highlight w:val="none"/>
        </w:rPr>
      </w:pPr>
      <w:r>
        <w:rPr>
          <w:rFonts w:hint="eastAsia"/>
          <w:sz w:val="21"/>
          <w:szCs w:val="21"/>
          <w:highlight w:val="none"/>
        </w:rPr>
        <w:t>判定标准</w:t>
      </w:r>
    </w:p>
    <w:p>
      <w:pPr>
        <w:pStyle w:val="93"/>
        <w:rPr>
          <w:sz w:val="21"/>
          <w:szCs w:val="21"/>
          <w:highlight w:val="none"/>
        </w:rPr>
      </w:pPr>
      <w:r>
        <w:rPr>
          <w:rFonts w:hint="eastAsia" w:ascii="宋体" w:hAnsi="宋体" w:eastAsia="宋体" w:cs="宋体"/>
          <w:sz w:val="21"/>
          <w:szCs w:val="21"/>
          <w:highlight w:val="none"/>
        </w:rPr>
        <w:t>测试车辆能正确开启转向灯</w:t>
      </w:r>
      <w:r>
        <w:rPr>
          <w:rFonts w:hint="eastAsia"/>
          <w:sz w:val="21"/>
          <w:szCs w:val="21"/>
          <w:highlight w:val="none"/>
        </w:rPr>
        <w:t>；</w:t>
      </w:r>
    </w:p>
    <w:p>
      <w:pPr>
        <w:pStyle w:val="93"/>
        <w:rPr>
          <w:sz w:val="21"/>
          <w:szCs w:val="21"/>
          <w:highlight w:val="none"/>
        </w:rPr>
      </w:pPr>
      <w:r>
        <w:rPr>
          <w:rFonts w:hint="eastAsia" w:ascii="宋体" w:hAnsi="宋体" w:eastAsia="宋体" w:cs="宋体"/>
          <w:sz w:val="21"/>
          <w:szCs w:val="21"/>
          <w:highlight w:val="none"/>
        </w:rPr>
        <w:t>测试车辆在坡道上溜车距离不大于30cm</w:t>
      </w:r>
      <w:r>
        <w:rPr>
          <w:rFonts w:hint="eastAsia"/>
          <w:sz w:val="21"/>
          <w:szCs w:val="21"/>
          <w:highlight w:val="none"/>
        </w:rPr>
        <w:t>。</w:t>
      </w:r>
    </w:p>
    <w:p>
      <w:pPr>
        <w:widowControl/>
        <w:jc w:val="left"/>
        <w:rPr>
          <w:rFonts w:ascii="宋体"/>
          <w:kern w:val="0"/>
          <w:sz w:val="21"/>
          <w:szCs w:val="21"/>
          <w:highlight w:val="none"/>
        </w:rPr>
      </w:pPr>
      <w:r>
        <w:rPr>
          <w:sz w:val="21"/>
          <w:szCs w:val="21"/>
          <w:highlight w:val="none"/>
        </w:rPr>
        <w:br w:type="page"/>
      </w:r>
    </w:p>
    <w:p>
      <w:pPr>
        <w:pStyle w:val="89"/>
        <w:ind w:left="210" w:leftChars="100" w:right="210"/>
        <w:rPr>
          <w:sz w:val="21"/>
          <w:szCs w:val="21"/>
          <w:highlight w:val="none"/>
        </w:rPr>
      </w:pPr>
      <w:bookmarkStart w:id="652" w:name="_Toc19000"/>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雨天通行</w:t>
      </w:r>
      <w:r>
        <w:rPr>
          <w:rFonts w:hint="eastAsia"/>
          <w:b/>
          <w:bCs/>
          <w:sz w:val="21"/>
          <w:szCs w:val="21"/>
          <w:highlight w:val="none"/>
          <w:lang w:val="en-US" w:eastAsia="zh-CN"/>
        </w:rPr>
        <w:t>*</w:t>
      </w:r>
      <w:bookmarkEnd w:id="652"/>
    </w:p>
    <w:p>
      <w:pPr>
        <w:pStyle w:val="107"/>
        <w:spacing w:before="312" w:after="312"/>
        <w:rPr>
          <w:sz w:val="21"/>
          <w:szCs w:val="21"/>
          <w:highlight w:val="none"/>
        </w:rPr>
      </w:pPr>
      <w:bookmarkStart w:id="653" w:name="_Toc14372"/>
      <w:bookmarkStart w:id="654" w:name="_Toc1191"/>
      <w:bookmarkStart w:id="655" w:name="_Toc27396"/>
      <w:bookmarkStart w:id="656" w:name="_Toc20130"/>
      <w:r>
        <w:rPr>
          <w:rFonts w:hint="eastAsia"/>
          <w:sz w:val="21"/>
          <w:szCs w:val="21"/>
          <w:highlight w:val="none"/>
        </w:rPr>
        <w:t>检测项目描述</w:t>
      </w:r>
      <w:bookmarkEnd w:id="653"/>
      <w:bookmarkEnd w:id="654"/>
      <w:bookmarkEnd w:id="655"/>
      <w:bookmarkEnd w:id="656"/>
    </w:p>
    <w:p>
      <w:pPr>
        <w:pStyle w:val="109"/>
        <w:rPr>
          <w:rFonts w:hint="eastAsia" w:asciiTheme="minorEastAsia" w:hAnsiTheme="minorEastAsia" w:eastAsiaTheme="minorEastAsia" w:cstheme="minorEastAsia"/>
          <w:sz w:val="21"/>
          <w:szCs w:val="21"/>
          <w:highlight w:val="none"/>
        </w:rPr>
      </w:pPr>
      <w:bookmarkStart w:id="657" w:name="_Toc6102"/>
      <w:bookmarkStart w:id="658" w:name="_Toc28414"/>
      <w:bookmarkStart w:id="659" w:name="_Toc4792"/>
      <w:bookmarkStart w:id="660" w:name="_Toc27618"/>
      <w:r>
        <w:rPr>
          <w:rFonts w:hint="eastAsia" w:asciiTheme="minorEastAsia" w:hAnsiTheme="minorEastAsia" w:eastAsiaTheme="minorEastAsia" w:cstheme="minorEastAsia"/>
          <w:sz w:val="21"/>
          <w:szCs w:val="21"/>
          <w:highlight w:val="none"/>
        </w:rPr>
        <w:t>本检测项目旨在测试自动驾驶系统在一定雨量一定能见度等情况下的通行能力，评价测试车辆设备在恶劣天气下协调</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制动</w:t>
      </w:r>
      <w:r>
        <w:rPr>
          <w:rFonts w:hint="eastAsia" w:asciiTheme="minorEastAsia" w:hAnsiTheme="minorEastAsia" w:eastAsiaTheme="minorEastAsia" w:cstheme="minorEastAsia"/>
          <w:sz w:val="21"/>
          <w:szCs w:val="21"/>
          <w:highlight w:val="none"/>
        </w:rPr>
        <w:t>和稳定工作的能力。</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第三方检测机构可根据实际测试路段情况增加</w:t>
      </w:r>
      <w:r>
        <w:rPr>
          <w:rFonts w:hint="eastAsia" w:asciiTheme="minorEastAsia" w:hAnsiTheme="minorEastAsia" w:eastAsiaTheme="minorEastAsia" w:cstheme="minorEastAsia"/>
          <w:sz w:val="21"/>
          <w:szCs w:val="21"/>
          <w:highlight w:val="none"/>
          <w:lang w:val="en-US" w:eastAsia="zh-CN"/>
        </w:rPr>
        <w:t>雨天</w:t>
      </w:r>
      <w:r>
        <w:rPr>
          <w:rFonts w:hint="eastAsia" w:asciiTheme="minorEastAsia" w:hAnsiTheme="minorEastAsia" w:eastAsiaTheme="minorEastAsia" w:cstheme="minorEastAsia"/>
          <w:sz w:val="21"/>
          <w:szCs w:val="21"/>
          <w:highlight w:val="none"/>
        </w:rPr>
        <w:t>相关场景。</w:t>
      </w:r>
    </w:p>
    <w:p>
      <w:pPr>
        <w:pStyle w:val="107"/>
        <w:spacing w:before="312" w:after="312"/>
        <w:rPr>
          <w:sz w:val="21"/>
          <w:szCs w:val="21"/>
          <w:highlight w:val="none"/>
        </w:rPr>
      </w:pPr>
      <w:r>
        <w:rPr>
          <w:rFonts w:hint="eastAsia"/>
          <w:sz w:val="21"/>
          <w:szCs w:val="21"/>
          <w:highlight w:val="none"/>
        </w:rPr>
        <w:t>测试场景要求</w:t>
      </w:r>
      <w:bookmarkEnd w:id="657"/>
      <w:bookmarkEnd w:id="658"/>
      <w:bookmarkEnd w:id="659"/>
      <w:bookmarkEnd w:id="660"/>
    </w:p>
    <w:p>
      <w:pPr>
        <w:pStyle w:val="28"/>
        <w:rPr>
          <w:sz w:val="21"/>
          <w:szCs w:val="21"/>
          <w:highlight w:val="none"/>
        </w:rPr>
      </w:pPr>
      <w:r>
        <w:rPr>
          <w:rFonts w:hint="eastAsia" w:ascii="宋体" w:hAnsi="宋体" w:eastAsia="宋体" w:cs="宋体"/>
          <w:color w:val="36363D"/>
          <w:sz w:val="21"/>
          <w:szCs w:val="21"/>
          <w:highlight w:val="none"/>
        </w:rPr>
        <w:t>测试场地为封闭道路，单向道路至少有2车道，长度不少于150m；</w:t>
      </w:r>
      <w:r>
        <w:rPr>
          <w:rFonts w:hint="eastAsia" w:ascii="宋体" w:hAnsi="宋体" w:eastAsia="宋体" w:cs="宋体"/>
          <w:color w:val="36363D"/>
          <w:sz w:val="21"/>
          <w:szCs w:val="21"/>
          <w:highlight w:val="none"/>
          <w:lang w:val="en-US" w:eastAsia="zh-CN"/>
        </w:rPr>
        <w:t>道路上至少含一个装机动车信号灯和人行横道线的路口</w:t>
      </w:r>
      <w:r>
        <w:rPr>
          <w:rFonts w:hint="eastAsia" w:ascii="宋体" w:hAnsi="宋体" w:eastAsia="宋体" w:cs="宋体"/>
          <w:color w:val="36363D"/>
          <w:sz w:val="21"/>
          <w:szCs w:val="21"/>
          <w:highlight w:val="none"/>
        </w:rPr>
        <w:t>；天气为</w:t>
      </w:r>
      <w:r>
        <w:rPr>
          <w:rFonts w:hint="eastAsia" w:ascii="宋体" w:hAnsi="宋体" w:eastAsia="宋体" w:cs="宋体"/>
          <w:color w:val="36363D"/>
          <w:sz w:val="21"/>
          <w:szCs w:val="21"/>
          <w:highlight w:val="none"/>
          <w:lang w:val="en-US" w:eastAsia="zh-CN"/>
        </w:rPr>
        <w:t>5</w:t>
      </w:r>
      <w:r>
        <w:rPr>
          <w:rFonts w:hint="eastAsia" w:ascii="宋体" w:hAnsi="宋体" w:eastAsia="宋体" w:cs="宋体"/>
          <w:color w:val="36363D"/>
          <w:sz w:val="21"/>
          <w:szCs w:val="21"/>
          <w:highlight w:val="none"/>
        </w:rPr>
        <w:t>~</w:t>
      </w:r>
      <w:r>
        <w:rPr>
          <w:rFonts w:hint="eastAsia" w:ascii="宋体" w:hAnsi="宋体" w:eastAsia="宋体" w:cs="宋体"/>
          <w:color w:val="36363D"/>
          <w:sz w:val="21"/>
          <w:szCs w:val="21"/>
          <w:highlight w:val="none"/>
          <w:lang w:val="en-US" w:eastAsia="zh-CN"/>
        </w:rPr>
        <w:t>10</w:t>
      </w:r>
      <w:r>
        <w:rPr>
          <w:rFonts w:hint="eastAsia" w:ascii="宋体" w:hAnsi="宋体" w:eastAsia="宋体" w:cs="宋体"/>
          <w:color w:val="36363D"/>
          <w:sz w:val="21"/>
          <w:szCs w:val="21"/>
          <w:highlight w:val="none"/>
        </w:rPr>
        <w:t>mm/d雨量的雨天</w:t>
      </w:r>
      <w:r>
        <w:rPr>
          <w:rFonts w:hint="eastAsia"/>
          <w:sz w:val="21"/>
          <w:szCs w:val="21"/>
          <w:highlight w:val="none"/>
        </w:rPr>
        <w:t>。</w:t>
      </w:r>
    </w:p>
    <w:p>
      <w:pPr>
        <w:pStyle w:val="107"/>
        <w:spacing w:before="312" w:after="312"/>
        <w:rPr>
          <w:sz w:val="21"/>
          <w:szCs w:val="21"/>
          <w:highlight w:val="none"/>
        </w:rPr>
      </w:pPr>
      <w:bookmarkStart w:id="661" w:name="_Toc11421"/>
      <w:bookmarkStart w:id="662" w:name="_Toc24265"/>
      <w:bookmarkStart w:id="663" w:name="_Toc1587"/>
      <w:bookmarkStart w:id="664" w:name="_Toc10435"/>
      <w:r>
        <w:rPr>
          <w:rFonts w:hint="eastAsia"/>
          <w:sz w:val="21"/>
          <w:szCs w:val="21"/>
          <w:highlight w:val="none"/>
        </w:rPr>
        <w:t>测试场景</w:t>
      </w:r>
      <w:bookmarkEnd w:id="661"/>
      <w:bookmarkEnd w:id="662"/>
      <w:bookmarkEnd w:id="663"/>
      <w:bookmarkEnd w:id="664"/>
    </w:p>
    <w:p>
      <w:pPr>
        <w:pStyle w:val="28"/>
        <w:rPr>
          <w:sz w:val="21"/>
          <w:szCs w:val="21"/>
          <w:highlight w:val="none"/>
        </w:rPr>
      </w:pPr>
      <w:r>
        <w:rPr>
          <w:rFonts w:hint="eastAsia" w:ascii="宋体" w:hAnsi="宋体" w:eastAsia="宋体" w:cs="宋体"/>
          <w:sz w:val="21"/>
          <w:szCs w:val="21"/>
          <w:highlight w:val="none"/>
        </w:rPr>
        <w:t>在下雨天气环境中，测试车辆</w:t>
      </w:r>
      <w:r>
        <w:rPr>
          <w:rFonts w:hint="eastAsia" w:ascii="宋体" w:hAnsi="宋体" w:eastAsia="宋体" w:cs="宋体"/>
          <w:sz w:val="21"/>
          <w:szCs w:val="21"/>
          <w:highlight w:val="none"/>
          <w:lang w:val="en-US" w:eastAsia="zh-CN"/>
        </w:rPr>
        <w:t>能识别红灯并</w:t>
      </w:r>
      <w:r>
        <w:rPr>
          <w:rFonts w:hint="eastAsia" w:ascii="宋体" w:hAnsi="宋体" w:eastAsia="宋体" w:cs="宋体"/>
          <w:sz w:val="21"/>
          <w:szCs w:val="21"/>
          <w:highlight w:val="none"/>
        </w:rPr>
        <w:t>进行安全距离制动</w:t>
      </w:r>
      <w:r>
        <w:rPr>
          <w:rFonts w:hint="eastAsia" w:ascii="宋体" w:hAnsi="宋体" w:eastAsia="宋体" w:cs="宋体"/>
          <w:sz w:val="21"/>
          <w:szCs w:val="21"/>
          <w:highlight w:val="none"/>
          <w:lang w:val="en-US" w:eastAsia="zh-CN"/>
        </w:rPr>
        <w:t>与人行横道线前</w:t>
      </w:r>
      <w:r>
        <w:rPr>
          <w:rFonts w:hint="eastAsia"/>
          <w:sz w:val="21"/>
          <w:szCs w:val="21"/>
          <w:highlight w:val="none"/>
        </w:rPr>
        <w:t>。见图</w:t>
      </w:r>
      <w:r>
        <w:rPr>
          <w:rFonts w:hint="eastAsia"/>
          <w:sz w:val="21"/>
          <w:szCs w:val="21"/>
          <w:highlight w:val="none"/>
          <w:lang w:val="en-US" w:eastAsia="zh-CN"/>
        </w:rPr>
        <w:t>T</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2910840" cy="944245"/>
            <wp:effectExtent l="0" t="0" r="3810" b="8255"/>
            <wp:docPr id="23" name="图片 16"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20-1"/>
                    <pic:cNvPicPr>
                      <a:picLocks noChangeAspect="1"/>
                    </pic:cNvPicPr>
                  </pic:nvPicPr>
                  <pic:blipFill>
                    <a:blip r:embed="rId64"/>
                    <a:stretch>
                      <a:fillRect/>
                    </a:stretch>
                  </pic:blipFill>
                  <pic:spPr>
                    <a:xfrm>
                      <a:off x="0" y="0"/>
                      <a:ext cx="2910840" cy="94424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T</w:t>
      </w:r>
      <w:r>
        <w:rPr>
          <w:rFonts w:ascii="黑体" w:hAnsi="黑体" w:eastAsia="黑体"/>
          <w:b/>
          <w:bCs/>
          <w:sz w:val="21"/>
          <w:szCs w:val="21"/>
          <w:highlight w:val="none"/>
        </w:rPr>
        <w:t>.1</w:t>
      </w:r>
    </w:p>
    <w:p>
      <w:pPr>
        <w:pStyle w:val="107"/>
        <w:spacing w:before="312" w:after="312"/>
        <w:rPr>
          <w:sz w:val="21"/>
          <w:szCs w:val="21"/>
          <w:highlight w:val="none"/>
        </w:rPr>
      </w:pPr>
      <w:bookmarkStart w:id="665" w:name="_Toc2082"/>
      <w:bookmarkStart w:id="666" w:name="_Toc24018"/>
      <w:bookmarkStart w:id="667" w:name="_Toc12375"/>
      <w:bookmarkStart w:id="668" w:name="_Toc25936"/>
      <w:r>
        <w:rPr>
          <w:rFonts w:hint="eastAsia"/>
          <w:sz w:val="21"/>
          <w:szCs w:val="21"/>
          <w:highlight w:val="none"/>
        </w:rPr>
        <w:t>测试方法</w:t>
      </w:r>
      <w:bookmarkEnd w:id="665"/>
      <w:bookmarkEnd w:id="666"/>
      <w:bookmarkEnd w:id="667"/>
      <w:bookmarkEnd w:id="668"/>
    </w:p>
    <w:p>
      <w:pPr>
        <w:pStyle w:val="109"/>
        <w:rPr>
          <w:sz w:val="21"/>
          <w:szCs w:val="21"/>
          <w:highlight w:val="none"/>
        </w:rPr>
      </w:pPr>
      <w:r>
        <w:rPr>
          <w:rFonts w:hint="eastAsia" w:ascii="宋体" w:hAnsi="宋体" w:eastAsia="宋体" w:cs="宋体"/>
          <w:sz w:val="21"/>
          <w:szCs w:val="21"/>
          <w:highlight w:val="none"/>
        </w:rPr>
        <w:t>模拟</w:t>
      </w:r>
      <w:r>
        <w:rPr>
          <w:rFonts w:hint="eastAsia" w:ascii="宋体" w:hAnsi="宋体" w:eastAsia="宋体" w:cs="宋体"/>
          <w:color w:val="36363D"/>
          <w:sz w:val="21"/>
          <w:szCs w:val="21"/>
          <w:highlight w:val="none"/>
          <w:lang w:val="en-US" w:eastAsia="zh-CN"/>
        </w:rPr>
        <w:t>5</w:t>
      </w:r>
      <w:r>
        <w:rPr>
          <w:rFonts w:hint="eastAsia" w:ascii="宋体" w:hAnsi="宋体" w:eastAsia="宋体" w:cs="宋体"/>
          <w:color w:val="36363D"/>
          <w:sz w:val="21"/>
          <w:szCs w:val="21"/>
          <w:highlight w:val="none"/>
        </w:rPr>
        <w:t>~</w:t>
      </w:r>
      <w:r>
        <w:rPr>
          <w:rFonts w:hint="eastAsia" w:ascii="宋体" w:hAnsi="宋体" w:eastAsia="宋体" w:cs="宋体"/>
          <w:color w:val="36363D"/>
          <w:sz w:val="21"/>
          <w:szCs w:val="21"/>
          <w:highlight w:val="none"/>
          <w:lang w:val="en-US" w:eastAsia="zh-CN"/>
        </w:rPr>
        <w:t>10</w:t>
      </w:r>
      <w:r>
        <w:rPr>
          <w:rFonts w:hint="eastAsia" w:ascii="宋体" w:hAnsi="宋体" w:eastAsia="宋体" w:cs="宋体"/>
          <w:color w:val="36363D"/>
          <w:sz w:val="21"/>
          <w:szCs w:val="21"/>
          <w:highlight w:val="none"/>
        </w:rPr>
        <w:t>mm/d</w:t>
      </w:r>
      <w:r>
        <w:rPr>
          <w:rFonts w:hint="eastAsia" w:ascii="宋体" w:hAnsi="宋体" w:eastAsia="宋体" w:cs="宋体"/>
          <w:sz w:val="21"/>
          <w:szCs w:val="21"/>
          <w:highlight w:val="none"/>
        </w:rPr>
        <w:t>降雨环境</w:t>
      </w:r>
      <w:r>
        <w:rPr>
          <w:rFonts w:hint="eastAsia"/>
          <w:sz w:val="21"/>
          <w:szCs w:val="21"/>
          <w:highlight w:val="none"/>
        </w:rPr>
        <w:t>；</w:t>
      </w:r>
    </w:p>
    <w:p>
      <w:pPr>
        <w:pStyle w:val="109"/>
        <w:rPr>
          <w:sz w:val="21"/>
          <w:szCs w:val="21"/>
          <w:highlight w:val="none"/>
        </w:rPr>
      </w:pPr>
      <w:r>
        <w:rPr>
          <w:rFonts w:hint="eastAsia" w:ascii="宋体" w:hAnsi="宋体" w:eastAsia="宋体" w:cs="宋体"/>
          <w:sz w:val="21"/>
          <w:szCs w:val="21"/>
          <w:highlight w:val="none"/>
        </w:rPr>
        <w:t>结合</w:t>
      </w:r>
      <w:r>
        <w:rPr>
          <w:rFonts w:hint="eastAsia" w:hAnsi="宋体" w:cs="宋体"/>
          <w:sz w:val="21"/>
          <w:szCs w:val="21"/>
          <w:highlight w:val="none"/>
          <w:lang w:val="en-US" w:eastAsia="zh-CN"/>
        </w:rPr>
        <w:t>B</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3机动车信号灯识别及响应的</w:t>
      </w:r>
      <w:r>
        <w:rPr>
          <w:rFonts w:hint="eastAsia" w:ascii="宋体" w:hAnsi="宋体" w:eastAsia="宋体" w:cs="宋体"/>
          <w:sz w:val="21"/>
          <w:szCs w:val="21"/>
          <w:highlight w:val="none"/>
        </w:rPr>
        <w:t>场景测试</w:t>
      </w:r>
      <w:r>
        <w:rPr>
          <w:rFonts w:hint="eastAsia"/>
          <w:sz w:val="21"/>
          <w:szCs w:val="21"/>
          <w:highlight w:val="none"/>
        </w:rPr>
        <w:t>。</w:t>
      </w:r>
    </w:p>
    <w:p>
      <w:pPr>
        <w:pStyle w:val="107"/>
        <w:spacing w:before="312" w:after="312"/>
        <w:rPr>
          <w:sz w:val="21"/>
          <w:szCs w:val="21"/>
          <w:highlight w:val="none"/>
        </w:rPr>
      </w:pPr>
      <w:bookmarkStart w:id="669" w:name="_Toc13938"/>
      <w:bookmarkStart w:id="670" w:name="_Toc3328"/>
      <w:bookmarkStart w:id="671" w:name="_Toc11253"/>
      <w:bookmarkStart w:id="672" w:name="_Toc5909"/>
      <w:r>
        <w:rPr>
          <w:rFonts w:hint="eastAsia"/>
          <w:sz w:val="21"/>
          <w:szCs w:val="21"/>
          <w:highlight w:val="none"/>
        </w:rPr>
        <w:t>判定标准</w:t>
      </w:r>
      <w:bookmarkEnd w:id="669"/>
      <w:bookmarkEnd w:id="670"/>
      <w:bookmarkEnd w:id="671"/>
      <w:bookmarkEnd w:id="672"/>
    </w:p>
    <w:p>
      <w:pPr>
        <w:pStyle w:val="109"/>
        <w:rPr>
          <w:sz w:val="21"/>
          <w:szCs w:val="21"/>
          <w:highlight w:val="none"/>
        </w:rPr>
      </w:pPr>
      <w:r>
        <w:rPr>
          <w:rFonts w:hint="eastAsia" w:ascii="宋体" w:hAnsi="宋体" w:eastAsia="宋体" w:cs="宋体"/>
          <w:sz w:val="21"/>
          <w:szCs w:val="21"/>
          <w:highlight w:val="none"/>
        </w:rPr>
        <w:t>测试车辆</w:t>
      </w:r>
      <w:r>
        <w:rPr>
          <w:rFonts w:hint="eastAsia" w:ascii="宋体" w:hAnsi="宋体" w:eastAsia="宋体" w:cs="宋体"/>
          <w:sz w:val="21"/>
          <w:szCs w:val="21"/>
          <w:highlight w:val="none"/>
          <w:lang w:val="en-US" w:eastAsia="zh-CN"/>
        </w:rPr>
        <w:t>能在雨天正确识别红绿灯</w:t>
      </w:r>
      <w:r>
        <w:rPr>
          <w:rFonts w:hint="eastAsia"/>
          <w:sz w:val="21"/>
          <w:szCs w:val="21"/>
          <w:highlight w:val="none"/>
        </w:rPr>
        <w:t>；</w:t>
      </w:r>
    </w:p>
    <w:p>
      <w:pPr>
        <w:pStyle w:val="109"/>
        <w:rPr>
          <w:sz w:val="21"/>
          <w:szCs w:val="21"/>
          <w:highlight w:val="none"/>
        </w:rPr>
      </w:pPr>
      <w:r>
        <w:rPr>
          <w:rFonts w:hint="eastAsia" w:ascii="宋体" w:hAnsi="宋体" w:eastAsia="宋体" w:cs="宋体"/>
          <w:sz w:val="21"/>
          <w:szCs w:val="21"/>
          <w:highlight w:val="none"/>
          <w:lang w:val="en-US" w:eastAsia="zh-CN"/>
        </w:rPr>
        <w:t>测试车辆等红灯时，在停止线前Ds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w:t>
      </w:r>
      <w:r>
        <w:rPr>
          <w:rFonts w:hint="eastAsia" w:ascii="宋体" w:hAnsi="宋体" w:eastAsia="宋体" w:cs="宋体"/>
          <w:sz w:val="21"/>
          <w:szCs w:val="21"/>
          <w:highlight w:val="none"/>
          <w:lang w:val="en-US" w:eastAsia="zh-CN"/>
        </w:rPr>
        <w:t>内驻车，不压实线</w:t>
      </w:r>
      <w:r>
        <w:rPr>
          <w:rFonts w:hint="eastAsia"/>
          <w:sz w:val="21"/>
          <w:szCs w:val="21"/>
          <w:highlight w:val="none"/>
        </w:rPr>
        <w:t>。</w:t>
      </w:r>
    </w:p>
    <w:p>
      <w:pPr>
        <w:pStyle w:val="89"/>
        <w:ind w:left="210" w:leftChars="100" w:right="210"/>
        <w:rPr>
          <w:sz w:val="21"/>
          <w:szCs w:val="21"/>
          <w:highlight w:val="none"/>
        </w:rPr>
      </w:pPr>
      <w:bookmarkStart w:id="673" w:name="_Toc4257"/>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低能见度路段通行*</w:t>
      </w:r>
      <w:bookmarkEnd w:id="673"/>
    </w:p>
    <w:p>
      <w:pPr>
        <w:pStyle w:val="107"/>
        <w:spacing w:before="312" w:after="312"/>
        <w:rPr>
          <w:sz w:val="21"/>
          <w:szCs w:val="21"/>
          <w:highlight w:val="none"/>
        </w:rPr>
      </w:pPr>
      <w:bookmarkStart w:id="674" w:name="_Toc32362"/>
      <w:bookmarkStart w:id="675" w:name="_Toc26327"/>
      <w:bookmarkStart w:id="676" w:name="_Toc6002"/>
      <w:bookmarkStart w:id="677" w:name="_Toc22865"/>
      <w:r>
        <w:rPr>
          <w:rFonts w:hint="eastAsia"/>
          <w:sz w:val="21"/>
          <w:szCs w:val="21"/>
          <w:highlight w:val="none"/>
        </w:rPr>
        <w:t>检测项目描述</w:t>
      </w:r>
      <w:bookmarkEnd w:id="674"/>
      <w:bookmarkEnd w:id="675"/>
      <w:bookmarkEnd w:id="676"/>
      <w:bookmarkEnd w:id="677"/>
    </w:p>
    <w:p>
      <w:pPr>
        <w:pStyle w:val="109"/>
        <w:rPr>
          <w:rFonts w:hint="eastAsia" w:asciiTheme="minorEastAsia" w:hAnsiTheme="minorEastAsia" w:eastAsiaTheme="minorEastAsia" w:cstheme="minorEastAsia"/>
          <w:sz w:val="21"/>
          <w:szCs w:val="21"/>
          <w:highlight w:val="none"/>
        </w:rPr>
      </w:pPr>
      <w:bookmarkStart w:id="678" w:name="_Toc4233"/>
      <w:bookmarkStart w:id="679" w:name="_Toc1869"/>
      <w:bookmarkStart w:id="680" w:name="_Toc10012"/>
      <w:bookmarkStart w:id="681" w:name="_Toc11297"/>
      <w:r>
        <w:rPr>
          <w:rFonts w:hint="eastAsia" w:asciiTheme="minorEastAsia" w:hAnsiTheme="minorEastAsia" w:eastAsiaTheme="minorEastAsia" w:cstheme="minorEastAsia"/>
          <w:sz w:val="21"/>
          <w:szCs w:val="21"/>
          <w:highlight w:val="none"/>
        </w:rPr>
        <w:t>本检测项目旨在测试自动驾驶系统在低能见度的通行能力，评价测试车辆设备在恶劣天气下协调</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制动</w:t>
      </w:r>
      <w:r>
        <w:rPr>
          <w:rFonts w:hint="eastAsia" w:asciiTheme="minorEastAsia" w:hAnsiTheme="minorEastAsia" w:eastAsiaTheme="minorEastAsia" w:cstheme="minorEastAsia"/>
          <w:sz w:val="21"/>
          <w:szCs w:val="21"/>
          <w:highlight w:val="none"/>
        </w:rPr>
        <w:t xml:space="preserve">和稳定工作的能力。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本检测项目主要进行雾霾、大雾场景的测试。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第三方检测机构可根据实际测试路段情况增加</w:t>
      </w:r>
      <w:r>
        <w:rPr>
          <w:rFonts w:hint="eastAsia" w:asciiTheme="minorEastAsia" w:hAnsiTheme="minorEastAsia" w:eastAsiaTheme="minorEastAsia" w:cstheme="minorEastAsia"/>
          <w:sz w:val="21"/>
          <w:szCs w:val="21"/>
          <w:highlight w:val="none"/>
          <w:lang w:val="en-US" w:eastAsia="zh-CN"/>
        </w:rPr>
        <w:t>能见度</w:t>
      </w:r>
      <w:r>
        <w:rPr>
          <w:rFonts w:hint="eastAsia" w:asciiTheme="minorEastAsia" w:hAnsiTheme="minorEastAsia" w:eastAsiaTheme="minorEastAsia" w:cstheme="minorEastAsia"/>
          <w:sz w:val="21"/>
          <w:szCs w:val="21"/>
          <w:highlight w:val="none"/>
        </w:rPr>
        <w:t>相关场景。</w:t>
      </w:r>
    </w:p>
    <w:p>
      <w:pPr>
        <w:pStyle w:val="107"/>
        <w:spacing w:before="312" w:after="312"/>
        <w:rPr>
          <w:sz w:val="21"/>
          <w:szCs w:val="21"/>
          <w:highlight w:val="none"/>
        </w:rPr>
      </w:pPr>
      <w:r>
        <w:rPr>
          <w:rFonts w:hint="eastAsia"/>
          <w:sz w:val="21"/>
          <w:szCs w:val="21"/>
          <w:highlight w:val="none"/>
        </w:rPr>
        <w:t>测试场地要求</w:t>
      </w:r>
      <w:bookmarkEnd w:id="678"/>
      <w:bookmarkEnd w:id="679"/>
      <w:bookmarkEnd w:id="680"/>
      <w:bookmarkEnd w:id="681"/>
    </w:p>
    <w:p>
      <w:pPr>
        <w:pStyle w:val="28"/>
        <w:rPr>
          <w:sz w:val="21"/>
          <w:szCs w:val="21"/>
          <w:highlight w:val="none"/>
        </w:rPr>
      </w:pPr>
      <w:r>
        <w:rPr>
          <w:rFonts w:hint="eastAsia" w:ascii="宋体" w:hAnsi="宋体" w:eastAsia="宋体" w:cs="宋体"/>
          <w:color w:val="36363D"/>
          <w:sz w:val="21"/>
          <w:szCs w:val="21"/>
          <w:highlight w:val="none"/>
        </w:rPr>
        <w:t>测试场地为封闭道路，单向道路至少有2车道，长度不少于150m；</w:t>
      </w:r>
      <w:r>
        <w:rPr>
          <w:rFonts w:hint="eastAsia" w:ascii="宋体" w:hAnsi="宋体" w:eastAsia="宋体" w:cs="宋体"/>
          <w:color w:val="36363D"/>
          <w:sz w:val="21"/>
          <w:szCs w:val="21"/>
          <w:highlight w:val="none"/>
          <w:lang w:val="en-US" w:eastAsia="zh-CN"/>
        </w:rPr>
        <w:t>道路上至少含一个装机动车信号灯和人行横道线的路口</w:t>
      </w:r>
      <w:r>
        <w:rPr>
          <w:rFonts w:hint="eastAsia" w:ascii="宋体" w:hAnsi="宋体" w:eastAsia="宋体" w:cs="宋体"/>
          <w:color w:val="36363D"/>
          <w:sz w:val="21"/>
          <w:szCs w:val="21"/>
          <w:highlight w:val="none"/>
        </w:rPr>
        <w:t>；天气为能见度在5</w:t>
      </w:r>
      <w:r>
        <w:rPr>
          <w:rFonts w:hint="eastAsia" w:ascii="宋体" w:hAnsi="宋体" w:eastAsia="宋体" w:cs="宋体"/>
          <w:color w:val="36363D"/>
          <w:sz w:val="21"/>
          <w:szCs w:val="21"/>
          <w:highlight w:val="none"/>
          <w:lang w:val="en-US" w:eastAsia="zh-CN"/>
        </w:rPr>
        <w:t>0</w:t>
      </w:r>
      <w:r>
        <w:rPr>
          <w:rFonts w:hint="eastAsia" w:ascii="宋体" w:hAnsi="宋体" w:eastAsia="宋体" w:cs="宋体"/>
          <w:color w:val="36363D"/>
          <w:sz w:val="21"/>
          <w:szCs w:val="21"/>
          <w:highlight w:val="none"/>
        </w:rPr>
        <w:t>0~</w:t>
      </w:r>
      <w:r>
        <w:rPr>
          <w:rFonts w:hint="eastAsia" w:ascii="宋体" w:hAnsi="宋体" w:eastAsia="宋体" w:cs="宋体"/>
          <w:color w:val="36363D"/>
          <w:sz w:val="21"/>
          <w:szCs w:val="21"/>
          <w:highlight w:val="none"/>
          <w:lang w:val="en-US" w:eastAsia="zh-CN"/>
        </w:rPr>
        <w:t>10</w:t>
      </w:r>
      <w:r>
        <w:rPr>
          <w:rFonts w:hint="eastAsia" w:ascii="宋体" w:hAnsi="宋体" w:eastAsia="宋体" w:cs="宋体"/>
          <w:color w:val="36363D"/>
          <w:sz w:val="21"/>
          <w:szCs w:val="21"/>
          <w:highlight w:val="none"/>
        </w:rPr>
        <w:t>00m范围内</w:t>
      </w:r>
      <w:r>
        <w:rPr>
          <w:rFonts w:hint="eastAsia"/>
          <w:sz w:val="21"/>
          <w:szCs w:val="21"/>
          <w:highlight w:val="none"/>
        </w:rPr>
        <w:t>。</w:t>
      </w:r>
    </w:p>
    <w:p>
      <w:pPr>
        <w:pStyle w:val="107"/>
        <w:spacing w:before="312" w:after="312"/>
        <w:rPr>
          <w:sz w:val="21"/>
          <w:szCs w:val="21"/>
          <w:highlight w:val="none"/>
        </w:rPr>
      </w:pPr>
      <w:bookmarkStart w:id="682" w:name="_Toc1270"/>
      <w:bookmarkStart w:id="683" w:name="_Toc9764"/>
      <w:bookmarkStart w:id="684" w:name="_Toc24606"/>
      <w:bookmarkStart w:id="685" w:name="_Toc30280"/>
      <w:r>
        <w:rPr>
          <w:rFonts w:hint="eastAsia"/>
          <w:sz w:val="21"/>
          <w:szCs w:val="21"/>
          <w:highlight w:val="none"/>
        </w:rPr>
        <w:t>测试场景</w:t>
      </w:r>
      <w:bookmarkEnd w:id="682"/>
      <w:bookmarkEnd w:id="683"/>
      <w:bookmarkEnd w:id="684"/>
      <w:bookmarkEnd w:id="685"/>
    </w:p>
    <w:p>
      <w:pPr>
        <w:pStyle w:val="28"/>
        <w:rPr>
          <w:sz w:val="21"/>
          <w:szCs w:val="21"/>
          <w:highlight w:val="none"/>
        </w:rPr>
      </w:pPr>
      <w:r>
        <w:rPr>
          <w:rFonts w:hint="eastAsia" w:ascii="宋体" w:hAnsi="宋体" w:eastAsia="宋体" w:cs="宋体"/>
          <w:sz w:val="21"/>
          <w:szCs w:val="21"/>
          <w:highlight w:val="none"/>
        </w:rPr>
        <w:t>在能见度很低的道路上</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如小雾天气</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测试车辆</w:t>
      </w:r>
      <w:r>
        <w:rPr>
          <w:rFonts w:hint="eastAsia" w:ascii="宋体" w:hAnsi="宋体" w:eastAsia="宋体" w:cs="宋体"/>
          <w:sz w:val="21"/>
          <w:szCs w:val="21"/>
          <w:highlight w:val="none"/>
          <w:lang w:val="en-US" w:eastAsia="zh-CN"/>
        </w:rPr>
        <w:t>能识别红灯并</w:t>
      </w:r>
      <w:r>
        <w:rPr>
          <w:rFonts w:hint="eastAsia" w:ascii="宋体" w:hAnsi="宋体" w:eastAsia="宋体" w:cs="宋体"/>
          <w:sz w:val="21"/>
          <w:szCs w:val="21"/>
          <w:highlight w:val="none"/>
        </w:rPr>
        <w:t>进行安全距离制动</w:t>
      </w:r>
      <w:r>
        <w:rPr>
          <w:rFonts w:hint="eastAsia" w:ascii="宋体" w:hAnsi="宋体" w:eastAsia="宋体" w:cs="宋体"/>
          <w:sz w:val="21"/>
          <w:szCs w:val="21"/>
          <w:highlight w:val="none"/>
          <w:lang w:val="en-US" w:eastAsia="zh-CN"/>
        </w:rPr>
        <w:t>与人行横道线前</w:t>
      </w:r>
      <w:r>
        <w:rPr>
          <w:rFonts w:hint="eastAsia"/>
          <w:sz w:val="21"/>
          <w:szCs w:val="21"/>
          <w:highlight w:val="none"/>
        </w:rPr>
        <w:t>。见图</w:t>
      </w:r>
      <w:r>
        <w:rPr>
          <w:rFonts w:hint="eastAsia"/>
          <w:sz w:val="21"/>
          <w:szCs w:val="21"/>
          <w:highlight w:val="none"/>
          <w:lang w:val="en-US" w:eastAsia="zh-CN"/>
        </w:rPr>
        <w:t>U</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2952115" cy="967740"/>
            <wp:effectExtent l="0" t="0" r="635" b="3810"/>
            <wp:docPr id="24" name="图片 17"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21-1"/>
                    <pic:cNvPicPr>
                      <a:picLocks noChangeAspect="1"/>
                    </pic:cNvPicPr>
                  </pic:nvPicPr>
                  <pic:blipFill>
                    <a:blip r:embed="rId65"/>
                    <a:stretch>
                      <a:fillRect/>
                    </a:stretch>
                  </pic:blipFill>
                  <pic:spPr>
                    <a:xfrm>
                      <a:off x="0" y="0"/>
                      <a:ext cx="2952115" cy="96774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U</w:t>
      </w:r>
      <w:r>
        <w:rPr>
          <w:rFonts w:ascii="黑体" w:hAnsi="黑体" w:eastAsia="黑体"/>
          <w:b/>
          <w:bCs/>
          <w:sz w:val="21"/>
          <w:szCs w:val="21"/>
          <w:highlight w:val="none"/>
        </w:rPr>
        <w:t>.1</w:t>
      </w:r>
    </w:p>
    <w:p>
      <w:pPr>
        <w:pStyle w:val="107"/>
        <w:spacing w:before="312" w:after="312"/>
        <w:rPr>
          <w:sz w:val="21"/>
          <w:szCs w:val="21"/>
          <w:highlight w:val="none"/>
        </w:rPr>
      </w:pPr>
      <w:bookmarkStart w:id="686" w:name="_Toc22135"/>
      <w:bookmarkStart w:id="687" w:name="_Toc27377"/>
      <w:bookmarkStart w:id="688" w:name="_Toc10942"/>
      <w:bookmarkStart w:id="689" w:name="_Toc582"/>
      <w:r>
        <w:rPr>
          <w:rFonts w:hint="eastAsia"/>
          <w:sz w:val="21"/>
          <w:szCs w:val="21"/>
          <w:highlight w:val="none"/>
        </w:rPr>
        <w:t>测试方法</w:t>
      </w:r>
      <w:bookmarkEnd w:id="686"/>
      <w:bookmarkEnd w:id="687"/>
      <w:bookmarkEnd w:id="688"/>
      <w:bookmarkEnd w:id="689"/>
    </w:p>
    <w:p>
      <w:pPr>
        <w:pStyle w:val="109"/>
        <w:rPr>
          <w:sz w:val="21"/>
          <w:szCs w:val="21"/>
          <w:highlight w:val="none"/>
        </w:rPr>
      </w:pPr>
      <w:r>
        <w:rPr>
          <w:rFonts w:hint="eastAsia" w:ascii="宋体" w:hAnsi="宋体" w:eastAsia="宋体" w:cs="宋体"/>
          <w:sz w:val="21"/>
          <w:szCs w:val="21"/>
          <w:highlight w:val="none"/>
        </w:rPr>
        <w:t>模拟能见度</w:t>
      </w:r>
      <w:r>
        <w:rPr>
          <w:rFonts w:hint="eastAsia" w:ascii="宋体" w:hAnsi="宋体" w:eastAsia="宋体" w:cs="宋体"/>
          <w:color w:val="36363D"/>
          <w:sz w:val="21"/>
          <w:szCs w:val="21"/>
          <w:highlight w:val="none"/>
        </w:rPr>
        <w:t>5</w:t>
      </w:r>
      <w:r>
        <w:rPr>
          <w:rFonts w:hint="eastAsia" w:ascii="宋体" w:hAnsi="宋体" w:eastAsia="宋体" w:cs="宋体"/>
          <w:color w:val="36363D"/>
          <w:sz w:val="21"/>
          <w:szCs w:val="21"/>
          <w:highlight w:val="none"/>
          <w:lang w:val="en-US" w:eastAsia="zh-CN"/>
        </w:rPr>
        <w:t>0</w:t>
      </w:r>
      <w:r>
        <w:rPr>
          <w:rFonts w:hint="eastAsia" w:ascii="宋体" w:hAnsi="宋体" w:eastAsia="宋体" w:cs="宋体"/>
          <w:color w:val="36363D"/>
          <w:sz w:val="21"/>
          <w:szCs w:val="21"/>
          <w:highlight w:val="none"/>
        </w:rPr>
        <w:t>0~</w:t>
      </w:r>
      <w:r>
        <w:rPr>
          <w:rFonts w:hint="eastAsia" w:ascii="宋体" w:hAnsi="宋体" w:eastAsia="宋体" w:cs="宋体"/>
          <w:color w:val="36363D"/>
          <w:sz w:val="21"/>
          <w:szCs w:val="21"/>
          <w:highlight w:val="none"/>
          <w:lang w:val="en-US" w:eastAsia="zh-CN"/>
        </w:rPr>
        <w:t>10</w:t>
      </w:r>
      <w:r>
        <w:rPr>
          <w:rFonts w:hint="eastAsia" w:ascii="宋体" w:hAnsi="宋体" w:eastAsia="宋体" w:cs="宋体"/>
          <w:color w:val="36363D"/>
          <w:sz w:val="21"/>
          <w:szCs w:val="21"/>
          <w:highlight w:val="none"/>
        </w:rPr>
        <w:t>00m</w:t>
      </w:r>
      <w:r>
        <w:rPr>
          <w:rFonts w:hint="eastAsia" w:ascii="宋体" w:hAnsi="宋体" w:eastAsia="宋体" w:cs="宋体"/>
          <w:sz w:val="21"/>
          <w:szCs w:val="21"/>
          <w:highlight w:val="none"/>
        </w:rPr>
        <w:t>环境</w:t>
      </w:r>
      <w:r>
        <w:rPr>
          <w:rFonts w:hint="eastAsia"/>
          <w:sz w:val="21"/>
          <w:szCs w:val="21"/>
          <w:highlight w:val="none"/>
        </w:rPr>
        <w:t>；</w:t>
      </w:r>
    </w:p>
    <w:p>
      <w:pPr>
        <w:pStyle w:val="109"/>
        <w:rPr>
          <w:sz w:val="21"/>
          <w:szCs w:val="21"/>
          <w:highlight w:val="none"/>
        </w:rPr>
      </w:pPr>
      <w:r>
        <w:rPr>
          <w:rFonts w:hint="eastAsia"/>
          <w:sz w:val="21"/>
          <w:szCs w:val="21"/>
          <w:highlight w:val="none"/>
        </w:rPr>
        <w:t>结合</w:t>
      </w:r>
      <w:r>
        <w:rPr>
          <w:rFonts w:hint="eastAsia"/>
          <w:sz w:val="21"/>
          <w:szCs w:val="21"/>
          <w:highlight w:val="none"/>
          <w:lang w:val="en-US" w:eastAsia="zh-CN"/>
        </w:rPr>
        <w:t>B</w:t>
      </w:r>
      <w:r>
        <w:rPr>
          <w:rFonts w:hint="eastAsia"/>
          <w:sz w:val="21"/>
          <w:szCs w:val="21"/>
          <w:highlight w:val="none"/>
        </w:rPr>
        <w:t>.3机动车信号灯识别及响应的场景测试。</w:t>
      </w:r>
    </w:p>
    <w:p>
      <w:pPr>
        <w:pStyle w:val="107"/>
        <w:spacing w:before="312" w:after="312"/>
        <w:rPr>
          <w:sz w:val="21"/>
          <w:szCs w:val="21"/>
          <w:highlight w:val="none"/>
        </w:rPr>
      </w:pPr>
      <w:bookmarkStart w:id="690" w:name="_Toc31633"/>
      <w:bookmarkStart w:id="691" w:name="_Toc13928"/>
      <w:bookmarkStart w:id="692" w:name="_Toc1161"/>
      <w:bookmarkStart w:id="693" w:name="_Toc19839"/>
      <w:r>
        <w:rPr>
          <w:rFonts w:hint="eastAsia"/>
          <w:sz w:val="21"/>
          <w:szCs w:val="21"/>
          <w:highlight w:val="none"/>
        </w:rPr>
        <w:t>判定标准</w:t>
      </w:r>
      <w:bookmarkEnd w:id="690"/>
      <w:bookmarkEnd w:id="691"/>
      <w:bookmarkEnd w:id="692"/>
      <w:bookmarkEnd w:id="693"/>
    </w:p>
    <w:p>
      <w:pPr>
        <w:pStyle w:val="109"/>
        <w:rPr>
          <w:sz w:val="21"/>
          <w:szCs w:val="21"/>
          <w:highlight w:val="none"/>
        </w:rPr>
      </w:pPr>
      <w:r>
        <w:rPr>
          <w:rFonts w:hint="eastAsia" w:ascii="宋体" w:hAnsi="宋体" w:eastAsia="宋体" w:cs="宋体"/>
          <w:sz w:val="21"/>
          <w:szCs w:val="21"/>
          <w:highlight w:val="none"/>
        </w:rPr>
        <w:t>测试车辆</w:t>
      </w:r>
      <w:r>
        <w:rPr>
          <w:rFonts w:hint="eastAsia" w:ascii="宋体" w:hAnsi="宋体" w:eastAsia="宋体" w:cs="宋体"/>
          <w:sz w:val="21"/>
          <w:szCs w:val="21"/>
          <w:highlight w:val="none"/>
          <w:lang w:val="en-US" w:eastAsia="zh-CN"/>
        </w:rPr>
        <w:t>能在雾天正确识别红绿灯</w:t>
      </w:r>
      <w:r>
        <w:rPr>
          <w:rFonts w:hint="eastAsia"/>
          <w:sz w:val="21"/>
          <w:szCs w:val="21"/>
          <w:highlight w:val="none"/>
        </w:rPr>
        <w:t>；</w:t>
      </w:r>
    </w:p>
    <w:p>
      <w:pPr>
        <w:pStyle w:val="109"/>
        <w:rPr>
          <w:sz w:val="21"/>
          <w:szCs w:val="21"/>
          <w:highlight w:val="none"/>
        </w:rPr>
      </w:pPr>
      <w:r>
        <w:rPr>
          <w:rFonts w:hint="eastAsia" w:ascii="宋体" w:hAnsi="宋体" w:eastAsia="宋体" w:cs="宋体"/>
          <w:sz w:val="21"/>
          <w:szCs w:val="21"/>
          <w:highlight w:val="none"/>
          <w:lang w:val="en-US" w:eastAsia="zh-CN"/>
        </w:rPr>
        <w:t>测试车辆等红灯时，在停止线前Ds</w:t>
      </w:r>
      <w:r>
        <w:rPr>
          <w:rFonts w:hint="default" w:ascii="Cambria" w:hAnsi="Cambria" w:eastAsia="宋体" w:cs="Cambria"/>
          <w:color w:val="36363D"/>
          <w:sz w:val="21"/>
          <w:szCs w:val="21"/>
          <w:highlight w:val="none"/>
          <w:lang w:val="en-US" w:eastAsia="zh-CN"/>
        </w:rPr>
        <w:t>=5m</w:t>
      </w:r>
      <w:r>
        <w:rPr>
          <w:rFonts w:hint="default" w:ascii="Cambria" w:hAnsi="Cambria" w:eastAsia="宋体" w:cs="Cambria"/>
          <w:color w:val="36363D"/>
          <w:sz w:val="21"/>
          <w:szCs w:val="21"/>
          <w:highlight w:val="none"/>
        </w:rPr>
        <w:t>范围</w:t>
      </w:r>
      <w:r>
        <w:rPr>
          <w:rFonts w:hint="eastAsia" w:ascii="宋体" w:hAnsi="宋体" w:eastAsia="宋体" w:cs="宋体"/>
          <w:sz w:val="21"/>
          <w:szCs w:val="21"/>
          <w:highlight w:val="none"/>
          <w:lang w:val="en-US" w:eastAsia="zh-CN"/>
        </w:rPr>
        <w:t>内驻车，不压实线</w:t>
      </w:r>
      <w:r>
        <w:rPr>
          <w:rFonts w:hint="eastAsia"/>
          <w:sz w:val="21"/>
          <w:szCs w:val="21"/>
          <w:highlight w:val="none"/>
        </w:rPr>
        <w:t>。</w:t>
      </w:r>
    </w:p>
    <w:p>
      <w:pPr>
        <w:pStyle w:val="109"/>
        <w:rPr>
          <w:rFonts w:ascii="宋体" w:hAnsi="宋体" w:cs="宋体"/>
          <w:kern w:val="0"/>
          <w:sz w:val="21"/>
          <w:szCs w:val="21"/>
          <w:highlight w:val="none"/>
        </w:rPr>
      </w:pPr>
      <w:r>
        <w:rPr>
          <w:rFonts w:hAnsi="宋体" w:cs="宋体"/>
          <w:sz w:val="21"/>
          <w:szCs w:val="21"/>
          <w:highlight w:val="none"/>
        </w:rPr>
        <w:br w:type="page"/>
      </w:r>
    </w:p>
    <w:p>
      <w:pPr>
        <w:pStyle w:val="89"/>
        <w:ind w:left="210" w:leftChars="100" w:right="210"/>
        <w:rPr>
          <w:sz w:val="21"/>
          <w:szCs w:val="21"/>
          <w:highlight w:val="none"/>
        </w:rPr>
      </w:pPr>
      <w:bookmarkStart w:id="694" w:name="_Toc28169"/>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湿滑路段通行</w:t>
      </w:r>
      <w:r>
        <w:rPr>
          <w:rFonts w:hint="eastAsia"/>
          <w:b/>
          <w:bCs/>
          <w:sz w:val="21"/>
          <w:szCs w:val="21"/>
          <w:highlight w:val="none"/>
          <w:lang w:val="en-US" w:eastAsia="zh-CN"/>
        </w:rPr>
        <w:t>*</w:t>
      </w:r>
      <w:bookmarkEnd w:id="694"/>
    </w:p>
    <w:p>
      <w:pPr>
        <w:pStyle w:val="107"/>
        <w:spacing w:before="312" w:after="312"/>
        <w:rPr>
          <w:sz w:val="21"/>
          <w:szCs w:val="21"/>
          <w:highlight w:val="none"/>
        </w:rPr>
      </w:pPr>
      <w:bookmarkStart w:id="695" w:name="_Toc22913"/>
      <w:bookmarkStart w:id="696" w:name="_Toc1709"/>
      <w:bookmarkStart w:id="697" w:name="_Toc12362"/>
      <w:bookmarkStart w:id="698" w:name="_Toc21647"/>
      <w:r>
        <w:rPr>
          <w:rFonts w:hint="eastAsia"/>
          <w:sz w:val="21"/>
          <w:szCs w:val="21"/>
          <w:highlight w:val="none"/>
        </w:rPr>
        <w:t>检测项目描述</w:t>
      </w:r>
      <w:bookmarkEnd w:id="695"/>
      <w:bookmarkEnd w:id="696"/>
      <w:bookmarkEnd w:id="697"/>
      <w:bookmarkEnd w:id="698"/>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本检测项目旨在测试自动驾驶系统在湿滑路段的通行能力，评价测试车辆控制制动的能力。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本检测项目主要进行湿滑道路的测试。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本检测项目选测，如企业声明其车辆具有相应功能或测试路段涉及该场景的，应进行检测。</w:t>
      </w:r>
    </w:p>
    <w:p>
      <w:pPr>
        <w:pStyle w:val="107"/>
        <w:spacing w:before="312" w:after="312"/>
        <w:rPr>
          <w:sz w:val="21"/>
          <w:szCs w:val="21"/>
          <w:highlight w:val="none"/>
        </w:rPr>
      </w:pPr>
      <w:bookmarkStart w:id="699" w:name="_Toc10071"/>
      <w:bookmarkStart w:id="700" w:name="_Toc4758"/>
      <w:bookmarkStart w:id="701" w:name="_Toc23584"/>
      <w:bookmarkStart w:id="702" w:name="_Toc21911"/>
      <w:r>
        <w:rPr>
          <w:rFonts w:hint="eastAsia"/>
          <w:sz w:val="21"/>
          <w:szCs w:val="21"/>
          <w:highlight w:val="none"/>
        </w:rPr>
        <w:t>测试场地要求</w:t>
      </w:r>
      <w:bookmarkEnd w:id="699"/>
      <w:bookmarkEnd w:id="700"/>
      <w:bookmarkEnd w:id="701"/>
      <w:bookmarkEnd w:id="702"/>
    </w:p>
    <w:p>
      <w:pPr>
        <w:pStyle w:val="28"/>
        <w:rPr>
          <w:sz w:val="21"/>
          <w:szCs w:val="21"/>
          <w:highlight w:val="none"/>
        </w:rPr>
      </w:pPr>
      <w:r>
        <w:rPr>
          <w:rFonts w:hint="eastAsia" w:ascii="宋体" w:hAnsi="宋体" w:eastAsia="宋体" w:cs="宋体"/>
          <w:color w:val="36363D"/>
          <w:sz w:val="21"/>
          <w:szCs w:val="21"/>
          <w:highlight w:val="none"/>
        </w:rPr>
        <w:t>测试场地为封闭道路，单向道路至少有</w:t>
      </w:r>
      <w:r>
        <w:rPr>
          <w:rFonts w:hint="eastAsia" w:ascii="宋体" w:hAnsi="宋体" w:eastAsia="宋体" w:cs="宋体"/>
          <w:color w:val="36363D"/>
          <w:sz w:val="21"/>
          <w:szCs w:val="21"/>
          <w:highlight w:val="none"/>
          <w:lang w:val="en-US" w:eastAsia="zh-CN"/>
        </w:rPr>
        <w:t>2</w:t>
      </w:r>
      <w:r>
        <w:rPr>
          <w:rFonts w:hint="eastAsia" w:ascii="宋体" w:hAnsi="宋体" w:eastAsia="宋体" w:cs="宋体"/>
          <w:color w:val="36363D"/>
          <w:sz w:val="21"/>
          <w:szCs w:val="21"/>
          <w:highlight w:val="none"/>
        </w:rPr>
        <w:t>车道，长度不少于150m；保持道路湿润，构造附着系数0.45~0.65的道路环境</w:t>
      </w:r>
      <w:r>
        <w:rPr>
          <w:rFonts w:hint="eastAsia"/>
          <w:sz w:val="21"/>
          <w:szCs w:val="21"/>
          <w:highlight w:val="none"/>
        </w:rPr>
        <w:t>。</w:t>
      </w:r>
    </w:p>
    <w:p>
      <w:pPr>
        <w:pStyle w:val="107"/>
        <w:spacing w:before="312" w:after="312"/>
        <w:rPr>
          <w:sz w:val="21"/>
          <w:szCs w:val="21"/>
          <w:highlight w:val="none"/>
        </w:rPr>
      </w:pPr>
      <w:bookmarkStart w:id="703" w:name="_Toc17082"/>
      <w:bookmarkStart w:id="704" w:name="_Toc4916"/>
      <w:bookmarkStart w:id="705" w:name="_Toc23829"/>
      <w:bookmarkStart w:id="706" w:name="_Toc31281"/>
      <w:r>
        <w:rPr>
          <w:rFonts w:hint="eastAsia"/>
          <w:sz w:val="21"/>
          <w:szCs w:val="21"/>
          <w:highlight w:val="none"/>
        </w:rPr>
        <w:t>测试场景</w:t>
      </w:r>
      <w:bookmarkEnd w:id="703"/>
      <w:bookmarkEnd w:id="704"/>
      <w:bookmarkEnd w:id="705"/>
      <w:bookmarkEnd w:id="706"/>
    </w:p>
    <w:p>
      <w:pPr>
        <w:pStyle w:val="28"/>
        <w:rPr>
          <w:color w:val="36363D"/>
          <w:sz w:val="21"/>
          <w:szCs w:val="21"/>
          <w:highlight w:val="none"/>
        </w:rPr>
      </w:pPr>
      <w:r>
        <w:rPr>
          <w:rFonts w:hint="eastAsia" w:ascii="宋体" w:hAnsi="宋体" w:eastAsia="宋体" w:cs="宋体"/>
          <w:sz w:val="21"/>
          <w:szCs w:val="21"/>
          <w:highlight w:val="none"/>
        </w:rPr>
        <w:t>在湿滑道路上，测试车辆匀速行驶在放置有障碍物的测试道路上；待测试车辆检测到雨中障碍物时，能够绕开障碍物安全行驶通过</w:t>
      </w:r>
      <w:r>
        <w:rPr>
          <w:rFonts w:hint="eastAsia"/>
          <w:sz w:val="21"/>
          <w:szCs w:val="21"/>
          <w:highlight w:val="none"/>
        </w:rPr>
        <w:t>。</w:t>
      </w:r>
      <w:r>
        <w:rPr>
          <w:rFonts w:hint="eastAsia"/>
          <w:color w:val="36363D"/>
          <w:sz w:val="21"/>
          <w:szCs w:val="21"/>
          <w:highlight w:val="none"/>
        </w:rPr>
        <w:t>见图</w:t>
      </w:r>
      <w:r>
        <w:rPr>
          <w:rFonts w:hint="eastAsia"/>
          <w:color w:val="36363D"/>
          <w:sz w:val="21"/>
          <w:szCs w:val="21"/>
          <w:highlight w:val="none"/>
          <w:lang w:val="en-US" w:eastAsia="zh-CN"/>
        </w:rPr>
        <w:t>V</w:t>
      </w:r>
      <w:r>
        <w:rPr>
          <w:color w:val="36363D"/>
          <w:sz w:val="21"/>
          <w:szCs w:val="21"/>
          <w:highlight w:val="none"/>
        </w:rPr>
        <w:t>.1</w:t>
      </w:r>
      <w:r>
        <w:rPr>
          <w:rFonts w:hint="eastAsia"/>
          <w:color w:val="36363D"/>
          <w:sz w:val="21"/>
          <w:szCs w:val="21"/>
          <w:highlight w:val="none"/>
        </w:rPr>
        <w:t>：</w:t>
      </w:r>
    </w:p>
    <w:p>
      <w:pPr>
        <w:spacing w:line="360" w:lineRule="auto"/>
        <w:jc w:val="center"/>
        <w:rPr>
          <w:rFonts w:ascii="宋体" w:hAnsi="宋体" w:cs="宋体"/>
          <w:color w:val="36363D"/>
          <w:sz w:val="21"/>
          <w:szCs w:val="21"/>
          <w:highlight w:val="none"/>
        </w:rPr>
      </w:pPr>
      <w:r>
        <w:rPr>
          <w:rFonts w:hint="eastAsia" w:ascii="宋体" w:hAnsi="宋体" w:eastAsia="宋体" w:cs="宋体"/>
          <w:color w:val="36363D"/>
          <w:sz w:val="21"/>
          <w:szCs w:val="21"/>
          <w:highlight w:val="none"/>
          <w:lang w:eastAsia="zh-CN"/>
        </w:rPr>
        <w:drawing>
          <wp:inline distT="0" distB="0" distL="114300" distR="114300">
            <wp:extent cx="3040380" cy="1482090"/>
            <wp:effectExtent l="0" t="0" r="7620" b="3810"/>
            <wp:docPr id="27" name="图片 19"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22-1"/>
                    <pic:cNvPicPr>
                      <a:picLocks noChangeAspect="1"/>
                    </pic:cNvPicPr>
                  </pic:nvPicPr>
                  <pic:blipFill>
                    <a:blip r:embed="rId66"/>
                    <a:stretch>
                      <a:fillRect/>
                    </a:stretch>
                  </pic:blipFill>
                  <pic:spPr>
                    <a:xfrm>
                      <a:off x="0" y="0"/>
                      <a:ext cx="3040380" cy="148209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V</w:t>
      </w:r>
      <w:r>
        <w:rPr>
          <w:rFonts w:ascii="黑体" w:hAnsi="黑体" w:eastAsia="黑体"/>
          <w:b/>
          <w:bCs/>
          <w:sz w:val="21"/>
          <w:szCs w:val="21"/>
          <w:highlight w:val="none"/>
        </w:rPr>
        <w:t>.1</w:t>
      </w:r>
    </w:p>
    <w:p>
      <w:pPr>
        <w:pStyle w:val="107"/>
        <w:spacing w:before="312" w:after="312"/>
        <w:rPr>
          <w:sz w:val="21"/>
          <w:szCs w:val="21"/>
          <w:highlight w:val="none"/>
        </w:rPr>
      </w:pPr>
      <w:bookmarkStart w:id="707" w:name="_Toc5709"/>
      <w:bookmarkStart w:id="708" w:name="_Toc31168"/>
      <w:bookmarkStart w:id="709" w:name="_Toc19939"/>
      <w:bookmarkStart w:id="710" w:name="_Toc8856"/>
      <w:r>
        <w:rPr>
          <w:rFonts w:hint="eastAsia"/>
          <w:sz w:val="21"/>
          <w:szCs w:val="21"/>
          <w:highlight w:val="none"/>
        </w:rPr>
        <w:t>测试方法</w:t>
      </w:r>
      <w:bookmarkEnd w:id="707"/>
      <w:bookmarkEnd w:id="708"/>
      <w:bookmarkEnd w:id="709"/>
      <w:bookmarkEnd w:id="710"/>
    </w:p>
    <w:p>
      <w:pPr>
        <w:pStyle w:val="109"/>
        <w:rPr>
          <w:sz w:val="21"/>
          <w:szCs w:val="21"/>
          <w:highlight w:val="none"/>
        </w:rPr>
      </w:pPr>
      <w:r>
        <w:rPr>
          <w:rFonts w:hint="eastAsia" w:ascii="宋体" w:hAnsi="宋体" w:eastAsia="宋体" w:cs="宋体"/>
          <w:sz w:val="21"/>
          <w:szCs w:val="21"/>
          <w:highlight w:val="none"/>
        </w:rPr>
        <w:t>模拟</w:t>
      </w:r>
      <w:r>
        <w:rPr>
          <w:rFonts w:hint="eastAsia" w:ascii="宋体" w:hAnsi="宋体" w:eastAsia="宋体" w:cs="宋体"/>
          <w:color w:val="36363D"/>
          <w:sz w:val="21"/>
          <w:szCs w:val="21"/>
          <w:highlight w:val="none"/>
        </w:rPr>
        <w:t>湿滑道路</w:t>
      </w:r>
      <w:r>
        <w:rPr>
          <w:rFonts w:hint="eastAsia" w:ascii="宋体" w:hAnsi="宋体" w:eastAsia="宋体" w:cs="宋体"/>
          <w:sz w:val="21"/>
          <w:szCs w:val="21"/>
          <w:highlight w:val="none"/>
        </w:rPr>
        <w:t>环境</w:t>
      </w:r>
      <w:r>
        <w:rPr>
          <w:rFonts w:hint="eastAsia"/>
          <w:sz w:val="21"/>
          <w:szCs w:val="21"/>
          <w:highlight w:val="none"/>
        </w:rPr>
        <w:t>；</w:t>
      </w:r>
    </w:p>
    <w:p>
      <w:pPr>
        <w:pStyle w:val="109"/>
        <w:rPr>
          <w:sz w:val="21"/>
          <w:szCs w:val="21"/>
          <w:highlight w:val="none"/>
        </w:rPr>
      </w:pPr>
      <w:r>
        <w:rPr>
          <w:rFonts w:hint="eastAsia"/>
          <w:sz w:val="21"/>
          <w:szCs w:val="21"/>
          <w:highlight w:val="none"/>
        </w:rPr>
        <w:t>结合</w:t>
      </w:r>
      <w:r>
        <w:rPr>
          <w:rFonts w:hint="eastAsia"/>
          <w:sz w:val="21"/>
          <w:szCs w:val="21"/>
          <w:highlight w:val="none"/>
          <w:lang w:val="en-US" w:eastAsia="zh-CN"/>
        </w:rPr>
        <w:t>A</w:t>
      </w:r>
      <w:r>
        <w:rPr>
          <w:rFonts w:hint="eastAsia"/>
          <w:sz w:val="21"/>
          <w:szCs w:val="21"/>
          <w:highlight w:val="none"/>
        </w:rPr>
        <w:t>.5车道线识别及响应的场景测试。</w:t>
      </w:r>
    </w:p>
    <w:p>
      <w:pPr>
        <w:pStyle w:val="107"/>
        <w:spacing w:before="312" w:after="312"/>
        <w:rPr>
          <w:sz w:val="21"/>
          <w:szCs w:val="21"/>
          <w:highlight w:val="none"/>
        </w:rPr>
      </w:pPr>
      <w:bookmarkStart w:id="711" w:name="_Toc11136"/>
      <w:bookmarkStart w:id="712" w:name="_Toc19722"/>
      <w:bookmarkStart w:id="713" w:name="_Toc14223"/>
      <w:bookmarkStart w:id="714" w:name="_Toc17827"/>
      <w:r>
        <w:rPr>
          <w:rFonts w:hint="eastAsia"/>
          <w:sz w:val="21"/>
          <w:szCs w:val="21"/>
          <w:highlight w:val="none"/>
        </w:rPr>
        <w:t>判定标准</w:t>
      </w:r>
      <w:bookmarkEnd w:id="711"/>
      <w:bookmarkEnd w:id="712"/>
      <w:bookmarkEnd w:id="713"/>
      <w:bookmarkEnd w:id="714"/>
    </w:p>
    <w:p>
      <w:pPr>
        <w:pStyle w:val="28"/>
        <w:rPr>
          <w:sz w:val="21"/>
          <w:szCs w:val="21"/>
          <w:highlight w:val="none"/>
        </w:rPr>
      </w:pPr>
      <w:r>
        <w:rPr>
          <w:rFonts w:hint="eastAsia" w:ascii="宋体" w:hAnsi="宋体" w:eastAsia="宋体" w:cs="宋体"/>
          <w:sz w:val="21"/>
          <w:szCs w:val="21"/>
          <w:highlight w:val="none"/>
        </w:rPr>
        <w:t>测试车辆</w:t>
      </w:r>
      <w:r>
        <w:rPr>
          <w:rFonts w:hint="eastAsia" w:ascii="宋体" w:hAnsi="宋体" w:eastAsia="宋体" w:cs="宋体"/>
          <w:sz w:val="21"/>
          <w:szCs w:val="21"/>
          <w:highlight w:val="none"/>
          <w:lang w:val="en-US" w:eastAsia="zh-CN"/>
        </w:rPr>
        <w:t>能够识别车道线，不得压实线</w:t>
      </w:r>
      <w:r>
        <w:rPr>
          <w:rFonts w:hint="eastAsia"/>
          <w:sz w:val="21"/>
          <w:szCs w:val="21"/>
          <w:highlight w:val="none"/>
        </w:rPr>
        <w:t>。</w:t>
      </w:r>
    </w:p>
    <w:p>
      <w:pPr>
        <w:rPr>
          <w:sz w:val="21"/>
          <w:szCs w:val="21"/>
          <w:highlight w:val="none"/>
        </w:rPr>
      </w:pPr>
      <w:r>
        <w:rPr>
          <w:sz w:val="21"/>
          <w:szCs w:val="21"/>
          <w:highlight w:val="none"/>
        </w:rPr>
        <w:br w:type="page"/>
      </w:r>
    </w:p>
    <w:p>
      <w:pPr>
        <w:pStyle w:val="89"/>
        <w:ind w:left="210" w:leftChars="100" w:right="210"/>
        <w:rPr>
          <w:sz w:val="21"/>
          <w:szCs w:val="21"/>
          <w:highlight w:val="none"/>
        </w:rPr>
      </w:pPr>
      <w:bookmarkStart w:id="715" w:name="_Toc29467"/>
      <w:r>
        <w:rPr>
          <w:sz w:val="21"/>
          <w:szCs w:val="21"/>
          <w:highlight w:val="none"/>
        </w:rPr>
        <w:br w:type="textWrapping"/>
      </w:r>
      <w:r>
        <w:rPr>
          <w:rFonts w:hint="eastAsia"/>
          <w:b/>
          <w:bCs/>
          <w:sz w:val="21"/>
          <w:szCs w:val="21"/>
          <w:highlight w:val="none"/>
        </w:rPr>
        <w:t>（规范性附录）</w:t>
      </w:r>
      <w:r>
        <w:rPr>
          <w:b/>
          <w:bCs/>
          <w:sz w:val="21"/>
          <w:szCs w:val="21"/>
          <w:highlight w:val="none"/>
        </w:rPr>
        <w:br w:type="textWrapping"/>
      </w:r>
      <w:r>
        <w:rPr>
          <w:rFonts w:hint="eastAsia"/>
          <w:b/>
          <w:bCs/>
          <w:sz w:val="21"/>
          <w:szCs w:val="21"/>
          <w:highlight w:val="none"/>
        </w:rPr>
        <w:t>泊车*</w:t>
      </w:r>
      <w:bookmarkEnd w:id="715"/>
    </w:p>
    <w:p>
      <w:pPr>
        <w:pStyle w:val="107"/>
        <w:spacing w:before="312" w:after="312"/>
        <w:rPr>
          <w:sz w:val="21"/>
          <w:szCs w:val="21"/>
          <w:highlight w:val="none"/>
        </w:rPr>
      </w:pPr>
      <w:bookmarkStart w:id="716" w:name="_Toc8048954"/>
      <w:bookmarkStart w:id="717" w:name="_Toc29688"/>
      <w:bookmarkStart w:id="718" w:name="_Toc11428"/>
      <w:bookmarkStart w:id="719" w:name="_Toc30184"/>
      <w:bookmarkStart w:id="720" w:name="_Toc20568"/>
      <w:r>
        <w:rPr>
          <w:rFonts w:hint="eastAsia"/>
          <w:sz w:val="21"/>
          <w:szCs w:val="21"/>
          <w:highlight w:val="none"/>
        </w:rPr>
        <w:t>检测项目描述</w:t>
      </w:r>
      <w:bookmarkEnd w:id="716"/>
      <w:bookmarkEnd w:id="717"/>
      <w:bookmarkEnd w:id="718"/>
      <w:bookmarkEnd w:id="719"/>
      <w:bookmarkEnd w:id="720"/>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本检测项目旨在测试自动驾驶系统泊车能力，评价测试车辆对不同停车位的应对能力。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本检测项目可进行</w:t>
      </w:r>
      <w:r>
        <w:rPr>
          <w:rFonts w:hint="eastAsia" w:asciiTheme="minorEastAsia" w:hAnsiTheme="minorEastAsia" w:eastAsiaTheme="minorEastAsia" w:cstheme="minorEastAsia"/>
          <w:sz w:val="21"/>
          <w:szCs w:val="21"/>
          <w:highlight w:val="none"/>
          <w:lang w:val="en-US" w:eastAsia="zh-CN"/>
        </w:rPr>
        <w:t>平行式车位</w:t>
      </w:r>
      <w:r>
        <w:rPr>
          <w:rFonts w:hint="eastAsia" w:asciiTheme="minorEastAsia" w:hAnsiTheme="minorEastAsia" w:eastAsiaTheme="minorEastAsia" w:cstheme="minorEastAsia"/>
          <w:sz w:val="21"/>
          <w:szCs w:val="21"/>
          <w:highlight w:val="none"/>
        </w:rPr>
        <w:t>停车、</w:t>
      </w:r>
      <w:r>
        <w:rPr>
          <w:rFonts w:hint="eastAsia" w:asciiTheme="minorEastAsia" w:hAnsiTheme="minorEastAsia" w:eastAsiaTheme="minorEastAsia" w:cstheme="minorEastAsia"/>
          <w:sz w:val="21"/>
          <w:szCs w:val="21"/>
          <w:highlight w:val="none"/>
          <w:lang w:val="en-US" w:eastAsia="zh-CN"/>
        </w:rPr>
        <w:t>垂直式车位</w:t>
      </w:r>
      <w:r>
        <w:rPr>
          <w:rFonts w:hint="eastAsia" w:asciiTheme="minorEastAsia" w:hAnsiTheme="minorEastAsia" w:eastAsiaTheme="minorEastAsia" w:cstheme="minorEastAsia"/>
          <w:sz w:val="21"/>
          <w:szCs w:val="21"/>
          <w:highlight w:val="none"/>
        </w:rPr>
        <w:t>停车</w:t>
      </w:r>
      <w:r>
        <w:rPr>
          <w:rFonts w:hint="eastAsia" w:asciiTheme="minorEastAsia" w:hAnsiTheme="minorEastAsia" w:eastAsiaTheme="minorEastAsia" w:cstheme="minorEastAsia"/>
          <w:sz w:val="21"/>
          <w:szCs w:val="21"/>
          <w:highlight w:val="none"/>
          <w:lang w:val="en-US" w:eastAsia="zh-CN"/>
        </w:rPr>
        <w:t>和倾斜式车位三</w:t>
      </w:r>
      <w:r>
        <w:rPr>
          <w:rFonts w:hint="eastAsia" w:asciiTheme="minorEastAsia" w:hAnsiTheme="minorEastAsia" w:eastAsiaTheme="minorEastAsia" w:cstheme="minorEastAsia"/>
          <w:sz w:val="21"/>
          <w:szCs w:val="21"/>
          <w:highlight w:val="none"/>
        </w:rPr>
        <w:t xml:space="preserve">项场景的测试。 </w:t>
      </w:r>
    </w:p>
    <w:p>
      <w:pPr>
        <w:pStyle w:val="10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本检测项目选测，如企业声明其车辆具有相应功能或测试路段涉及该场景的，应进行检测。</w:t>
      </w:r>
    </w:p>
    <w:p>
      <w:pPr>
        <w:pStyle w:val="107"/>
        <w:spacing w:before="312" w:after="312"/>
        <w:rPr>
          <w:sz w:val="21"/>
          <w:szCs w:val="21"/>
          <w:highlight w:val="none"/>
        </w:rPr>
      </w:pPr>
      <w:bookmarkStart w:id="721" w:name="_Toc32421"/>
      <w:bookmarkStart w:id="722" w:name="_Toc29109"/>
      <w:bookmarkStart w:id="723" w:name="_Toc14695"/>
      <w:bookmarkStart w:id="724" w:name="_Toc8048955"/>
      <w:bookmarkStart w:id="725" w:name="_Toc15215"/>
      <w:r>
        <w:rPr>
          <w:rFonts w:hint="eastAsia"/>
          <w:sz w:val="21"/>
          <w:szCs w:val="21"/>
          <w:highlight w:val="none"/>
        </w:rPr>
        <w:t>测试场地要求</w:t>
      </w:r>
      <w:bookmarkEnd w:id="721"/>
      <w:bookmarkEnd w:id="722"/>
      <w:bookmarkEnd w:id="723"/>
      <w:bookmarkEnd w:id="724"/>
      <w:bookmarkEnd w:id="725"/>
    </w:p>
    <w:p>
      <w:pPr>
        <w:pStyle w:val="109"/>
        <w:numPr>
          <w:ilvl w:val="2"/>
          <w:numId w:val="0"/>
        </w:numPr>
        <w:ind w:leftChars="0" w:firstLine="420" w:firstLineChars="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测试场地为封闭道路， 车位宽度</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3.25m，4m</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、长度</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7m,15.6m</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倾斜角【45°,90°】</w:t>
      </w:r>
      <w:r>
        <w:rPr>
          <w:rFonts w:hint="eastAsia" w:asciiTheme="minorEastAsia" w:hAnsiTheme="minorEastAsia" w:eastAsiaTheme="minorEastAsia" w:cstheme="minorEastAsia"/>
          <w:sz w:val="21"/>
          <w:szCs w:val="21"/>
          <w:highlight w:val="none"/>
        </w:rPr>
        <w:t>。</w:t>
      </w:r>
    </w:p>
    <w:p>
      <w:pPr>
        <w:pStyle w:val="107"/>
        <w:spacing w:before="312" w:after="312"/>
        <w:rPr>
          <w:sz w:val="21"/>
          <w:szCs w:val="21"/>
          <w:highlight w:val="none"/>
        </w:rPr>
      </w:pPr>
      <w:r>
        <w:rPr>
          <w:rFonts w:hint="eastAsia"/>
          <w:sz w:val="21"/>
          <w:szCs w:val="21"/>
          <w:highlight w:val="none"/>
          <w:lang w:eastAsia="zh-CN"/>
        </w:rPr>
        <w:t>平行式车位停车</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测试车辆将车泊入到侧方位车位，停车一段时间后，泊出侧方位车位</w:t>
      </w:r>
      <w:r>
        <w:rPr>
          <w:rFonts w:hint="eastAsia"/>
          <w:sz w:val="21"/>
          <w:szCs w:val="21"/>
          <w:highlight w:val="none"/>
        </w:rPr>
        <w:t>。见图</w:t>
      </w:r>
      <w:r>
        <w:rPr>
          <w:rFonts w:hint="eastAsia"/>
          <w:sz w:val="21"/>
          <w:szCs w:val="21"/>
          <w:highlight w:val="none"/>
          <w:lang w:val="en-US" w:eastAsia="zh-CN"/>
        </w:rPr>
        <w:t>W</w:t>
      </w:r>
      <w:r>
        <w:rPr>
          <w:sz w:val="21"/>
          <w:szCs w:val="21"/>
          <w:highlight w:val="none"/>
        </w:rPr>
        <w:t>.1</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3288665" cy="1235075"/>
            <wp:effectExtent l="0" t="0" r="6985" b="3175"/>
            <wp:docPr id="28" name="图片 20"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23-1"/>
                    <pic:cNvPicPr>
                      <a:picLocks noChangeAspect="1"/>
                    </pic:cNvPicPr>
                  </pic:nvPicPr>
                  <pic:blipFill>
                    <a:blip r:embed="rId67"/>
                    <a:stretch>
                      <a:fillRect/>
                    </a:stretch>
                  </pic:blipFill>
                  <pic:spPr>
                    <a:xfrm>
                      <a:off x="0" y="0"/>
                      <a:ext cx="3288665" cy="1235075"/>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W</w:t>
      </w:r>
      <w:r>
        <w:rPr>
          <w:rFonts w:ascii="黑体" w:hAnsi="黑体" w:eastAsia="黑体"/>
          <w:b/>
          <w:bCs/>
          <w:sz w:val="21"/>
          <w:szCs w:val="21"/>
          <w:highlight w:val="none"/>
        </w:rPr>
        <w:t>.1</w:t>
      </w:r>
    </w:p>
    <w:p>
      <w:pPr>
        <w:pStyle w:val="108"/>
        <w:spacing w:before="156" w:after="156"/>
        <w:rPr>
          <w:sz w:val="21"/>
          <w:szCs w:val="21"/>
          <w:highlight w:val="none"/>
        </w:rPr>
      </w:pPr>
      <w:r>
        <w:rPr>
          <w:rFonts w:hint="eastAsia"/>
          <w:sz w:val="21"/>
          <w:szCs w:val="21"/>
          <w:highlight w:val="none"/>
        </w:rPr>
        <w:t>测试方法</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eastAsia" w:ascii="Cambria" w:hAnsi="Cambria" w:eastAsia="宋体" w:cs="Cambria"/>
          <w:color w:val="36363D"/>
          <w:sz w:val="21"/>
          <w:szCs w:val="21"/>
          <w:highlight w:val="none"/>
          <w:vertAlign w:val="baseline"/>
          <w:lang w:val="en-US" w:eastAsia="zh-CN"/>
        </w:rPr>
        <w:t>15</w:t>
      </w:r>
      <w:r>
        <w:rPr>
          <w:rFonts w:hint="default" w:ascii="Cambria" w:hAnsi="Cambria" w:eastAsia="宋体" w:cs="Cambria"/>
          <w:color w:val="36363D"/>
          <w:sz w:val="21"/>
          <w:szCs w:val="21"/>
          <w:highlight w:val="none"/>
          <w:lang w:val="en-US" w:eastAsia="zh-CN"/>
        </w:rPr>
        <w:t>km/h（±3km/h）</w:t>
      </w:r>
      <w:r>
        <w:rPr>
          <w:rFonts w:hint="eastAsia" w:ascii="宋体" w:hAnsi="宋体" w:eastAsia="宋体" w:cs="宋体"/>
          <w:sz w:val="21"/>
          <w:szCs w:val="21"/>
          <w:highlight w:val="none"/>
        </w:rPr>
        <w:t>匀速驶向时距</w:t>
      </w:r>
      <w:r>
        <w:rPr>
          <w:rFonts w:hint="eastAsia" w:ascii="宋体" w:hAnsi="宋体" w:eastAsia="宋体" w:cs="宋体"/>
          <w:sz w:val="21"/>
          <w:szCs w:val="21"/>
          <w:highlight w:val="none"/>
          <w:lang w:eastAsia="zh-CN"/>
        </w:rPr>
        <w:t>Ttime</w:t>
      </w:r>
      <w:r>
        <w:rPr>
          <w:rFonts w:hint="eastAsia" w:ascii="宋体" w:hAnsi="宋体" w:eastAsia="宋体" w:cs="宋体"/>
          <w:sz w:val="21"/>
          <w:szCs w:val="21"/>
          <w:highlight w:val="none"/>
        </w:rPr>
        <w:t>=6s的侧方位车位；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测试车辆减速并打灯，慢速停入车位中；</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测试车辆停车时长Tt后，慢速泊出侧方位车位。</w:t>
      </w:r>
    </w:p>
    <w:p>
      <w:pPr>
        <w:pStyle w:val="108"/>
        <w:spacing w:before="156" w:after="156"/>
        <w:rPr>
          <w:sz w:val="21"/>
          <w:szCs w:val="21"/>
          <w:highlight w:val="none"/>
        </w:rPr>
      </w:pPr>
      <w:r>
        <w:rPr>
          <w:rFonts w:hint="eastAsia"/>
          <w:sz w:val="21"/>
          <w:szCs w:val="21"/>
          <w:highlight w:val="none"/>
        </w:rPr>
        <w:t>判定标准</w:t>
      </w:r>
    </w:p>
    <w:p>
      <w:pPr>
        <w:pStyle w:val="93"/>
        <w:rPr>
          <w:rFonts w:hint="eastAsia" w:ascii="宋体" w:hAnsi="宋体" w:eastAsia="宋体" w:cs="宋体"/>
          <w:sz w:val="21"/>
          <w:szCs w:val="21"/>
          <w:highlight w:val="none"/>
        </w:rPr>
      </w:pPr>
      <w:bookmarkStart w:id="726" w:name="_Toc8048956"/>
      <w:bookmarkStart w:id="727" w:name="_Toc28912"/>
      <w:bookmarkStart w:id="728" w:name="_Toc30125"/>
      <w:bookmarkStart w:id="729" w:name="_Toc31408"/>
      <w:bookmarkStart w:id="730" w:name="_Toc32175"/>
      <w:r>
        <w:rPr>
          <w:rFonts w:hint="eastAsia" w:ascii="宋体" w:hAnsi="宋体" w:eastAsia="宋体" w:cs="宋体"/>
          <w:sz w:val="21"/>
          <w:szCs w:val="21"/>
          <w:highlight w:val="none"/>
        </w:rPr>
        <w:t>测试车辆可泊入、泊出车位；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泊入泊出过程中不得压线；</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停车时长为Tt=5s；</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泊入泊车全过程均不超过90s。</w:t>
      </w:r>
    </w:p>
    <w:bookmarkEnd w:id="726"/>
    <w:bookmarkEnd w:id="727"/>
    <w:bookmarkEnd w:id="728"/>
    <w:bookmarkEnd w:id="729"/>
    <w:bookmarkEnd w:id="730"/>
    <w:p>
      <w:pPr>
        <w:pStyle w:val="107"/>
        <w:spacing w:before="312" w:after="312"/>
        <w:rPr>
          <w:rFonts w:hint="eastAsia"/>
          <w:sz w:val="21"/>
          <w:szCs w:val="21"/>
          <w:highlight w:val="none"/>
          <w:lang w:eastAsia="zh-CN"/>
        </w:rPr>
      </w:pPr>
      <w:r>
        <w:rPr>
          <w:rFonts w:hint="eastAsia"/>
          <w:sz w:val="21"/>
          <w:szCs w:val="21"/>
          <w:highlight w:val="none"/>
          <w:lang w:eastAsia="zh-CN"/>
        </w:rPr>
        <w:t>垂直式车位</w:t>
      </w:r>
      <w:r>
        <w:rPr>
          <w:rFonts w:hint="eastAsia"/>
          <w:sz w:val="21"/>
          <w:szCs w:val="21"/>
          <w:highlight w:val="none"/>
          <w:lang w:val="en-US" w:eastAsia="zh-CN"/>
        </w:rPr>
        <w:t>停车</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测试车辆将车泊入到垂直车位，停车一段时间后，泊出垂直车位</w:t>
      </w:r>
      <w:r>
        <w:rPr>
          <w:rFonts w:hint="eastAsia"/>
          <w:sz w:val="21"/>
          <w:szCs w:val="21"/>
          <w:highlight w:val="none"/>
        </w:rPr>
        <w:t>。见图</w:t>
      </w:r>
      <w:r>
        <w:rPr>
          <w:rFonts w:hint="eastAsia"/>
          <w:sz w:val="21"/>
          <w:szCs w:val="21"/>
          <w:highlight w:val="none"/>
          <w:lang w:val="en-US" w:eastAsia="zh-CN"/>
        </w:rPr>
        <w:t>W</w:t>
      </w:r>
      <w:r>
        <w:rPr>
          <w:sz w:val="21"/>
          <w:szCs w:val="21"/>
          <w:highlight w:val="none"/>
        </w:rPr>
        <w:t>.2</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2902585" cy="1394460"/>
            <wp:effectExtent l="0" t="0" r="12065" b="15240"/>
            <wp:docPr id="29" name="图片 21"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23-2"/>
                    <pic:cNvPicPr>
                      <a:picLocks noChangeAspect="1"/>
                    </pic:cNvPicPr>
                  </pic:nvPicPr>
                  <pic:blipFill>
                    <a:blip r:embed="rId68"/>
                    <a:srcRect l="602"/>
                    <a:stretch>
                      <a:fillRect/>
                    </a:stretch>
                  </pic:blipFill>
                  <pic:spPr>
                    <a:xfrm>
                      <a:off x="0" y="0"/>
                      <a:ext cx="2902585" cy="139446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W</w:t>
      </w:r>
      <w:r>
        <w:rPr>
          <w:rFonts w:ascii="黑体" w:hAnsi="黑体" w:eastAsia="黑体"/>
          <w:b/>
          <w:bCs/>
          <w:sz w:val="21"/>
          <w:szCs w:val="21"/>
          <w:highlight w:val="none"/>
        </w:rPr>
        <w:t>.2</w:t>
      </w:r>
    </w:p>
    <w:p>
      <w:pPr>
        <w:pStyle w:val="108"/>
        <w:spacing w:before="156" w:after="156"/>
        <w:rPr>
          <w:sz w:val="21"/>
          <w:szCs w:val="21"/>
          <w:highlight w:val="none"/>
        </w:rPr>
      </w:pPr>
      <w:r>
        <w:rPr>
          <w:rFonts w:hint="eastAsia"/>
          <w:sz w:val="21"/>
          <w:szCs w:val="21"/>
          <w:highlight w:val="none"/>
        </w:rPr>
        <w:t>测试方法</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eastAsia" w:ascii="Cambria" w:hAnsi="Cambria" w:eastAsia="宋体" w:cs="Cambria"/>
          <w:color w:val="36363D"/>
          <w:sz w:val="21"/>
          <w:szCs w:val="21"/>
          <w:highlight w:val="none"/>
          <w:vertAlign w:val="baseline"/>
          <w:lang w:val="en-US" w:eastAsia="zh-CN"/>
        </w:rPr>
        <w:t>15</w:t>
      </w:r>
      <w:r>
        <w:rPr>
          <w:rFonts w:hint="default" w:ascii="Cambria" w:hAnsi="Cambria" w:eastAsia="宋体" w:cs="Cambria"/>
          <w:color w:val="36363D"/>
          <w:sz w:val="21"/>
          <w:szCs w:val="21"/>
          <w:highlight w:val="none"/>
          <w:lang w:val="en-US" w:eastAsia="zh-CN"/>
        </w:rPr>
        <w:t>km/h（±3km/h）</w:t>
      </w:r>
      <w:r>
        <w:rPr>
          <w:rFonts w:hint="eastAsia" w:ascii="宋体" w:hAnsi="宋体" w:eastAsia="宋体" w:cs="宋体"/>
          <w:sz w:val="21"/>
          <w:szCs w:val="21"/>
          <w:highlight w:val="none"/>
        </w:rPr>
        <w:t>匀速驶向时距</w:t>
      </w:r>
      <w:r>
        <w:rPr>
          <w:rFonts w:hint="eastAsia" w:ascii="宋体" w:hAnsi="宋体" w:eastAsia="宋体" w:cs="宋体"/>
          <w:sz w:val="21"/>
          <w:szCs w:val="21"/>
          <w:highlight w:val="none"/>
          <w:lang w:eastAsia="zh-CN"/>
        </w:rPr>
        <w:t>Ttime</w:t>
      </w:r>
      <w:r>
        <w:rPr>
          <w:rFonts w:hint="eastAsia" w:ascii="宋体" w:hAnsi="宋体" w:eastAsia="宋体" w:cs="宋体"/>
          <w:sz w:val="21"/>
          <w:szCs w:val="21"/>
          <w:highlight w:val="none"/>
        </w:rPr>
        <w:t>=6s的垂直车位；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测试车辆减速并打灯，慢速停入车位中；</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测试车辆停车时长Tt后，慢速泊出垂直车位。</w:t>
      </w:r>
    </w:p>
    <w:p>
      <w:pPr>
        <w:pStyle w:val="108"/>
        <w:spacing w:before="156" w:after="156"/>
        <w:rPr>
          <w:sz w:val="21"/>
          <w:szCs w:val="21"/>
          <w:highlight w:val="none"/>
        </w:rPr>
      </w:pPr>
      <w:r>
        <w:rPr>
          <w:rFonts w:hint="eastAsia"/>
          <w:sz w:val="21"/>
          <w:szCs w:val="21"/>
          <w:highlight w:val="none"/>
        </w:rPr>
        <w:t>判定标准</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测试车辆可泊入、泊出车位；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泊入泊出过程中不得压线；</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停车时长为</w:t>
      </w:r>
      <w:r>
        <w:rPr>
          <w:rFonts w:hint="eastAsia" w:ascii="宋体" w:hAnsi="宋体" w:eastAsia="宋体" w:cs="宋体"/>
          <w:color w:val="36363D"/>
          <w:sz w:val="21"/>
          <w:szCs w:val="21"/>
          <w:highlight w:val="none"/>
        </w:rPr>
        <w:t>Tt=5s</w:t>
      </w:r>
      <w:r>
        <w:rPr>
          <w:rFonts w:hint="eastAsia" w:ascii="宋体" w:hAnsi="宋体" w:eastAsia="宋体" w:cs="宋体"/>
          <w:sz w:val="21"/>
          <w:szCs w:val="21"/>
          <w:highlight w:val="none"/>
        </w:rPr>
        <w:t>；</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泊入泊车过程均不超过90s。</w:t>
      </w:r>
    </w:p>
    <w:p>
      <w:pPr>
        <w:pStyle w:val="107"/>
        <w:spacing w:before="312" w:after="312"/>
        <w:rPr>
          <w:sz w:val="21"/>
          <w:szCs w:val="21"/>
          <w:highlight w:val="none"/>
        </w:rPr>
      </w:pPr>
      <w:r>
        <w:rPr>
          <w:rFonts w:hint="eastAsia"/>
          <w:sz w:val="21"/>
          <w:szCs w:val="21"/>
          <w:highlight w:val="none"/>
          <w:lang w:eastAsia="zh-CN"/>
        </w:rPr>
        <w:t>倾斜式车位停车</w:t>
      </w:r>
    </w:p>
    <w:p>
      <w:pPr>
        <w:pStyle w:val="108"/>
        <w:spacing w:before="156" w:after="156"/>
        <w:rPr>
          <w:sz w:val="21"/>
          <w:szCs w:val="21"/>
          <w:highlight w:val="none"/>
        </w:rPr>
      </w:pPr>
      <w:r>
        <w:rPr>
          <w:rFonts w:hint="eastAsia"/>
          <w:sz w:val="21"/>
          <w:szCs w:val="21"/>
          <w:highlight w:val="none"/>
        </w:rPr>
        <w:t>测试场景</w:t>
      </w:r>
    </w:p>
    <w:p>
      <w:pPr>
        <w:pStyle w:val="28"/>
        <w:rPr>
          <w:sz w:val="21"/>
          <w:szCs w:val="21"/>
          <w:highlight w:val="none"/>
        </w:rPr>
      </w:pPr>
      <w:r>
        <w:rPr>
          <w:rFonts w:hint="eastAsia" w:ascii="宋体" w:hAnsi="宋体" w:eastAsia="宋体" w:cs="宋体"/>
          <w:sz w:val="21"/>
          <w:szCs w:val="21"/>
          <w:highlight w:val="none"/>
        </w:rPr>
        <w:t>测试车辆将车泊入到</w:t>
      </w:r>
      <w:r>
        <w:rPr>
          <w:rFonts w:hint="eastAsia" w:ascii="宋体" w:hAnsi="宋体" w:eastAsia="宋体" w:cs="宋体"/>
          <w:sz w:val="21"/>
          <w:szCs w:val="21"/>
          <w:highlight w:val="none"/>
          <w:lang w:val="en-US" w:eastAsia="zh-CN"/>
        </w:rPr>
        <w:t>倾斜角为45°的斜向</w:t>
      </w:r>
      <w:r>
        <w:rPr>
          <w:rFonts w:hint="eastAsia" w:ascii="宋体" w:hAnsi="宋体" w:eastAsia="宋体" w:cs="宋体"/>
          <w:sz w:val="21"/>
          <w:szCs w:val="21"/>
          <w:highlight w:val="none"/>
        </w:rPr>
        <w:t>车位，停车一段时间后，泊出</w:t>
      </w:r>
      <w:r>
        <w:rPr>
          <w:rFonts w:hint="eastAsia" w:ascii="宋体" w:hAnsi="宋体" w:eastAsia="宋体" w:cs="宋体"/>
          <w:sz w:val="21"/>
          <w:szCs w:val="21"/>
          <w:highlight w:val="none"/>
          <w:lang w:val="en-US" w:eastAsia="zh-CN"/>
        </w:rPr>
        <w:t>斜向</w:t>
      </w:r>
      <w:r>
        <w:rPr>
          <w:rFonts w:hint="eastAsia" w:ascii="宋体" w:hAnsi="宋体" w:eastAsia="宋体" w:cs="宋体"/>
          <w:sz w:val="21"/>
          <w:szCs w:val="21"/>
          <w:highlight w:val="none"/>
        </w:rPr>
        <w:t>车位</w:t>
      </w:r>
      <w:r>
        <w:rPr>
          <w:rFonts w:hint="eastAsia"/>
          <w:sz w:val="21"/>
          <w:szCs w:val="21"/>
          <w:highlight w:val="none"/>
        </w:rPr>
        <w:t>。见图</w:t>
      </w:r>
      <w:r>
        <w:rPr>
          <w:rFonts w:hint="eastAsia"/>
          <w:sz w:val="21"/>
          <w:szCs w:val="21"/>
          <w:highlight w:val="none"/>
          <w:lang w:val="en-US" w:eastAsia="zh-CN"/>
        </w:rPr>
        <w:t>W</w:t>
      </w:r>
      <w:r>
        <w:rPr>
          <w:sz w:val="21"/>
          <w:szCs w:val="21"/>
          <w:highlight w:val="none"/>
        </w:rPr>
        <w:t>.3</w:t>
      </w:r>
      <w:r>
        <w:rPr>
          <w:rFonts w:hint="eastAsia"/>
          <w:sz w:val="21"/>
          <w:szCs w:val="21"/>
          <w:highlight w:val="none"/>
        </w:rPr>
        <w:t>：</w:t>
      </w:r>
    </w:p>
    <w:p>
      <w:pPr>
        <w:spacing w:line="360" w:lineRule="auto"/>
        <w:jc w:val="center"/>
        <w:rPr>
          <w:rFonts w:ascii="宋体" w:hAnsi="宋体" w:cs="宋体"/>
          <w:sz w:val="21"/>
          <w:szCs w:val="21"/>
          <w:highlight w:val="none"/>
        </w:rPr>
      </w:pPr>
      <w:r>
        <w:rPr>
          <w:rFonts w:hint="eastAsia" w:ascii="宋体" w:hAnsi="宋体" w:eastAsia="宋体" w:cs="宋体"/>
          <w:sz w:val="21"/>
          <w:szCs w:val="21"/>
          <w:highlight w:val="none"/>
          <w:lang w:eastAsia="zh-CN"/>
        </w:rPr>
        <w:drawing>
          <wp:inline distT="0" distB="0" distL="114300" distR="114300">
            <wp:extent cx="2750185" cy="1675130"/>
            <wp:effectExtent l="0" t="0" r="12065" b="1270"/>
            <wp:docPr id="30" name="图片 22"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23-3"/>
                    <pic:cNvPicPr>
                      <a:picLocks noChangeAspect="1"/>
                    </pic:cNvPicPr>
                  </pic:nvPicPr>
                  <pic:blipFill>
                    <a:blip r:embed="rId69"/>
                    <a:stretch>
                      <a:fillRect/>
                    </a:stretch>
                  </pic:blipFill>
                  <pic:spPr>
                    <a:xfrm>
                      <a:off x="0" y="0"/>
                      <a:ext cx="2750185" cy="1675130"/>
                    </a:xfrm>
                    <a:prstGeom prst="rect">
                      <a:avLst/>
                    </a:prstGeom>
                    <a:noFill/>
                    <a:ln>
                      <a:noFill/>
                    </a:ln>
                  </pic:spPr>
                </pic:pic>
              </a:graphicData>
            </a:graphic>
          </wp:inline>
        </w:drawing>
      </w:r>
    </w:p>
    <w:p>
      <w:pPr>
        <w:spacing w:line="360" w:lineRule="auto"/>
        <w:jc w:val="center"/>
        <w:rPr>
          <w:rFonts w:ascii="黑体" w:hAnsi="黑体" w:eastAsia="黑体"/>
          <w:b/>
          <w:bCs/>
          <w:sz w:val="21"/>
          <w:szCs w:val="21"/>
          <w:highlight w:val="none"/>
        </w:rPr>
      </w:pPr>
      <w:r>
        <w:rPr>
          <w:rFonts w:hint="eastAsia" w:ascii="黑体" w:hAnsi="黑体" w:eastAsia="黑体"/>
          <w:b/>
          <w:bCs/>
          <w:sz w:val="21"/>
          <w:szCs w:val="21"/>
          <w:highlight w:val="none"/>
        </w:rPr>
        <w:t>图</w:t>
      </w:r>
      <w:r>
        <w:rPr>
          <w:rFonts w:hint="eastAsia" w:ascii="黑体" w:hAnsi="黑体" w:eastAsia="黑体"/>
          <w:b/>
          <w:bCs/>
          <w:sz w:val="21"/>
          <w:szCs w:val="21"/>
          <w:highlight w:val="none"/>
          <w:lang w:val="en-US" w:eastAsia="zh-CN"/>
        </w:rPr>
        <w:t>W</w:t>
      </w:r>
      <w:r>
        <w:rPr>
          <w:rFonts w:ascii="黑体" w:hAnsi="黑体" w:eastAsia="黑体"/>
          <w:b/>
          <w:bCs/>
          <w:sz w:val="21"/>
          <w:szCs w:val="21"/>
          <w:highlight w:val="none"/>
        </w:rPr>
        <w:t>.3</w:t>
      </w:r>
    </w:p>
    <w:p>
      <w:pPr>
        <w:pStyle w:val="108"/>
        <w:spacing w:before="156" w:after="156"/>
        <w:rPr>
          <w:sz w:val="21"/>
          <w:szCs w:val="21"/>
          <w:highlight w:val="none"/>
        </w:rPr>
      </w:pPr>
      <w:r>
        <w:rPr>
          <w:rFonts w:hint="eastAsia"/>
          <w:sz w:val="21"/>
          <w:szCs w:val="21"/>
          <w:highlight w:val="none"/>
        </w:rPr>
        <w:t>测试方法</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测试车辆以</w:t>
      </w:r>
      <w:r>
        <w:rPr>
          <w:rFonts w:hint="default" w:ascii="Cambria" w:hAnsi="Cambria" w:eastAsia="宋体" w:cs="Cambria"/>
          <w:color w:val="36363D"/>
          <w:sz w:val="21"/>
          <w:szCs w:val="21"/>
          <w:highlight w:val="none"/>
        </w:rPr>
        <w:t>V</w:t>
      </w:r>
      <w:r>
        <w:rPr>
          <w:rFonts w:hint="default" w:ascii="Cambria" w:hAnsi="Cambria" w:eastAsia="宋体" w:cs="Cambria"/>
          <w:color w:val="36363D"/>
          <w:sz w:val="21"/>
          <w:szCs w:val="21"/>
          <w:highlight w:val="none"/>
          <w:vertAlign w:val="subscript"/>
        </w:rPr>
        <w:t>vehicle</w:t>
      </w:r>
      <w:r>
        <w:rPr>
          <w:rFonts w:hint="default" w:ascii="Cambria" w:hAnsi="Cambria" w:eastAsia="宋体" w:cs="Cambria"/>
          <w:color w:val="36363D"/>
          <w:sz w:val="21"/>
          <w:szCs w:val="21"/>
          <w:highlight w:val="none"/>
          <w:vertAlign w:val="baseline"/>
          <w:lang w:val="en-US" w:eastAsia="zh-CN"/>
        </w:rPr>
        <w:t>=</w:t>
      </w:r>
      <w:r>
        <w:rPr>
          <w:rFonts w:hint="eastAsia" w:ascii="Cambria" w:hAnsi="Cambria" w:eastAsia="宋体" w:cs="Cambria"/>
          <w:color w:val="36363D"/>
          <w:sz w:val="21"/>
          <w:szCs w:val="21"/>
          <w:highlight w:val="none"/>
          <w:vertAlign w:val="baseline"/>
          <w:lang w:val="en-US" w:eastAsia="zh-CN"/>
        </w:rPr>
        <w:t>15</w:t>
      </w:r>
      <w:r>
        <w:rPr>
          <w:rFonts w:hint="default" w:ascii="Cambria" w:hAnsi="Cambria" w:eastAsia="宋体" w:cs="Cambria"/>
          <w:color w:val="36363D"/>
          <w:sz w:val="21"/>
          <w:szCs w:val="21"/>
          <w:highlight w:val="none"/>
          <w:lang w:val="en-US" w:eastAsia="zh-CN"/>
        </w:rPr>
        <w:t>km/h（±3km/h）</w:t>
      </w:r>
      <w:r>
        <w:rPr>
          <w:rFonts w:hint="eastAsia" w:ascii="宋体" w:hAnsi="宋体" w:eastAsia="宋体" w:cs="宋体"/>
          <w:sz w:val="21"/>
          <w:szCs w:val="21"/>
          <w:highlight w:val="none"/>
        </w:rPr>
        <w:t>匀速驶向时距</w:t>
      </w:r>
      <w:r>
        <w:rPr>
          <w:rFonts w:hint="eastAsia" w:ascii="宋体" w:hAnsi="宋体" w:eastAsia="宋体" w:cs="宋体"/>
          <w:sz w:val="21"/>
          <w:szCs w:val="21"/>
          <w:highlight w:val="none"/>
          <w:lang w:eastAsia="zh-CN"/>
        </w:rPr>
        <w:t>Ttime</w:t>
      </w:r>
      <w:r>
        <w:rPr>
          <w:rFonts w:hint="eastAsia" w:ascii="宋体" w:hAnsi="宋体" w:eastAsia="宋体" w:cs="宋体"/>
          <w:sz w:val="21"/>
          <w:szCs w:val="21"/>
          <w:highlight w:val="none"/>
        </w:rPr>
        <w:t>=6s的</w:t>
      </w:r>
      <w:r>
        <w:rPr>
          <w:rFonts w:hint="eastAsia" w:ascii="宋体" w:hAnsi="宋体" w:eastAsia="宋体" w:cs="宋体"/>
          <w:sz w:val="21"/>
          <w:szCs w:val="21"/>
          <w:highlight w:val="none"/>
          <w:lang w:val="en-US" w:eastAsia="zh-CN"/>
        </w:rPr>
        <w:t>斜向</w:t>
      </w:r>
      <w:r>
        <w:rPr>
          <w:rFonts w:hint="eastAsia" w:ascii="宋体" w:hAnsi="宋体" w:eastAsia="宋体" w:cs="宋体"/>
          <w:sz w:val="21"/>
          <w:szCs w:val="21"/>
          <w:highlight w:val="none"/>
        </w:rPr>
        <w:t>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测试车辆减速并打灯，慢速停入车位中；</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测试车辆停车时长Tt后，慢速泊出</w:t>
      </w:r>
      <w:r>
        <w:rPr>
          <w:rFonts w:hint="eastAsia" w:ascii="宋体" w:hAnsi="宋体" w:eastAsia="宋体" w:cs="宋体"/>
          <w:sz w:val="21"/>
          <w:szCs w:val="21"/>
          <w:highlight w:val="none"/>
          <w:lang w:val="en-US" w:eastAsia="zh-CN"/>
        </w:rPr>
        <w:t>斜向</w:t>
      </w:r>
      <w:r>
        <w:rPr>
          <w:rFonts w:hint="eastAsia" w:ascii="宋体" w:hAnsi="宋体" w:eastAsia="宋体" w:cs="宋体"/>
          <w:sz w:val="21"/>
          <w:szCs w:val="21"/>
          <w:highlight w:val="none"/>
        </w:rPr>
        <w:t>车位。</w:t>
      </w:r>
    </w:p>
    <w:p>
      <w:pPr>
        <w:pStyle w:val="108"/>
        <w:spacing w:before="156" w:after="156"/>
        <w:rPr>
          <w:sz w:val="21"/>
          <w:szCs w:val="21"/>
          <w:highlight w:val="none"/>
        </w:rPr>
      </w:pPr>
      <w:r>
        <w:rPr>
          <w:rFonts w:hint="eastAsia"/>
          <w:sz w:val="21"/>
          <w:szCs w:val="21"/>
          <w:highlight w:val="none"/>
        </w:rPr>
        <w:t>判定标准</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测试车辆可泊入、泊出车位；</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泊入泊出过程中不得压线；</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停车时长为Tt=5s；</w:t>
      </w:r>
    </w:p>
    <w:p>
      <w:pPr>
        <w:pStyle w:val="93"/>
        <w:rPr>
          <w:rFonts w:hint="eastAsia" w:ascii="宋体" w:hAnsi="宋体" w:eastAsia="宋体" w:cs="宋体"/>
          <w:sz w:val="21"/>
          <w:szCs w:val="21"/>
          <w:highlight w:val="none"/>
        </w:rPr>
      </w:pPr>
      <w:r>
        <w:rPr>
          <w:rFonts w:hint="eastAsia" w:ascii="宋体" w:hAnsi="宋体" w:eastAsia="宋体" w:cs="宋体"/>
          <w:sz w:val="21"/>
          <w:szCs w:val="21"/>
          <w:highlight w:val="none"/>
        </w:rPr>
        <w:t>泊入泊车过程均不超过90s。</w:t>
      </w:r>
    </w:p>
    <w:p>
      <w:pPr>
        <w:spacing w:line="360" w:lineRule="auto"/>
        <w:rPr>
          <w:rFonts w:ascii="宋体" w:hAnsi="宋体" w:cs="宋体"/>
          <w:sz w:val="24"/>
          <w:highlight w:val="none"/>
        </w:rPr>
      </w:pPr>
    </w:p>
    <w:p>
      <w:pPr>
        <w:widowControl/>
        <w:jc w:val="left"/>
        <w:rPr>
          <w:rFonts w:ascii="宋体"/>
          <w:kern w:val="0"/>
          <w:szCs w:val="20"/>
          <w:highlight w:val="none"/>
        </w:rPr>
      </w:pPr>
      <w:r>
        <w:rPr>
          <w:highlight w:val="none"/>
        </w:rPr>
        <w:br w:type="page"/>
      </w:r>
    </w:p>
    <w:p>
      <w:pPr>
        <w:pStyle w:val="89"/>
        <w:ind w:left="210" w:leftChars="100" w:right="210"/>
        <w:rPr>
          <w:highlight w:val="none"/>
        </w:rPr>
      </w:pPr>
      <w:bookmarkStart w:id="731" w:name="_Toc15989"/>
      <w:r>
        <w:rPr>
          <w:highlight w:val="none"/>
        </w:rPr>
        <w:br w:type="textWrapping"/>
      </w:r>
      <w:r>
        <w:rPr>
          <w:rFonts w:hint="eastAsia"/>
          <w:b/>
          <w:bCs/>
          <w:szCs w:val="21"/>
          <w:highlight w:val="none"/>
        </w:rPr>
        <w:t>（资料性附录）</w:t>
      </w:r>
      <w:r>
        <w:rPr>
          <w:b/>
          <w:bCs/>
          <w:szCs w:val="21"/>
          <w:highlight w:val="none"/>
        </w:rPr>
        <w:br w:type="textWrapping"/>
      </w:r>
      <w:r>
        <w:rPr>
          <w:rFonts w:hint="eastAsia"/>
          <w:b/>
          <w:bCs/>
          <w:szCs w:val="21"/>
          <w:highlight w:val="none"/>
        </w:rPr>
        <w:t>测试车辆参数表</w:t>
      </w:r>
      <w:bookmarkEnd w:id="731"/>
    </w:p>
    <w:p>
      <w:pPr>
        <w:pStyle w:val="10"/>
        <w:spacing w:line="360" w:lineRule="auto"/>
        <w:ind w:firstLine="480"/>
        <w:jc w:val="center"/>
        <w:rPr>
          <w:rFonts w:ascii="宋体" w:hAnsi="宋体" w:eastAsia="宋体" w:cs="宋体"/>
          <w:bCs/>
          <w:color w:val="36363D"/>
          <w:sz w:val="24"/>
          <w:szCs w:val="24"/>
          <w:highlight w:val="none"/>
        </w:rPr>
      </w:pPr>
      <w:r>
        <w:rPr>
          <w:rFonts w:hint="eastAsia" w:ascii="宋体" w:hAnsi="宋体" w:eastAsia="宋体" w:cs="宋体"/>
          <w:bCs/>
          <w:color w:val="36363D"/>
          <w:sz w:val="24"/>
          <w:szCs w:val="24"/>
          <w:highlight w:val="none"/>
        </w:rPr>
        <w:t>表</w:t>
      </w:r>
      <w:r>
        <w:rPr>
          <w:rFonts w:hint="eastAsia" w:ascii="宋体" w:hAnsi="宋体" w:eastAsia="宋体" w:cs="宋体"/>
          <w:b/>
          <w:color w:val="36363D"/>
          <w:sz w:val="24"/>
          <w:szCs w:val="24"/>
          <w:highlight w:val="none"/>
        </w:rPr>
        <w:t xml:space="preserve"> </w:t>
      </w:r>
      <w:r>
        <w:rPr>
          <w:rFonts w:hint="eastAsia" w:ascii="宋体" w:hAnsi="宋体" w:eastAsia="宋体" w:cs="宋体"/>
          <w:bCs/>
          <w:color w:val="36363D"/>
          <w:sz w:val="24"/>
          <w:szCs w:val="24"/>
          <w:highlight w:val="none"/>
          <w:lang w:val="en-US" w:eastAsia="zh-CN"/>
        </w:rPr>
        <w:t>2</w:t>
      </w:r>
      <w:r>
        <w:rPr>
          <w:rFonts w:hint="eastAsia" w:ascii="宋体" w:hAnsi="宋体" w:eastAsia="宋体" w:cs="宋体"/>
          <w:bCs/>
          <w:color w:val="36363D"/>
          <w:sz w:val="24"/>
          <w:szCs w:val="24"/>
          <w:highlight w:val="none"/>
        </w:rPr>
        <w:t xml:space="preserve">  </w:t>
      </w:r>
      <w:r>
        <w:rPr>
          <w:rFonts w:hint="eastAsia" w:ascii="宋体" w:hAnsi="宋体" w:eastAsia="宋体" w:cs="宋体"/>
          <w:bCs/>
          <w:color w:val="36363D"/>
          <w:sz w:val="24"/>
          <w:szCs w:val="24"/>
          <w:highlight w:val="none"/>
          <w:lang w:val="en-US" w:eastAsia="zh-CN"/>
        </w:rPr>
        <w:t>测试车辆参数</w:t>
      </w:r>
      <w:r>
        <w:rPr>
          <w:rFonts w:hint="eastAsia" w:ascii="宋体" w:hAnsi="宋体" w:eastAsia="宋体" w:cs="宋体"/>
          <w:bCs/>
          <w:color w:val="36363D"/>
          <w:sz w:val="24"/>
          <w:szCs w:val="24"/>
          <w:highlight w:val="none"/>
        </w:rPr>
        <w:t>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7"/>
        <w:gridCol w:w="269"/>
        <w:gridCol w:w="314"/>
        <w:gridCol w:w="696"/>
        <w:gridCol w:w="1673"/>
        <w:gridCol w:w="215"/>
        <w:gridCol w:w="1043"/>
        <w:gridCol w:w="107"/>
        <w:gridCol w:w="417"/>
        <w:gridCol w:w="871"/>
        <w:gridCol w:w="418"/>
        <w:gridCol w:w="1116"/>
        <w:gridCol w:w="595"/>
        <w:gridCol w:w="65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216" w:type="dxa"/>
            <w:gridSpan w:val="2"/>
          </w:tcPr>
          <w:p>
            <w:pPr>
              <w:pStyle w:val="163"/>
              <w:spacing w:before="55" w:line="360" w:lineRule="auto"/>
              <w:ind w:left="138"/>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测试主体</w:t>
            </w:r>
          </w:p>
        </w:tc>
        <w:tc>
          <w:tcPr>
            <w:tcW w:w="8119" w:type="dxa"/>
            <w:gridSpan w:val="12"/>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9335" w:type="dxa"/>
            <w:gridSpan w:val="14"/>
          </w:tcPr>
          <w:p>
            <w:pPr>
              <w:pStyle w:val="163"/>
              <w:spacing w:before="57" w:line="360" w:lineRule="auto"/>
              <w:ind w:right="4083"/>
              <w:jc w:val="center"/>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 xml:space="preserve">                               </w:t>
            </w:r>
            <w:r>
              <w:rPr>
                <w:rFonts w:hint="eastAsia" w:ascii="宋体" w:hAnsi="宋体" w:eastAsia="宋体" w:cs="宋体"/>
                <w:color w:val="36363D"/>
                <w:sz w:val="21"/>
                <w:szCs w:val="21"/>
                <w:highlight w:val="none"/>
              </w:rPr>
              <w:t>测试车辆信息</w:t>
            </w:r>
            <w:r>
              <w:rPr>
                <w:rFonts w:hint="eastAsia" w:ascii="宋体" w:hAnsi="宋体" w:eastAsia="宋体" w:cs="宋体"/>
                <w:color w:val="36363D"/>
                <w:sz w:val="21"/>
                <w:szCs w:val="21"/>
                <w:highlight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216" w:type="dxa"/>
            <w:gridSpan w:val="2"/>
          </w:tcPr>
          <w:p>
            <w:pPr>
              <w:pStyle w:val="163"/>
              <w:spacing w:before="55" w:line="360" w:lineRule="auto"/>
              <w:ind w:left="138"/>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产品商标</w:t>
            </w:r>
          </w:p>
        </w:tc>
        <w:tc>
          <w:tcPr>
            <w:tcW w:w="5754" w:type="dxa"/>
            <w:gridSpan w:val="9"/>
          </w:tcPr>
          <w:p>
            <w:pPr>
              <w:pStyle w:val="163"/>
              <w:spacing w:line="360" w:lineRule="auto"/>
              <w:rPr>
                <w:rFonts w:ascii="宋体" w:hAnsi="宋体" w:eastAsia="宋体" w:cs="宋体"/>
                <w:color w:val="36363D"/>
                <w:sz w:val="21"/>
                <w:szCs w:val="21"/>
                <w:highlight w:val="none"/>
              </w:rPr>
            </w:pPr>
          </w:p>
        </w:tc>
        <w:tc>
          <w:tcPr>
            <w:tcW w:w="1711" w:type="dxa"/>
            <w:gridSpan w:val="2"/>
          </w:tcPr>
          <w:p>
            <w:pPr>
              <w:pStyle w:val="163"/>
              <w:spacing w:before="55" w:line="360" w:lineRule="auto"/>
              <w:ind w:left="471"/>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产品型号</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4114" w:type="dxa"/>
            <w:gridSpan w:val="6"/>
          </w:tcPr>
          <w:p>
            <w:pPr>
              <w:pStyle w:val="163"/>
              <w:spacing w:before="55" w:line="360" w:lineRule="auto"/>
              <w:ind w:left="138"/>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车辆识别代号</w:t>
            </w:r>
          </w:p>
        </w:tc>
        <w:tc>
          <w:tcPr>
            <w:tcW w:w="5221" w:type="dxa"/>
            <w:gridSpan w:val="8"/>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4114" w:type="dxa"/>
            <w:gridSpan w:val="6"/>
          </w:tcPr>
          <w:p>
            <w:pPr>
              <w:pStyle w:val="163"/>
              <w:spacing w:before="55" w:line="360" w:lineRule="auto"/>
              <w:ind w:left="138"/>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车辆规程参数</w:t>
            </w:r>
          </w:p>
        </w:tc>
        <w:tc>
          <w:tcPr>
            <w:tcW w:w="5221" w:type="dxa"/>
            <w:gridSpan w:val="8"/>
          </w:tcPr>
          <w:p>
            <w:pPr>
              <w:pStyle w:val="163"/>
              <w:spacing w:line="360" w:lineRule="auto"/>
              <w:rPr>
                <w:rFonts w:ascii="宋体" w:hAnsi="宋体" w:eastAsia="宋体" w:cs="宋体"/>
                <w:color w:val="36363D"/>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4114" w:type="dxa"/>
            <w:gridSpan w:val="6"/>
          </w:tcPr>
          <w:p>
            <w:pPr>
              <w:pStyle w:val="163"/>
              <w:spacing w:before="55" w:line="360" w:lineRule="auto"/>
              <w:ind w:left="138"/>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自动驾驶模式设计最高车速</w:t>
            </w:r>
          </w:p>
        </w:tc>
        <w:tc>
          <w:tcPr>
            <w:tcW w:w="5221" w:type="dxa"/>
            <w:gridSpan w:val="8"/>
          </w:tcPr>
          <w:p>
            <w:pPr>
              <w:pStyle w:val="163"/>
              <w:spacing w:line="360" w:lineRule="auto"/>
              <w:rPr>
                <w:rFonts w:ascii="宋体" w:hAnsi="宋体" w:eastAsia="宋体" w:cs="宋体"/>
                <w:color w:val="36363D"/>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82" w:hRule="atLeast"/>
          <w:jc w:val="center"/>
        </w:trPr>
        <w:tc>
          <w:tcPr>
            <w:tcW w:w="9335" w:type="dxa"/>
            <w:gridSpan w:val="14"/>
          </w:tcPr>
          <w:p>
            <w:pPr>
              <w:pStyle w:val="163"/>
              <w:spacing w:before="55" w:line="360" w:lineRule="auto"/>
              <w:ind w:left="4125" w:right="4083"/>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技术路线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3" w:hRule="atLeast"/>
          <w:jc w:val="center"/>
        </w:trPr>
        <w:tc>
          <w:tcPr>
            <w:tcW w:w="4114" w:type="dxa"/>
            <w:gridSpan w:val="6"/>
            <w:tcBorders>
              <w:right w:val="single" w:color="auto" w:sz="4" w:space="0"/>
            </w:tcBorders>
          </w:tcPr>
          <w:p>
            <w:pPr>
              <w:pStyle w:val="163"/>
              <w:tabs>
                <w:tab w:val="left" w:pos="2722"/>
              </w:tabs>
              <w:spacing w:before="57" w:line="360" w:lineRule="auto"/>
              <w:ind w:firstLine="210" w:firstLineChars="100"/>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 xml:space="preserve">采用网联技术：是 </w:t>
            </w:r>
            <w:r>
              <w:rPr>
                <w:rFonts w:hint="eastAsia" w:ascii="宋体" w:hAnsi="宋体" w:eastAsia="宋体" w:cs="宋体"/>
                <w:color w:val="36363D"/>
                <w:sz w:val="21"/>
                <w:szCs w:val="21"/>
                <w:highlight w:val="none"/>
                <w:lang w:eastAsia="zh-CN"/>
              </w:rPr>
              <w:sym w:font="Wingdings" w:char="F06F"/>
            </w:r>
            <w:r>
              <w:rPr>
                <w:rFonts w:hint="eastAsia" w:ascii="宋体" w:hAnsi="宋体" w:eastAsia="宋体" w:cs="宋体"/>
                <w:color w:val="36363D"/>
                <w:sz w:val="21"/>
                <w:szCs w:val="21"/>
                <w:highlight w:val="none"/>
                <w:lang w:eastAsia="zh-CN"/>
              </w:rPr>
              <w:t xml:space="preserve"> </w:t>
            </w:r>
            <w:r>
              <w:rPr>
                <w:rFonts w:hint="eastAsia" w:ascii="宋体" w:hAnsi="宋体" w:eastAsia="宋体" w:cs="宋体"/>
                <w:color w:val="36363D"/>
                <w:sz w:val="21"/>
                <w:szCs w:val="21"/>
                <w:highlight w:val="none"/>
              </w:rPr>
              <w:sym w:font="Times New Roman" w:char="0000"/>
            </w:r>
            <w:r>
              <w:rPr>
                <w:rFonts w:hint="eastAsia" w:ascii="宋体" w:hAnsi="宋体" w:eastAsia="宋体" w:cs="宋体"/>
                <w:color w:val="36363D"/>
                <w:sz w:val="21"/>
                <w:szCs w:val="21"/>
                <w:highlight w:val="none"/>
                <w:lang w:eastAsia="zh-CN"/>
              </w:rPr>
              <w:t xml:space="preserve"> 否 </w:t>
            </w:r>
            <w:r>
              <w:rPr>
                <w:rFonts w:hint="eastAsia" w:ascii="宋体" w:hAnsi="宋体" w:eastAsia="宋体" w:cs="宋体"/>
                <w:color w:val="36363D"/>
                <w:sz w:val="21"/>
                <w:szCs w:val="21"/>
                <w:highlight w:val="none"/>
                <w:lang w:eastAsia="zh-CN"/>
              </w:rPr>
              <w:sym w:font="Wingdings" w:char="F06F"/>
            </w:r>
            <w:r>
              <w:rPr>
                <w:rFonts w:hint="eastAsia" w:ascii="宋体" w:hAnsi="宋体" w:eastAsia="宋体" w:cs="宋体"/>
                <w:color w:val="36363D"/>
                <w:sz w:val="21"/>
                <w:szCs w:val="21"/>
                <w:highlight w:val="none"/>
              </w:rPr>
              <w:sym w:font="Times New Roman" w:char="0000"/>
            </w:r>
          </w:p>
          <w:p>
            <w:pPr>
              <w:pStyle w:val="163"/>
              <w:tabs>
                <w:tab w:val="left" w:pos="2722"/>
              </w:tabs>
              <w:spacing w:before="57" w:line="360" w:lineRule="auto"/>
              <w:ind w:left="178" w:leftChars="85"/>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 xml:space="preserve">采用高精度地图：是 </w:t>
            </w:r>
            <w:r>
              <w:rPr>
                <w:rFonts w:hint="eastAsia" w:ascii="宋体" w:hAnsi="宋体" w:eastAsia="宋体" w:cs="宋体"/>
                <w:color w:val="36363D"/>
                <w:sz w:val="21"/>
                <w:szCs w:val="21"/>
                <w:highlight w:val="none"/>
                <w:lang w:eastAsia="zh-CN"/>
              </w:rPr>
              <w:sym w:font="Wingdings" w:char="F06F"/>
            </w:r>
            <w:r>
              <w:rPr>
                <w:rFonts w:hint="eastAsia" w:ascii="宋体" w:hAnsi="宋体" w:eastAsia="宋体" w:cs="宋体"/>
                <w:color w:val="36363D"/>
                <w:sz w:val="21"/>
                <w:szCs w:val="21"/>
                <w:highlight w:val="none"/>
                <w:lang w:eastAsia="zh-CN"/>
              </w:rPr>
              <w:t xml:space="preserve"> </w:t>
            </w:r>
            <w:r>
              <w:rPr>
                <w:rFonts w:hint="eastAsia" w:ascii="宋体" w:hAnsi="宋体" w:eastAsia="宋体" w:cs="宋体"/>
                <w:color w:val="36363D"/>
                <w:sz w:val="21"/>
                <w:szCs w:val="21"/>
                <w:highlight w:val="none"/>
              </w:rPr>
              <w:sym w:font="Times New Roman" w:char="0000"/>
            </w:r>
            <w:r>
              <w:rPr>
                <w:rFonts w:hint="eastAsia" w:ascii="宋体" w:hAnsi="宋体" w:eastAsia="宋体" w:cs="宋体"/>
                <w:color w:val="36363D"/>
                <w:sz w:val="21"/>
                <w:szCs w:val="21"/>
                <w:highlight w:val="none"/>
                <w:lang w:eastAsia="zh-CN"/>
              </w:rPr>
              <w:t xml:space="preserve">否 </w:t>
            </w:r>
            <w:r>
              <w:rPr>
                <w:rFonts w:hint="eastAsia" w:ascii="宋体" w:hAnsi="宋体" w:eastAsia="宋体" w:cs="宋体"/>
                <w:color w:val="36363D"/>
                <w:sz w:val="21"/>
                <w:szCs w:val="21"/>
                <w:highlight w:val="none"/>
                <w:lang w:eastAsia="zh-CN"/>
              </w:rPr>
              <w:sym w:font="Wingdings" w:char="F06F"/>
            </w:r>
            <w:r>
              <w:rPr>
                <w:rFonts w:hint="eastAsia" w:ascii="宋体" w:hAnsi="宋体" w:eastAsia="宋体" w:cs="宋体"/>
                <w:color w:val="36363D"/>
                <w:sz w:val="21"/>
                <w:szCs w:val="21"/>
                <w:highlight w:val="none"/>
                <w:lang w:eastAsia="zh-CN"/>
              </w:rPr>
              <w:t xml:space="preserve"> </w:t>
            </w:r>
          </w:p>
          <w:p>
            <w:pPr>
              <w:pStyle w:val="163"/>
              <w:tabs>
                <w:tab w:val="left" w:pos="2722"/>
              </w:tabs>
              <w:spacing w:before="57" w:line="360" w:lineRule="auto"/>
              <w:ind w:left="178" w:leftChars="85"/>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 xml:space="preserve">采用卫星定位：是 </w:t>
            </w:r>
            <w:r>
              <w:rPr>
                <w:rFonts w:hint="eastAsia" w:ascii="宋体" w:hAnsi="宋体" w:eastAsia="宋体" w:cs="宋体"/>
                <w:color w:val="36363D"/>
                <w:sz w:val="21"/>
                <w:szCs w:val="21"/>
                <w:highlight w:val="none"/>
                <w:lang w:eastAsia="zh-CN"/>
              </w:rPr>
              <w:sym w:font="Wingdings" w:char="F06F"/>
            </w:r>
            <w:r>
              <w:rPr>
                <w:rFonts w:hint="eastAsia" w:ascii="宋体" w:hAnsi="宋体" w:eastAsia="宋体" w:cs="宋体"/>
                <w:color w:val="36363D"/>
                <w:sz w:val="21"/>
                <w:szCs w:val="21"/>
                <w:highlight w:val="none"/>
                <w:lang w:eastAsia="zh-CN"/>
              </w:rPr>
              <w:t xml:space="preserve"> 否 </w:t>
            </w:r>
            <w:r>
              <w:rPr>
                <w:rFonts w:hint="eastAsia" w:ascii="宋体" w:hAnsi="宋体" w:eastAsia="宋体" w:cs="宋体"/>
                <w:color w:val="36363D"/>
                <w:sz w:val="21"/>
                <w:szCs w:val="21"/>
                <w:highlight w:val="none"/>
                <w:lang w:eastAsia="zh-CN"/>
              </w:rPr>
              <w:sym w:font="Wingdings" w:char="F06F"/>
            </w:r>
          </w:p>
        </w:tc>
        <w:tc>
          <w:tcPr>
            <w:tcW w:w="5221" w:type="dxa"/>
            <w:gridSpan w:val="8"/>
            <w:tcBorders>
              <w:left w:val="single" w:color="auto" w:sz="4" w:space="0"/>
            </w:tcBorders>
          </w:tcPr>
          <w:p>
            <w:pPr>
              <w:pStyle w:val="163"/>
              <w:tabs>
                <w:tab w:val="left" w:pos="2722"/>
              </w:tabs>
              <w:spacing w:before="57" w:line="360" w:lineRule="auto"/>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其它：</w:t>
            </w:r>
            <w:r>
              <w:rPr>
                <w:rFonts w:hint="eastAsia" w:ascii="宋体" w:hAnsi="宋体" w:eastAsia="宋体" w:cs="宋体"/>
                <w:i/>
                <w:color w:val="36363D"/>
                <w:sz w:val="21"/>
                <w:szCs w:val="21"/>
                <w:highlight w:val="none"/>
                <w:lang w:eastAsia="zh-CN"/>
              </w:rPr>
              <w:t>需简单介绍系统原理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restart"/>
            <w:vAlign w:val="center"/>
          </w:tcPr>
          <w:p>
            <w:pPr>
              <w:pStyle w:val="163"/>
              <w:spacing w:line="360" w:lineRule="auto"/>
              <w:ind w:left="138"/>
              <w:jc w:val="center"/>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对应</w:t>
            </w:r>
          </w:p>
          <w:p>
            <w:pPr>
              <w:pStyle w:val="163"/>
              <w:spacing w:line="360" w:lineRule="auto"/>
              <w:ind w:left="138"/>
              <w:jc w:val="center"/>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检测</w:t>
            </w:r>
          </w:p>
          <w:p>
            <w:pPr>
              <w:pStyle w:val="163"/>
              <w:spacing w:line="360" w:lineRule="auto"/>
              <w:ind w:left="138"/>
              <w:jc w:val="center"/>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项目</w:t>
            </w:r>
          </w:p>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（请在对应项目后打√）</w:t>
            </w:r>
          </w:p>
        </w:tc>
        <w:tc>
          <w:tcPr>
            <w:tcW w:w="3734" w:type="dxa"/>
            <w:gridSpan w:val="5"/>
          </w:tcPr>
          <w:p>
            <w:pPr>
              <w:pStyle w:val="163"/>
              <w:spacing w:before="55"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1.交通标志和标线的识别及响应</w:t>
            </w:r>
          </w:p>
        </w:tc>
        <w:tc>
          <w:tcPr>
            <w:tcW w:w="417" w:type="dxa"/>
          </w:tcPr>
          <w:p>
            <w:pPr>
              <w:pStyle w:val="163"/>
              <w:spacing w:line="360" w:lineRule="auto"/>
              <w:rPr>
                <w:rFonts w:ascii="宋体" w:hAnsi="宋体" w:eastAsia="宋体" w:cs="宋体"/>
                <w:color w:val="36363D"/>
                <w:sz w:val="21"/>
                <w:szCs w:val="21"/>
                <w:highlight w:val="none"/>
                <w:lang w:eastAsia="zh-CN"/>
              </w:rPr>
            </w:pPr>
          </w:p>
        </w:tc>
        <w:tc>
          <w:tcPr>
            <w:tcW w:w="3000" w:type="dxa"/>
            <w:gridSpan w:val="4"/>
          </w:tcPr>
          <w:p>
            <w:pPr>
              <w:pStyle w:val="163"/>
              <w:spacing w:before="55" w:line="360" w:lineRule="auto"/>
              <w:ind w:left="134"/>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2.交通信号灯识别及响应</w:t>
            </w:r>
          </w:p>
        </w:tc>
        <w:tc>
          <w:tcPr>
            <w:tcW w:w="654" w:type="dxa"/>
          </w:tcPr>
          <w:p>
            <w:pPr>
              <w:pStyle w:val="163"/>
              <w:spacing w:line="360" w:lineRule="auto"/>
              <w:rPr>
                <w:rFonts w:ascii="宋体" w:hAnsi="宋体" w:eastAsia="宋体" w:cs="宋体"/>
                <w:color w:val="36363D"/>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5"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3.前方车辆行驶状态识别及响应</w:t>
            </w:r>
          </w:p>
        </w:tc>
        <w:tc>
          <w:tcPr>
            <w:tcW w:w="417" w:type="dxa"/>
          </w:tcPr>
          <w:p>
            <w:pPr>
              <w:pStyle w:val="163"/>
              <w:spacing w:line="360" w:lineRule="auto"/>
              <w:rPr>
                <w:rFonts w:ascii="宋体" w:hAnsi="宋体" w:eastAsia="宋体" w:cs="宋体"/>
                <w:color w:val="36363D"/>
                <w:sz w:val="21"/>
                <w:szCs w:val="21"/>
                <w:highlight w:val="none"/>
                <w:lang w:eastAsia="zh-CN"/>
              </w:rPr>
            </w:pPr>
          </w:p>
        </w:tc>
        <w:tc>
          <w:tcPr>
            <w:tcW w:w="3000" w:type="dxa"/>
            <w:gridSpan w:val="4"/>
          </w:tcPr>
          <w:p>
            <w:pPr>
              <w:pStyle w:val="163"/>
              <w:spacing w:before="55" w:line="360" w:lineRule="auto"/>
              <w:ind w:left="134"/>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4.障碍物识别及响应</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5"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5.行人和非机动车识别及避让</w:t>
            </w:r>
          </w:p>
        </w:tc>
        <w:tc>
          <w:tcPr>
            <w:tcW w:w="417" w:type="dxa"/>
          </w:tcPr>
          <w:p>
            <w:pPr>
              <w:pStyle w:val="163"/>
              <w:spacing w:line="360" w:lineRule="auto"/>
              <w:rPr>
                <w:rFonts w:ascii="宋体" w:hAnsi="宋体" w:eastAsia="宋体" w:cs="宋体"/>
                <w:color w:val="36363D"/>
                <w:sz w:val="21"/>
                <w:szCs w:val="21"/>
                <w:highlight w:val="none"/>
                <w:lang w:eastAsia="zh-CN"/>
              </w:rPr>
            </w:pPr>
          </w:p>
        </w:tc>
        <w:tc>
          <w:tcPr>
            <w:tcW w:w="3000" w:type="dxa"/>
            <w:gridSpan w:val="4"/>
          </w:tcPr>
          <w:p>
            <w:pPr>
              <w:pStyle w:val="163"/>
              <w:spacing w:before="55" w:line="360" w:lineRule="auto"/>
              <w:ind w:left="136"/>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6.跟车行驶</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5" w:line="360" w:lineRule="auto"/>
              <w:ind w:left="132"/>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7.靠路边停车</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5" w:line="360" w:lineRule="auto"/>
              <w:ind w:left="134"/>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8.超车</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5"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rPr>
              <w:t>9.并道</w:t>
            </w:r>
            <w:r>
              <w:rPr>
                <w:rFonts w:hint="eastAsia" w:ascii="宋体" w:hAnsi="宋体" w:eastAsia="宋体" w:cs="宋体"/>
                <w:color w:val="36363D"/>
                <w:sz w:val="21"/>
                <w:szCs w:val="21"/>
                <w:highlight w:val="none"/>
                <w:lang w:eastAsia="zh-CN"/>
              </w:rPr>
              <w:t>行驶</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5" w:line="360" w:lineRule="auto"/>
              <w:ind w:left="134"/>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10.交叉路口通行*</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5" w:line="360" w:lineRule="auto"/>
              <w:ind w:left="132"/>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11.环形路口通行*</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5" w:line="360" w:lineRule="auto"/>
              <w:ind w:left="134"/>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12.自动紧急制动</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rPr>
              <w:t>13.人工操作接管</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7" w:line="360" w:lineRule="auto"/>
              <w:ind w:left="134"/>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rPr>
              <w:t>14.联网通讯</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hint="default"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15.进出公交站台</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7" w:line="360" w:lineRule="auto"/>
              <w:ind w:left="134"/>
              <w:rPr>
                <w:rFonts w:hint="eastAsia"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1</w:t>
            </w:r>
            <w:r>
              <w:rPr>
                <w:rFonts w:hint="eastAsia" w:ascii="宋体" w:hAnsi="宋体" w:eastAsia="宋体" w:cs="宋体"/>
                <w:color w:val="36363D"/>
                <w:sz w:val="21"/>
                <w:szCs w:val="21"/>
                <w:highlight w:val="none"/>
                <w:lang w:val="en-US" w:eastAsia="zh-CN"/>
              </w:rPr>
              <w:t>6</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信号干扰</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lang w:eastAsia="zh-CN"/>
              </w:rPr>
              <w:t>1</w:t>
            </w:r>
            <w:r>
              <w:rPr>
                <w:rFonts w:hint="eastAsia" w:ascii="宋体" w:hAnsi="宋体" w:eastAsia="宋体" w:cs="宋体"/>
                <w:color w:val="36363D"/>
                <w:sz w:val="21"/>
                <w:szCs w:val="21"/>
                <w:highlight w:val="none"/>
                <w:lang w:val="en-US" w:eastAsia="zh-CN"/>
              </w:rPr>
              <w:t>7</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主辅路通行*</w:t>
            </w:r>
          </w:p>
        </w:tc>
        <w:tc>
          <w:tcPr>
            <w:tcW w:w="417" w:type="dxa"/>
          </w:tcPr>
          <w:p>
            <w:pPr>
              <w:pStyle w:val="163"/>
              <w:spacing w:line="360" w:lineRule="auto"/>
              <w:rPr>
                <w:rFonts w:hint="default"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 xml:space="preserve">    </w:t>
            </w:r>
          </w:p>
        </w:tc>
        <w:tc>
          <w:tcPr>
            <w:tcW w:w="3000" w:type="dxa"/>
            <w:gridSpan w:val="4"/>
          </w:tcPr>
          <w:p>
            <w:pPr>
              <w:pStyle w:val="163"/>
              <w:spacing w:before="57" w:line="360" w:lineRule="auto"/>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 xml:space="preserve"> </w:t>
            </w:r>
            <w:r>
              <w:rPr>
                <w:rFonts w:hint="eastAsia" w:ascii="宋体" w:hAnsi="宋体" w:eastAsia="宋体" w:cs="宋体"/>
                <w:color w:val="36363D"/>
                <w:sz w:val="21"/>
                <w:szCs w:val="21"/>
                <w:highlight w:val="none"/>
                <w:lang w:eastAsia="zh-CN"/>
              </w:rPr>
              <w:t>1</w:t>
            </w:r>
            <w:r>
              <w:rPr>
                <w:rFonts w:hint="eastAsia" w:ascii="宋体" w:hAnsi="宋体" w:eastAsia="宋体" w:cs="宋体"/>
                <w:color w:val="36363D"/>
                <w:sz w:val="21"/>
                <w:szCs w:val="21"/>
                <w:highlight w:val="none"/>
                <w:lang w:val="en-US" w:eastAsia="zh-CN"/>
              </w:rPr>
              <w:t>8</w:t>
            </w:r>
            <w:r>
              <w:rPr>
                <w:rFonts w:hint="eastAsia" w:ascii="宋体" w:hAnsi="宋体" w:eastAsia="宋体" w:cs="宋体"/>
                <w:color w:val="36363D"/>
                <w:sz w:val="21"/>
                <w:szCs w:val="21"/>
                <w:highlight w:val="none"/>
                <w:lang w:eastAsia="zh-CN"/>
              </w:rPr>
              <w:t>.匝道</w:t>
            </w:r>
            <w:r>
              <w:rPr>
                <w:rFonts w:hint="eastAsia" w:ascii="宋体" w:hAnsi="宋体" w:eastAsia="宋体" w:cs="宋体"/>
                <w:color w:val="36363D"/>
                <w:sz w:val="21"/>
                <w:szCs w:val="21"/>
                <w:highlight w:val="none"/>
              </w:rPr>
              <w:t>通行*</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1</w:t>
            </w:r>
            <w:r>
              <w:rPr>
                <w:rFonts w:hint="eastAsia" w:ascii="宋体" w:hAnsi="宋体" w:eastAsia="宋体" w:cs="宋体"/>
                <w:color w:val="36363D"/>
                <w:sz w:val="21"/>
                <w:szCs w:val="21"/>
                <w:highlight w:val="none"/>
                <w:lang w:val="en-US" w:eastAsia="zh-CN"/>
              </w:rPr>
              <w:t>9</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坡道通行*</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7" w:line="360" w:lineRule="auto"/>
              <w:ind w:left="134"/>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20</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雨天通行</w:t>
            </w:r>
            <w:r>
              <w:rPr>
                <w:rFonts w:hint="eastAsia" w:ascii="宋体" w:hAnsi="宋体" w:eastAsia="宋体" w:cs="宋体"/>
                <w:color w:val="36363D"/>
                <w:sz w:val="21"/>
                <w:szCs w:val="21"/>
                <w:highlight w:val="none"/>
                <w:lang w:val="en-US" w:eastAsia="zh-CN"/>
              </w:rPr>
              <w:t>*</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2</w:t>
            </w:r>
            <w:r>
              <w:rPr>
                <w:rFonts w:hint="eastAsia" w:ascii="宋体" w:hAnsi="宋体" w:eastAsia="宋体" w:cs="宋体"/>
                <w:color w:val="36363D"/>
                <w:sz w:val="21"/>
                <w:szCs w:val="21"/>
                <w:highlight w:val="none"/>
                <w:lang w:val="en-US" w:eastAsia="zh-CN"/>
              </w:rPr>
              <w:t>1</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低能见度路段通行</w:t>
            </w:r>
            <w:r>
              <w:rPr>
                <w:rFonts w:hint="eastAsia" w:ascii="宋体" w:hAnsi="宋体" w:eastAsia="宋体" w:cs="宋体"/>
                <w:color w:val="36363D"/>
                <w:sz w:val="21"/>
                <w:szCs w:val="21"/>
                <w:highlight w:val="none"/>
                <w:lang w:eastAsia="zh-CN"/>
              </w:rPr>
              <w:t>*</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7" w:line="360" w:lineRule="auto"/>
              <w:ind w:left="134"/>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eastAsia="zh-CN"/>
              </w:rPr>
              <w:t>2</w:t>
            </w:r>
            <w:r>
              <w:rPr>
                <w:rFonts w:hint="eastAsia" w:ascii="宋体" w:hAnsi="宋体" w:eastAsia="宋体" w:cs="宋体"/>
                <w:color w:val="36363D"/>
                <w:sz w:val="21"/>
                <w:szCs w:val="21"/>
                <w:highlight w:val="none"/>
                <w:lang w:val="en-US" w:eastAsia="zh-CN"/>
              </w:rPr>
              <w:t>2</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湿滑路段通行</w:t>
            </w:r>
            <w:r>
              <w:rPr>
                <w:rFonts w:hint="eastAsia" w:ascii="宋体" w:hAnsi="宋体" w:eastAsia="宋体" w:cs="宋体"/>
                <w:color w:val="36363D"/>
                <w:sz w:val="21"/>
                <w:szCs w:val="21"/>
                <w:highlight w:val="none"/>
                <w:lang w:val="en-US" w:eastAsia="zh-CN"/>
              </w:rPr>
              <w:t>*</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54" w:hRule="atLeast"/>
          <w:jc w:val="center"/>
        </w:trPr>
        <w:tc>
          <w:tcPr>
            <w:tcW w:w="1530" w:type="dxa"/>
            <w:gridSpan w:val="3"/>
            <w:vMerge w:val="continue"/>
          </w:tcPr>
          <w:p>
            <w:pPr>
              <w:autoSpaceDE w:val="0"/>
              <w:autoSpaceDN w:val="0"/>
              <w:spacing w:line="360" w:lineRule="auto"/>
              <w:jc w:val="left"/>
              <w:rPr>
                <w:rFonts w:ascii="宋体" w:hAnsi="宋体" w:cs="宋体"/>
                <w:color w:val="36363D"/>
                <w:sz w:val="21"/>
                <w:szCs w:val="21"/>
                <w:highlight w:val="none"/>
              </w:rPr>
            </w:pPr>
          </w:p>
        </w:tc>
        <w:tc>
          <w:tcPr>
            <w:tcW w:w="3734" w:type="dxa"/>
            <w:gridSpan w:val="5"/>
          </w:tcPr>
          <w:p>
            <w:pPr>
              <w:pStyle w:val="163"/>
              <w:spacing w:before="57" w:line="360" w:lineRule="auto"/>
              <w:ind w:left="132"/>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2</w:t>
            </w:r>
            <w:r>
              <w:rPr>
                <w:rFonts w:hint="eastAsia" w:ascii="宋体" w:hAnsi="宋体" w:eastAsia="宋体" w:cs="宋体"/>
                <w:color w:val="36363D"/>
                <w:sz w:val="21"/>
                <w:szCs w:val="21"/>
                <w:highlight w:val="none"/>
                <w:lang w:val="en-US" w:eastAsia="zh-CN"/>
              </w:rPr>
              <w:t>3</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泊车*</w:t>
            </w:r>
          </w:p>
        </w:tc>
        <w:tc>
          <w:tcPr>
            <w:tcW w:w="417" w:type="dxa"/>
          </w:tcPr>
          <w:p>
            <w:pPr>
              <w:pStyle w:val="163"/>
              <w:spacing w:line="360" w:lineRule="auto"/>
              <w:rPr>
                <w:rFonts w:ascii="宋体" w:hAnsi="宋体" w:eastAsia="宋体" w:cs="宋体"/>
                <w:color w:val="36363D"/>
                <w:sz w:val="21"/>
                <w:szCs w:val="21"/>
                <w:highlight w:val="none"/>
              </w:rPr>
            </w:pPr>
          </w:p>
        </w:tc>
        <w:tc>
          <w:tcPr>
            <w:tcW w:w="3000" w:type="dxa"/>
            <w:gridSpan w:val="4"/>
          </w:tcPr>
          <w:p>
            <w:pPr>
              <w:pStyle w:val="163"/>
              <w:spacing w:before="57" w:line="360" w:lineRule="auto"/>
              <w:ind w:left="134"/>
              <w:rPr>
                <w:rFonts w:hint="default"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w:t>
            </w:r>
          </w:p>
        </w:tc>
        <w:tc>
          <w:tcPr>
            <w:tcW w:w="654" w:type="dxa"/>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9346" w:type="dxa"/>
            <w:gridSpan w:val="15"/>
            <w:vAlign w:val="center"/>
          </w:tcPr>
          <w:p>
            <w:pPr>
              <w:pStyle w:val="163"/>
              <w:spacing w:before="55" w:line="360" w:lineRule="auto"/>
              <w:ind w:right="4089"/>
              <w:jc w:val="both"/>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 xml:space="preserve">                                  </w:t>
            </w:r>
            <w:r>
              <w:rPr>
                <w:rFonts w:hint="eastAsia" w:ascii="宋体" w:hAnsi="宋体" w:eastAsia="宋体" w:cs="宋体"/>
                <w:color w:val="36363D"/>
                <w:sz w:val="21"/>
                <w:szCs w:val="21"/>
                <w:highlight w:val="none"/>
              </w:rPr>
              <w:t>环境感知</w:t>
            </w:r>
            <w:r>
              <w:rPr>
                <w:rFonts w:hint="eastAsia" w:ascii="宋体" w:hAnsi="宋体" w:eastAsia="宋体" w:cs="宋体"/>
                <w:color w:val="36363D"/>
                <w:sz w:val="21"/>
                <w:szCs w:val="21"/>
                <w:highlight w:val="none"/>
                <w:lang w:eastAsia="zh-CN"/>
              </w:rPr>
              <w:t xml:space="preserve">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0" w:hRule="atLeast"/>
          <w:jc w:val="center"/>
        </w:trPr>
        <w:tc>
          <w:tcPr>
            <w:tcW w:w="9346" w:type="dxa"/>
            <w:gridSpan w:val="15"/>
            <w:tcBorders>
              <w:bottom w:val="single" w:color="000000" w:sz="8" w:space="0"/>
            </w:tcBorders>
          </w:tcPr>
          <w:p>
            <w:pPr>
              <w:pStyle w:val="163"/>
              <w:spacing w:before="55" w:line="360" w:lineRule="auto"/>
              <w:ind w:left="107" w:right="196"/>
              <w:rPr>
                <w:rFonts w:ascii="宋体" w:hAnsi="宋体" w:eastAsia="宋体" w:cs="宋体"/>
                <w:color w:val="36363D"/>
                <w:spacing w:val="1"/>
                <w:sz w:val="21"/>
                <w:szCs w:val="21"/>
                <w:highlight w:val="none"/>
                <w:lang w:eastAsia="zh-CN"/>
              </w:rPr>
            </w:pPr>
            <w:r>
              <w:rPr>
                <w:rFonts w:hint="default" w:ascii="Cambria" w:hAnsi="Cambria" w:eastAsia="宋体" w:cs="Cambria"/>
                <w:color w:val="36363D"/>
                <w:sz w:val="21"/>
                <w:szCs w:val="21"/>
                <w:highlight w:val="none"/>
              </w:rPr>
              <w:drawing>
                <wp:anchor distT="0" distB="0" distL="114300" distR="114300" simplePos="0" relativeHeight="251665408" behindDoc="1" locked="0" layoutInCell="1" allowOverlap="1">
                  <wp:simplePos x="0" y="0"/>
                  <wp:positionH relativeFrom="column">
                    <wp:posOffset>2597785</wp:posOffset>
                  </wp:positionH>
                  <wp:positionV relativeFrom="paragraph">
                    <wp:posOffset>72390</wp:posOffset>
                  </wp:positionV>
                  <wp:extent cx="3332480" cy="1941195"/>
                  <wp:effectExtent l="0" t="0" r="1270" b="1905"/>
                  <wp:wrapTight wrapText="bothSides">
                    <wp:wrapPolygon>
                      <wp:start x="0" y="0"/>
                      <wp:lineTo x="0" y="21409"/>
                      <wp:lineTo x="21485" y="21409"/>
                      <wp:lineTo x="21485" y="0"/>
                      <wp:lineTo x="0" y="0"/>
                    </wp:wrapPolygon>
                  </wp:wrapTight>
                  <wp:docPr id="32" name="图片 3" descr="b9f99ed8c89c8df23f32532b9bc7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b9f99ed8c89c8df23f32532b9bc7fe9"/>
                          <pic:cNvPicPr>
                            <a:picLocks noChangeAspect="1"/>
                          </pic:cNvPicPr>
                        </pic:nvPicPr>
                        <pic:blipFill>
                          <a:blip r:embed="rId70"/>
                          <a:stretch>
                            <a:fillRect/>
                          </a:stretch>
                        </pic:blipFill>
                        <pic:spPr>
                          <a:xfrm>
                            <a:off x="0" y="0"/>
                            <a:ext cx="3332480" cy="1941195"/>
                          </a:xfrm>
                          <a:prstGeom prst="rect">
                            <a:avLst/>
                          </a:prstGeom>
                          <a:noFill/>
                          <a:ln>
                            <a:noFill/>
                          </a:ln>
                        </pic:spPr>
                      </pic:pic>
                    </a:graphicData>
                  </a:graphic>
                </wp:anchor>
              </w:drawing>
            </w:r>
            <w:r>
              <w:rPr>
                <w:rFonts w:hint="eastAsia" w:ascii="宋体" w:hAnsi="宋体" w:eastAsia="宋体" w:cs="宋体"/>
                <w:color w:val="36363D"/>
                <w:sz w:val="21"/>
                <w:szCs w:val="21"/>
                <w:highlight w:val="none"/>
                <w:lang w:eastAsia="zh-CN"/>
              </w:rPr>
              <w:t>注：传感器安装位置说明：                                                                                                                                                                        A</w:t>
            </w:r>
            <w:r>
              <w:rPr>
                <w:rFonts w:hint="eastAsia" w:ascii="宋体" w:hAnsi="宋体" w:eastAsia="宋体" w:cs="宋体"/>
                <w:color w:val="36363D"/>
                <w:spacing w:val="-4"/>
                <w:sz w:val="21"/>
                <w:szCs w:val="21"/>
                <w:highlight w:val="none"/>
                <w:lang w:eastAsia="zh-CN"/>
              </w:rPr>
              <w:t xml:space="preserve"> </w:t>
            </w:r>
            <w:r>
              <w:rPr>
                <w:rFonts w:hint="eastAsia" w:ascii="宋体" w:hAnsi="宋体" w:eastAsia="宋体" w:cs="宋体"/>
                <w:color w:val="36363D"/>
                <w:sz w:val="21"/>
                <w:szCs w:val="21"/>
                <w:highlight w:val="none"/>
                <w:lang w:eastAsia="zh-CN"/>
              </w:rPr>
              <w:t>左前角区域；B 正前方区域；C</w:t>
            </w:r>
            <w:r>
              <w:rPr>
                <w:rFonts w:hint="eastAsia" w:ascii="宋体" w:hAnsi="宋体" w:eastAsia="宋体" w:cs="宋体"/>
                <w:color w:val="36363D"/>
                <w:spacing w:val="-1"/>
                <w:sz w:val="21"/>
                <w:szCs w:val="21"/>
                <w:highlight w:val="none"/>
                <w:lang w:eastAsia="zh-CN"/>
              </w:rPr>
              <w:t xml:space="preserve"> </w:t>
            </w:r>
            <w:r>
              <w:rPr>
                <w:rFonts w:hint="eastAsia" w:ascii="宋体" w:hAnsi="宋体" w:eastAsia="宋体" w:cs="宋体"/>
                <w:color w:val="36363D"/>
                <w:spacing w:val="1"/>
                <w:sz w:val="21"/>
                <w:szCs w:val="21"/>
                <w:highlight w:val="none"/>
                <w:lang w:eastAsia="zh-CN"/>
              </w:rPr>
              <w:t>右前角区域；</w:t>
            </w:r>
          </w:p>
          <w:p>
            <w:pPr>
              <w:pStyle w:val="163"/>
              <w:spacing w:before="55" w:line="360" w:lineRule="auto"/>
              <w:ind w:right="196"/>
              <w:rPr>
                <w:rFonts w:ascii="宋体" w:hAnsi="宋体" w:eastAsia="宋体" w:cs="宋体"/>
                <w:color w:val="36363D"/>
                <w:sz w:val="21"/>
                <w:szCs w:val="21"/>
                <w:highlight w:val="none"/>
                <w:lang w:eastAsia="zh-CN"/>
              </w:rPr>
            </w:pPr>
            <w:r>
              <w:rPr>
                <w:rFonts w:hint="eastAsia" w:ascii="宋体" w:hAnsi="宋体" w:eastAsia="宋体" w:cs="宋体"/>
                <w:color w:val="36363D"/>
                <w:spacing w:val="1"/>
                <w:sz w:val="21"/>
                <w:szCs w:val="21"/>
                <w:highlight w:val="none"/>
                <w:lang w:eastAsia="zh-CN"/>
              </w:rPr>
              <w:t xml:space="preserve"> </w:t>
            </w:r>
            <w:r>
              <w:rPr>
                <w:rFonts w:hint="eastAsia" w:ascii="宋体" w:hAnsi="宋体" w:eastAsia="宋体" w:cs="宋体"/>
                <w:color w:val="36363D"/>
                <w:sz w:val="21"/>
                <w:szCs w:val="21"/>
                <w:highlight w:val="none"/>
                <w:lang w:eastAsia="zh-CN"/>
              </w:rPr>
              <w:t>D</w:t>
            </w:r>
            <w:r>
              <w:rPr>
                <w:rFonts w:hint="eastAsia" w:ascii="宋体" w:hAnsi="宋体" w:eastAsia="宋体" w:cs="宋体"/>
                <w:color w:val="36363D"/>
                <w:spacing w:val="-2"/>
                <w:sz w:val="21"/>
                <w:szCs w:val="21"/>
                <w:highlight w:val="none"/>
                <w:lang w:eastAsia="zh-CN"/>
              </w:rPr>
              <w:t xml:space="preserve"> </w:t>
            </w:r>
            <w:r>
              <w:rPr>
                <w:rFonts w:hint="eastAsia" w:ascii="宋体" w:hAnsi="宋体" w:eastAsia="宋体" w:cs="宋体"/>
                <w:color w:val="36363D"/>
                <w:sz w:val="21"/>
                <w:szCs w:val="21"/>
                <w:highlight w:val="none"/>
                <w:lang w:eastAsia="zh-CN"/>
              </w:rPr>
              <w:t>左后视镜及周边区域；E</w:t>
            </w:r>
            <w:r>
              <w:rPr>
                <w:rFonts w:hint="eastAsia" w:ascii="宋体" w:hAnsi="宋体" w:eastAsia="宋体" w:cs="宋体"/>
                <w:color w:val="36363D"/>
                <w:spacing w:val="1"/>
                <w:sz w:val="21"/>
                <w:szCs w:val="21"/>
                <w:highlight w:val="none"/>
                <w:lang w:eastAsia="zh-CN"/>
              </w:rPr>
              <w:t xml:space="preserve"> </w:t>
            </w:r>
            <w:r>
              <w:rPr>
                <w:rFonts w:hint="eastAsia" w:ascii="宋体" w:hAnsi="宋体" w:eastAsia="宋体" w:cs="宋体"/>
                <w:color w:val="36363D"/>
                <w:sz w:val="21"/>
                <w:szCs w:val="21"/>
                <w:highlight w:val="none"/>
                <w:lang w:eastAsia="zh-CN"/>
              </w:rPr>
              <w:t>前挡风玻璃区域；</w:t>
            </w:r>
          </w:p>
          <w:p>
            <w:pPr>
              <w:pStyle w:val="163"/>
              <w:spacing w:before="55" w:line="360" w:lineRule="auto"/>
              <w:ind w:left="107" w:right="196"/>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F 左后视镜及周边区域；G</w:t>
            </w:r>
            <w:r>
              <w:rPr>
                <w:rFonts w:hint="eastAsia" w:ascii="宋体" w:hAnsi="宋体" w:eastAsia="宋体" w:cs="宋体"/>
                <w:color w:val="36363D"/>
                <w:spacing w:val="-4"/>
                <w:sz w:val="21"/>
                <w:szCs w:val="21"/>
                <w:highlight w:val="none"/>
                <w:lang w:eastAsia="zh-CN"/>
              </w:rPr>
              <w:t xml:space="preserve"> </w:t>
            </w:r>
            <w:r>
              <w:rPr>
                <w:rFonts w:hint="eastAsia" w:ascii="宋体" w:hAnsi="宋体" w:eastAsia="宋体" w:cs="宋体"/>
                <w:color w:val="36363D"/>
                <w:sz w:val="21"/>
                <w:szCs w:val="21"/>
                <w:highlight w:val="none"/>
                <w:lang w:eastAsia="zh-CN"/>
              </w:rPr>
              <w:t>后挡风玻璃区域；</w:t>
            </w:r>
          </w:p>
          <w:p>
            <w:pPr>
              <w:pStyle w:val="163"/>
              <w:spacing w:before="55" w:line="360" w:lineRule="auto"/>
              <w:ind w:left="107" w:right="196"/>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H 左后角区域；I</w:t>
            </w:r>
            <w:r>
              <w:rPr>
                <w:rFonts w:hint="eastAsia" w:ascii="宋体" w:hAnsi="宋体" w:eastAsia="宋体" w:cs="宋体"/>
                <w:color w:val="36363D"/>
                <w:spacing w:val="-1"/>
                <w:sz w:val="21"/>
                <w:szCs w:val="21"/>
                <w:highlight w:val="none"/>
                <w:lang w:eastAsia="zh-CN"/>
              </w:rPr>
              <w:t xml:space="preserve"> </w:t>
            </w:r>
            <w:r>
              <w:rPr>
                <w:rFonts w:hint="eastAsia" w:ascii="宋体" w:hAnsi="宋体" w:eastAsia="宋体" w:cs="宋体"/>
                <w:color w:val="36363D"/>
                <w:sz w:val="21"/>
                <w:szCs w:val="21"/>
                <w:highlight w:val="none"/>
                <w:lang w:eastAsia="zh-CN"/>
              </w:rPr>
              <w:t>正后方区域；J 右后角区域；</w:t>
            </w:r>
          </w:p>
          <w:p>
            <w:pPr>
              <w:pStyle w:val="163"/>
              <w:spacing w:before="55" w:line="360" w:lineRule="auto"/>
              <w:ind w:left="107" w:right="196"/>
              <w:rPr>
                <w:rFonts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eastAsia="zh-CN"/>
              </w:rPr>
              <w:t>K</w:t>
            </w:r>
            <w:r>
              <w:rPr>
                <w:rFonts w:hint="eastAsia" w:ascii="宋体" w:hAnsi="宋体" w:eastAsia="宋体" w:cs="宋体"/>
                <w:color w:val="36363D"/>
                <w:spacing w:val="-1"/>
                <w:sz w:val="21"/>
                <w:szCs w:val="21"/>
                <w:highlight w:val="none"/>
                <w:lang w:eastAsia="zh-CN"/>
              </w:rPr>
              <w:t xml:space="preserve"> </w:t>
            </w:r>
            <w:r>
              <w:rPr>
                <w:rFonts w:hint="eastAsia" w:ascii="宋体" w:hAnsi="宋体" w:eastAsia="宋体" w:cs="宋体"/>
                <w:color w:val="36363D"/>
                <w:sz w:val="21"/>
                <w:szCs w:val="21"/>
                <w:highlight w:val="none"/>
                <w:lang w:eastAsia="zh-CN"/>
              </w:rPr>
              <w:t>车顶区域；L</w:t>
            </w:r>
            <w:r>
              <w:rPr>
                <w:rFonts w:hint="eastAsia" w:ascii="宋体" w:hAnsi="宋体" w:eastAsia="宋体" w:cs="宋体"/>
                <w:color w:val="36363D"/>
                <w:spacing w:val="-2"/>
                <w:sz w:val="21"/>
                <w:szCs w:val="21"/>
                <w:highlight w:val="none"/>
                <w:lang w:eastAsia="zh-CN"/>
              </w:rPr>
              <w:t xml:space="preserve"> </w:t>
            </w:r>
            <w:r>
              <w:rPr>
                <w:rFonts w:hint="eastAsia" w:ascii="宋体" w:hAnsi="宋体" w:eastAsia="宋体" w:cs="宋体"/>
                <w:color w:val="36363D"/>
                <w:sz w:val="21"/>
                <w:szCs w:val="21"/>
                <w:highlight w:val="none"/>
                <w:lang w:eastAsia="zh-CN"/>
              </w:rPr>
              <w:t>左侧车门区域；M 右侧车门区域。</w:t>
            </w:r>
          </w:p>
          <w:p>
            <w:pPr>
              <w:pStyle w:val="163"/>
              <w:spacing w:line="360" w:lineRule="auto"/>
              <w:rPr>
                <w:rFonts w:ascii="宋体" w:hAnsi="宋体" w:eastAsia="宋体" w:cs="宋体"/>
                <w:color w:val="36363D"/>
                <w:sz w:val="21"/>
                <w:szCs w:val="21"/>
                <w:highlight w:val="none"/>
                <w:lang w:eastAsia="zh-CN"/>
              </w:rPr>
            </w:pPr>
          </w:p>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36363D"/>
                <w:sz w:val="21"/>
                <w:szCs w:val="21"/>
                <w:highlight w:val="none"/>
                <w:lang w:eastAsia="zh-CN"/>
              </w:rPr>
              <w:t xml:space="preserve">                                     公交车模型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6" w:type="dxa"/>
            <w:gridSpan w:val="15"/>
            <w:tcBorders>
              <w:top w:val="single" w:color="000000" w:sz="8" w:space="0"/>
            </w:tcBorders>
          </w:tcPr>
          <w:p>
            <w:pPr>
              <w:pStyle w:val="163"/>
              <w:spacing w:before="112" w:line="360" w:lineRule="auto"/>
              <w:ind w:right="96" w:rightChars="0"/>
              <w:jc w:val="both"/>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环</w:t>
            </w:r>
            <w:r>
              <w:rPr>
                <w:rFonts w:hint="eastAsia" w:ascii="宋体" w:hAnsi="宋体" w:eastAsia="宋体" w:cs="宋体"/>
                <w:color w:val="000000"/>
                <w:sz w:val="21"/>
                <w:szCs w:val="21"/>
                <w:highlight w:val="none"/>
              </w:rPr>
              <w:t>境感知系统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Merge w:val="restart"/>
            <w:tcBorders>
              <w:tl2br w:val="single" w:color="auto" w:sz="4" w:space="0"/>
            </w:tcBorders>
          </w:tcPr>
          <w:p>
            <w:pPr>
              <w:pStyle w:val="163"/>
              <w:spacing w:before="129"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感知</w:t>
            </w:r>
          </w:p>
          <w:p>
            <w:pPr>
              <w:pStyle w:val="163"/>
              <w:spacing w:before="110" w:line="360" w:lineRule="auto"/>
              <w:ind w:left="107"/>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位置</w:t>
            </w:r>
          </w:p>
        </w:tc>
        <w:tc>
          <w:tcPr>
            <w:tcW w:w="4210" w:type="dxa"/>
            <w:gridSpan w:val="6"/>
          </w:tcPr>
          <w:p>
            <w:pPr>
              <w:pStyle w:val="163"/>
              <w:spacing w:before="112" w:line="360" w:lineRule="auto"/>
              <w:ind w:right="1721"/>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激光雷达</w:t>
            </w:r>
          </w:p>
        </w:tc>
        <w:tc>
          <w:tcPr>
            <w:tcW w:w="4189" w:type="dxa"/>
            <w:gridSpan w:val="8"/>
          </w:tcPr>
          <w:p>
            <w:pPr>
              <w:pStyle w:val="163"/>
              <w:spacing w:before="112" w:line="360" w:lineRule="auto"/>
              <w:ind w:right="1613"/>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毫m波雷达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Merge w:val="continue"/>
            <w:tcBorders>
              <w:top w:val="nil"/>
            </w:tcBorders>
          </w:tcPr>
          <w:p>
            <w:pPr>
              <w:autoSpaceDE w:val="0"/>
              <w:autoSpaceDN w:val="0"/>
              <w:spacing w:line="360" w:lineRule="auto"/>
              <w:jc w:val="left"/>
              <w:rPr>
                <w:rFonts w:ascii="宋体" w:hAnsi="宋体" w:cs="宋体"/>
                <w:color w:val="36363D"/>
                <w:sz w:val="21"/>
                <w:szCs w:val="21"/>
                <w:highlight w:val="none"/>
              </w:rPr>
            </w:pPr>
          </w:p>
        </w:tc>
        <w:tc>
          <w:tcPr>
            <w:tcW w:w="1279" w:type="dxa"/>
            <w:gridSpan w:val="3"/>
          </w:tcPr>
          <w:p>
            <w:pPr>
              <w:pStyle w:val="163"/>
              <w:spacing w:before="112" w:line="360" w:lineRule="auto"/>
              <w:ind w:left="278"/>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生产厂家</w:t>
            </w:r>
          </w:p>
        </w:tc>
        <w:tc>
          <w:tcPr>
            <w:tcW w:w="1673" w:type="dxa"/>
          </w:tcPr>
          <w:p>
            <w:pPr>
              <w:pStyle w:val="163"/>
              <w:spacing w:before="112" w:line="360" w:lineRule="auto"/>
              <w:ind w:right="629"/>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型号</w:t>
            </w:r>
          </w:p>
        </w:tc>
        <w:tc>
          <w:tcPr>
            <w:tcW w:w="1258" w:type="dxa"/>
            <w:gridSpan w:val="2"/>
          </w:tcPr>
          <w:p>
            <w:pPr>
              <w:pStyle w:val="163"/>
              <w:spacing w:before="112" w:line="360" w:lineRule="auto"/>
              <w:ind w:right="420"/>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数量</w:t>
            </w:r>
          </w:p>
        </w:tc>
        <w:tc>
          <w:tcPr>
            <w:tcW w:w="1395" w:type="dxa"/>
            <w:gridSpan w:val="3"/>
          </w:tcPr>
          <w:p>
            <w:pPr>
              <w:pStyle w:val="163"/>
              <w:spacing w:before="112" w:line="360" w:lineRule="auto"/>
              <w:ind w:left="334"/>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生产厂家</w:t>
            </w:r>
          </w:p>
        </w:tc>
        <w:tc>
          <w:tcPr>
            <w:tcW w:w="1534" w:type="dxa"/>
            <w:gridSpan w:val="2"/>
          </w:tcPr>
          <w:p>
            <w:pPr>
              <w:pStyle w:val="163"/>
              <w:spacing w:before="112" w:line="360" w:lineRule="auto"/>
              <w:ind w:right="561"/>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型号</w:t>
            </w:r>
          </w:p>
        </w:tc>
        <w:tc>
          <w:tcPr>
            <w:tcW w:w="1260" w:type="dxa"/>
            <w:gridSpan w:val="3"/>
          </w:tcPr>
          <w:p>
            <w:pPr>
              <w:pStyle w:val="163"/>
              <w:spacing w:before="112" w:line="360" w:lineRule="auto"/>
              <w:ind w:right="421"/>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A</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B</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C</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D</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E</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F</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G</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H</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I</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J</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K</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L</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M</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Merge w:val="restart"/>
            <w:tcBorders>
              <w:tl2br w:val="single" w:color="auto" w:sz="4" w:space="0"/>
            </w:tcBorders>
          </w:tcPr>
          <w:p>
            <w:pPr>
              <w:pStyle w:val="163"/>
              <w:spacing w:line="360" w:lineRule="auto"/>
              <w:ind w:left="107" w:firstLine="210" w:firstLineChars="1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感知</w:t>
            </w:r>
          </w:p>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位置</w:t>
            </w:r>
          </w:p>
        </w:tc>
        <w:tc>
          <w:tcPr>
            <w:tcW w:w="4210" w:type="dxa"/>
            <w:gridSpan w:val="6"/>
          </w:tcPr>
          <w:p>
            <w:pPr>
              <w:pStyle w:val="163"/>
              <w:spacing w:before="112" w:line="360" w:lineRule="auto"/>
              <w:ind w:right="1719"/>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摄像头</w:t>
            </w:r>
          </w:p>
        </w:tc>
        <w:tc>
          <w:tcPr>
            <w:tcW w:w="4189" w:type="dxa"/>
            <w:gridSpan w:val="8"/>
          </w:tcPr>
          <w:p>
            <w:pPr>
              <w:pStyle w:val="163"/>
              <w:spacing w:before="112" w:line="360" w:lineRule="auto"/>
              <w:ind w:right="1615"/>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超声波雷达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Merge w:val="continue"/>
            <w:tcBorders>
              <w:top w:val="nil"/>
            </w:tcBorders>
          </w:tcPr>
          <w:p>
            <w:pPr>
              <w:autoSpaceDE w:val="0"/>
              <w:autoSpaceDN w:val="0"/>
              <w:spacing w:line="360" w:lineRule="auto"/>
              <w:jc w:val="left"/>
              <w:rPr>
                <w:rFonts w:ascii="宋体" w:hAnsi="宋体" w:cs="宋体"/>
                <w:color w:val="36363D"/>
                <w:sz w:val="21"/>
                <w:szCs w:val="21"/>
                <w:highlight w:val="none"/>
              </w:rPr>
            </w:pPr>
          </w:p>
        </w:tc>
        <w:tc>
          <w:tcPr>
            <w:tcW w:w="1279" w:type="dxa"/>
            <w:gridSpan w:val="3"/>
          </w:tcPr>
          <w:p>
            <w:pPr>
              <w:pStyle w:val="163"/>
              <w:spacing w:before="112" w:line="360" w:lineRule="auto"/>
              <w:ind w:left="278"/>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生产厂家</w:t>
            </w:r>
          </w:p>
        </w:tc>
        <w:tc>
          <w:tcPr>
            <w:tcW w:w="1673" w:type="dxa"/>
          </w:tcPr>
          <w:p>
            <w:pPr>
              <w:pStyle w:val="163"/>
              <w:spacing w:before="112" w:line="360" w:lineRule="auto"/>
              <w:ind w:right="629"/>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型号</w:t>
            </w:r>
          </w:p>
        </w:tc>
        <w:tc>
          <w:tcPr>
            <w:tcW w:w="1258" w:type="dxa"/>
            <w:gridSpan w:val="2"/>
          </w:tcPr>
          <w:p>
            <w:pPr>
              <w:pStyle w:val="163"/>
              <w:spacing w:before="112" w:line="360" w:lineRule="auto"/>
              <w:ind w:right="420"/>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数量</w:t>
            </w:r>
          </w:p>
        </w:tc>
        <w:tc>
          <w:tcPr>
            <w:tcW w:w="1395" w:type="dxa"/>
            <w:gridSpan w:val="3"/>
          </w:tcPr>
          <w:p>
            <w:pPr>
              <w:pStyle w:val="163"/>
              <w:spacing w:before="112" w:line="360" w:lineRule="auto"/>
              <w:ind w:left="334"/>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生产厂家</w:t>
            </w:r>
          </w:p>
        </w:tc>
        <w:tc>
          <w:tcPr>
            <w:tcW w:w="1534" w:type="dxa"/>
            <w:gridSpan w:val="2"/>
          </w:tcPr>
          <w:p>
            <w:pPr>
              <w:pStyle w:val="163"/>
              <w:spacing w:before="112" w:line="360" w:lineRule="auto"/>
              <w:ind w:right="561"/>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型号</w:t>
            </w:r>
          </w:p>
        </w:tc>
        <w:tc>
          <w:tcPr>
            <w:tcW w:w="1260" w:type="dxa"/>
            <w:gridSpan w:val="3"/>
          </w:tcPr>
          <w:p>
            <w:pPr>
              <w:pStyle w:val="163"/>
              <w:spacing w:before="112" w:line="360" w:lineRule="auto"/>
              <w:ind w:right="421"/>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A</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B</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C</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D</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E</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F</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G</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H</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I</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J</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K</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L</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M</w:t>
            </w:r>
          </w:p>
        </w:tc>
        <w:tc>
          <w:tcPr>
            <w:tcW w:w="1279" w:type="dxa"/>
            <w:gridSpan w:val="3"/>
          </w:tcPr>
          <w:p>
            <w:pPr>
              <w:pStyle w:val="163"/>
              <w:spacing w:line="360" w:lineRule="auto"/>
              <w:rPr>
                <w:rFonts w:ascii="宋体" w:hAnsi="宋体" w:eastAsia="宋体" w:cs="宋体"/>
                <w:color w:val="36363D"/>
                <w:sz w:val="21"/>
                <w:szCs w:val="21"/>
                <w:highlight w:val="none"/>
              </w:rPr>
            </w:pPr>
          </w:p>
        </w:tc>
        <w:tc>
          <w:tcPr>
            <w:tcW w:w="1673" w:type="dxa"/>
          </w:tcPr>
          <w:p>
            <w:pPr>
              <w:pStyle w:val="163"/>
              <w:spacing w:line="360" w:lineRule="auto"/>
              <w:rPr>
                <w:rFonts w:ascii="宋体" w:hAnsi="宋体" w:eastAsia="宋体" w:cs="宋体"/>
                <w:color w:val="36363D"/>
                <w:sz w:val="21"/>
                <w:szCs w:val="21"/>
                <w:highlight w:val="none"/>
              </w:rPr>
            </w:pPr>
          </w:p>
        </w:tc>
        <w:tc>
          <w:tcPr>
            <w:tcW w:w="1258" w:type="dxa"/>
            <w:gridSpan w:val="2"/>
          </w:tcPr>
          <w:p>
            <w:pPr>
              <w:pStyle w:val="163"/>
              <w:spacing w:line="360" w:lineRule="auto"/>
              <w:rPr>
                <w:rFonts w:ascii="宋体" w:hAnsi="宋体" w:eastAsia="宋体" w:cs="宋体"/>
                <w:color w:val="36363D"/>
                <w:sz w:val="21"/>
                <w:szCs w:val="21"/>
                <w:highlight w:val="none"/>
              </w:rPr>
            </w:pPr>
          </w:p>
        </w:tc>
        <w:tc>
          <w:tcPr>
            <w:tcW w:w="1395" w:type="dxa"/>
            <w:gridSpan w:val="3"/>
          </w:tcPr>
          <w:p>
            <w:pPr>
              <w:pStyle w:val="163"/>
              <w:spacing w:line="360" w:lineRule="auto"/>
              <w:rPr>
                <w:rFonts w:ascii="宋体" w:hAnsi="宋体" w:eastAsia="宋体" w:cs="宋体"/>
                <w:color w:val="36363D"/>
                <w:sz w:val="21"/>
                <w:szCs w:val="21"/>
                <w:highlight w:val="none"/>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46" w:type="dxa"/>
            <w:gridSpan w:val="15"/>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计算平台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平台名称</w:t>
            </w:r>
          </w:p>
        </w:tc>
        <w:tc>
          <w:tcPr>
            <w:tcW w:w="1279" w:type="dxa"/>
            <w:gridSpan w:val="3"/>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生产厂家</w:t>
            </w:r>
          </w:p>
        </w:tc>
        <w:tc>
          <w:tcPr>
            <w:tcW w:w="1673" w:type="dxa"/>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型号</w:t>
            </w:r>
          </w:p>
        </w:tc>
        <w:tc>
          <w:tcPr>
            <w:tcW w:w="1258" w:type="dxa"/>
            <w:gridSpan w:val="2"/>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数量</w:t>
            </w:r>
          </w:p>
        </w:tc>
        <w:tc>
          <w:tcPr>
            <w:tcW w:w="1395" w:type="dxa"/>
            <w:gridSpan w:val="3"/>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功耗</w:t>
            </w:r>
          </w:p>
        </w:tc>
        <w:tc>
          <w:tcPr>
            <w:tcW w:w="1534" w:type="dxa"/>
            <w:gridSpan w:val="2"/>
            <w:vAlign w:val="center"/>
          </w:tcPr>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性能说明</w:t>
            </w:r>
          </w:p>
        </w:tc>
        <w:tc>
          <w:tcPr>
            <w:tcW w:w="1260" w:type="dxa"/>
            <w:gridSpan w:val="3"/>
            <w:vAlign w:val="center"/>
          </w:tcPr>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p>
        </w:tc>
        <w:tc>
          <w:tcPr>
            <w:tcW w:w="1279" w:type="dxa"/>
            <w:gridSpan w:val="3"/>
          </w:tcPr>
          <w:p>
            <w:pPr>
              <w:pStyle w:val="163"/>
              <w:spacing w:line="360" w:lineRule="auto"/>
              <w:rPr>
                <w:rFonts w:ascii="宋体" w:hAnsi="宋体" w:eastAsia="宋体" w:cs="宋体"/>
                <w:color w:val="36363D"/>
                <w:sz w:val="21"/>
                <w:szCs w:val="21"/>
                <w:highlight w:val="none"/>
                <w:lang w:eastAsia="zh-CN"/>
              </w:rPr>
            </w:pPr>
          </w:p>
        </w:tc>
        <w:tc>
          <w:tcPr>
            <w:tcW w:w="1673" w:type="dxa"/>
          </w:tcPr>
          <w:p>
            <w:pPr>
              <w:pStyle w:val="163"/>
              <w:spacing w:line="360" w:lineRule="auto"/>
              <w:rPr>
                <w:rFonts w:ascii="宋体" w:hAnsi="宋体" w:eastAsia="宋体" w:cs="宋体"/>
                <w:color w:val="36363D"/>
                <w:sz w:val="21"/>
                <w:szCs w:val="21"/>
                <w:highlight w:val="none"/>
                <w:lang w:eastAsia="zh-CN"/>
              </w:rPr>
            </w:pPr>
          </w:p>
        </w:tc>
        <w:tc>
          <w:tcPr>
            <w:tcW w:w="1258" w:type="dxa"/>
            <w:gridSpan w:val="2"/>
          </w:tcPr>
          <w:p>
            <w:pPr>
              <w:pStyle w:val="163"/>
              <w:spacing w:line="360" w:lineRule="auto"/>
              <w:rPr>
                <w:rFonts w:ascii="宋体" w:hAnsi="宋体" w:eastAsia="宋体" w:cs="宋体"/>
                <w:color w:val="36363D"/>
                <w:sz w:val="21"/>
                <w:szCs w:val="21"/>
                <w:highlight w:val="none"/>
                <w:lang w:eastAsia="zh-CN"/>
              </w:rPr>
            </w:pPr>
          </w:p>
        </w:tc>
        <w:tc>
          <w:tcPr>
            <w:tcW w:w="1395" w:type="dxa"/>
            <w:gridSpan w:val="3"/>
          </w:tcPr>
          <w:p>
            <w:pPr>
              <w:pStyle w:val="163"/>
              <w:spacing w:line="360" w:lineRule="auto"/>
              <w:rPr>
                <w:rFonts w:ascii="宋体" w:hAnsi="宋体" w:eastAsia="宋体" w:cs="宋体"/>
                <w:color w:val="36363D"/>
                <w:sz w:val="21"/>
                <w:szCs w:val="21"/>
                <w:highlight w:val="none"/>
                <w:lang w:eastAsia="zh-CN"/>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p>
        </w:tc>
        <w:tc>
          <w:tcPr>
            <w:tcW w:w="1279" w:type="dxa"/>
            <w:gridSpan w:val="3"/>
          </w:tcPr>
          <w:p>
            <w:pPr>
              <w:pStyle w:val="163"/>
              <w:spacing w:line="360" w:lineRule="auto"/>
              <w:rPr>
                <w:rFonts w:ascii="宋体" w:hAnsi="宋体" w:eastAsia="宋体" w:cs="宋体"/>
                <w:color w:val="36363D"/>
                <w:sz w:val="21"/>
                <w:szCs w:val="21"/>
                <w:highlight w:val="none"/>
                <w:lang w:eastAsia="zh-CN"/>
              </w:rPr>
            </w:pPr>
          </w:p>
        </w:tc>
        <w:tc>
          <w:tcPr>
            <w:tcW w:w="1673" w:type="dxa"/>
          </w:tcPr>
          <w:p>
            <w:pPr>
              <w:pStyle w:val="163"/>
              <w:spacing w:line="360" w:lineRule="auto"/>
              <w:rPr>
                <w:rFonts w:ascii="宋体" w:hAnsi="宋体" w:eastAsia="宋体" w:cs="宋体"/>
                <w:color w:val="36363D"/>
                <w:sz w:val="21"/>
                <w:szCs w:val="21"/>
                <w:highlight w:val="none"/>
                <w:lang w:eastAsia="zh-CN"/>
              </w:rPr>
            </w:pPr>
          </w:p>
        </w:tc>
        <w:tc>
          <w:tcPr>
            <w:tcW w:w="1258" w:type="dxa"/>
            <w:gridSpan w:val="2"/>
          </w:tcPr>
          <w:p>
            <w:pPr>
              <w:pStyle w:val="163"/>
              <w:spacing w:line="360" w:lineRule="auto"/>
              <w:rPr>
                <w:rFonts w:ascii="宋体" w:hAnsi="宋体" w:eastAsia="宋体" w:cs="宋体"/>
                <w:color w:val="36363D"/>
                <w:sz w:val="21"/>
                <w:szCs w:val="21"/>
                <w:highlight w:val="none"/>
                <w:lang w:eastAsia="zh-CN"/>
              </w:rPr>
            </w:pPr>
          </w:p>
        </w:tc>
        <w:tc>
          <w:tcPr>
            <w:tcW w:w="1395" w:type="dxa"/>
            <w:gridSpan w:val="3"/>
          </w:tcPr>
          <w:p>
            <w:pPr>
              <w:pStyle w:val="163"/>
              <w:spacing w:line="360" w:lineRule="auto"/>
              <w:rPr>
                <w:rFonts w:ascii="宋体" w:hAnsi="宋体" w:eastAsia="宋体" w:cs="宋体"/>
                <w:color w:val="36363D"/>
                <w:sz w:val="21"/>
                <w:szCs w:val="21"/>
                <w:highlight w:val="none"/>
                <w:lang w:eastAsia="zh-CN"/>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46" w:type="dxa"/>
            <w:gridSpan w:val="15"/>
            <w:vAlign w:val="center"/>
          </w:tcPr>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其余相关设备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设备名称</w:t>
            </w:r>
          </w:p>
        </w:tc>
        <w:tc>
          <w:tcPr>
            <w:tcW w:w="1279" w:type="dxa"/>
            <w:gridSpan w:val="3"/>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生产厂家</w:t>
            </w:r>
          </w:p>
        </w:tc>
        <w:tc>
          <w:tcPr>
            <w:tcW w:w="1673" w:type="dxa"/>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型号</w:t>
            </w:r>
          </w:p>
        </w:tc>
        <w:tc>
          <w:tcPr>
            <w:tcW w:w="1258" w:type="dxa"/>
            <w:gridSpan w:val="2"/>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数量</w:t>
            </w:r>
          </w:p>
        </w:tc>
        <w:tc>
          <w:tcPr>
            <w:tcW w:w="1395" w:type="dxa"/>
            <w:gridSpan w:val="3"/>
            <w:vAlign w:val="center"/>
          </w:tcPr>
          <w:p>
            <w:pPr>
              <w:pStyle w:val="163"/>
              <w:spacing w:line="360" w:lineRule="auto"/>
              <w:jc w:val="center"/>
              <w:rPr>
                <w:rFonts w:ascii="宋体" w:hAnsi="宋体" w:eastAsia="宋体" w:cs="宋体"/>
                <w:color w:val="36363D"/>
                <w:sz w:val="21"/>
                <w:szCs w:val="21"/>
                <w:highlight w:val="none"/>
                <w:lang w:eastAsia="zh-CN"/>
              </w:rPr>
            </w:pPr>
            <w:r>
              <w:rPr>
                <w:rFonts w:hint="eastAsia" w:ascii="宋体" w:hAnsi="宋体" w:eastAsia="宋体" w:cs="宋体"/>
                <w:color w:val="000000"/>
                <w:sz w:val="21"/>
                <w:szCs w:val="21"/>
                <w:highlight w:val="none"/>
                <w:lang w:eastAsia="zh-CN"/>
              </w:rPr>
              <w:t>功耗</w:t>
            </w:r>
          </w:p>
        </w:tc>
        <w:tc>
          <w:tcPr>
            <w:tcW w:w="1534" w:type="dxa"/>
            <w:gridSpan w:val="2"/>
            <w:vAlign w:val="center"/>
          </w:tcPr>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性能说明</w:t>
            </w:r>
          </w:p>
        </w:tc>
        <w:tc>
          <w:tcPr>
            <w:tcW w:w="1260" w:type="dxa"/>
            <w:gridSpan w:val="3"/>
            <w:vAlign w:val="center"/>
          </w:tcPr>
          <w:p>
            <w:pPr>
              <w:pStyle w:val="163"/>
              <w:spacing w:line="360" w:lineRule="auto"/>
              <w:jc w:val="center"/>
              <w:rPr>
                <w:rFonts w:ascii="宋体" w:hAnsi="宋体" w:eastAsia="宋体" w:cs="宋体"/>
                <w:color w:val="36363D"/>
                <w:sz w:val="21"/>
                <w:szCs w:val="21"/>
                <w:highlight w:val="none"/>
              </w:rPr>
            </w:pPr>
            <w:r>
              <w:rPr>
                <w:rFonts w:hint="eastAsia" w:ascii="宋体" w:hAnsi="宋体" w:eastAsia="宋体" w:cs="宋体"/>
                <w:color w:val="000000"/>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p>
        </w:tc>
        <w:tc>
          <w:tcPr>
            <w:tcW w:w="1279" w:type="dxa"/>
            <w:gridSpan w:val="3"/>
          </w:tcPr>
          <w:p>
            <w:pPr>
              <w:pStyle w:val="163"/>
              <w:spacing w:line="360" w:lineRule="auto"/>
              <w:rPr>
                <w:rFonts w:ascii="宋体" w:hAnsi="宋体" w:eastAsia="宋体" w:cs="宋体"/>
                <w:color w:val="36363D"/>
                <w:sz w:val="21"/>
                <w:szCs w:val="21"/>
                <w:highlight w:val="none"/>
                <w:lang w:eastAsia="zh-CN"/>
              </w:rPr>
            </w:pPr>
          </w:p>
        </w:tc>
        <w:tc>
          <w:tcPr>
            <w:tcW w:w="1673" w:type="dxa"/>
          </w:tcPr>
          <w:p>
            <w:pPr>
              <w:pStyle w:val="163"/>
              <w:spacing w:line="360" w:lineRule="auto"/>
              <w:rPr>
                <w:rFonts w:ascii="宋体" w:hAnsi="宋体" w:eastAsia="宋体" w:cs="宋体"/>
                <w:color w:val="36363D"/>
                <w:sz w:val="21"/>
                <w:szCs w:val="21"/>
                <w:highlight w:val="none"/>
                <w:lang w:eastAsia="zh-CN"/>
              </w:rPr>
            </w:pPr>
          </w:p>
        </w:tc>
        <w:tc>
          <w:tcPr>
            <w:tcW w:w="1258" w:type="dxa"/>
            <w:gridSpan w:val="2"/>
          </w:tcPr>
          <w:p>
            <w:pPr>
              <w:pStyle w:val="163"/>
              <w:spacing w:line="360" w:lineRule="auto"/>
              <w:rPr>
                <w:rFonts w:ascii="宋体" w:hAnsi="宋体" w:eastAsia="宋体" w:cs="宋体"/>
                <w:color w:val="36363D"/>
                <w:sz w:val="21"/>
                <w:szCs w:val="21"/>
                <w:highlight w:val="none"/>
                <w:lang w:eastAsia="zh-CN"/>
              </w:rPr>
            </w:pPr>
          </w:p>
        </w:tc>
        <w:tc>
          <w:tcPr>
            <w:tcW w:w="1395" w:type="dxa"/>
            <w:gridSpan w:val="3"/>
          </w:tcPr>
          <w:p>
            <w:pPr>
              <w:pStyle w:val="163"/>
              <w:spacing w:line="360" w:lineRule="auto"/>
              <w:rPr>
                <w:rFonts w:ascii="宋体" w:hAnsi="宋体" w:eastAsia="宋体" w:cs="宋体"/>
                <w:color w:val="36363D"/>
                <w:sz w:val="21"/>
                <w:szCs w:val="21"/>
                <w:highlight w:val="none"/>
                <w:lang w:eastAsia="zh-CN"/>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47" w:type="dxa"/>
            <w:vAlign w:val="center"/>
          </w:tcPr>
          <w:p>
            <w:pPr>
              <w:pStyle w:val="163"/>
              <w:spacing w:line="360" w:lineRule="auto"/>
              <w:rPr>
                <w:rFonts w:ascii="宋体" w:hAnsi="宋体" w:eastAsia="宋体" w:cs="宋体"/>
                <w:color w:val="36363D"/>
                <w:sz w:val="21"/>
                <w:szCs w:val="21"/>
                <w:highlight w:val="none"/>
                <w:lang w:eastAsia="zh-CN"/>
              </w:rPr>
            </w:pPr>
          </w:p>
        </w:tc>
        <w:tc>
          <w:tcPr>
            <w:tcW w:w="1279" w:type="dxa"/>
            <w:gridSpan w:val="3"/>
          </w:tcPr>
          <w:p>
            <w:pPr>
              <w:pStyle w:val="163"/>
              <w:spacing w:line="360" w:lineRule="auto"/>
              <w:rPr>
                <w:rFonts w:ascii="宋体" w:hAnsi="宋体" w:eastAsia="宋体" w:cs="宋体"/>
                <w:color w:val="36363D"/>
                <w:sz w:val="21"/>
                <w:szCs w:val="21"/>
                <w:highlight w:val="none"/>
                <w:lang w:eastAsia="zh-CN"/>
              </w:rPr>
            </w:pPr>
          </w:p>
        </w:tc>
        <w:tc>
          <w:tcPr>
            <w:tcW w:w="1673" w:type="dxa"/>
          </w:tcPr>
          <w:p>
            <w:pPr>
              <w:pStyle w:val="163"/>
              <w:spacing w:line="360" w:lineRule="auto"/>
              <w:rPr>
                <w:rFonts w:ascii="宋体" w:hAnsi="宋体" w:eastAsia="宋体" w:cs="宋体"/>
                <w:color w:val="36363D"/>
                <w:sz w:val="21"/>
                <w:szCs w:val="21"/>
                <w:highlight w:val="none"/>
                <w:lang w:eastAsia="zh-CN"/>
              </w:rPr>
            </w:pPr>
          </w:p>
        </w:tc>
        <w:tc>
          <w:tcPr>
            <w:tcW w:w="1258" w:type="dxa"/>
            <w:gridSpan w:val="2"/>
          </w:tcPr>
          <w:p>
            <w:pPr>
              <w:pStyle w:val="163"/>
              <w:spacing w:line="360" w:lineRule="auto"/>
              <w:rPr>
                <w:rFonts w:ascii="宋体" w:hAnsi="宋体" w:eastAsia="宋体" w:cs="宋体"/>
                <w:color w:val="36363D"/>
                <w:sz w:val="21"/>
                <w:szCs w:val="21"/>
                <w:highlight w:val="none"/>
                <w:lang w:eastAsia="zh-CN"/>
              </w:rPr>
            </w:pPr>
          </w:p>
        </w:tc>
        <w:tc>
          <w:tcPr>
            <w:tcW w:w="1395" w:type="dxa"/>
            <w:gridSpan w:val="3"/>
          </w:tcPr>
          <w:p>
            <w:pPr>
              <w:pStyle w:val="163"/>
              <w:spacing w:line="360" w:lineRule="auto"/>
              <w:rPr>
                <w:rFonts w:ascii="宋体" w:hAnsi="宋体" w:eastAsia="宋体" w:cs="宋体"/>
                <w:color w:val="36363D"/>
                <w:sz w:val="21"/>
                <w:szCs w:val="21"/>
                <w:highlight w:val="none"/>
                <w:lang w:eastAsia="zh-CN"/>
              </w:rPr>
            </w:pPr>
          </w:p>
        </w:tc>
        <w:tc>
          <w:tcPr>
            <w:tcW w:w="1534" w:type="dxa"/>
            <w:gridSpan w:val="2"/>
          </w:tcPr>
          <w:p>
            <w:pPr>
              <w:pStyle w:val="163"/>
              <w:spacing w:line="360" w:lineRule="auto"/>
              <w:rPr>
                <w:rFonts w:ascii="宋体" w:hAnsi="宋体" w:eastAsia="宋体" w:cs="宋体"/>
                <w:color w:val="36363D"/>
                <w:sz w:val="21"/>
                <w:szCs w:val="21"/>
                <w:highlight w:val="none"/>
              </w:rPr>
            </w:pPr>
          </w:p>
        </w:tc>
        <w:tc>
          <w:tcPr>
            <w:tcW w:w="1260" w:type="dxa"/>
            <w:gridSpan w:val="3"/>
          </w:tcPr>
          <w:p>
            <w:pPr>
              <w:pStyle w:val="163"/>
              <w:spacing w:line="360" w:lineRule="auto"/>
              <w:rPr>
                <w:rFonts w:ascii="宋体" w:hAnsi="宋体" w:eastAsia="宋体" w:cs="宋体"/>
                <w:color w:val="36363D"/>
                <w:sz w:val="21"/>
                <w:szCs w:val="21"/>
                <w:highlight w:val="none"/>
              </w:rPr>
            </w:pPr>
          </w:p>
        </w:tc>
      </w:tr>
    </w:tbl>
    <w:p>
      <w:pPr>
        <w:widowControl/>
        <w:jc w:val="left"/>
        <w:rPr>
          <w:rFonts w:ascii="宋体"/>
          <w:kern w:val="0"/>
          <w:szCs w:val="20"/>
          <w:highlight w:val="none"/>
        </w:rPr>
      </w:pPr>
      <w:r>
        <w:rPr>
          <w:highlight w:val="none"/>
        </w:rPr>
        <w:br w:type="page"/>
      </w:r>
    </w:p>
    <w:p>
      <w:pPr>
        <w:pStyle w:val="89"/>
        <w:ind w:left="210" w:leftChars="100" w:right="210"/>
        <w:rPr>
          <w:highlight w:val="none"/>
        </w:rPr>
      </w:pPr>
      <w:bookmarkStart w:id="732" w:name="_Toc30048"/>
      <w:r>
        <w:rPr>
          <w:highlight w:val="none"/>
        </w:rPr>
        <w:br w:type="textWrapping"/>
      </w:r>
      <w:r>
        <w:rPr>
          <w:rFonts w:hint="eastAsia"/>
          <w:b/>
          <w:bCs/>
          <w:szCs w:val="21"/>
          <w:highlight w:val="none"/>
        </w:rPr>
        <w:t>（规范性附录）</w:t>
      </w:r>
      <w:r>
        <w:rPr>
          <w:b/>
          <w:bCs/>
          <w:szCs w:val="21"/>
          <w:highlight w:val="none"/>
        </w:rPr>
        <w:br w:type="textWrapping"/>
      </w:r>
      <w:r>
        <w:rPr>
          <w:rFonts w:hint="eastAsia"/>
          <w:b/>
          <w:bCs/>
          <w:szCs w:val="21"/>
          <w:highlight w:val="none"/>
        </w:rPr>
        <w:t>自动驾驶测试综合评估表</w:t>
      </w:r>
      <w:bookmarkEnd w:id="732"/>
    </w:p>
    <w:p>
      <w:pPr>
        <w:pStyle w:val="10"/>
        <w:spacing w:line="360" w:lineRule="auto"/>
        <w:ind w:firstLine="480"/>
        <w:jc w:val="center"/>
        <w:rPr>
          <w:sz w:val="21"/>
          <w:szCs w:val="21"/>
          <w:highlight w:val="none"/>
        </w:rPr>
      </w:pPr>
      <w:r>
        <w:rPr>
          <w:rFonts w:hint="eastAsia" w:ascii="宋体" w:hAnsi="宋体" w:eastAsia="宋体" w:cs="宋体"/>
          <w:bCs/>
          <w:color w:val="36363D"/>
          <w:sz w:val="21"/>
          <w:szCs w:val="21"/>
          <w:highlight w:val="none"/>
        </w:rPr>
        <w:t>表</w:t>
      </w:r>
      <w:r>
        <w:rPr>
          <w:rFonts w:hint="eastAsia" w:ascii="宋体" w:hAnsi="宋体" w:eastAsia="宋体" w:cs="宋体"/>
          <w:b/>
          <w:color w:val="36363D"/>
          <w:sz w:val="21"/>
          <w:szCs w:val="21"/>
          <w:highlight w:val="none"/>
        </w:rPr>
        <w:t xml:space="preserve"> </w:t>
      </w:r>
      <w:r>
        <w:rPr>
          <w:rFonts w:hint="eastAsia" w:ascii="宋体" w:hAnsi="宋体" w:eastAsia="宋体" w:cs="宋体"/>
          <w:bCs/>
          <w:color w:val="36363D"/>
          <w:sz w:val="21"/>
          <w:szCs w:val="21"/>
          <w:highlight w:val="none"/>
        </w:rPr>
        <w:t>3  自动驾驶测试综合评估表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07"/>
        <w:gridCol w:w="409"/>
        <w:gridCol w:w="1095"/>
        <w:gridCol w:w="2543"/>
        <w:gridCol w:w="465"/>
        <w:gridCol w:w="1482"/>
        <w:gridCol w:w="1900"/>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trPr>
        <w:tc>
          <w:tcPr>
            <w:tcW w:w="8800" w:type="dxa"/>
            <w:gridSpan w:val="8"/>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自动驾驶测试综合评估表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测试单位</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测试车辆名称</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车辆识别代号</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车辆型号</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车辆尺寸</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发动机号</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车辆制造企业名称</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车辆制造日期</w:t>
            </w:r>
          </w:p>
        </w:tc>
        <w:tc>
          <w:tcPr>
            <w:tcW w:w="6889" w:type="dxa"/>
            <w:gridSpan w:val="5"/>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8800" w:type="dxa"/>
            <w:gridSpan w:val="8"/>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  试  整  体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816" w:type="dxa"/>
            <w:gridSpan w:val="2"/>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测试</w:t>
            </w:r>
          </w:p>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环境</w:t>
            </w: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天气</w:t>
            </w:r>
          </w:p>
        </w:tc>
        <w:tc>
          <w:tcPr>
            <w:tcW w:w="2543"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947"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气温</w:t>
            </w:r>
          </w:p>
        </w:tc>
        <w:tc>
          <w:tcPr>
            <w:tcW w:w="2399"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能见度</w:t>
            </w:r>
          </w:p>
        </w:tc>
        <w:tc>
          <w:tcPr>
            <w:tcW w:w="2543"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947"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风速</w:t>
            </w:r>
          </w:p>
        </w:tc>
        <w:tc>
          <w:tcPr>
            <w:tcW w:w="2399"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测试开始时间</w:t>
            </w:r>
          </w:p>
        </w:tc>
        <w:tc>
          <w:tcPr>
            <w:tcW w:w="2543"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947"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测试结束时间</w:t>
            </w:r>
          </w:p>
        </w:tc>
        <w:tc>
          <w:tcPr>
            <w:tcW w:w="2399" w:type="dxa"/>
            <w:gridSpan w:val="2"/>
            <w:noWrap w:val="0"/>
            <w:vAlign w:val="center"/>
          </w:tcPr>
          <w:p>
            <w:pPr>
              <w:keepNext w:val="0"/>
              <w:keepLines w:val="0"/>
              <w:widowControl/>
              <w:suppressLineNumbers w:val="0"/>
              <w:jc w:val="both"/>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检测</w:t>
            </w:r>
            <w:r>
              <w:rPr>
                <w:rFonts w:hint="eastAsia" w:ascii="宋体" w:hAnsi="宋体" w:eastAsia="宋体" w:cs="宋体"/>
                <w:b w:val="0"/>
                <w:bCs/>
                <w:i w:val="0"/>
                <w:color w:val="000000"/>
                <w:kern w:val="0"/>
                <w:sz w:val="21"/>
                <w:szCs w:val="21"/>
                <w:highlight w:val="none"/>
                <w:u w:val="none"/>
                <w:lang w:val="en-US" w:eastAsia="zh-CN" w:bidi="ar"/>
              </w:rPr>
              <w:br w:type="textWrapping"/>
            </w:r>
            <w:r>
              <w:rPr>
                <w:rFonts w:hint="eastAsia" w:ascii="宋体" w:hAnsi="宋体" w:eastAsia="宋体" w:cs="宋体"/>
                <w:b w:val="0"/>
                <w:bCs/>
                <w:i w:val="0"/>
                <w:color w:val="000000"/>
                <w:kern w:val="0"/>
                <w:sz w:val="21"/>
                <w:szCs w:val="21"/>
                <w:highlight w:val="none"/>
                <w:u w:val="none"/>
                <w:lang w:val="en-US" w:eastAsia="zh-CN" w:bidi="ar"/>
              </w:rPr>
              <w:t>项目（请在对应项目后打√）</w:t>
            </w:r>
          </w:p>
        </w:tc>
        <w:tc>
          <w:tcPr>
            <w:tcW w:w="4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必测</w:t>
            </w:r>
            <w:r>
              <w:rPr>
                <w:rFonts w:hint="eastAsia" w:ascii="宋体" w:hAnsi="宋体" w:eastAsia="宋体" w:cs="宋体"/>
                <w:b w:val="0"/>
                <w:bCs/>
                <w:i w:val="0"/>
                <w:color w:val="000000"/>
                <w:kern w:val="0"/>
                <w:sz w:val="21"/>
                <w:szCs w:val="21"/>
                <w:highlight w:val="none"/>
                <w:u w:val="none"/>
                <w:lang w:val="en-US" w:eastAsia="zh-CN" w:bidi="ar"/>
              </w:rPr>
              <w:br w:type="textWrapping"/>
            </w:r>
            <w:r>
              <w:rPr>
                <w:rFonts w:hint="eastAsia" w:ascii="宋体" w:hAnsi="宋体" w:eastAsia="宋体" w:cs="宋体"/>
                <w:b w:val="0"/>
                <w:bCs/>
                <w:i w:val="0"/>
                <w:color w:val="000000"/>
                <w:kern w:val="0"/>
                <w:sz w:val="21"/>
                <w:szCs w:val="21"/>
                <w:highlight w:val="none"/>
                <w:u w:val="none"/>
                <w:lang w:val="en-US" w:eastAsia="zh-CN" w:bidi="ar"/>
              </w:rPr>
              <w:t>项目</w:t>
            </w: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1.交通标志和标线的识别及响应</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1-1限速标志识别及响应</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6.跟车行驶</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6-1稳定跟车行驶</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1-2停车让行标志标线识别及响应</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 xml:space="preserve">6-2停-走功能 </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1-3车道线识别及响应</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7.靠边停车</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7-1靠路边应急停车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1-4人行横道线识别及响应</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7-2最右车道内靠边停车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5"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2.交通信号灯的识别及响应</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2-1机动车信号灯识别及响应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9.并道行驶</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9-1邻近车道无车并道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2-2方向指示信号灯识别及响应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9-2邻近车道有车并道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3.前方车辆行驶状态的识别及响应</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3-1车辆驶入识别及响应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9-3前方车道减少</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3-2对向车辆借道本车车道行驶识别及响应 </w:t>
            </w:r>
          </w:p>
        </w:tc>
        <w:tc>
          <w:tcPr>
            <w:tcW w:w="465"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12.自动紧急制动</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12-1前车静止</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5"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12-2前车制动</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4.障碍物的识别及响应</w:t>
            </w:r>
          </w:p>
        </w:tc>
        <w:tc>
          <w:tcPr>
            <w:tcW w:w="2543"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4-1障碍物测试 （水马/锥形筒）</w:t>
            </w:r>
          </w:p>
        </w:tc>
        <w:tc>
          <w:tcPr>
            <w:tcW w:w="465"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12-3行人横穿</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13.人工操作接管</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13-1人工操作接管提醒功能</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4-2误作用测试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13-2人工主动接管功能</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3"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5.行人和非机动车的识别及响应</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5-1行人横穿马路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keepNext w:val="0"/>
              <w:keepLines w:val="0"/>
              <w:widowControl/>
              <w:suppressLineNumbers w:val="0"/>
              <w:jc w:val="left"/>
              <w:textAlignment w:val="center"/>
              <w:rPr>
                <w:rFonts w:hint="default" w:ascii="宋体" w:hAnsi="宋体" w:eastAsia="宋体" w:cs="宋体"/>
                <w:b w:val="0"/>
                <w:bCs/>
                <w:i w:val="0"/>
                <w:color w:val="000000"/>
                <w:sz w:val="21"/>
                <w:szCs w:val="21"/>
                <w:highlight w:val="none"/>
                <w:u w:val="none"/>
                <w:lang w:val="en-US"/>
              </w:rPr>
            </w:pPr>
            <w:r>
              <w:rPr>
                <w:rFonts w:hint="eastAsia" w:ascii="宋体" w:hAnsi="宋体" w:eastAsia="宋体" w:cs="宋体"/>
                <w:b w:val="0"/>
                <w:bCs/>
                <w:i w:val="0"/>
                <w:color w:val="000000"/>
                <w:kern w:val="0"/>
                <w:sz w:val="21"/>
                <w:szCs w:val="21"/>
                <w:highlight w:val="none"/>
                <w:u w:val="none"/>
                <w:lang w:val="en-US" w:eastAsia="zh-CN" w:bidi="ar"/>
              </w:rPr>
              <w:t>14.网联通讯</w:t>
            </w: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14-1长直路段车车通讯</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5-2行人沿道路行走</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14-2长直路段车路通讯</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9"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5-3两轮车横穿马路 </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14-3十字交叉口车车通讯</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8"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5-4两轮车沿道路骑行</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keepNext w:val="0"/>
              <w:keepLines w:val="0"/>
              <w:widowControl/>
              <w:suppressLineNumbers w:val="0"/>
              <w:jc w:val="left"/>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14-4编队行驶测试*</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r>
              <w:rPr>
                <w:rFonts w:hint="eastAsia" w:ascii="宋体" w:hAnsi="宋体" w:eastAsia="宋体" w:cs="宋体"/>
                <w:b w:val="0"/>
                <w:bCs/>
                <w:color w:val="000000"/>
                <w:kern w:val="0"/>
                <w:sz w:val="21"/>
                <w:szCs w:val="21"/>
                <w:highlight w:val="none"/>
                <w:lang w:val="en-US" w:eastAsia="zh-CN" w:bidi="ar"/>
              </w:rPr>
              <w:t>15.进出公交站台</w:t>
            </w:r>
          </w:p>
        </w:tc>
        <w:tc>
          <w:tcPr>
            <w:tcW w:w="2543" w:type="dxa"/>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color w:val="000000"/>
                <w:kern w:val="0"/>
                <w:sz w:val="21"/>
                <w:szCs w:val="21"/>
                <w:highlight w:val="none"/>
                <w:lang w:val="en-US" w:eastAsia="zh-CN" w:bidi="ar"/>
              </w:rPr>
              <w:t>15-1邻近车道无车进出站台</w:t>
            </w:r>
          </w:p>
        </w:tc>
        <w:tc>
          <w:tcPr>
            <w:tcW w:w="465"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bidi="ar"/>
              </w:rPr>
            </w:pPr>
          </w:p>
        </w:tc>
        <w:tc>
          <w:tcPr>
            <w:tcW w:w="1482" w:type="dxa"/>
            <w:vMerge w:val="restart"/>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r>
              <w:rPr>
                <w:rFonts w:hint="eastAsia" w:ascii="宋体" w:hAnsi="宋体" w:eastAsia="宋体" w:cs="宋体"/>
                <w:b w:val="0"/>
                <w:bCs/>
                <w:color w:val="000000"/>
                <w:kern w:val="0"/>
                <w:sz w:val="21"/>
                <w:szCs w:val="21"/>
                <w:highlight w:val="none"/>
                <w:lang w:val="en-US" w:eastAsia="zh-CN" w:bidi="ar"/>
              </w:rPr>
              <w:t>16.信号干扰</w:t>
            </w:r>
          </w:p>
        </w:tc>
        <w:tc>
          <w:tcPr>
            <w:tcW w:w="1900" w:type="dxa"/>
            <w:vMerge w:val="restart"/>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color w:val="000000"/>
                <w:kern w:val="0"/>
                <w:sz w:val="21"/>
                <w:szCs w:val="21"/>
                <w:highlight w:val="none"/>
                <w:lang w:val="en-US" w:eastAsia="zh-CN" w:bidi="ar"/>
              </w:rPr>
              <w:t>16-1定位信号干扰</w:t>
            </w:r>
          </w:p>
        </w:tc>
        <w:tc>
          <w:tcPr>
            <w:tcW w:w="49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p>
        </w:tc>
        <w:tc>
          <w:tcPr>
            <w:tcW w:w="2543" w:type="dxa"/>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color w:val="000000"/>
                <w:kern w:val="0"/>
                <w:sz w:val="21"/>
                <w:szCs w:val="21"/>
                <w:highlight w:val="none"/>
                <w:lang w:val="en-US" w:eastAsia="zh-CN" w:bidi="ar"/>
              </w:rPr>
              <w:t>15-2邻近车道有车进出站台</w:t>
            </w:r>
          </w:p>
        </w:tc>
        <w:tc>
          <w:tcPr>
            <w:tcW w:w="465"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bidi="ar"/>
              </w:rPr>
            </w:pPr>
          </w:p>
        </w:tc>
        <w:tc>
          <w:tcPr>
            <w:tcW w:w="1482" w:type="dxa"/>
            <w:vMerge w:val="continue"/>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p>
        </w:tc>
        <w:tc>
          <w:tcPr>
            <w:tcW w:w="1900" w:type="dxa"/>
            <w:vMerge w:val="continue"/>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p>
        </w:tc>
        <w:tc>
          <w:tcPr>
            <w:tcW w:w="49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p>
        </w:tc>
        <w:tc>
          <w:tcPr>
            <w:tcW w:w="2543" w:type="dxa"/>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color w:val="000000"/>
                <w:kern w:val="0"/>
                <w:sz w:val="21"/>
                <w:szCs w:val="21"/>
                <w:highlight w:val="none"/>
                <w:lang w:val="en-US" w:eastAsia="zh-CN" w:bidi="ar"/>
              </w:rPr>
              <w:t>15-3站台内有其他公交车站台</w:t>
            </w:r>
          </w:p>
        </w:tc>
        <w:tc>
          <w:tcPr>
            <w:tcW w:w="465"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bidi="ar"/>
              </w:rPr>
            </w:pPr>
          </w:p>
        </w:tc>
        <w:tc>
          <w:tcPr>
            <w:tcW w:w="1482" w:type="dxa"/>
            <w:vMerge w:val="continue"/>
            <w:noWrap w:val="0"/>
            <w:vAlign w:val="center"/>
          </w:tcPr>
          <w:p>
            <w:pPr>
              <w:widowControl/>
              <w:jc w:val="left"/>
              <w:textAlignment w:val="center"/>
              <w:rPr>
                <w:rFonts w:hint="eastAsia" w:ascii="宋体" w:hAnsi="宋体" w:eastAsia="宋体" w:cs="宋体"/>
                <w:b w:val="0"/>
                <w:bCs/>
                <w:i w:val="0"/>
                <w:color w:val="000000"/>
                <w:kern w:val="0"/>
                <w:sz w:val="21"/>
                <w:szCs w:val="21"/>
                <w:highlight w:val="none"/>
                <w:u w:val="none"/>
                <w:lang w:bidi="ar"/>
              </w:rPr>
            </w:pPr>
          </w:p>
        </w:tc>
        <w:tc>
          <w:tcPr>
            <w:tcW w:w="1900" w:type="dxa"/>
            <w:vMerge w:val="continue"/>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p>
        </w:tc>
        <w:tc>
          <w:tcPr>
            <w:tcW w:w="49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3"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选测</w:t>
            </w:r>
            <w:r>
              <w:rPr>
                <w:rFonts w:hint="eastAsia" w:ascii="宋体" w:hAnsi="宋体" w:eastAsia="宋体" w:cs="宋体"/>
                <w:b w:val="0"/>
                <w:bCs/>
                <w:i w:val="0"/>
                <w:color w:val="000000"/>
                <w:kern w:val="0"/>
                <w:sz w:val="21"/>
                <w:szCs w:val="21"/>
                <w:highlight w:val="none"/>
                <w:u w:val="none"/>
                <w:lang w:val="en-US" w:eastAsia="zh-CN" w:bidi="ar"/>
              </w:rPr>
              <w:br w:type="textWrapping"/>
            </w:r>
            <w:r>
              <w:rPr>
                <w:rFonts w:hint="eastAsia" w:ascii="宋体" w:hAnsi="宋体" w:eastAsia="宋体" w:cs="宋体"/>
                <w:b w:val="0"/>
                <w:bCs/>
                <w:i w:val="0"/>
                <w:color w:val="000000"/>
                <w:kern w:val="0"/>
                <w:sz w:val="21"/>
                <w:szCs w:val="21"/>
                <w:highlight w:val="none"/>
                <w:u w:val="none"/>
                <w:lang w:val="en-US" w:eastAsia="zh-CN" w:bidi="ar"/>
              </w:rPr>
              <w:t>项目</w:t>
            </w:r>
          </w:p>
        </w:tc>
        <w:tc>
          <w:tcPr>
            <w:tcW w:w="1095" w:type="dxa"/>
            <w:vMerge w:val="restart"/>
            <w:noWrap w:val="0"/>
            <w:vAlign w:val="center"/>
          </w:tcPr>
          <w:p>
            <w:pPr>
              <w:jc w:val="left"/>
              <w:rPr>
                <w:rFonts w:hint="eastAsia" w:ascii="宋体" w:hAnsi="宋体" w:eastAsia="宋体" w:cs="宋体"/>
                <w:b w:val="0"/>
                <w:bCs/>
                <w:i w:val="0"/>
                <w:color w:val="000000"/>
                <w:kern w:val="0"/>
                <w:sz w:val="21"/>
                <w:szCs w:val="21"/>
                <w:highlight w:val="none"/>
                <w:u w:val="none"/>
                <w:lang w:bidi="ar"/>
              </w:rPr>
            </w:pPr>
            <w:r>
              <w:rPr>
                <w:rFonts w:hint="eastAsia" w:ascii="宋体" w:hAnsi="宋体" w:eastAsia="宋体" w:cs="宋体"/>
                <w:b w:val="0"/>
                <w:bCs/>
                <w:i w:val="0"/>
                <w:color w:val="000000"/>
                <w:kern w:val="0"/>
                <w:sz w:val="21"/>
                <w:szCs w:val="21"/>
                <w:highlight w:val="none"/>
                <w:u w:val="none"/>
                <w:lang w:val="en-US" w:eastAsia="zh-CN" w:bidi="ar"/>
              </w:rPr>
              <w:t>1.交通标志和标线的识别及响应</w:t>
            </w:r>
          </w:p>
        </w:tc>
        <w:tc>
          <w:tcPr>
            <w:tcW w:w="2543" w:type="dxa"/>
            <w:noWrap w:val="0"/>
            <w:vAlign w:val="center"/>
          </w:tcPr>
          <w:p>
            <w:pPr>
              <w:numPr>
                <w:ilvl w:val="0"/>
                <w:numId w:val="0"/>
              </w:numPr>
              <w:ind w:left="0" w:leftChars="0" w:firstLine="0" w:firstLineChars="0"/>
              <w:jc w:val="left"/>
              <w:rPr>
                <w:rFonts w:hint="eastAsia" w:ascii="宋体" w:hAnsi="宋体" w:eastAsia="宋体" w:cs="宋体"/>
                <w:b w:val="0"/>
                <w:bCs/>
                <w:i w:val="0"/>
                <w:color w:val="000000"/>
                <w:kern w:val="0"/>
                <w:sz w:val="21"/>
                <w:szCs w:val="21"/>
                <w:highlight w:val="none"/>
                <w:u w:val="none"/>
                <w:lang w:bidi="ar"/>
              </w:rPr>
            </w:pPr>
            <w:r>
              <w:rPr>
                <w:rFonts w:hint="eastAsia" w:ascii="宋体" w:hAnsi="宋体" w:eastAsia="宋体" w:cs="宋体"/>
                <w:color w:val="36363D"/>
                <w:sz w:val="21"/>
                <w:szCs w:val="21"/>
                <w:highlight w:val="none"/>
                <w:lang w:val="en-US" w:eastAsia="zh-CN"/>
              </w:rPr>
              <w:t>1-5</w:t>
            </w:r>
            <w:r>
              <w:rPr>
                <w:rFonts w:hint="eastAsia" w:ascii="宋体" w:hAnsi="宋体" w:eastAsia="宋体" w:cs="宋体"/>
                <w:color w:val="36363D"/>
                <w:sz w:val="21"/>
                <w:szCs w:val="21"/>
                <w:highlight w:val="none"/>
              </w:rPr>
              <w:t>禁止通行标志识别及响应</w:t>
            </w:r>
            <w:r>
              <w:rPr>
                <w:rFonts w:hint="eastAsia" w:ascii="宋体" w:hAnsi="宋体" w:eastAsia="宋体" w:cs="宋体"/>
                <w:color w:val="36363D"/>
                <w:sz w:val="21"/>
                <w:szCs w:val="21"/>
                <w:highlight w:val="none"/>
                <w:lang w:val="en-US" w:eastAsia="zh-CN"/>
              </w:rPr>
              <w:t>*</w:t>
            </w:r>
          </w:p>
        </w:tc>
        <w:tc>
          <w:tcPr>
            <w:tcW w:w="465"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bidi="ar"/>
              </w:rPr>
            </w:pPr>
          </w:p>
        </w:tc>
        <w:tc>
          <w:tcPr>
            <w:tcW w:w="1482" w:type="dxa"/>
            <w:vMerge w:val="restart"/>
            <w:noWrap w:val="0"/>
            <w:vAlign w:val="center"/>
          </w:tcPr>
          <w:p>
            <w:pPr>
              <w:jc w:val="left"/>
              <w:rPr>
                <w:rFonts w:hint="eastAsia" w:ascii="宋体" w:hAnsi="宋体" w:eastAsia="宋体" w:cs="宋体"/>
                <w:b w:val="0"/>
                <w:bCs/>
                <w:i w:val="0"/>
                <w:color w:val="000000"/>
                <w:kern w:val="0"/>
                <w:sz w:val="21"/>
                <w:szCs w:val="21"/>
                <w:highlight w:val="none"/>
                <w:u w:val="none"/>
                <w:lang w:bidi="ar"/>
              </w:rPr>
            </w:pPr>
            <w:r>
              <w:rPr>
                <w:rFonts w:hint="eastAsia" w:ascii="宋体" w:hAnsi="宋体" w:eastAsia="宋体" w:cs="宋体"/>
                <w:color w:val="36363D"/>
                <w:sz w:val="21"/>
                <w:szCs w:val="21"/>
                <w:highlight w:val="none"/>
                <w:lang w:val="en-US" w:eastAsia="zh-CN"/>
              </w:rPr>
              <w:t>17.</w:t>
            </w:r>
            <w:r>
              <w:rPr>
                <w:rFonts w:hint="eastAsia" w:ascii="宋体" w:hAnsi="宋体" w:eastAsia="宋体" w:cs="宋体"/>
                <w:color w:val="36363D"/>
                <w:sz w:val="21"/>
                <w:szCs w:val="21"/>
                <w:highlight w:val="none"/>
              </w:rPr>
              <w:t>主辅路通行*</w:t>
            </w:r>
          </w:p>
        </w:tc>
        <w:tc>
          <w:tcPr>
            <w:tcW w:w="1900" w:type="dxa"/>
            <w:noWrap w:val="0"/>
            <w:vAlign w:val="center"/>
          </w:tcPr>
          <w:p>
            <w:pPr>
              <w:numPr>
                <w:ilvl w:val="0"/>
                <w:numId w:val="0"/>
              </w:numPr>
              <w:tabs>
                <w:tab w:val="left" w:pos="303"/>
              </w:tabs>
              <w:ind w:leftChars="0"/>
              <w:jc w:val="left"/>
              <w:rPr>
                <w:rFonts w:hint="eastAsia" w:ascii="宋体" w:hAnsi="宋体" w:eastAsia="宋体" w:cs="宋体"/>
                <w:b w:val="0"/>
                <w:bCs/>
                <w:color w:val="000000"/>
                <w:kern w:val="0"/>
                <w:sz w:val="21"/>
                <w:szCs w:val="21"/>
                <w:highlight w:val="none"/>
                <w:lang w:bidi="ar"/>
              </w:rPr>
            </w:pPr>
            <w:r>
              <w:rPr>
                <w:rFonts w:hint="eastAsia" w:ascii="宋体" w:hAnsi="宋体" w:eastAsia="宋体" w:cs="宋体"/>
                <w:color w:val="36363D"/>
                <w:sz w:val="21"/>
                <w:szCs w:val="21"/>
                <w:highlight w:val="none"/>
                <w:lang w:val="en-US" w:eastAsia="zh-CN"/>
              </w:rPr>
              <w:t>17-1</w:t>
            </w:r>
            <w:r>
              <w:rPr>
                <w:rFonts w:hint="eastAsia" w:ascii="宋体" w:hAnsi="宋体" w:eastAsia="宋体" w:cs="宋体"/>
                <w:color w:val="36363D"/>
                <w:sz w:val="21"/>
                <w:szCs w:val="21"/>
                <w:highlight w:val="none"/>
              </w:rPr>
              <w:t>驶入辅道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5"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restart"/>
            <w:noWrap w:val="0"/>
            <w:vAlign w:val="center"/>
          </w:tcPr>
          <w:p>
            <w:pPr>
              <w:numPr>
                <w:ilvl w:val="0"/>
                <w:numId w:val="0"/>
              </w:numPr>
              <w:ind w:left="0" w:leftChars="0" w:firstLine="0" w:firstLineChars="0"/>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1-6</w:t>
            </w:r>
            <w:r>
              <w:rPr>
                <w:rFonts w:hint="eastAsia" w:ascii="宋体" w:hAnsi="宋体" w:eastAsia="宋体" w:cs="宋体"/>
                <w:color w:val="36363D"/>
                <w:sz w:val="21"/>
                <w:szCs w:val="21"/>
                <w:highlight w:val="none"/>
              </w:rPr>
              <w:t>禁止长时停车标志/标线</w:t>
            </w:r>
            <w:r>
              <w:rPr>
                <w:rFonts w:hint="eastAsia" w:ascii="宋体" w:hAnsi="宋体" w:eastAsia="宋体" w:cs="宋体"/>
                <w:color w:val="36363D"/>
                <w:sz w:val="21"/>
                <w:szCs w:val="21"/>
                <w:highlight w:val="none"/>
                <w:lang w:val="en-US" w:eastAsia="zh-CN"/>
              </w:rPr>
              <w:t>*</w:t>
            </w:r>
          </w:p>
        </w:tc>
        <w:tc>
          <w:tcPr>
            <w:tcW w:w="465"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numPr>
                <w:ilvl w:val="0"/>
                <w:numId w:val="0"/>
              </w:numPr>
              <w:ind w:leftChars="0"/>
              <w:jc w:val="left"/>
              <w:rPr>
                <w:rFonts w:hint="eastAsia" w:ascii="宋体" w:hAnsi="宋体" w:eastAsia="宋体" w:cs="宋体"/>
                <w:b w:val="0"/>
                <w:bCs/>
                <w:sz w:val="21"/>
                <w:szCs w:val="21"/>
                <w:highlight w:val="none"/>
              </w:rPr>
            </w:pPr>
            <w:r>
              <w:rPr>
                <w:rFonts w:hint="eastAsia" w:ascii="宋体" w:hAnsi="宋体" w:eastAsia="宋体" w:cs="宋体"/>
                <w:color w:val="36363D"/>
                <w:sz w:val="21"/>
                <w:szCs w:val="21"/>
                <w:highlight w:val="none"/>
                <w:lang w:val="en-US" w:eastAsia="zh-CN"/>
              </w:rPr>
              <w:t>17-2</w:t>
            </w:r>
            <w:r>
              <w:rPr>
                <w:rFonts w:hint="eastAsia" w:ascii="宋体" w:hAnsi="宋体" w:eastAsia="宋体" w:cs="宋体"/>
                <w:color w:val="36363D"/>
                <w:sz w:val="21"/>
                <w:szCs w:val="21"/>
                <w:highlight w:val="none"/>
              </w:rPr>
              <w:t>驶出辅道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18.匝道</w:t>
            </w:r>
            <w:r>
              <w:rPr>
                <w:rFonts w:hint="eastAsia" w:ascii="宋体" w:hAnsi="宋体" w:eastAsia="宋体" w:cs="宋体"/>
                <w:color w:val="36363D"/>
                <w:sz w:val="21"/>
                <w:szCs w:val="21"/>
                <w:highlight w:val="none"/>
              </w:rPr>
              <w:t>通行*</w:t>
            </w:r>
          </w:p>
        </w:tc>
        <w:tc>
          <w:tcPr>
            <w:tcW w:w="1900" w:type="dxa"/>
            <w:noWrap w:val="0"/>
            <w:vAlign w:val="center"/>
          </w:tcPr>
          <w:p>
            <w:pPr>
              <w:numPr>
                <w:ilvl w:val="0"/>
                <w:numId w:val="0"/>
              </w:numPr>
              <w:ind w:leftChars="0"/>
              <w:jc w:val="left"/>
              <w:rPr>
                <w:rFonts w:hint="eastAsia" w:ascii="宋体" w:hAnsi="宋体" w:eastAsia="宋体" w:cs="宋体"/>
                <w:b w:val="0"/>
                <w:bCs/>
                <w:sz w:val="21"/>
                <w:szCs w:val="21"/>
                <w:highlight w:val="none"/>
              </w:rPr>
            </w:pPr>
            <w:r>
              <w:rPr>
                <w:rFonts w:hint="eastAsia" w:ascii="宋体" w:hAnsi="宋体" w:eastAsia="宋体" w:cs="宋体"/>
                <w:color w:val="36363D"/>
                <w:sz w:val="21"/>
                <w:szCs w:val="21"/>
                <w:highlight w:val="none"/>
                <w:lang w:val="en-US" w:eastAsia="zh-CN"/>
              </w:rPr>
              <w:t>18-1邻近车道无车</w:t>
            </w:r>
            <w:r>
              <w:rPr>
                <w:rFonts w:hint="eastAsia" w:ascii="宋体" w:hAnsi="宋体" w:eastAsia="宋体" w:cs="宋体"/>
                <w:color w:val="36363D"/>
                <w:sz w:val="21"/>
                <w:szCs w:val="21"/>
                <w:highlight w:val="none"/>
              </w:rPr>
              <w:t>驶入匝道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numPr>
                <w:ilvl w:val="0"/>
                <w:numId w:val="0"/>
              </w:numPr>
              <w:ind w:left="0" w:leftChars="0" w:firstLine="0" w:firstLineChars="0"/>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1-7</w:t>
            </w:r>
            <w:r>
              <w:rPr>
                <w:rFonts w:hint="eastAsia" w:ascii="宋体" w:hAnsi="宋体" w:eastAsia="宋体" w:cs="宋体"/>
                <w:color w:val="36363D"/>
                <w:sz w:val="21"/>
                <w:szCs w:val="21"/>
                <w:highlight w:val="none"/>
              </w:rPr>
              <w:t>路口导向线识别及响应</w:t>
            </w:r>
            <w:r>
              <w:rPr>
                <w:rFonts w:hint="eastAsia" w:ascii="宋体" w:hAnsi="宋体" w:eastAsia="宋体" w:cs="宋体"/>
                <w:color w:val="36363D"/>
                <w:sz w:val="21"/>
                <w:szCs w:val="21"/>
                <w:highlight w:val="none"/>
                <w:lang w:val="en-US" w:eastAsia="zh-CN"/>
              </w:rPr>
              <w:t>*</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18-2邻近车道有车</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出</w:t>
            </w:r>
            <w:r>
              <w:rPr>
                <w:rFonts w:hint="eastAsia" w:ascii="宋体" w:hAnsi="宋体" w:eastAsia="宋体" w:cs="宋体"/>
                <w:color w:val="36363D"/>
                <w:sz w:val="21"/>
                <w:szCs w:val="21"/>
                <w:highlight w:val="none"/>
              </w:rPr>
              <w:t>匝道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numPr>
                <w:ilvl w:val="0"/>
                <w:numId w:val="0"/>
              </w:numPr>
              <w:ind w:left="0" w:leftChars="0" w:firstLine="0" w:firstLineChars="0"/>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1-8左转待转区识别及响应*</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18-3主道无车行驶</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入</w:t>
            </w:r>
            <w:r>
              <w:rPr>
                <w:rFonts w:hint="eastAsia" w:ascii="宋体" w:hAnsi="宋体" w:eastAsia="宋体" w:cs="宋体"/>
                <w:color w:val="36363D"/>
                <w:sz w:val="21"/>
                <w:szCs w:val="21"/>
                <w:highlight w:val="none"/>
              </w:rPr>
              <w:t>匝道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10.交叉路口通行*</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10-1直行车辆冲突通行</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18-4主道有车行驶</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出</w:t>
            </w:r>
            <w:r>
              <w:rPr>
                <w:rFonts w:hint="eastAsia" w:ascii="宋体" w:hAnsi="宋体" w:eastAsia="宋体" w:cs="宋体"/>
                <w:color w:val="36363D"/>
                <w:sz w:val="21"/>
                <w:szCs w:val="21"/>
                <w:highlight w:val="none"/>
              </w:rPr>
              <w:t>匝道</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10-2右转车辆冲突通行</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noWrap w:val="0"/>
            <w:vAlign w:val="center"/>
          </w:tcPr>
          <w:p>
            <w:pPr>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19.</w:t>
            </w:r>
            <w:r>
              <w:rPr>
                <w:rFonts w:hint="eastAsia" w:ascii="宋体" w:hAnsi="宋体" w:eastAsia="宋体" w:cs="宋体"/>
                <w:color w:val="36363D"/>
                <w:sz w:val="21"/>
                <w:szCs w:val="21"/>
                <w:highlight w:val="none"/>
              </w:rPr>
              <w:t>坡道通行*</w:t>
            </w: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19-1</w:t>
            </w:r>
            <w:r>
              <w:rPr>
                <w:rFonts w:hint="eastAsia" w:ascii="宋体" w:hAnsi="宋体" w:eastAsia="宋体" w:cs="宋体"/>
                <w:color w:val="36363D"/>
                <w:sz w:val="21"/>
                <w:szCs w:val="21"/>
                <w:highlight w:val="none"/>
              </w:rPr>
              <w:t>坡道起步和停车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10-3左转车辆冲突通行</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noWrap w:val="0"/>
            <w:vAlign w:val="center"/>
          </w:tcPr>
          <w:p>
            <w:pPr>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20.</w:t>
            </w:r>
            <w:r>
              <w:rPr>
                <w:rFonts w:hint="eastAsia" w:ascii="宋体" w:hAnsi="宋体" w:eastAsia="宋体" w:cs="宋体"/>
                <w:color w:val="36363D"/>
                <w:sz w:val="21"/>
                <w:szCs w:val="21"/>
                <w:highlight w:val="none"/>
              </w:rPr>
              <w:t>雨天通行</w:t>
            </w:r>
            <w:r>
              <w:rPr>
                <w:rFonts w:hint="eastAsia" w:ascii="宋体" w:hAnsi="宋体" w:eastAsia="宋体" w:cs="宋体"/>
                <w:color w:val="36363D"/>
                <w:sz w:val="21"/>
                <w:szCs w:val="21"/>
                <w:highlight w:val="none"/>
                <w:lang w:val="en-US" w:eastAsia="zh-CN"/>
              </w:rPr>
              <w:t>*</w:t>
            </w: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20-1</w:t>
            </w:r>
            <w:r>
              <w:rPr>
                <w:rFonts w:hint="eastAsia" w:ascii="宋体" w:hAnsi="宋体" w:eastAsia="宋体" w:cs="宋体"/>
                <w:color w:val="36363D"/>
                <w:sz w:val="21"/>
                <w:szCs w:val="21"/>
                <w:highlight w:val="none"/>
              </w:rPr>
              <w:t>雨天通行</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8.超车*</w:t>
            </w:r>
          </w:p>
        </w:tc>
        <w:tc>
          <w:tcPr>
            <w:tcW w:w="2543" w:type="dxa"/>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8-1超车</w:t>
            </w:r>
          </w:p>
        </w:tc>
        <w:tc>
          <w:tcPr>
            <w:tcW w:w="465" w:type="dxa"/>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noWrap w:val="0"/>
            <w:vAlign w:val="center"/>
          </w:tcPr>
          <w:p>
            <w:pPr>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21.</w:t>
            </w:r>
            <w:r>
              <w:rPr>
                <w:rFonts w:hint="eastAsia" w:ascii="宋体" w:hAnsi="宋体" w:eastAsia="宋体" w:cs="宋体"/>
                <w:color w:val="36363D"/>
                <w:sz w:val="21"/>
                <w:szCs w:val="21"/>
                <w:highlight w:val="none"/>
              </w:rPr>
              <w:t>低能见度路段通行*</w:t>
            </w: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21-1</w:t>
            </w:r>
            <w:r>
              <w:rPr>
                <w:rFonts w:hint="eastAsia" w:ascii="宋体" w:hAnsi="宋体" w:eastAsia="宋体" w:cs="宋体"/>
                <w:color w:val="36363D"/>
                <w:sz w:val="21"/>
                <w:szCs w:val="21"/>
                <w:highlight w:val="none"/>
              </w:rPr>
              <w:t>低能见度路段通行</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11.环形路口通行*</w:t>
            </w:r>
          </w:p>
        </w:tc>
        <w:tc>
          <w:tcPr>
            <w:tcW w:w="2543"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11-1环形路口通行</w:t>
            </w:r>
          </w:p>
        </w:tc>
        <w:tc>
          <w:tcPr>
            <w:tcW w:w="465" w:type="dxa"/>
            <w:vMerge w:val="restart"/>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noWrap w:val="0"/>
            <w:vAlign w:val="center"/>
          </w:tcPr>
          <w:p>
            <w:pPr>
              <w:jc w:val="left"/>
              <w:rPr>
                <w:rFonts w:hint="eastAsia" w:ascii="宋体" w:hAnsi="宋体" w:eastAsia="宋体" w:cs="宋体"/>
                <w:b w:val="0"/>
                <w:bCs/>
                <w:i w:val="0"/>
                <w:color w:val="000000"/>
                <w:sz w:val="21"/>
                <w:szCs w:val="21"/>
                <w:highlight w:val="none"/>
                <w:u w:val="none"/>
              </w:rPr>
            </w:pPr>
            <w:r>
              <w:rPr>
                <w:rFonts w:hint="eastAsia" w:ascii="宋体" w:hAnsi="宋体" w:eastAsia="宋体" w:cs="宋体"/>
                <w:color w:val="36363D"/>
                <w:sz w:val="21"/>
                <w:szCs w:val="21"/>
                <w:highlight w:val="none"/>
                <w:lang w:val="en-US" w:eastAsia="zh-CN"/>
              </w:rPr>
              <w:t>22.</w:t>
            </w:r>
            <w:r>
              <w:rPr>
                <w:rFonts w:hint="eastAsia" w:ascii="宋体" w:hAnsi="宋体" w:eastAsia="宋体" w:cs="宋体"/>
                <w:color w:val="36363D"/>
                <w:sz w:val="21"/>
                <w:szCs w:val="21"/>
                <w:highlight w:val="none"/>
              </w:rPr>
              <w:t>湿滑路段通行*</w:t>
            </w: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22-1</w:t>
            </w:r>
            <w:r>
              <w:rPr>
                <w:rFonts w:hint="eastAsia" w:ascii="宋体" w:hAnsi="宋体" w:eastAsia="宋体" w:cs="宋体"/>
                <w:color w:val="36363D"/>
                <w:sz w:val="21"/>
                <w:szCs w:val="21"/>
                <w:highlight w:val="none"/>
              </w:rPr>
              <w:t>湿滑路段通行</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8"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restart"/>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23.</w:t>
            </w:r>
            <w:r>
              <w:rPr>
                <w:rFonts w:hint="eastAsia" w:ascii="宋体" w:hAnsi="宋体" w:eastAsia="宋体" w:cs="宋体"/>
                <w:color w:val="36363D"/>
                <w:sz w:val="21"/>
                <w:szCs w:val="21"/>
                <w:highlight w:val="none"/>
              </w:rPr>
              <w:t>泊车*</w:t>
            </w:r>
          </w:p>
        </w:tc>
        <w:tc>
          <w:tcPr>
            <w:tcW w:w="1900" w:type="dxa"/>
            <w:noWrap w:val="0"/>
            <w:vAlign w:val="center"/>
          </w:tcPr>
          <w:p>
            <w:pPr>
              <w:numPr>
                <w:ilvl w:val="0"/>
                <w:numId w:val="0"/>
              </w:numPr>
              <w:ind w:left="0" w:leftChars="0" w:firstLine="0" w:firstLine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color w:val="36363D"/>
                <w:sz w:val="21"/>
                <w:szCs w:val="21"/>
                <w:highlight w:val="none"/>
                <w:lang w:val="en-US" w:eastAsia="zh-CN"/>
              </w:rPr>
              <w:t>23-1</w:t>
            </w:r>
            <w:r>
              <w:rPr>
                <w:rFonts w:hint="eastAsia" w:ascii="宋体" w:hAnsi="宋体" w:cs="宋体"/>
                <w:color w:val="36363D"/>
                <w:sz w:val="21"/>
                <w:szCs w:val="21"/>
                <w:highlight w:val="none"/>
                <w:lang w:eastAsia="zh-CN"/>
              </w:rPr>
              <w:t>平行式车位停车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1900" w:type="dxa"/>
            <w:noWrap w:val="0"/>
            <w:vAlign w:val="center"/>
          </w:tcPr>
          <w:p>
            <w:pPr>
              <w:numPr>
                <w:ilvl w:val="0"/>
                <w:numId w:val="0"/>
              </w:numPr>
              <w:ind w:leftChars="0"/>
              <w:jc w:val="left"/>
              <w:rPr>
                <w:rFonts w:hint="default" w:ascii="宋体" w:hAnsi="宋体" w:eastAsia="宋体" w:cs="宋体"/>
                <w:color w:val="36363D"/>
                <w:sz w:val="21"/>
                <w:szCs w:val="21"/>
                <w:highlight w:val="none"/>
                <w:lang w:val="en-US" w:eastAsia="zh-CN"/>
              </w:rPr>
            </w:pPr>
            <w:r>
              <w:rPr>
                <w:rFonts w:hint="eastAsia" w:ascii="宋体" w:hAnsi="宋体" w:cs="宋体"/>
                <w:color w:val="36363D"/>
                <w:sz w:val="21"/>
                <w:szCs w:val="21"/>
                <w:highlight w:val="none"/>
                <w:lang w:val="en-US" w:eastAsia="zh-CN"/>
              </w:rPr>
              <w:t>23-2垂直式车位停车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1" w:hRule="exact"/>
        </w:trPr>
        <w:tc>
          <w:tcPr>
            <w:tcW w:w="407"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409"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2543"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465" w:type="dxa"/>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482" w:type="dxa"/>
            <w:vMerge w:val="continue"/>
            <w:noWrap w:val="0"/>
            <w:vAlign w:val="center"/>
          </w:tcPr>
          <w:p>
            <w:pPr>
              <w:jc w:val="left"/>
              <w:rPr>
                <w:rFonts w:hint="eastAsia" w:ascii="宋体" w:hAnsi="宋体" w:eastAsia="宋体" w:cs="宋体"/>
                <w:b w:val="0"/>
                <w:bCs/>
                <w:i w:val="0"/>
                <w:color w:val="000000"/>
                <w:sz w:val="21"/>
                <w:szCs w:val="21"/>
                <w:highlight w:val="none"/>
                <w:u w:val="none"/>
              </w:rPr>
            </w:pPr>
          </w:p>
        </w:tc>
        <w:tc>
          <w:tcPr>
            <w:tcW w:w="1900" w:type="dxa"/>
            <w:noWrap w:val="0"/>
            <w:vAlign w:val="center"/>
          </w:tcPr>
          <w:p>
            <w:pPr>
              <w:numPr>
                <w:ilvl w:val="0"/>
                <w:numId w:val="0"/>
              </w:numPr>
              <w:ind w:leftChars="0"/>
              <w:jc w:val="left"/>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cs="宋体"/>
                <w:color w:val="36363D"/>
                <w:sz w:val="21"/>
                <w:szCs w:val="21"/>
                <w:highlight w:val="none"/>
                <w:lang w:val="en-US" w:eastAsia="zh-CN"/>
              </w:rPr>
              <w:t>23-3倾斜式车位停车</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类别</w:t>
            </w: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序号</w:t>
            </w:r>
          </w:p>
        </w:tc>
        <w:tc>
          <w:tcPr>
            <w:tcW w:w="4490"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申请条件</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是否符合</w:t>
            </w:r>
          </w:p>
        </w:tc>
        <w:tc>
          <w:tcPr>
            <w:tcW w:w="499"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测试车辆申请资格条件</w:t>
            </w:r>
            <w:r>
              <w:rPr>
                <w:rFonts w:hint="eastAsia" w:ascii="宋体" w:hAnsi="宋体" w:eastAsia="宋体" w:cs="宋体"/>
                <w:b w:val="0"/>
                <w:bCs/>
                <w:i w:val="0"/>
                <w:color w:val="000000"/>
                <w:kern w:val="0"/>
                <w:sz w:val="21"/>
                <w:szCs w:val="21"/>
                <w:highlight w:val="none"/>
                <w:u w:val="none"/>
                <w:lang w:val="en-US" w:eastAsia="zh-CN" w:bidi="ar"/>
              </w:rPr>
              <w:br w:type="textWrapping"/>
            </w:r>
            <w:r>
              <w:rPr>
                <w:rFonts w:hint="eastAsia" w:ascii="宋体" w:hAnsi="宋体" w:eastAsia="宋体" w:cs="宋体"/>
                <w:b w:val="0"/>
                <w:bCs/>
                <w:i w:val="0"/>
                <w:color w:val="000000"/>
                <w:kern w:val="0"/>
                <w:sz w:val="21"/>
                <w:szCs w:val="21"/>
                <w:highlight w:val="none"/>
                <w:u w:val="none"/>
                <w:lang w:val="en-US" w:eastAsia="zh-CN" w:bidi="ar"/>
              </w:rPr>
              <w:t>（请在对应项目后打√）</w:t>
            </w: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评价测试申请书及承诺函</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法人授权委托书</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法人身份证</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4</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被授权人身份证</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测试主体营业执照</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自动驾驶测试车辆基本情况</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7</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500万交通事故责任险、交通事故责任强制险</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8</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测试驾驶人劳务合同复印件</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9</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测试人驾驶证（3年以上）、身份证原件及复印件</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10</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测试驾驶人承诺函</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11</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测试驾驶人安全驾驶信用证明</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12</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5000km封闭测试区测试证明</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13</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车辆出厂合格证</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14</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机动车安全技术检验报告（由第三方机构完成）</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15</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授权委托书（交警支队）</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16</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关于发放临时测试号牌的申请（交警支队）</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3"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17</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道路测试方案说明（测试路段、测试时间、测试项目、测试规程、风险分析及应对措施）</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18</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测试计划表</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19</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测试规程</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20</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自动驾驶功能委托检验报告（第三方检测机构）</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trPr>
        <w:tc>
          <w:tcPr>
            <w:tcW w:w="816" w:type="dxa"/>
            <w:gridSpan w:val="2"/>
            <w:vMerge w:val="continue"/>
            <w:noWrap w:val="0"/>
            <w:vAlign w:val="center"/>
          </w:tcPr>
          <w:p>
            <w:pPr>
              <w:jc w:val="center"/>
              <w:rPr>
                <w:rFonts w:hint="eastAsia" w:ascii="宋体" w:hAnsi="宋体" w:eastAsia="宋体" w:cs="宋体"/>
                <w:b w:val="0"/>
                <w:bCs/>
                <w:i w:val="0"/>
                <w:color w:val="000000"/>
                <w:sz w:val="21"/>
                <w:szCs w:val="21"/>
                <w:highlight w:val="none"/>
                <w:u w:val="none"/>
              </w:rPr>
            </w:pPr>
          </w:p>
        </w:tc>
        <w:tc>
          <w:tcPr>
            <w:tcW w:w="1095"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21</w:t>
            </w:r>
          </w:p>
        </w:tc>
        <w:tc>
          <w:tcPr>
            <w:tcW w:w="4490" w:type="dxa"/>
            <w:gridSpan w:val="3"/>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自动驾驶车辆未降低其安全性证明</w:t>
            </w:r>
          </w:p>
        </w:tc>
        <w:tc>
          <w:tcPr>
            <w:tcW w:w="1900" w:type="dxa"/>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p>
        </w:tc>
        <w:tc>
          <w:tcPr>
            <w:tcW w:w="499" w:type="dxa"/>
            <w:noWrap w:val="0"/>
            <w:vAlign w:val="center"/>
          </w:tcPr>
          <w:p>
            <w:pP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97" w:hRule="exact"/>
        </w:trPr>
        <w:tc>
          <w:tcPr>
            <w:tcW w:w="816"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综合</w:t>
            </w:r>
          </w:p>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能力</w:t>
            </w:r>
            <w:r>
              <w:rPr>
                <w:rFonts w:hint="eastAsia" w:ascii="宋体" w:hAnsi="宋体" w:eastAsia="宋体" w:cs="宋体"/>
                <w:b w:val="0"/>
                <w:bCs/>
                <w:i w:val="0"/>
                <w:color w:val="000000"/>
                <w:kern w:val="0"/>
                <w:sz w:val="21"/>
                <w:szCs w:val="21"/>
                <w:highlight w:val="none"/>
                <w:u w:val="none"/>
                <w:lang w:val="en-US" w:eastAsia="zh-CN" w:bidi="ar"/>
              </w:rPr>
              <w:br w:type="textWrapping"/>
            </w:r>
            <w:r>
              <w:rPr>
                <w:rFonts w:hint="eastAsia" w:ascii="宋体" w:hAnsi="宋体" w:eastAsia="宋体" w:cs="宋体"/>
                <w:b w:val="0"/>
                <w:bCs/>
                <w:i w:val="0"/>
                <w:color w:val="000000"/>
                <w:kern w:val="0"/>
                <w:sz w:val="21"/>
                <w:szCs w:val="21"/>
                <w:highlight w:val="none"/>
                <w:u w:val="none"/>
                <w:lang w:val="en-US" w:eastAsia="zh-CN" w:bidi="ar"/>
              </w:rPr>
              <w:t>评估</w:t>
            </w:r>
          </w:p>
        </w:tc>
        <w:tc>
          <w:tcPr>
            <w:tcW w:w="7984" w:type="dxa"/>
            <w:gridSpan w:val="6"/>
            <w:noWrap w:val="0"/>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7"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总里程（m）</w:t>
            </w:r>
          </w:p>
        </w:tc>
        <w:tc>
          <w:tcPr>
            <w:tcW w:w="6889" w:type="dxa"/>
            <w:gridSpan w:val="5"/>
            <w:noWrap w:val="0"/>
            <w:vAlign w:val="center"/>
          </w:tcPr>
          <w:p>
            <w:pPr>
              <w:jc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7" w:hRule="atLeast"/>
        </w:trPr>
        <w:tc>
          <w:tcPr>
            <w:tcW w:w="191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测试结果</w:t>
            </w:r>
          </w:p>
        </w:tc>
        <w:tc>
          <w:tcPr>
            <w:tcW w:w="3008" w:type="dxa"/>
            <w:gridSpan w:val="2"/>
            <w:noWrap w:val="0"/>
            <w:vAlign w:val="center"/>
          </w:tcPr>
          <w:p>
            <w:pPr>
              <w:keepNext w:val="0"/>
              <w:keepLines w:val="0"/>
              <w:widowControl/>
              <w:suppressLineNumbers w:val="0"/>
              <w:jc w:val="center"/>
              <w:textAlignment w:val="center"/>
              <w:rPr>
                <w:rFonts w:hint="eastAsia" w:ascii="宋体" w:hAnsi="宋体" w:eastAsia="宋体" w:cs="宋体"/>
                <w:b w:val="0"/>
                <w:bCs/>
                <w:i w:val="0"/>
                <w:color w:val="FF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 xml:space="preserve">□ 通过                           </w:t>
            </w:r>
          </w:p>
        </w:tc>
        <w:tc>
          <w:tcPr>
            <w:tcW w:w="3881" w:type="dxa"/>
            <w:gridSpan w:val="3"/>
            <w:noWrap w:val="0"/>
            <w:vAlign w:val="center"/>
          </w:tcPr>
          <w:p>
            <w:pPr>
              <w:keepNext w:val="0"/>
              <w:keepLines w:val="0"/>
              <w:widowControl/>
              <w:suppressLineNumbers w:val="0"/>
              <w:jc w:val="center"/>
              <w:textAlignment w:val="center"/>
              <w:rPr>
                <w:rFonts w:hint="eastAsia" w:ascii="宋体" w:hAnsi="宋体" w:eastAsia="宋体" w:cs="宋体"/>
                <w:b w:val="0"/>
                <w:bCs/>
                <w:sz w:val="21"/>
                <w:szCs w:val="21"/>
                <w:highlight w:val="none"/>
              </w:rPr>
            </w:pPr>
            <w:r>
              <w:rPr>
                <w:rFonts w:hint="eastAsia" w:ascii="宋体" w:hAnsi="宋体" w:eastAsia="宋体" w:cs="宋体"/>
                <w:b w:val="0"/>
                <w:bCs/>
                <w:i w:val="0"/>
                <w:color w:val="000000"/>
                <w:kern w:val="0"/>
                <w:sz w:val="21"/>
                <w:szCs w:val="21"/>
                <w:highlight w:val="none"/>
                <w:u w:val="none"/>
                <w:lang w:val="en-US" w:eastAsia="zh-CN" w:bidi="ar"/>
              </w:rPr>
              <w:t>□ 未通过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9" w:hRule="atLeast"/>
        </w:trPr>
        <w:tc>
          <w:tcPr>
            <w:tcW w:w="1911" w:type="dxa"/>
            <w:gridSpan w:val="3"/>
            <w:noWrap w:val="0"/>
            <w:vAlign w:val="center"/>
          </w:tcPr>
          <w:p>
            <w:pPr>
              <w:keepNext w:val="0"/>
              <w:keepLines w:val="0"/>
              <w:widowControl/>
              <w:suppressLineNumbers w:val="0"/>
              <w:spacing w:line="360" w:lineRule="auto"/>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申请单位代表人</w:t>
            </w:r>
          </w:p>
          <w:p>
            <w:pPr>
              <w:keepNext w:val="0"/>
              <w:keepLines w:val="0"/>
              <w:widowControl/>
              <w:suppressLineNumbers w:val="0"/>
              <w:spacing w:line="360" w:lineRule="auto"/>
              <w:jc w:val="center"/>
              <w:textAlignment w:val="center"/>
              <w:rPr>
                <w:rFonts w:hint="eastAsia" w:ascii="宋体" w:hAnsi="宋体" w:eastAsia="宋体" w:cs="宋体"/>
                <w:b w:val="0"/>
                <w:bCs/>
                <w:i w:val="0"/>
                <w:color w:val="000000"/>
                <w:sz w:val="21"/>
                <w:szCs w:val="21"/>
                <w:highlight w:val="none"/>
                <w:u w:val="none"/>
              </w:rPr>
            </w:pPr>
            <w:r>
              <w:rPr>
                <w:rFonts w:hint="eastAsia" w:ascii="宋体" w:hAnsi="宋体" w:eastAsia="宋体" w:cs="宋体"/>
                <w:b w:val="0"/>
                <w:bCs/>
                <w:i w:val="0"/>
                <w:color w:val="000000"/>
                <w:kern w:val="0"/>
                <w:sz w:val="21"/>
                <w:szCs w:val="21"/>
                <w:highlight w:val="none"/>
                <w:u w:val="none"/>
                <w:lang w:val="en-US" w:eastAsia="zh-CN" w:bidi="ar"/>
              </w:rPr>
              <w:t>（签字）</w:t>
            </w:r>
          </w:p>
        </w:tc>
        <w:tc>
          <w:tcPr>
            <w:tcW w:w="6889" w:type="dxa"/>
            <w:gridSpan w:val="5"/>
            <w:noWrap w:val="0"/>
            <w:vAlign w:val="center"/>
          </w:tcPr>
          <w:p>
            <w:pPr>
              <w:jc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0" w:hRule="atLeast"/>
        </w:trPr>
        <w:tc>
          <w:tcPr>
            <w:tcW w:w="1911" w:type="dxa"/>
            <w:gridSpan w:val="3"/>
            <w:noWrap w:val="0"/>
            <w:vAlign w:val="center"/>
          </w:tcPr>
          <w:p>
            <w:pPr>
              <w:keepNext w:val="0"/>
              <w:keepLines w:val="0"/>
              <w:widowControl/>
              <w:suppressLineNumbers w:val="0"/>
              <w:spacing w:line="360" w:lineRule="auto"/>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验证单位代表人</w:t>
            </w:r>
          </w:p>
          <w:p>
            <w:pPr>
              <w:keepNext w:val="0"/>
              <w:keepLines w:val="0"/>
              <w:widowControl/>
              <w:suppressLineNumbers w:val="0"/>
              <w:spacing w:line="360" w:lineRule="auto"/>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（签字）</w:t>
            </w:r>
          </w:p>
        </w:tc>
        <w:tc>
          <w:tcPr>
            <w:tcW w:w="6889" w:type="dxa"/>
            <w:gridSpan w:val="5"/>
            <w:noWrap w:val="0"/>
            <w:vAlign w:val="center"/>
          </w:tcPr>
          <w:p>
            <w:pPr>
              <w:jc w:val="center"/>
              <w:rPr>
                <w:rFonts w:hint="eastAsia" w:ascii="宋体" w:hAnsi="宋体" w:eastAsia="宋体" w:cs="宋体"/>
                <w:b w:val="0"/>
                <w:bCs/>
                <w:i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11" w:hRule="atLeast"/>
        </w:trPr>
        <w:tc>
          <w:tcPr>
            <w:tcW w:w="1911" w:type="dxa"/>
            <w:gridSpan w:val="3"/>
            <w:noWrap w:val="0"/>
            <w:vAlign w:val="center"/>
          </w:tcPr>
          <w:p>
            <w:pPr>
              <w:keepNext w:val="0"/>
              <w:keepLines w:val="0"/>
              <w:widowControl/>
              <w:suppressLineNumbers w:val="0"/>
              <w:spacing w:line="360" w:lineRule="auto"/>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highlight w:val="none"/>
                <w:u w:val="none"/>
                <w:lang w:val="en-US" w:eastAsia="zh-CN" w:bidi="ar"/>
              </w:rPr>
              <w:t>测试技术员（签字）</w:t>
            </w:r>
          </w:p>
        </w:tc>
        <w:tc>
          <w:tcPr>
            <w:tcW w:w="6889" w:type="dxa"/>
            <w:gridSpan w:val="5"/>
            <w:noWrap w:val="0"/>
            <w:vAlign w:val="center"/>
          </w:tcPr>
          <w:p>
            <w:pPr>
              <w:jc w:val="center"/>
              <w:rPr>
                <w:rFonts w:hint="eastAsia" w:ascii="宋体" w:hAnsi="宋体" w:eastAsia="宋体" w:cs="宋体"/>
                <w:b w:val="0"/>
                <w:bCs/>
                <w:i w:val="0"/>
                <w:color w:val="000000"/>
                <w:sz w:val="21"/>
                <w:szCs w:val="21"/>
                <w:highlight w:val="none"/>
                <w:u w:val="none"/>
              </w:rPr>
            </w:pPr>
          </w:p>
        </w:tc>
      </w:tr>
    </w:tbl>
    <w:p>
      <w:pPr>
        <w:pStyle w:val="28"/>
        <w:ind w:firstLine="0" w:firstLineChars="0"/>
        <w:rPr>
          <w:highlight w:val="none"/>
        </w:rPr>
      </w:pPr>
    </w:p>
    <w:p>
      <w:pPr>
        <w:widowControl/>
        <w:jc w:val="left"/>
        <w:rPr>
          <w:rFonts w:ascii="宋体"/>
          <w:kern w:val="0"/>
          <w:szCs w:val="20"/>
          <w:highlight w:val="none"/>
        </w:rPr>
      </w:pPr>
      <w:r>
        <w:rPr>
          <w:highlight w:val="none"/>
        </w:rPr>
        <w:br w:type="page"/>
      </w:r>
    </w:p>
    <w:p>
      <w:pPr>
        <w:pStyle w:val="89"/>
        <w:ind w:left="210" w:leftChars="100" w:right="210"/>
        <w:rPr>
          <w:highlight w:val="none"/>
        </w:rPr>
      </w:pPr>
      <w:bookmarkStart w:id="733" w:name="_Toc19366"/>
      <w:r>
        <w:rPr>
          <w:highlight w:val="none"/>
        </w:rPr>
        <w:br w:type="textWrapping"/>
      </w:r>
      <w:r>
        <w:rPr>
          <w:rFonts w:hint="eastAsia"/>
          <w:b/>
          <w:bCs/>
          <w:szCs w:val="21"/>
          <w:highlight w:val="none"/>
        </w:rPr>
        <w:t>（规范性附录）</w:t>
      </w:r>
      <w:r>
        <w:rPr>
          <w:b/>
          <w:bCs/>
          <w:szCs w:val="21"/>
          <w:highlight w:val="none"/>
        </w:rPr>
        <w:br w:type="textWrapping"/>
      </w:r>
      <w:r>
        <w:rPr>
          <w:rFonts w:hint="eastAsia"/>
          <w:b/>
          <w:bCs/>
          <w:szCs w:val="21"/>
          <w:highlight w:val="none"/>
        </w:rPr>
        <w:t>测试场景组合测试推荐方案</w:t>
      </w:r>
      <w:bookmarkEnd w:id="733"/>
    </w:p>
    <w:p>
      <w:pPr>
        <w:pStyle w:val="28"/>
        <w:rPr>
          <w:rFonts w:hint="eastAsia" w:ascii="宋体" w:hAnsi="宋体" w:eastAsia="宋体" w:cs="宋体"/>
          <w:sz w:val="21"/>
          <w:szCs w:val="21"/>
          <w:highlight w:val="none"/>
        </w:rPr>
      </w:pPr>
      <w:r>
        <w:rPr>
          <w:rFonts w:hint="eastAsia" w:ascii="宋体" w:hAnsi="宋体" w:eastAsia="宋体" w:cs="宋体"/>
          <w:color w:val="36363D"/>
          <w:sz w:val="21"/>
          <w:szCs w:val="21"/>
          <w:highlight w:val="none"/>
        </w:rPr>
        <w:t>测试项目共计</w:t>
      </w:r>
      <w:r>
        <w:rPr>
          <w:rFonts w:hint="eastAsia" w:ascii="宋体" w:hAnsi="宋体" w:eastAsia="宋体" w:cs="宋体"/>
          <w:color w:val="36363D"/>
          <w:sz w:val="21"/>
          <w:szCs w:val="21"/>
          <w:highlight w:val="none"/>
          <w:lang w:val="en-US" w:eastAsia="zh-CN"/>
        </w:rPr>
        <w:t>23</w:t>
      </w:r>
      <w:r>
        <w:rPr>
          <w:rFonts w:hint="eastAsia" w:ascii="宋体" w:hAnsi="宋体" w:eastAsia="宋体" w:cs="宋体"/>
          <w:color w:val="36363D"/>
          <w:sz w:val="21"/>
          <w:szCs w:val="21"/>
          <w:highlight w:val="none"/>
        </w:rPr>
        <w:t>个</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lang w:val="en-US" w:eastAsia="zh-CN"/>
        </w:rPr>
        <w:t>共计56小项</w:t>
      </w:r>
      <w:r>
        <w:rPr>
          <w:rFonts w:hint="eastAsia" w:ascii="宋体" w:hAnsi="宋体" w:eastAsia="宋体" w:cs="宋体"/>
          <w:color w:val="36363D"/>
          <w:sz w:val="21"/>
          <w:szCs w:val="21"/>
          <w:highlight w:val="none"/>
          <w:lang w:eastAsia="zh-CN"/>
        </w:rPr>
        <w:t>；</w:t>
      </w:r>
      <w:r>
        <w:rPr>
          <w:rFonts w:hint="eastAsia" w:ascii="宋体" w:hAnsi="宋体" w:eastAsia="宋体" w:cs="宋体"/>
          <w:color w:val="36363D"/>
          <w:sz w:val="21"/>
          <w:szCs w:val="21"/>
          <w:highlight w:val="none"/>
        </w:rPr>
        <w:t>其中必测项目</w:t>
      </w:r>
      <w:r>
        <w:rPr>
          <w:rFonts w:hint="eastAsia" w:ascii="宋体" w:hAnsi="宋体" w:eastAsia="宋体" w:cs="宋体"/>
          <w:color w:val="36363D"/>
          <w:sz w:val="21"/>
          <w:szCs w:val="21"/>
          <w:highlight w:val="none"/>
          <w:lang w:val="en-US" w:eastAsia="zh-CN"/>
        </w:rPr>
        <w:t>13</w:t>
      </w:r>
      <w:r>
        <w:rPr>
          <w:rFonts w:hint="eastAsia" w:ascii="宋体" w:hAnsi="宋体" w:eastAsia="宋体" w:cs="宋体"/>
          <w:color w:val="36363D"/>
          <w:sz w:val="21"/>
          <w:szCs w:val="21"/>
          <w:highlight w:val="none"/>
        </w:rPr>
        <w:t>个，测试场景</w:t>
      </w:r>
      <w:r>
        <w:rPr>
          <w:rFonts w:hint="eastAsia" w:ascii="宋体" w:hAnsi="宋体" w:eastAsia="宋体" w:cs="宋体"/>
          <w:color w:val="36363D"/>
          <w:sz w:val="21"/>
          <w:szCs w:val="21"/>
          <w:highlight w:val="none"/>
          <w:lang w:val="en-US" w:eastAsia="zh-CN"/>
        </w:rPr>
        <w:t>33</w:t>
      </w:r>
      <w:r>
        <w:rPr>
          <w:rFonts w:hint="eastAsia" w:ascii="宋体" w:hAnsi="宋体" w:eastAsia="宋体" w:cs="宋体"/>
          <w:color w:val="36363D"/>
          <w:sz w:val="21"/>
          <w:szCs w:val="21"/>
          <w:highlight w:val="none"/>
        </w:rPr>
        <w:t>个；选测项目</w:t>
      </w:r>
      <w:r>
        <w:rPr>
          <w:rFonts w:hint="eastAsia" w:ascii="宋体" w:hAnsi="宋体" w:eastAsia="宋体" w:cs="宋体"/>
          <w:color w:val="36363D"/>
          <w:sz w:val="21"/>
          <w:szCs w:val="21"/>
          <w:highlight w:val="none"/>
          <w:lang w:val="en-US" w:eastAsia="zh-CN"/>
        </w:rPr>
        <w:t>10</w:t>
      </w:r>
      <w:r>
        <w:rPr>
          <w:rFonts w:hint="eastAsia" w:ascii="宋体" w:hAnsi="宋体" w:eastAsia="宋体" w:cs="宋体"/>
          <w:color w:val="36363D"/>
          <w:sz w:val="21"/>
          <w:szCs w:val="21"/>
          <w:highlight w:val="none"/>
        </w:rPr>
        <w:t>个，测试场景</w:t>
      </w:r>
      <w:r>
        <w:rPr>
          <w:rFonts w:hint="eastAsia" w:ascii="宋体" w:hAnsi="宋体" w:eastAsia="宋体" w:cs="宋体"/>
          <w:color w:val="36363D"/>
          <w:sz w:val="21"/>
          <w:szCs w:val="21"/>
          <w:highlight w:val="none"/>
          <w:lang w:val="en-US" w:eastAsia="zh-CN"/>
        </w:rPr>
        <w:t>23</w:t>
      </w:r>
      <w:r>
        <w:rPr>
          <w:rFonts w:hint="eastAsia" w:ascii="宋体" w:hAnsi="宋体" w:eastAsia="宋体" w:cs="宋体"/>
          <w:color w:val="36363D"/>
          <w:sz w:val="21"/>
          <w:szCs w:val="21"/>
          <w:highlight w:val="none"/>
        </w:rPr>
        <w:t>个，如表</w:t>
      </w:r>
      <w:r>
        <w:rPr>
          <w:rFonts w:hint="eastAsia" w:ascii="宋体" w:hAnsi="宋体" w:eastAsia="宋体" w:cs="宋体"/>
          <w:color w:val="36363D"/>
          <w:sz w:val="21"/>
          <w:szCs w:val="21"/>
          <w:highlight w:val="none"/>
          <w:lang w:val="en-US" w:eastAsia="zh-CN"/>
        </w:rPr>
        <w:t>4</w:t>
      </w:r>
      <w:r>
        <w:rPr>
          <w:rFonts w:hint="eastAsia" w:ascii="宋体" w:hAnsi="宋体" w:eastAsia="宋体" w:cs="宋体"/>
          <w:color w:val="36363D"/>
          <w:sz w:val="21"/>
          <w:szCs w:val="21"/>
          <w:highlight w:val="none"/>
        </w:rPr>
        <w:t>所示，其中备注内容相同的测试场景可考虑进行组合测试</w:t>
      </w:r>
      <w:r>
        <w:rPr>
          <w:rFonts w:hint="eastAsia" w:ascii="宋体" w:hAnsi="宋体" w:eastAsia="宋体" w:cs="宋体"/>
          <w:sz w:val="21"/>
          <w:szCs w:val="21"/>
          <w:highlight w:val="none"/>
        </w:rPr>
        <w:t>。</w:t>
      </w:r>
    </w:p>
    <w:p>
      <w:pPr>
        <w:jc w:val="center"/>
        <w:rPr>
          <w:rFonts w:ascii="宋体" w:hAnsi="宋体" w:cs="宋体"/>
          <w:color w:val="36363D"/>
          <w:highlight w:val="none"/>
        </w:rPr>
      </w:pPr>
      <w:r>
        <w:rPr>
          <w:rFonts w:hint="eastAsia" w:ascii="宋体" w:hAnsi="宋体" w:cs="宋体"/>
          <w:color w:val="36363D"/>
          <w:highlight w:val="none"/>
        </w:rPr>
        <w:t>表 4 测试场景组合推荐表</w:t>
      </w:r>
    </w:p>
    <w:tbl>
      <w:tblPr>
        <w:tblStyle w:val="38"/>
        <w:tblW w:w="0" w:type="auto"/>
        <w:tblInd w:w="9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22"/>
        <w:gridCol w:w="3925"/>
        <w:gridCol w:w="347"/>
        <w:gridCol w:w="345"/>
        <w:gridCol w:w="335"/>
        <w:gridCol w:w="355"/>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12"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序号</w:t>
            </w:r>
          </w:p>
        </w:tc>
        <w:tc>
          <w:tcPr>
            <w:tcW w:w="1522"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检测项目</w:t>
            </w:r>
          </w:p>
        </w:tc>
        <w:tc>
          <w:tcPr>
            <w:tcW w:w="3925"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测试场景</w:t>
            </w:r>
          </w:p>
        </w:tc>
        <w:tc>
          <w:tcPr>
            <w:tcW w:w="1719" w:type="dxa"/>
            <w:gridSpan w:val="5"/>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备注/分组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交通标志/标线的识别及响应</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限速标志识别及响应</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停车让行标志标线识别及响应</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车道线识别及响应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人行横道线识别及响应</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禁止通行标志识别及响应</w:t>
            </w:r>
            <w:r>
              <w:rPr>
                <w:rFonts w:hint="eastAsia" w:ascii="宋体" w:hAnsi="宋体" w:eastAsia="宋体" w:cs="宋体"/>
                <w:color w:val="36363D"/>
                <w:sz w:val="21"/>
                <w:szCs w:val="21"/>
                <w:highlight w:val="none"/>
                <w:lang w:val="en-US" w:eastAsia="zh-CN"/>
              </w:rPr>
              <w:t>*</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禁止长时停车标志/标线</w:t>
            </w:r>
            <w:r>
              <w:rPr>
                <w:rFonts w:hint="eastAsia" w:ascii="宋体" w:hAnsi="宋体" w:eastAsia="宋体" w:cs="宋体"/>
                <w:color w:val="36363D"/>
                <w:sz w:val="21"/>
                <w:szCs w:val="21"/>
                <w:highlight w:val="none"/>
                <w:lang w:val="en-US" w:eastAsia="zh-CN"/>
              </w:rPr>
              <w:t>*</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路口导向线识别及响应</w:t>
            </w:r>
            <w:r>
              <w:rPr>
                <w:rFonts w:hint="eastAsia" w:ascii="宋体" w:hAnsi="宋体" w:eastAsia="宋体" w:cs="宋体"/>
                <w:color w:val="36363D"/>
                <w:sz w:val="21"/>
                <w:szCs w:val="21"/>
                <w:highlight w:val="none"/>
                <w:lang w:val="en-US" w:eastAsia="zh-CN"/>
              </w:rPr>
              <w:t>*</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左转待转区识别及响应*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2</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交通信号灯的识别及响应</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机动车信号灯识别及响应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center"/>
          </w:tcPr>
          <w:p>
            <w:pPr>
              <w:jc w:val="center"/>
              <w:rPr>
                <w:rFonts w:hint="eastAsia" w:ascii="宋体" w:hAnsi="宋体" w:eastAsia="宋体" w:cs="宋体"/>
                <w:color w:val="36363D"/>
                <w:sz w:val="21"/>
                <w:szCs w:val="21"/>
                <w:highlight w:val="none"/>
                <w:lang w:val="en-US" w:eastAsia="zh-CN"/>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方向指示信号灯识别及响应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center"/>
          </w:tcPr>
          <w:p>
            <w:pPr>
              <w:jc w:val="center"/>
              <w:rPr>
                <w:rFonts w:hint="eastAsia" w:ascii="宋体" w:hAnsi="宋体" w:eastAsia="宋体" w:cs="宋体"/>
                <w:color w:val="36363D"/>
                <w:sz w:val="21"/>
                <w:szCs w:val="21"/>
                <w:highlight w:val="none"/>
                <w:lang w:val="en-US" w:eastAsia="zh-CN"/>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3</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前方车辆行驶状态的识别及响应</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车辆驶入识别及响应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对向车道借道本车车道行驶识别及响应</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4</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障碍物的识别及响应</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障碍物测试</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误作用测试</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5</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行人和非机动车的识别及响应</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行人横穿马路</w:t>
            </w:r>
          </w:p>
        </w:tc>
        <w:tc>
          <w:tcPr>
            <w:tcW w:w="34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行人沿道路行走</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C</w:t>
            </w: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两轮车横穿马路</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C</w:t>
            </w: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两轮车沿道路骑行</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C</w:t>
            </w: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6</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跟车行驶</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稳定跟车行驶</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停-走功能</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7</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靠边停车</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靠路边应急停车</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最右车道内靠边停车</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12"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8</w:t>
            </w:r>
          </w:p>
        </w:tc>
        <w:tc>
          <w:tcPr>
            <w:tcW w:w="1522" w:type="dxa"/>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超车</w:t>
            </w:r>
            <w:r>
              <w:rPr>
                <w:rFonts w:hint="eastAsia" w:ascii="宋体" w:hAnsi="宋体" w:eastAsia="宋体" w:cs="宋体"/>
                <w:color w:val="36363D"/>
                <w:sz w:val="21"/>
                <w:szCs w:val="21"/>
                <w:highlight w:val="none"/>
                <w:lang w:val="en-US" w:eastAsia="zh-CN"/>
              </w:rPr>
              <w:t>*</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超车</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9</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并道行驶</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邻近车道无车并道</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邻近车道有车并道</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前方车道减少</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lang w:val="en-US"/>
              </w:rPr>
            </w:pPr>
            <w:r>
              <w:rPr>
                <w:rFonts w:hint="eastAsia" w:ascii="宋体" w:hAnsi="宋体" w:eastAsia="宋体" w:cs="宋体"/>
                <w:color w:val="36363D"/>
                <w:sz w:val="21"/>
                <w:szCs w:val="21"/>
                <w:highlight w:val="none"/>
                <w:lang w:eastAsia="zh-CN"/>
              </w:rPr>
              <w:t>D</w:t>
            </w: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10</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交叉路口通行*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直行车辆冲突通行</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右转车辆冲突通行</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左转车辆冲突通行</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center"/>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12"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11</w:t>
            </w:r>
          </w:p>
        </w:tc>
        <w:tc>
          <w:tcPr>
            <w:tcW w:w="1522" w:type="dxa"/>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环形路口通行*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环形路口通行</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12</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自动紧急制动</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前车静止</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前车制动</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行人横穿</w:t>
            </w:r>
          </w:p>
        </w:tc>
        <w:tc>
          <w:tcPr>
            <w:tcW w:w="34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13</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人工操作接管</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人工操作接管提醒功能</w:t>
            </w:r>
          </w:p>
        </w:tc>
        <w:tc>
          <w:tcPr>
            <w:tcW w:w="34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人工主动接管功能</w:t>
            </w:r>
          </w:p>
        </w:tc>
        <w:tc>
          <w:tcPr>
            <w:tcW w:w="34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14</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网联通讯</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长直路段车车通讯</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center"/>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长直路段车路通讯</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center"/>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lang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十字交叉口车车通讯</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center"/>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center"/>
          </w:tcPr>
          <w:p>
            <w:pPr>
              <w:jc w:val="center"/>
              <w:rPr>
                <w:rFonts w:hint="eastAsia" w:ascii="宋体" w:hAnsi="宋体" w:eastAsia="宋体" w:cs="宋体"/>
                <w:color w:val="36363D"/>
                <w:sz w:val="21"/>
                <w:szCs w:val="21"/>
                <w:highlight w:val="none"/>
              </w:rPr>
            </w:pPr>
          </w:p>
        </w:tc>
        <w:tc>
          <w:tcPr>
            <w:tcW w:w="337"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编队行驶测试</w:t>
            </w:r>
            <w:r>
              <w:rPr>
                <w:rFonts w:hint="eastAsia" w:ascii="宋体" w:hAnsi="宋体" w:eastAsia="宋体" w:cs="宋体"/>
                <w:color w:val="36363D"/>
                <w:sz w:val="21"/>
                <w:szCs w:val="21"/>
                <w:highlight w:val="none"/>
                <w:lang w:val="en-US" w:eastAsia="zh-CN"/>
              </w:rPr>
              <w:t>*</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restart"/>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15</w:t>
            </w:r>
          </w:p>
        </w:tc>
        <w:tc>
          <w:tcPr>
            <w:tcW w:w="1522" w:type="dxa"/>
            <w:vMerge w:val="restart"/>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进出公交站台</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邻近车道无车进出站台</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邻近车道有车进出站台</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rPr>
            </w:pPr>
          </w:p>
        </w:tc>
        <w:tc>
          <w:tcPr>
            <w:tcW w:w="1522" w:type="dxa"/>
            <w:vMerge w:val="continue"/>
            <w:noWrap w:val="0"/>
            <w:vAlign w:val="center"/>
          </w:tcPr>
          <w:p>
            <w:pPr>
              <w:jc w:val="left"/>
              <w:rPr>
                <w:rFonts w:hint="eastAsia" w:ascii="宋体" w:hAnsi="宋体" w:eastAsia="宋体" w:cs="宋体"/>
                <w:color w:val="36363D"/>
                <w:sz w:val="21"/>
                <w:szCs w:val="21"/>
                <w:highlight w:val="none"/>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站台内有其他公交车</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noWrap w:val="0"/>
            <w:vAlign w:val="center"/>
          </w:tcPr>
          <w:p>
            <w:pPr>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16</w:t>
            </w:r>
          </w:p>
        </w:tc>
        <w:tc>
          <w:tcPr>
            <w:tcW w:w="1522" w:type="dxa"/>
            <w:noWrap w:val="0"/>
            <w:vAlign w:val="center"/>
          </w:tcPr>
          <w:p>
            <w:pPr>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信号干扰</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eastAsia="zh-CN"/>
              </w:rPr>
              <w:t>定位信号干扰</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restart"/>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17</w:t>
            </w:r>
          </w:p>
        </w:tc>
        <w:tc>
          <w:tcPr>
            <w:tcW w:w="1522" w:type="dxa"/>
            <w:vMerge w:val="restart"/>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主辅路通行*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驶入辅道</w:t>
            </w:r>
          </w:p>
        </w:tc>
        <w:tc>
          <w:tcPr>
            <w:tcW w:w="347" w:type="dxa"/>
            <w:noWrap w:val="0"/>
            <w:vAlign w:val="center"/>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驶出辅道</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restart"/>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18</w:t>
            </w:r>
          </w:p>
        </w:tc>
        <w:tc>
          <w:tcPr>
            <w:tcW w:w="1522" w:type="dxa"/>
            <w:vMerge w:val="restart"/>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匝道</w:t>
            </w:r>
            <w:r>
              <w:rPr>
                <w:rFonts w:hint="eastAsia" w:ascii="宋体" w:hAnsi="宋体" w:eastAsia="宋体" w:cs="宋体"/>
                <w:color w:val="36363D"/>
                <w:sz w:val="21"/>
                <w:szCs w:val="21"/>
                <w:highlight w:val="none"/>
              </w:rPr>
              <w:t>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邻近车道无车</w:t>
            </w:r>
            <w:r>
              <w:rPr>
                <w:rFonts w:hint="eastAsia" w:ascii="宋体" w:hAnsi="宋体" w:eastAsia="宋体" w:cs="宋体"/>
                <w:color w:val="36363D"/>
                <w:sz w:val="21"/>
                <w:szCs w:val="21"/>
                <w:highlight w:val="none"/>
              </w:rPr>
              <w:t>驶入匝道</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邻近车道有车</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出</w:t>
            </w:r>
            <w:r>
              <w:rPr>
                <w:rFonts w:hint="eastAsia" w:ascii="宋体" w:hAnsi="宋体" w:eastAsia="宋体" w:cs="宋体"/>
                <w:color w:val="36363D"/>
                <w:sz w:val="21"/>
                <w:szCs w:val="21"/>
                <w:highlight w:val="none"/>
              </w:rPr>
              <w:t>匝道</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主道无车行驶</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入</w:t>
            </w:r>
            <w:r>
              <w:rPr>
                <w:rFonts w:hint="eastAsia" w:ascii="宋体" w:hAnsi="宋体" w:eastAsia="宋体" w:cs="宋体"/>
                <w:color w:val="36363D"/>
                <w:sz w:val="21"/>
                <w:szCs w:val="21"/>
                <w:highlight w:val="none"/>
              </w:rPr>
              <w:t>匝道</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C</w:t>
            </w: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center"/>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主道有车行驶</w:t>
            </w:r>
            <w:r>
              <w:rPr>
                <w:rFonts w:hint="eastAsia" w:ascii="宋体" w:hAnsi="宋体" w:eastAsia="宋体" w:cs="宋体"/>
                <w:color w:val="36363D"/>
                <w:sz w:val="21"/>
                <w:szCs w:val="21"/>
                <w:highlight w:val="none"/>
              </w:rPr>
              <w:t>驶</w:t>
            </w:r>
            <w:r>
              <w:rPr>
                <w:rFonts w:hint="eastAsia" w:ascii="宋体" w:hAnsi="宋体" w:eastAsia="宋体" w:cs="宋体"/>
                <w:color w:val="36363D"/>
                <w:sz w:val="21"/>
                <w:szCs w:val="21"/>
                <w:highlight w:val="none"/>
                <w:lang w:val="en-US" w:eastAsia="zh-CN"/>
              </w:rPr>
              <w:t>出</w:t>
            </w:r>
            <w:r>
              <w:rPr>
                <w:rFonts w:hint="eastAsia" w:ascii="宋体" w:hAnsi="宋体" w:eastAsia="宋体" w:cs="宋体"/>
                <w:color w:val="36363D"/>
                <w:sz w:val="21"/>
                <w:szCs w:val="21"/>
                <w:highlight w:val="none"/>
              </w:rPr>
              <w:t>匝道</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lang w:val="en-US" w:eastAsia="zh-CN"/>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1</w:t>
            </w:r>
            <w:r>
              <w:rPr>
                <w:rFonts w:hint="eastAsia" w:ascii="宋体" w:hAnsi="宋体" w:eastAsia="宋体" w:cs="宋体"/>
                <w:color w:val="36363D"/>
                <w:sz w:val="21"/>
                <w:szCs w:val="21"/>
                <w:highlight w:val="none"/>
                <w:lang w:val="en-US" w:eastAsia="zh-CN"/>
              </w:rPr>
              <w:t>9</w:t>
            </w:r>
          </w:p>
        </w:tc>
        <w:tc>
          <w:tcPr>
            <w:tcW w:w="1522" w:type="dxa"/>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坡道通行*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坡道起步和停车</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20</w:t>
            </w:r>
          </w:p>
        </w:tc>
        <w:tc>
          <w:tcPr>
            <w:tcW w:w="1522" w:type="dxa"/>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雨天通行*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雨天通行</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1</w:t>
            </w:r>
          </w:p>
        </w:tc>
        <w:tc>
          <w:tcPr>
            <w:tcW w:w="1522" w:type="dxa"/>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低能见度路段通行*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低能见度路段通行</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B</w:t>
            </w: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2</w:t>
            </w:r>
          </w:p>
        </w:tc>
        <w:tc>
          <w:tcPr>
            <w:tcW w:w="1522" w:type="dxa"/>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湿滑路段通行*</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湿滑路段通行</w:t>
            </w:r>
          </w:p>
        </w:tc>
        <w:tc>
          <w:tcPr>
            <w:tcW w:w="34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A</w:t>
            </w: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restart"/>
            <w:noWrap w:val="0"/>
            <w:vAlign w:val="center"/>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2</w:t>
            </w:r>
            <w:r>
              <w:rPr>
                <w:rFonts w:hint="eastAsia" w:ascii="宋体" w:hAnsi="宋体" w:eastAsia="宋体" w:cs="宋体"/>
                <w:color w:val="36363D"/>
                <w:sz w:val="21"/>
                <w:szCs w:val="21"/>
                <w:highlight w:val="none"/>
                <w:lang w:val="en-US" w:eastAsia="zh-CN"/>
              </w:rPr>
              <w:t>3</w:t>
            </w:r>
          </w:p>
        </w:tc>
        <w:tc>
          <w:tcPr>
            <w:tcW w:w="1522" w:type="dxa"/>
            <w:vMerge w:val="restart"/>
            <w:noWrap w:val="0"/>
            <w:vAlign w:val="center"/>
          </w:tcPr>
          <w:p>
            <w:pPr>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泊车*</w:t>
            </w: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cs="宋体"/>
                <w:color w:val="36363D"/>
                <w:sz w:val="21"/>
                <w:szCs w:val="21"/>
                <w:highlight w:val="none"/>
                <w:lang w:eastAsia="zh-CN"/>
              </w:rPr>
              <w:t>平行式车位停车</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rPr>
              <w:t>垂直</w:t>
            </w:r>
            <w:r>
              <w:rPr>
                <w:rFonts w:hint="eastAsia" w:ascii="宋体" w:hAnsi="宋体" w:cs="宋体"/>
                <w:color w:val="36363D"/>
                <w:sz w:val="21"/>
                <w:szCs w:val="21"/>
                <w:highlight w:val="none"/>
                <w:lang w:val="en-US" w:eastAsia="zh-CN"/>
              </w:rPr>
              <w:t>式</w:t>
            </w:r>
            <w:r>
              <w:rPr>
                <w:rFonts w:hint="eastAsia" w:ascii="宋体" w:hAnsi="宋体" w:eastAsia="宋体" w:cs="宋体"/>
                <w:color w:val="36363D"/>
                <w:sz w:val="21"/>
                <w:szCs w:val="21"/>
                <w:highlight w:val="none"/>
              </w:rPr>
              <w:t>车位停车</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1522" w:type="dxa"/>
            <w:vMerge w:val="continue"/>
            <w:noWrap w:val="0"/>
            <w:vAlign w:val="center"/>
          </w:tcPr>
          <w:p>
            <w:pPr>
              <w:jc w:val="left"/>
              <w:rPr>
                <w:rFonts w:hint="eastAsia" w:ascii="宋体" w:hAnsi="宋体" w:eastAsia="宋体" w:cs="宋体"/>
                <w:color w:val="36363D"/>
                <w:sz w:val="21"/>
                <w:szCs w:val="21"/>
                <w:highlight w:val="none"/>
                <w:lang w:val="en-US" w:eastAsia="zh-CN"/>
              </w:rPr>
            </w:pPr>
          </w:p>
        </w:tc>
        <w:tc>
          <w:tcPr>
            <w:tcW w:w="3925" w:type="dxa"/>
            <w:noWrap w:val="0"/>
            <w:vAlign w:val="center"/>
          </w:tcPr>
          <w:p>
            <w:pPr>
              <w:numPr>
                <w:ilvl w:val="0"/>
                <w:numId w:val="11"/>
              </w:numPr>
              <w:ind w:left="425" w:leftChars="0" w:hanging="425" w:firstLineChars="0"/>
              <w:jc w:val="left"/>
              <w:rPr>
                <w:rFonts w:hint="eastAsia" w:ascii="宋体" w:hAnsi="宋体" w:eastAsia="宋体" w:cs="宋体"/>
                <w:color w:val="36363D"/>
                <w:sz w:val="21"/>
                <w:szCs w:val="21"/>
                <w:highlight w:val="none"/>
                <w:lang w:val="en-US" w:eastAsia="zh-CN"/>
              </w:rPr>
            </w:pPr>
            <w:r>
              <w:rPr>
                <w:rFonts w:hint="eastAsia" w:ascii="宋体" w:hAnsi="宋体" w:cs="宋体"/>
                <w:color w:val="36363D"/>
                <w:sz w:val="21"/>
                <w:szCs w:val="21"/>
                <w:highlight w:val="none"/>
                <w:lang w:val="en-US" w:eastAsia="zh-CN"/>
              </w:rPr>
              <w:t>倾斜式车位停车</w:t>
            </w:r>
          </w:p>
        </w:tc>
        <w:tc>
          <w:tcPr>
            <w:tcW w:w="347" w:type="dxa"/>
            <w:noWrap w:val="0"/>
            <w:vAlign w:val="top"/>
          </w:tcPr>
          <w:p>
            <w:pPr>
              <w:jc w:val="center"/>
              <w:rPr>
                <w:rFonts w:hint="eastAsia" w:ascii="宋体" w:hAnsi="宋体" w:eastAsia="宋体" w:cs="宋体"/>
                <w:color w:val="36363D"/>
                <w:sz w:val="21"/>
                <w:szCs w:val="21"/>
                <w:highlight w:val="none"/>
              </w:rPr>
            </w:pPr>
          </w:p>
        </w:tc>
        <w:tc>
          <w:tcPr>
            <w:tcW w:w="345" w:type="dxa"/>
            <w:noWrap w:val="0"/>
            <w:vAlign w:val="top"/>
          </w:tcPr>
          <w:p>
            <w:pPr>
              <w:jc w:val="center"/>
              <w:rPr>
                <w:rFonts w:hint="eastAsia" w:ascii="宋体" w:hAnsi="宋体" w:eastAsia="宋体" w:cs="宋体"/>
                <w:color w:val="36363D"/>
                <w:sz w:val="21"/>
                <w:szCs w:val="21"/>
                <w:highlight w:val="none"/>
                <w:lang w:val="en-US" w:eastAsia="zh-CN"/>
              </w:rPr>
            </w:pPr>
          </w:p>
        </w:tc>
        <w:tc>
          <w:tcPr>
            <w:tcW w:w="335" w:type="dxa"/>
            <w:noWrap w:val="0"/>
            <w:vAlign w:val="top"/>
          </w:tcPr>
          <w:p>
            <w:pPr>
              <w:jc w:val="center"/>
              <w:rPr>
                <w:rFonts w:hint="eastAsia" w:ascii="宋体" w:hAnsi="宋体" w:eastAsia="宋体" w:cs="宋体"/>
                <w:color w:val="36363D"/>
                <w:sz w:val="21"/>
                <w:szCs w:val="21"/>
                <w:highlight w:val="none"/>
              </w:rPr>
            </w:pPr>
          </w:p>
        </w:tc>
        <w:tc>
          <w:tcPr>
            <w:tcW w:w="355" w:type="dxa"/>
            <w:noWrap w:val="0"/>
            <w:vAlign w:val="top"/>
          </w:tcPr>
          <w:p>
            <w:pPr>
              <w:jc w:val="center"/>
              <w:rPr>
                <w:rFonts w:hint="eastAsia" w:ascii="宋体" w:hAnsi="宋体" w:eastAsia="宋体" w:cs="宋体"/>
                <w:color w:val="36363D"/>
                <w:sz w:val="21"/>
                <w:szCs w:val="21"/>
                <w:highlight w:val="none"/>
              </w:rPr>
            </w:pPr>
          </w:p>
        </w:tc>
        <w:tc>
          <w:tcPr>
            <w:tcW w:w="337" w:type="dxa"/>
            <w:noWrap w:val="0"/>
            <w:vAlign w:val="top"/>
          </w:tcPr>
          <w:p>
            <w:pPr>
              <w:jc w:val="center"/>
              <w:rPr>
                <w:rFonts w:hint="eastAsia" w:ascii="宋体" w:hAnsi="宋体" w:eastAsia="宋体" w:cs="宋体"/>
                <w:color w:val="36363D"/>
                <w:sz w:val="21"/>
                <w:szCs w:val="21"/>
                <w:highlight w:val="none"/>
                <w:lang w:val="en-US" w:eastAsia="zh-CN"/>
              </w:rPr>
            </w:pPr>
            <w:r>
              <w:rPr>
                <w:rFonts w:hint="eastAsia" w:ascii="宋体" w:hAnsi="宋体" w:eastAsia="宋体" w:cs="宋体"/>
                <w:color w:val="36363D"/>
                <w:sz w:val="21"/>
                <w:szCs w:val="21"/>
                <w:highlight w:val="none"/>
                <w:lang w:val="en-US" w:eastAsia="zh-CN"/>
              </w:rPr>
              <w:t>E</w:t>
            </w:r>
          </w:p>
        </w:tc>
      </w:tr>
    </w:tbl>
    <w:p>
      <w:pPr>
        <w:jc w:val="both"/>
        <w:rPr>
          <w:rFonts w:ascii="宋体" w:hAnsi="宋体" w:cs="宋体"/>
          <w:color w:val="36363D"/>
          <w:highlight w:val="none"/>
        </w:rPr>
      </w:pPr>
    </w:p>
    <w:p>
      <w:pPr>
        <w:widowControl/>
        <w:jc w:val="left"/>
        <w:rPr>
          <w:rFonts w:ascii="宋体"/>
          <w:kern w:val="0"/>
          <w:szCs w:val="20"/>
          <w:highlight w:val="none"/>
        </w:rPr>
      </w:pPr>
    </w:p>
    <w:p>
      <w:pPr>
        <w:pStyle w:val="28"/>
        <w:rPr>
          <w:highlight w:val="none"/>
        </w:rPr>
      </w:pPr>
    </w:p>
    <w:p>
      <w:pPr>
        <w:keepNext/>
        <w:pageBreakBefore/>
        <w:widowControl/>
        <w:shd w:val="clear" w:color="FFFFFF" w:fill="FFFFFF"/>
        <w:spacing w:before="640" w:after="200"/>
        <w:jc w:val="center"/>
        <w:outlineLvl w:val="0"/>
        <w:rPr>
          <w:rFonts w:ascii="黑体" w:eastAsia="黑体"/>
          <w:kern w:val="0"/>
          <w:szCs w:val="20"/>
          <w:highlight w:val="none"/>
        </w:rPr>
      </w:pPr>
      <w:r>
        <w:rPr>
          <w:rFonts w:hint="eastAsia" w:ascii="黑体" w:eastAsia="黑体"/>
          <w:kern w:val="0"/>
          <w:szCs w:val="20"/>
          <w:highlight w:val="none"/>
        </w:rPr>
        <w:t>参</w:t>
      </w:r>
      <w:r>
        <w:rPr>
          <w:rFonts w:ascii="黑体" w:hAnsi="黑体" w:eastAsia="黑体"/>
          <w:kern w:val="0"/>
          <w:szCs w:val="20"/>
          <w:highlight w:val="none"/>
        </w:rPr>
        <w:t> </w:t>
      </w:r>
      <w:r>
        <w:rPr>
          <w:rFonts w:hint="eastAsia" w:ascii="黑体" w:eastAsia="黑体"/>
          <w:kern w:val="0"/>
          <w:szCs w:val="20"/>
          <w:highlight w:val="none"/>
        </w:rPr>
        <w:t>考</w:t>
      </w:r>
      <w:r>
        <w:rPr>
          <w:rFonts w:ascii="黑体" w:hAnsi="黑体" w:eastAsia="黑体"/>
          <w:kern w:val="0"/>
          <w:szCs w:val="20"/>
          <w:highlight w:val="none"/>
        </w:rPr>
        <w:t> </w:t>
      </w:r>
      <w:r>
        <w:rPr>
          <w:rFonts w:hint="eastAsia" w:ascii="黑体" w:eastAsia="黑体"/>
          <w:kern w:val="0"/>
          <w:szCs w:val="20"/>
          <w:highlight w:val="none"/>
        </w:rPr>
        <w:t>文</w:t>
      </w:r>
      <w:r>
        <w:rPr>
          <w:rFonts w:ascii="黑体" w:hAnsi="黑体" w:eastAsia="黑体"/>
          <w:kern w:val="0"/>
          <w:szCs w:val="20"/>
          <w:highlight w:val="none"/>
        </w:rPr>
        <w:t> </w:t>
      </w:r>
      <w:r>
        <w:rPr>
          <w:rFonts w:hint="eastAsia" w:ascii="黑体" w:eastAsia="黑体"/>
          <w:kern w:val="0"/>
          <w:szCs w:val="20"/>
          <w:highlight w:val="none"/>
        </w:rPr>
        <w:t>献</w:t>
      </w:r>
    </w:p>
    <w:p>
      <w:pPr>
        <w:widowControl/>
        <w:tabs>
          <w:tab w:val="center" w:pos="4201"/>
          <w:tab w:val="right" w:leader="dot" w:pos="9298"/>
        </w:tabs>
        <w:autoSpaceDE w:val="0"/>
        <w:autoSpaceDN w:val="0"/>
        <w:ind w:firstLine="420" w:firstLineChars="200"/>
        <w:rPr>
          <w:rFonts w:ascii="宋体"/>
          <w:kern w:val="0"/>
          <w:szCs w:val="20"/>
          <w:highlight w:val="none"/>
        </w:rPr>
      </w:pPr>
      <w:r>
        <w:rPr>
          <w:rFonts w:hint="eastAsia" w:ascii="宋体"/>
          <w:kern w:val="0"/>
          <w:szCs w:val="20"/>
          <w:highlight w:val="none"/>
        </w:rPr>
        <w:t>[</w:t>
      </w:r>
      <w:r>
        <w:rPr>
          <w:rFonts w:ascii="宋体"/>
          <w:kern w:val="0"/>
          <w:szCs w:val="20"/>
          <w:highlight w:val="none"/>
        </w:rPr>
        <w:t xml:space="preserve">1]  </w:t>
      </w:r>
    </w:p>
    <w:p>
      <w:pPr>
        <w:widowControl/>
        <w:tabs>
          <w:tab w:val="center" w:pos="4201"/>
          <w:tab w:val="right" w:leader="dot" w:pos="9298"/>
        </w:tabs>
        <w:autoSpaceDE w:val="0"/>
        <w:autoSpaceDN w:val="0"/>
        <w:ind w:firstLine="420" w:firstLineChars="200"/>
        <w:rPr>
          <w:rFonts w:ascii="宋体"/>
          <w:kern w:val="0"/>
          <w:szCs w:val="20"/>
          <w:highlight w:val="none"/>
        </w:rPr>
      </w:pPr>
      <w:r>
        <w:rPr>
          <w:rFonts w:hint="eastAsia" w:ascii="宋体"/>
          <w:kern w:val="0"/>
          <w:szCs w:val="20"/>
          <w:highlight w:val="none"/>
        </w:rPr>
        <w:t>[</w:t>
      </w:r>
      <w:r>
        <w:rPr>
          <w:rFonts w:ascii="宋体"/>
          <w:kern w:val="0"/>
          <w:szCs w:val="20"/>
          <w:highlight w:val="none"/>
        </w:rPr>
        <w:t xml:space="preserve">2] </w:t>
      </w:r>
    </w:p>
    <w:p>
      <w:pPr>
        <w:pStyle w:val="135"/>
        <w:framePr w:wrap="around" w:hAnchor="page" w:y="392"/>
        <w:rPr>
          <w:highlight w:val="none"/>
        </w:rPr>
      </w:pPr>
      <w:r>
        <w:rPr>
          <w:highlight w:val="none"/>
        </w:rPr>
        <w:t>_________________________________</w:t>
      </w:r>
    </w:p>
    <w:p>
      <w:pPr>
        <w:pStyle w:val="92"/>
        <w:numPr>
          <w:ilvl w:val="0"/>
          <w:numId w:val="0"/>
        </w:numPr>
        <w:spacing w:before="156" w:after="156"/>
        <w:ind w:left="567" w:hanging="567"/>
        <w:jc w:val="both"/>
        <w:rPr>
          <w:highlight w:val="none"/>
        </w:rPr>
      </w:pPr>
    </w:p>
    <w:sectPr>
      <w:footerReference r:id="rId5" w:type="default"/>
      <w:pgSz w:w="11906" w:h="16838"/>
      <w:pgMar w:top="567" w:right="1134" w:bottom="1134" w:left="1418"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宋体"/>
    <w:panose1 w:val="00000000000000000000"/>
    <w:charset w:val="86"/>
    <w:family w:val="roman"/>
    <w:pitch w:val="default"/>
    <w:sig w:usb0="00000000" w:usb1="00000000" w:usb2="00000010" w:usb3="00000000" w:csb0="000401F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A00002BF" w:usb1="68C7FCFB" w:usb2="00000010" w:usb3="00000000" w:csb0="4002009F" w:csb1="DFD70000"/>
  </w:font>
  <w:font w:name="Noto Sans CJK JP Regular">
    <w:altName w:val="Arial"/>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fldChar w:fldCharType="begin"/>
    </w:r>
    <w:r>
      <w:instrText xml:space="preserve"> PAGE  \* MERGEFORMAT </w:instrText>
    </w:r>
    <w:r>
      <w:fldChar w:fldCharType="separate"/>
    </w:r>
    <w: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fldChar w:fldCharType="begin"/>
    </w:r>
    <w:r>
      <w:instrText xml:space="preserve"> PAGE  \* MERGEFORMAT </w:instrText>
    </w:r>
    <w:r>
      <w:fldChar w:fldCharType="separate"/>
    </w:r>
    <w:r>
      <w:t>29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t>DB</w:t>
    </w:r>
    <w:r>
      <w:rPr>
        <w:rFonts w:hint="eastAsia"/>
        <w:lang w:val="en-US" w:eastAsia="zh-CN"/>
      </w:rPr>
      <w:t>43</w:t>
    </w:r>
    <w:r>
      <w:t>/T 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7F7938"/>
    <w:multiLevelType w:val="singleLevel"/>
    <w:tmpl w:val="EC7F7938"/>
    <w:lvl w:ilvl="0" w:tentative="0">
      <w:start w:val="1"/>
      <w:numFmt w:val="decimal"/>
      <w:lvlText w:val="%1."/>
      <w:lvlJc w:val="left"/>
      <w:pPr>
        <w:ind w:left="425" w:hanging="425"/>
      </w:pPr>
      <w:rPr>
        <w:rFonts w:hint="default"/>
      </w:rPr>
    </w:lvl>
  </w:abstractNum>
  <w:abstractNum w:abstractNumId="1">
    <w:nsid w:val="04B905F1"/>
    <w:multiLevelType w:val="singleLevel"/>
    <w:tmpl w:val="04B905F1"/>
    <w:lvl w:ilvl="0" w:tentative="0">
      <w:start w:val="1"/>
      <w:numFmt w:val="decimal"/>
      <w:lvlText w:val="%1."/>
      <w:lvlJc w:val="left"/>
      <w:pPr>
        <w:ind w:left="425" w:hanging="425"/>
      </w:pPr>
      <w:rPr>
        <w:rFonts w:hint="default"/>
        <w:sz w:val="18"/>
        <w:szCs w:val="18"/>
      </w:rPr>
    </w:lvl>
  </w:abstractNum>
  <w:abstractNum w:abstractNumId="2">
    <w:nsid w:val="1DBF583A"/>
    <w:multiLevelType w:val="multilevel"/>
    <w:tmpl w:val="1DBF583A"/>
    <w:lvl w:ilvl="0" w:tentative="0">
      <w:start w:val="1"/>
      <w:numFmt w:val="decimal"/>
      <w:pStyle w:val="7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3">
    <w:nsid w:val="1FC91163"/>
    <w:multiLevelType w:val="multilevel"/>
    <w:tmpl w:val="1FC91163"/>
    <w:lvl w:ilvl="0" w:tentative="0">
      <w:start w:val="1"/>
      <w:numFmt w:val="decimal"/>
      <w:pStyle w:val="5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7"/>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51"/>
      <w:suff w:val="nothing"/>
      <w:lvlText w:val="%1.%2.%3　"/>
      <w:lvlJc w:val="left"/>
      <w:pPr>
        <w:ind w:left="142" w:firstLine="0"/>
      </w:pPr>
      <w:rPr>
        <w:rFonts w:hint="eastAsia" w:ascii="黑体" w:hAnsi="Times New Roman" w:eastAsia="黑体"/>
        <w:b w:val="0"/>
        <w:i w:val="0"/>
        <w:sz w:val="21"/>
      </w:rPr>
    </w:lvl>
    <w:lvl w:ilvl="3" w:tentative="0">
      <w:start w:val="1"/>
      <w:numFmt w:val="decimal"/>
      <w:pStyle w:val="56"/>
      <w:suff w:val="nothing"/>
      <w:lvlText w:val="%1.%2.%3.%4　"/>
      <w:lvlJc w:val="left"/>
      <w:pPr>
        <w:ind w:left="992" w:hanging="425"/>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60"/>
      <w:suff w:val="nothing"/>
      <w:lvlText w:val="%1.%2.%3.%4.%5　"/>
      <w:lvlJc w:val="left"/>
      <w:pPr>
        <w:ind w:left="0" w:firstLine="0"/>
      </w:pPr>
      <w:rPr>
        <w:rFonts w:hint="eastAsia" w:ascii="黑体" w:hAnsi="Times New Roman" w:eastAsia="黑体"/>
        <w:b w:val="0"/>
        <w:i w:val="0"/>
        <w:sz w:val="21"/>
      </w:rPr>
    </w:lvl>
    <w:lvl w:ilvl="5" w:tentative="0">
      <w:start w:val="1"/>
      <w:numFmt w:val="decimal"/>
      <w:pStyle w:val="6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2A8F7113"/>
    <w:multiLevelType w:val="multilevel"/>
    <w:tmpl w:val="2A8F7113"/>
    <w:lvl w:ilvl="0" w:tentative="0">
      <w:start w:val="1"/>
      <w:numFmt w:val="upperLetter"/>
      <w:pStyle w:val="103"/>
      <w:suff w:val="space"/>
      <w:lvlText w:val="%1"/>
      <w:lvlJc w:val="left"/>
      <w:pPr>
        <w:ind w:left="623" w:hanging="425"/>
      </w:pPr>
      <w:rPr>
        <w:rFonts w:hint="eastAsia"/>
      </w:rPr>
    </w:lvl>
    <w:lvl w:ilvl="1" w:tentative="0">
      <w:start w:val="1"/>
      <w:numFmt w:val="decimal"/>
      <w:pStyle w:val="104"/>
      <w:suff w:val="nothing"/>
      <w:lvlText w:val="图%1.%2　"/>
      <w:lvlJc w:val="left"/>
      <w:pPr>
        <w:ind w:left="3828"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5">
    <w:nsid w:val="3D733618"/>
    <w:multiLevelType w:val="multilevel"/>
    <w:tmpl w:val="3D733618"/>
    <w:lvl w:ilvl="0" w:tentative="0">
      <w:start w:val="1"/>
      <w:numFmt w:val="decimal"/>
      <w:pStyle w:val="29"/>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6">
    <w:nsid w:val="44C50F90"/>
    <w:multiLevelType w:val="multilevel"/>
    <w:tmpl w:val="44C50F90"/>
    <w:lvl w:ilvl="0" w:tentative="0">
      <w:start w:val="1"/>
      <w:numFmt w:val="lowerLetter"/>
      <w:pStyle w:val="64"/>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59"/>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7">
    <w:nsid w:val="4B733A5F"/>
    <w:multiLevelType w:val="multilevel"/>
    <w:tmpl w:val="4B733A5F"/>
    <w:lvl w:ilvl="0" w:tentative="0">
      <w:start w:val="1"/>
      <w:numFmt w:val="decimal"/>
      <w:pStyle w:val="67"/>
      <w:suff w:val="nothing"/>
      <w:lvlText w:val="示例%1："/>
      <w:lvlJc w:val="left"/>
      <w:pPr>
        <w:ind w:left="0" w:firstLine="363"/>
      </w:pPr>
      <w:rPr>
        <w:rFonts w:hint="eastAsia" w:ascii="黑体" w:eastAsia="黑体"/>
        <w:b w:val="0"/>
        <w:i w:val="0"/>
        <w:sz w:val="18"/>
        <w:szCs w:val="18"/>
        <w:vertAlign w:val="baseline"/>
      </w:rPr>
    </w:lvl>
    <w:lvl w:ilvl="1" w:tentative="0">
      <w:start w:val="1"/>
      <w:numFmt w:val="lowerLetter"/>
      <w:lvlText w:val="%2)"/>
      <w:lvlJc w:val="left"/>
      <w:pPr>
        <w:ind w:left="0" w:firstLine="0"/>
      </w:pPr>
      <w:rPr>
        <w:rFonts w:hint="eastAsia"/>
        <w:vertAlign w:val="baseline"/>
      </w:rPr>
    </w:lvl>
    <w:lvl w:ilvl="2" w:tentative="0">
      <w:start w:val="1"/>
      <w:numFmt w:val="lowerRoman"/>
      <w:lvlText w:val="%3."/>
      <w:lvlJc w:val="right"/>
      <w:pPr>
        <w:ind w:left="839" w:hanging="442"/>
      </w:pPr>
      <w:rPr>
        <w:rFonts w:hint="eastAsia"/>
        <w:vertAlign w:val="baseline"/>
      </w:rPr>
    </w:lvl>
    <w:lvl w:ilvl="3" w:tentative="0">
      <w:start w:val="1"/>
      <w:numFmt w:val="decimal"/>
      <w:lvlText w:val="%4."/>
      <w:lvlJc w:val="left"/>
      <w:pPr>
        <w:ind w:left="839" w:hanging="442"/>
      </w:pPr>
      <w:rPr>
        <w:rFonts w:hint="eastAsia"/>
        <w:vertAlign w:val="baseline"/>
      </w:rPr>
    </w:lvl>
    <w:lvl w:ilvl="4" w:tentative="0">
      <w:start w:val="1"/>
      <w:numFmt w:val="lowerLetter"/>
      <w:lvlText w:val="%5)"/>
      <w:lvlJc w:val="left"/>
      <w:pPr>
        <w:ind w:left="839" w:hanging="442"/>
      </w:pPr>
      <w:rPr>
        <w:rFonts w:hint="eastAsia"/>
        <w:vertAlign w:val="baseline"/>
      </w:rPr>
    </w:lvl>
    <w:lvl w:ilvl="5" w:tentative="0">
      <w:start w:val="1"/>
      <w:numFmt w:val="lowerRoman"/>
      <w:lvlText w:val="%6."/>
      <w:lvlJc w:val="right"/>
      <w:pPr>
        <w:ind w:left="839" w:hanging="442"/>
      </w:pPr>
      <w:rPr>
        <w:rFonts w:hint="eastAsia"/>
        <w:vertAlign w:val="baseline"/>
      </w:rPr>
    </w:lvl>
    <w:lvl w:ilvl="6" w:tentative="0">
      <w:start w:val="1"/>
      <w:numFmt w:val="decimal"/>
      <w:lvlText w:val="%7."/>
      <w:lvlJc w:val="left"/>
      <w:pPr>
        <w:ind w:left="839" w:hanging="442"/>
      </w:pPr>
      <w:rPr>
        <w:rFonts w:hint="eastAsia"/>
        <w:vertAlign w:val="baseline"/>
      </w:rPr>
    </w:lvl>
    <w:lvl w:ilvl="7" w:tentative="0">
      <w:start w:val="1"/>
      <w:numFmt w:val="lowerLetter"/>
      <w:lvlText w:val="%8)"/>
      <w:lvlJc w:val="left"/>
      <w:pPr>
        <w:ind w:left="839" w:hanging="442"/>
      </w:pPr>
      <w:rPr>
        <w:rFonts w:hint="eastAsia"/>
        <w:vertAlign w:val="baseline"/>
      </w:rPr>
    </w:lvl>
    <w:lvl w:ilvl="8" w:tentative="0">
      <w:start w:val="1"/>
      <w:numFmt w:val="lowerRoman"/>
      <w:lvlText w:val="%9."/>
      <w:lvlJc w:val="right"/>
      <w:pPr>
        <w:ind w:left="839" w:hanging="442"/>
      </w:pPr>
      <w:rPr>
        <w:rFonts w:hint="eastAsia"/>
        <w:vertAlign w:val="baseline"/>
      </w:rPr>
    </w:lvl>
  </w:abstractNum>
  <w:abstractNum w:abstractNumId="8">
    <w:nsid w:val="60B55DC2"/>
    <w:multiLevelType w:val="multilevel"/>
    <w:tmpl w:val="60B55DC2"/>
    <w:lvl w:ilvl="0" w:tentative="0">
      <w:start w:val="1"/>
      <w:numFmt w:val="upperLetter"/>
      <w:pStyle w:val="91"/>
      <w:lvlText w:val="%1"/>
      <w:lvlJc w:val="left"/>
      <w:pPr>
        <w:tabs>
          <w:tab w:val="left" w:pos="0"/>
        </w:tabs>
        <w:ind w:left="0" w:hanging="425"/>
      </w:pPr>
      <w:rPr>
        <w:rFonts w:hint="eastAsia"/>
      </w:rPr>
    </w:lvl>
    <w:lvl w:ilvl="1" w:tentative="0">
      <w:start w:val="1"/>
      <w:numFmt w:val="decimal"/>
      <w:pStyle w:val="92"/>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9">
    <w:nsid w:val="657D3FBC"/>
    <w:multiLevelType w:val="multilevel"/>
    <w:tmpl w:val="657D3FBC"/>
    <w:lvl w:ilvl="0" w:tentative="0">
      <w:start w:val="1"/>
      <w:numFmt w:val="upperLetter"/>
      <w:pStyle w:val="89"/>
      <w:suff w:val="nothing"/>
      <w:lvlText w:val="附　录　%1"/>
      <w:lvlJc w:val="left"/>
      <w:pPr>
        <w:ind w:left="0" w:firstLine="0"/>
      </w:pPr>
      <w:rPr>
        <w:rFonts w:hint="eastAsia" w:ascii="黑体" w:hAnsi="Times New Roman" w:eastAsia="黑体"/>
        <w:b/>
        <w:bCs/>
        <w:i w:val="0"/>
        <w:spacing w:val="0"/>
        <w:w w:val="100"/>
        <w:sz w:val="21"/>
        <w:lang w:val="en-US"/>
      </w:rPr>
    </w:lvl>
    <w:lvl w:ilvl="1" w:tentative="0">
      <w:start w:val="1"/>
      <w:numFmt w:val="decimal"/>
      <w:pStyle w:val="107"/>
      <w:suff w:val="nothing"/>
      <w:lvlText w:val="%1.%2　"/>
      <w:lvlJc w:val="left"/>
      <w:pPr>
        <w:ind w:left="2126" w:firstLine="0"/>
      </w:pPr>
      <w:rPr>
        <w:rFonts w:hint="eastAsia" w:ascii="黑体" w:hAnsi="Times New Roman" w:eastAsia="黑体"/>
        <w:b w:val="0"/>
        <w:bCs w:val="0"/>
        <w:i w:val="0"/>
        <w:snapToGrid/>
        <w:spacing w:val="0"/>
        <w:w w:val="100"/>
        <w:kern w:val="21"/>
        <w:sz w:val="21"/>
      </w:rPr>
    </w:lvl>
    <w:lvl w:ilvl="2" w:tentative="0">
      <w:start w:val="1"/>
      <w:numFmt w:val="decimal"/>
      <w:pStyle w:val="108"/>
      <w:suff w:val="nothing"/>
      <w:lvlText w:val="%1.%2.%3　"/>
      <w:lvlJc w:val="left"/>
      <w:pPr>
        <w:ind w:left="0" w:firstLine="0"/>
      </w:pPr>
      <w:rPr>
        <w:rFonts w:hint="default" w:ascii="黑体" w:hAnsi="黑体" w:eastAsia="黑体" w:cs="黑体"/>
        <w:b w:val="0"/>
        <w:bCs/>
        <w:i w:val="0"/>
        <w:iCs w:val="0"/>
        <w:caps w:val="0"/>
        <w:smallCaps w:val="0"/>
        <w:strike w:val="0"/>
        <w:dstrike w:val="0"/>
        <w:outline w:val="0"/>
        <w:shadow w:val="0"/>
        <w:emboss w:val="0"/>
        <w:imprint w:val="0"/>
        <w:vanish w:val="0"/>
        <w:spacing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93"/>
      <w:suff w:val="nothing"/>
      <w:lvlText w:val="%1.%2.%3.%4　"/>
      <w:lvlJc w:val="left"/>
      <w:pPr>
        <w:ind w:left="851" w:firstLine="0"/>
      </w:pPr>
      <w:rPr>
        <w:rFonts w:hint="default" w:ascii="黑体" w:hAnsi="黑体" w:eastAsia="黑体" w:cs="黑体"/>
        <w:b w:val="0"/>
        <w:bCs w:val="0"/>
        <w:i w:val="0"/>
        <w:iCs w:val="0"/>
        <w:caps w:val="0"/>
        <w:smallCaps w:val="0"/>
        <w:strike w:val="0"/>
        <w:dstrike w:val="0"/>
        <w:outline w:val="0"/>
        <w:shadow w:val="0"/>
        <w:emboss w:val="0"/>
        <w:imprint w:val="0"/>
        <w:vanish w:val="0"/>
        <w:spacing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D6C07CD"/>
    <w:multiLevelType w:val="multilevel"/>
    <w:tmpl w:val="6D6C07CD"/>
    <w:lvl w:ilvl="0" w:tentative="0">
      <w:start w:val="1"/>
      <w:numFmt w:val="lowerLetter"/>
      <w:pStyle w:val="110"/>
      <w:lvlText w:val="%1)"/>
      <w:lvlJc w:val="left"/>
      <w:pPr>
        <w:tabs>
          <w:tab w:val="left" w:pos="839"/>
        </w:tabs>
        <w:ind w:left="839" w:hanging="419"/>
      </w:pPr>
      <w:rPr>
        <w:rFonts w:hint="eastAsia" w:ascii="宋体" w:eastAsia="宋体"/>
        <w:b w:val="0"/>
        <w:i w:val="0"/>
        <w:sz w:val="21"/>
      </w:rPr>
    </w:lvl>
    <w:lvl w:ilvl="1" w:tentative="0">
      <w:start w:val="1"/>
      <w:numFmt w:val="decimal"/>
      <w:pStyle w:val="100"/>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5"/>
  </w:num>
  <w:num w:numId="2">
    <w:abstractNumId w:val="3"/>
  </w:num>
  <w:num w:numId="3">
    <w:abstractNumId w:val="6"/>
  </w:num>
  <w:num w:numId="4">
    <w:abstractNumId w:val="7"/>
  </w:num>
  <w:num w:numId="5">
    <w:abstractNumId w:val="2"/>
  </w:num>
  <w:num w:numId="6">
    <w:abstractNumId w:val="9"/>
  </w:num>
  <w:num w:numId="7">
    <w:abstractNumId w:val="8"/>
  </w:num>
  <w:num w:numId="8">
    <w:abstractNumId w:val="10"/>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56"/>
    <w:rsid w:val="00000244"/>
    <w:rsid w:val="00000F49"/>
    <w:rsid w:val="000011EC"/>
    <w:rsid w:val="000012A6"/>
    <w:rsid w:val="00001665"/>
    <w:rsid w:val="0000185F"/>
    <w:rsid w:val="00001FCF"/>
    <w:rsid w:val="0000210E"/>
    <w:rsid w:val="000023DA"/>
    <w:rsid w:val="000027BF"/>
    <w:rsid w:val="00002F3D"/>
    <w:rsid w:val="00003C11"/>
    <w:rsid w:val="000043D0"/>
    <w:rsid w:val="000044F7"/>
    <w:rsid w:val="0000469D"/>
    <w:rsid w:val="00005255"/>
    <w:rsid w:val="0000530C"/>
    <w:rsid w:val="00005431"/>
    <w:rsid w:val="000055FE"/>
    <w:rsid w:val="0000586F"/>
    <w:rsid w:val="0001184B"/>
    <w:rsid w:val="00011CCB"/>
    <w:rsid w:val="00012F12"/>
    <w:rsid w:val="00013D86"/>
    <w:rsid w:val="00013E02"/>
    <w:rsid w:val="0001554A"/>
    <w:rsid w:val="00015F7D"/>
    <w:rsid w:val="00017368"/>
    <w:rsid w:val="00021114"/>
    <w:rsid w:val="0002112F"/>
    <w:rsid w:val="0002143C"/>
    <w:rsid w:val="00021E62"/>
    <w:rsid w:val="0002251F"/>
    <w:rsid w:val="00022B1E"/>
    <w:rsid w:val="00023500"/>
    <w:rsid w:val="00024A62"/>
    <w:rsid w:val="00024DCE"/>
    <w:rsid w:val="000258A3"/>
    <w:rsid w:val="00025A65"/>
    <w:rsid w:val="00026147"/>
    <w:rsid w:val="000264EB"/>
    <w:rsid w:val="0002688B"/>
    <w:rsid w:val="00026C31"/>
    <w:rsid w:val="00027280"/>
    <w:rsid w:val="0003081A"/>
    <w:rsid w:val="00031B61"/>
    <w:rsid w:val="00031D57"/>
    <w:rsid w:val="000320A7"/>
    <w:rsid w:val="00032AA5"/>
    <w:rsid w:val="000333DC"/>
    <w:rsid w:val="000347AF"/>
    <w:rsid w:val="00035426"/>
    <w:rsid w:val="00035925"/>
    <w:rsid w:val="0003621A"/>
    <w:rsid w:val="0003633A"/>
    <w:rsid w:val="00036BB7"/>
    <w:rsid w:val="00040E69"/>
    <w:rsid w:val="0004129F"/>
    <w:rsid w:val="000414E4"/>
    <w:rsid w:val="00041E59"/>
    <w:rsid w:val="000442E9"/>
    <w:rsid w:val="00044B9C"/>
    <w:rsid w:val="000454A3"/>
    <w:rsid w:val="00045A65"/>
    <w:rsid w:val="00046DD2"/>
    <w:rsid w:val="000479A6"/>
    <w:rsid w:val="00050455"/>
    <w:rsid w:val="000504B1"/>
    <w:rsid w:val="00051A36"/>
    <w:rsid w:val="00051F23"/>
    <w:rsid w:val="00052755"/>
    <w:rsid w:val="000530AF"/>
    <w:rsid w:val="000538D0"/>
    <w:rsid w:val="00053CF3"/>
    <w:rsid w:val="00053E07"/>
    <w:rsid w:val="00055E3F"/>
    <w:rsid w:val="00056213"/>
    <w:rsid w:val="00056A93"/>
    <w:rsid w:val="0005709B"/>
    <w:rsid w:val="000575EF"/>
    <w:rsid w:val="000576D2"/>
    <w:rsid w:val="0005783E"/>
    <w:rsid w:val="000606E1"/>
    <w:rsid w:val="00061523"/>
    <w:rsid w:val="00061610"/>
    <w:rsid w:val="00061FB3"/>
    <w:rsid w:val="00062667"/>
    <w:rsid w:val="00062DDB"/>
    <w:rsid w:val="000634D5"/>
    <w:rsid w:val="00063C8C"/>
    <w:rsid w:val="0006566B"/>
    <w:rsid w:val="000656F5"/>
    <w:rsid w:val="0006602E"/>
    <w:rsid w:val="00066AEB"/>
    <w:rsid w:val="00066DE7"/>
    <w:rsid w:val="00067427"/>
    <w:rsid w:val="00067646"/>
    <w:rsid w:val="00067A9A"/>
    <w:rsid w:val="00067CDF"/>
    <w:rsid w:val="00071441"/>
    <w:rsid w:val="00072CB7"/>
    <w:rsid w:val="00073A6C"/>
    <w:rsid w:val="0007486F"/>
    <w:rsid w:val="000748DC"/>
    <w:rsid w:val="00074FBE"/>
    <w:rsid w:val="00075A9D"/>
    <w:rsid w:val="000769EE"/>
    <w:rsid w:val="00080168"/>
    <w:rsid w:val="000802F4"/>
    <w:rsid w:val="0008052E"/>
    <w:rsid w:val="00080B45"/>
    <w:rsid w:val="000812F0"/>
    <w:rsid w:val="0008148B"/>
    <w:rsid w:val="000820E7"/>
    <w:rsid w:val="000825F3"/>
    <w:rsid w:val="00082652"/>
    <w:rsid w:val="00083A09"/>
    <w:rsid w:val="00083F54"/>
    <w:rsid w:val="000843D2"/>
    <w:rsid w:val="00085B78"/>
    <w:rsid w:val="00085D75"/>
    <w:rsid w:val="00085ED1"/>
    <w:rsid w:val="00085FB5"/>
    <w:rsid w:val="000870AC"/>
    <w:rsid w:val="00087112"/>
    <w:rsid w:val="0009005E"/>
    <w:rsid w:val="0009072A"/>
    <w:rsid w:val="00090D84"/>
    <w:rsid w:val="00092705"/>
    <w:rsid w:val="00092792"/>
    <w:rsid w:val="00092857"/>
    <w:rsid w:val="000930E6"/>
    <w:rsid w:val="00093599"/>
    <w:rsid w:val="000937EA"/>
    <w:rsid w:val="00093CE5"/>
    <w:rsid w:val="000947AA"/>
    <w:rsid w:val="00095DE4"/>
    <w:rsid w:val="000968C8"/>
    <w:rsid w:val="0009790B"/>
    <w:rsid w:val="000A066C"/>
    <w:rsid w:val="000A15C2"/>
    <w:rsid w:val="000A160B"/>
    <w:rsid w:val="000A20A9"/>
    <w:rsid w:val="000A23F7"/>
    <w:rsid w:val="000A3D7B"/>
    <w:rsid w:val="000A4184"/>
    <w:rsid w:val="000A48B1"/>
    <w:rsid w:val="000A5278"/>
    <w:rsid w:val="000A5FAB"/>
    <w:rsid w:val="000A61D7"/>
    <w:rsid w:val="000A6928"/>
    <w:rsid w:val="000A6953"/>
    <w:rsid w:val="000A6CC5"/>
    <w:rsid w:val="000B095A"/>
    <w:rsid w:val="000B0A54"/>
    <w:rsid w:val="000B0DA7"/>
    <w:rsid w:val="000B1A30"/>
    <w:rsid w:val="000B1FC3"/>
    <w:rsid w:val="000B2283"/>
    <w:rsid w:val="000B2A1B"/>
    <w:rsid w:val="000B3143"/>
    <w:rsid w:val="000B34D6"/>
    <w:rsid w:val="000B5482"/>
    <w:rsid w:val="000B57C1"/>
    <w:rsid w:val="000B5CAB"/>
    <w:rsid w:val="000B6275"/>
    <w:rsid w:val="000B6979"/>
    <w:rsid w:val="000B6DA8"/>
    <w:rsid w:val="000B6E5F"/>
    <w:rsid w:val="000B70D4"/>
    <w:rsid w:val="000B7A97"/>
    <w:rsid w:val="000C0E87"/>
    <w:rsid w:val="000C0F40"/>
    <w:rsid w:val="000C1C5A"/>
    <w:rsid w:val="000C34B3"/>
    <w:rsid w:val="000C40D1"/>
    <w:rsid w:val="000C449D"/>
    <w:rsid w:val="000C4D2A"/>
    <w:rsid w:val="000C63BC"/>
    <w:rsid w:val="000C6B05"/>
    <w:rsid w:val="000C6DD6"/>
    <w:rsid w:val="000C6FCE"/>
    <w:rsid w:val="000C7147"/>
    <w:rsid w:val="000C73D4"/>
    <w:rsid w:val="000C7D70"/>
    <w:rsid w:val="000C7F76"/>
    <w:rsid w:val="000D015B"/>
    <w:rsid w:val="000D015F"/>
    <w:rsid w:val="000D116B"/>
    <w:rsid w:val="000D1D5E"/>
    <w:rsid w:val="000D2AFD"/>
    <w:rsid w:val="000D3325"/>
    <w:rsid w:val="000D3D4C"/>
    <w:rsid w:val="000D4F51"/>
    <w:rsid w:val="000D62BA"/>
    <w:rsid w:val="000D718B"/>
    <w:rsid w:val="000D7D03"/>
    <w:rsid w:val="000E0C46"/>
    <w:rsid w:val="000E0D93"/>
    <w:rsid w:val="000E1BEF"/>
    <w:rsid w:val="000E1D88"/>
    <w:rsid w:val="000E2431"/>
    <w:rsid w:val="000E2F94"/>
    <w:rsid w:val="000E303B"/>
    <w:rsid w:val="000E3DB7"/>
    <w:rsid w:val="000E3F6F"/>
    <w:rsid w:val="000E7208"/>
    <w:rsid w:val="000F030C"/>
    <w:rsid w:val="000F129C"/>
    <w:rsid w:val="000F1885"/>
    <w:rsid w:val="000F1AA5"/>
    <w:rsid w:val="000F1FA0"/>
    <w:rsid w:val="000F21A4"/>
    <w:rsid w:val="000F2240"/>
    <w:rsid w:val="000F3910"/>
    <w:rsid w:val="000F4D0A"/>
    <w:rsid w:val="000F700D"/>
    <w:rsid w:val="000F7E43"/>
    <w:rsid w:val="00100104"/>
    <w:rsid w:val="0010026F"/>
    <w:rsid w:val="001008BC"/>
    <w:rsid w:val="00100DA3"/>
    <w:rsid w:val="001016C2"/>
    <w:rsid w:val="001017B1"/>
    <w:rsid w:val="0010293F"/>
    <w:rsid w:val="00102B21"/>
    <w:rsid w:val="00104080"/>
    <w:rsid w:val="00104FE6"/>
    <w:rsid w:val="00105189"/>
    <w:rsid w:val="001055EA"/>
    <w:rsid w:val="001056DE"/>
    <w:rsid w:val="00105A80"/>
    <w:rsid w:val="00105CBF"/>
    <w:rsid w:val="00106298"/>
    <w:rsid w:val="00107AE1"/>
    <w:rsid w:val="00107C6E"/>
    <w:rsid w:val="00107C72"/>
    <w:rsid w:val="00110687"/>
    <w:rsid w:val="00110947"/>
    <w:rsid w:val="0011114A"/>
    <w:rsid w:val="00112251"/>
    <w:rsid w:val="00112494"/>
    <w:rsid w:val="001124C0"/>
    <w:rsid w:val="001127E3"/>
    <w:rsid w:val="00112DD7"/>
    <w:rsid w:val="001149D2"/>
    <w:rsid w:val="00116108"/>
    <w:rsid w:val="001165EA"/>
    <w:rsid w:val="00116AAE"/>
    <w:rsid w:val="00117990"/>
    <w:rsid w:val="00120E8F"/>
    <w:rsid w:val="00121FD4"/>
    <w:rsid w:val="001220CC"/>
    <w:rsid w:val="001229A0"/>
    <w:rsid w:val="00124656"/>
    <w:rsid w:val="00124D8B"/>
    <w:rsid w:val="00125D75"/>
    <w:rsid w:val="00127B44"/>
    <w:rsid w:val="0013175F"/>
    <w:rsid w:val="0013188D"/>
    <w:rsid w:val="001321B0"/>
    <w:rsid w:val="001321F7"/>
    <w:rsid w:val="00132797"/>
    <w:rsid w:val="00132E28"/>
    <w:rsid w:val="00133030"/>
    <w:rsid w:val="00133C4C"/>
    <w:rsid w:val="00134197"/>
    <w:rsid w:val="00134E20"/>
    <w:rsid w:val="00136456"/>
    <w:rsid w:val="001366DD"/>
    <w:rsid w:val="001376B7"/>
    <w:rsid w:val="00137C18"/>
    <w:rsid w:val="001400A1"/>
    <w:rsid w:val="00141291"/>
    <w:rsid w:val="001421B3"/>
    <w:rsid w:val="0014239A"/>
    <w:rsid w:val="0014248F"/>
    <w:rsid w:val="0014374F"/>
    <w:rsid w:val="00143D66"/>
    <w:rsid w:val="00144161"/>
    <w:rsid w:val="00144579"/>
    <w:rsid w:val="001455EA"/>
    <w:rsid w:val="0014566F"/>
    <w:rsid w:val="00145747"/>
    <w:rsid w:val="00145B39"/>
    <w:rsid w:val="00146E8E"/>
    <w:rsid w:val="001476BA"/>
    <w:rsid w:val="00147C9E"/>
    <w:rsid w:val="0015083C"/>
    <w:rsid w:val="001512B4"/>
    <w:rsid w:val="0015150E"/>
    <w:rsid w:val="0015287B"/>
    <w:rsid w:val="0015316A"/>
    <w:rsid w:val="00153878"/>
    <w:rsid w:val="00156FBC"/>
    <w:rsid w:val="00160371"/>
    <w:rsid w:val="001606B5"/>
    <w:rsid w:val="00160EFE"/>
    <w:rsid w:val="00161A33"/>
    <w:rsid w:val="001620A5"/>
    <w:rsid w:val="00162F7D"/>
    <w:rsid w:val="0016430D"/>
    <w:rsid w:val="00164593"/>
    <w:rsid w:val="00164A39"/>
    <w:rsid w:val="00164E53"/>
    <w:rsid w:val="00165056"/>
    <w:rsid w:val="00165694"/>
    <w:rsid w:val="00165981"/>
    <w:rsid w:val="0016699D"/>
    <w:rsid w:val="00166BDB"/>
    <w:rsid w:val="00170545"/>
    <w:rsid w:val="001711CF"/>
    <w:rsid w:val="001717A8"/>
    <w:rsid w:val="00173B8B"/>
    <w:rsid w:val="001743C0"/>
    <w:rsid w:val="00174722"/>
    <w:rsid w:val="001748B7"/>
    <w:rsid w:val="00174C53"/>
    <w:rsid w:val="00175159"/>
    <w:rsid w:val="00175F0C"/>
    <w:rsid w:val="00176208"/>
    <w:rsid w:val="00176B49"/>
    <w:rsid w:val="001772A8"/>
    <w:rsid w:val="0017734F"/>
    <w:rsid w:val="001812A1"/>
    <w:rsid w:val="001815AA"/>
    <w:rsid w:val="0018171F"/>
    <w:rsid w:val="0018211B"/>
    <w:rsid w:val="00182A66"/>
    <w:rsid w:val="00183EE6"/>
    <w:rsid w:val="001840D3"/>
    <w:rsid w:val="001843ED"/>
    <w:rsid w:val="00184EB3"/>
    <w:rsid w:val="00187CBD"/>
    <w:rsid w:val="001900E7"/>
    <w:rsid w:val="001900F8"/>
    <w:rsid w:val="00191258"/>
    <w:rsid w:val="00191451"/>
    <w:rsid w:val="00192680"/>
    <w:rsid w:val="0019286E"/>
    <w:rsid w:val="00192CD7"/>
    <w:rsid w:val="00192F11"/>
    <w:rsid w:val="00193037"/>
    <w:rsid w:val="00193477"/>
    <w:rsid w:val="00193A2C"/>
    <w:rsid w:val="00193EDF"/>
    <w:rsid w:val="001942B9"/>
    <w:rsid w:val="00195F36"/>
    <w:rsid w:val="00196742"/>
    <w:rsid w:val="00197377"/>
    <w:rsid w:val="001A0C9C"/>
    <w:rsid w:val="001A12EA"/>
    <w:rsid w:val="001A1C16"/>
    <w:rsid w:val="001A1ED1"/>
    <w:rsid w:val="001A288E"/>
    <w:rsid w:val="001A2BCD"/>
    <w:rsid w:val="001A3976"/>
    <w:rsid w:val="001A3EB1"/>
    <w:rsid w:val="001A44BD"/>
    <w:rsid w:val="001A57BC"/>
    <w:rsid w:val="001A61F0"/>
    <w:rsid w:val="001A63BA"/>
    <w:rsid w:val="001A72B6"/>
    <w:rsid w:val="001B12FA"/>
    <w:rsid w:val="001B13C8"/>
    <w:rsid w:val="001B211D"/>
    <w:rsid w:val="001B33D7"/>
    <w:rsid w:val="001B3568"/>
    <w:rsid w:val="001B3BB9"/>
    <w:rsid w:val="001B3BC2"/>
    <w:rsid w:val="001B43D2"/>
    <w:rsid w:val="001B4810"/>
    <w:rsid w:val="001B5156"/>
    <w:rsid w:val="001B6DC2"/>
    <w:rsid w:val="001B7094"/>
    <w:rsid w:val="001B7E69"/>
    <w:rsid w:val="001C006F"/>
    <w:rsid w:val="001C149C"/>
    <w:rsid w:val="001C182D"/>
    <w:rsid w:val="001C1919"/>
    <w:rsid w:val="001C21AC"/>
    <w:rsid w:val="001C2712"/>
    <w:rsid w:val="001C2780"/>
    <w:rsid w:val="001C2805"/>
    <w:rsid w:val="001C34C2"/>
    <w:rsid w:val="001C3532"/>
    <w:rsid w:val="001C36AE"/>
    <w:rsid w:val="001C4231"/>
    <w:rsid w:val="001C47BA"/>
    <w:rsid w:val="001C5074"/>
    <w:rsid w:val="001C57FB"/>
    <w:rsid w:val="001C59EA"/>
    <w:rsid w:val="001C61A2"/>
    <w:rsid w:val="001C6899"/>
    <w:rsid w:val="001C6F6F"/>
    <w:rsid w:val="001D049D"/>
    <w:rsid w:val="001D08C7"/>
    <w:rsid w:val="001D102C"/>
    <w:rsid w:val="001D11C4"/>
    <w:rsid w:val="001D1751"/>
    <w:rsid w:val="001D36AD"/>
    <w:rsid w:val="001D3FC4"/>
    <w:rsid w:val="001D406C"/>
    <w:rsid w:val="001D41EE"/>
    <w:rsid w:val="001D4D45"/>
    <w:rsid w:val="001D6442"/>
    <w:rsid w:val="001D6C8B"/>
    <w:rsid w:val="001D7001"/>
    <w:rsid w:val="001D75E8"/>
    <w:rsid w:val="001E0380"/>
    <w:rsid w:val="001E0AB0"/>
    <w:rsid w:val="001E13B1"/>
    <w:rsid w:val="001E25D2"/>
    <w:rsid w:val="001E30B8"/>
    <w:rsid w:val="001E346A"/>
    <w:rsid w:val="001E3BEB"/>
    <w:rsid w:val="001E3C83"/>
    <w:rsid w:val="001E415D"/>
    <w:rsid w:val="001E48BA"/>
    <w:rsid w:val="001E51A4"/>
    <w:rsid w:val="001E6256"/>
    <w:rsid w:val="001E7934"/>
    <w:rsid w:val="001F0A38"/>
    <w:rsid w:val="001F14A7"/>
    <w:rsid w:val="001F1510"/>
    <w:rsid w:val="001F1A5A"/>
    <w:rsid w:val="001F3808"/>
    <w:rsid w:val="001F3A19"/>
    <w:rsid w:val="001F5535"/>
    <w:rsid w:val="001F5A6F"/>
    <w:rsid w:val="00200295"/>
    <w:rsid w:val="00200678"/>
    <w:rsid w:val="00200D18"/>
    <w:rsid w:val="002014F3"/>
    <w:rsid w:val="00201993"/>
    <w:rsid w:val="002019D5"/>
    <w:rsid w:val="00201A7C"/>
    <w:rsid w:val="002028FF"/>
    <w:rsid w:val="00202AA1"/>
    <w:rsid w:val="002031B7"/>
    <w:rsid w:val="00203428"/>
    <w:rsid w:val="00203AAD"/>
    <w:rsid w:val="002049BE"/>
    <w:rsid w:val="00204ED4"/>
    <w:rsid w:val="00207F14"/>
    <w:rsid w:val="00210D06"/>
    <w:rsid w:val="0021155A"/>
    <w:rsid w:val="0021180B"/>
    <w:rsid w:val="00211F17"/>
    <w:rsid w:val="002121A3"/>
    <w:rsid w:val="00214691"/>
    <w:rsid w:val="00215B0A"/>
    <w:rsid w:val="00216014"/>
    <w:rsid w:val="00216A60"/>
    <w:rsid w:val="00216C6C"/>
    <w:rsid w:val="00216DA6"/>
    <w:rsid w:val="002206B7"/>
    <w:rsid w:val="00220A03"/>
    <w:rsid w:val="00221A65"/>
    <w:rsid w:val="002221C5"/>
    <w:rsid w:val="00222295"/>
    <w:rsid w:val="00223CEA"/>
    <w:rsid w:val="002244E1"/>
    <w:rsid w:val="00224681"/>
    <w:rsid w:val="0022563E"/>
    <w:rsid w:val="00226003"/>
    <w:rsid w:val="0022629E"/>
    <w:rsid w:val="00230006"/>
    <w:rsid w:val="002311D8"/>
    <w:rsid w:val="0023294F"/>
    <w:rsid w:val="00232B1F"/>
    <w:rsid w:val="00233FD7"/>
    <w:rsid w:val="00234273"/>
    <w:rsid w:val="00234467"/>
    <w:rsid w:val="00234654"/>
    <w:rsid w:val="002370E8"/>
    <w:rsid w:val="00237441"/>
    <w:rsid w:val="00237D8D"/>
    <w:rsid w:val="00241DA2"/>
    <w:rsid w:val="00242D4E"/>
    <w:rsid w:val="00242EBA"/>
    <w:rsid w:val="002437DA"/>
    <w:rsid w:val="00243D1D"/>
    <w:rsid w:val="00245A0C"/>
    <w:rsid w:val="00246543"/>
    <w:rsid w:val="00246FE3"/>
    <w:rsid w:val="00247FEE"/>
    <w:rsid w:val="00250E7D"/>
    <w:rsid w:val="00250EF6"/>
    <w:rsid w:val="00251BDD"/>
    <w:rsid w:val="00252A80"/>
    <w:rsid w:val="00253952"/>
    <w:rsid w:val="002539C1"/>
    <w:rsid w:val="00254D2A"/>
    <w:rsid w:val="002565D5"/>
    <w:rsid w:val="00257675"/>
    <w:rsid w:val="00260150"/>
    <w:rsid w:val="002601B5"/>
    <w:rsid w:val="00260A80"/>
    <w:rsid w:val="002613A7"/>
    <w:rsid w:val="002622C0"/>
    <w:rsid w:val="002626EA"/>
    <w:rsid w:val="0026296F"/>
    <w:rsid w:val="00264596"/>
    <w:rsid w:val="00264FF1"/>
    <w:rsid w:val="0026629A"/>
    <w:rsid w:val="00266369"/>
    <w:rsid w:val="0026656F"/>
    <w:rsid w:val="00267773"/>
    <w:rsid w:val="0027022C"/>
    <w:rsid w:val="00273BC8"/>
    <w:rsid w:val="00274820"/>
    <w:rsid w:val="00275E37"/>
    <w:rsid w:val="0027628F"/>
    <w:rsid w:val="002772E2"/>
    <w:rsid w:val="002778AE"/>
    <w:rsid w:val="00281E88"/>
    <w:rsid w:val="0028269A"/>
    <w:rsid w:val="00282732"/>
    <w:rsid w:val="00282ADB"/>
    <w:rsid w:val="00282E13"/>
    <w:rsid w:val="00283590"/>
    <w:rsid w:val="00283917"/>
    <w:rsid w:val="0028437B"/>
    <w:rsid w:val="0028485E"/>
    <w:rsid w:val="00284B14"/>
    <w:rsid w:val="00284FBF"/>
    <w:rsid w:val="002853BE"/>
    <w:rsid w:val="0028568F"/>
    <w:rsid w:val="00286255"/>
    <w:rsid w:val="002865A8"/>
    <w:rsid w:val="00286973"/>
    <w:rsid w:val="00287202"/>
    <w:rsid w:val="0028767E"/>
    <w:rsid w:val="00287A3F"/>
    <w:rsid w:val="00287E63"/>
    <w:rsid w:val="00290B58"/>
    <w:rsid w:val="0029236C"/>
    <w:rsid w:val="002923CD"/>
    <w:rsid w:val="0029249E"/>
    <w:rsid w:val="00293698"/>
    <w:rsid w:val="00294389"/>
    <w:rsid w:val="00294E70"/>
    <w:rsid w:val="00295F39"/>
    <w:rsid w:val="002970C0"/>
    <w:rsid w:val="00297598"/>
    <w:rsid w:val="00297AF3"/>
    <w:rsid w:val="00297CC1"/>
    <w:rsid w:val="00297E81"/>
    <w:rsid w:val="002A04B3"/>
    <w:rsid w:val="002A0B21"/>
    <w:rsid w:val="002A1924"/>
    <w:rsid w:val="002A2AEC"/>
    <w:rsid w:val="002A42BB"/>
    <w:rsid w:val="002A4384"/>
    <w:rsid w:val="002A55BB"/>
    <w:rsid w:val="002A58C9"/>
    <w:rsid w:val="002A61DF"/>
    <w:rsid w:val="002A62A3"/>
    <w:rsid w:val="002A6F47"/>
    <w:rsid w:val="002A7420"/>
    <w:rsid w:val="002A746D"/>
    <w:rsid w:val="002A7663"/>
    <w:rsid w:val="002A7826"/>
    <w:rsid w:val="002A7A6D"/>
    <w:rsid w:val="002B0F12"/>
    <w:rsid w:val="002B1308"/>
    <w:rsid w:val="002B1C6D"/>
    <w:rsid w:val="002B30A5"/>
    <w:rsid w:val="002B4554"/>
    <w:rsid w:val="002B4800"/>
    <w:rsid w:val="002B48A2"/>
    <w:rsid w:val="002B4A6F"/>
    <w:rsid w:val="002B4B3B"/>
    <w:rsid w:val="002B4DBF"/>
    <w:rsid w:val="002B5CEA"/>
    <w:rsid w:val="002B7F45"/>
    <w:rsid w:val="002C017E"/>
    <w:rsid w:val="002C071B"/>
    <w:rsid w:val="002C1142"/>
    <w:rsid w:val="002C303A"/>
    <w:rsid w:val="002C30BE"/>
    <w:rsid w:val="002C3913"/>
    <w:rsid w:val="002C484E"/>
    <w:rsid w:val="002C5842"/>
    <w:rsid w:val="002C5AAD"/>
    <w:rsid w:val="002C5CE1"/>
    <w:rsid w:val="002C72BE"/>
    <w:rsid w:val="002C72D8"/>
    <w:rsid w:val="002C7563"/>
    <w:rsid w:val="002C7D6C"/>
    <w:rsid w:val="002D00A4"/>
    <w:rsid w:val="002D04D5"/>
    <w:rsid w:val="002D064F"/>
    <w:rsid w:val="002D11FA"/>
    <w:rsid w:val="002D15F7"/>
    <w:rsid w:val="002D208C"/>
    <w:rsid w:val="002D2336"/>
    <w:rsid w:val="002D25D6"/>
    <w:rsid w:val="002D2D3E"/>
    <w:rsid w:val="002D3291"/>
    <w:rsid w:val="002D4126"/>
    <w:rsid w:val="002D434A"/>
    <w:rsid w:val="002D4D6C"/>
    <w:rsid w:val="002D68E8"/>
    <w:rsid w:val="002D6D26"/>
    <w:rsid w:val="002D7D10"/>
    <w:rsid w:val="002E0860"/>
    <w:rsid w:val="002E0DDF"/>
    <w:rsid w:val="002E25C8"/>
    <w:rsid w:val="002E28DE"/>
    <w:rsid w:val="002E2906"/>
    <w:rsid w:val="002E29BA"/>
    <w:rsid w:val="002E333C"/>
    <w:rsid w:val="002E4231"/>
    <w:rsid w:val="002E427B"/>
    <w:rsid w:val="002E5556"/>
    <w:rsid w:val="002E5635"/>
    <w:rsid w:val="002E57F1"/>
    <w:rsid w:val="002E6270"/>
    <w:rsid w:val="002E64C3"/>
    <w:rsid w:val="002E6A2C"/>
    <w:rsid w:val="002E6E6C"/>
    <w:rsid w:val="002F0587"/>
    <w:rsid w:val="002F05AD"/>
    <w:rsid w:val="002F195D"/>
    <w:rsid w:val="002F1D8C"/>
    <w:rsid w:val="002F21DA"/>
    <w:rsid w:val="002F257B"/>
    <w:rsid w:val="002F27E9"/>
    <w:rsid w:val="002F4464"/>
    <w:rsid w:val="002F4668"/>
    <w:rsid w:val="002F46EB"/>
    <w:rsid w:val="002F4711"/>
    <w:rsid w:val="002F50D4"/>
    <w:rsid w:val="002F605F"/>
    <w:rsid w:val="002F73DA"/>
    <w:rsid w:val="002F7D3A"/>
    <w:rsid w:val="00300BB1"/>
    <w:rsid w:val="00300C25"/>
    <w:rsid w:val="00300DD7"/>
    <w:rsid w:val="0030156E"/>
    <w:rsid w:val="00301F39"/>
    <w:rsid w:val="0030202D"/>
    <w:rsid w:val="00304CE9"/>
    <w:rsid w:val="003055BD"/>
    <w:rsid w:val="0030563B"/>
    <w:rsid w:val="00305B81"/>
    <w:rsid w:val="0030602A"/>
    <w:rsid w:val="00306A19"/>
    <w:rsid w:val="00307C4B"/>
    <w:rsid w:val="00310108"/>
    <w:rsid w:val="00310D55"/>
    <w:rsid w:val="0031128E"/>
    <w:rsid w:val="003112E3"/>
    <w:rsid w:val="003114FE"/>
    <w:rsid w:val="00311CE2"/>
    <w:rsid w:val="003153B9"/>
    <w:rsid w:val="00316361"/>
    <w:rsid w:val="00316750"/>
    <w:rsid w:val="003171FB"/>
    <w:rsid w:val="00317C0C"/>
    <w:rsid w:val="0032012C"/>
    <w:rsid w:val="00321940"/>
    <w:rsid w:val="00322370"/>
    <w:rsid w:val="00322861"/>
    <w:rsid w:val="00322C33"/>
    <w:rsid w:val="00322F6C"/>
    <w:rsid w:val="00323682"/>
    <w:rsid w:val="003237F8"/>
    <w:rsid w:val="00324F71"/>
    <w:rsid w:val="003251F3"/>
    <w:rsid w:val="00325822"/>
    <w:rsid w:val="0032591D"/>
    <w:rsid w:val="00325926"/>
    <w:rsid w:val="00325F33"/>
    <w:rsid w:val="003262D0"/>
    <w:rsid w:val="00326D6D"/>
    <w:rsid w:val="00327A8A"/>
    <w:rsid w:val="0033101E"/>
    <w:rsid w:val="00331768"/>
    <w:rsid w:val="00331936"/>
    <w:rsid w:val="00331AAE"/>
    <w:rsid w:val="00331FA9"/>
    <w:rsid w:val="00333F2F"/>
    <w:rsid w:val="003341E2"/>
    <w:rsid w:val="00335177"/>
    <w:rsid w:val="0033526D"/>
    <w:rsid w:val="00335E9B"/>
    <w:rsid w:val="0033622D"/>
    <w:rsid w:val="00336610"/>
    <w:rsid w:val="00336B7D"/>
    <w:rsid w:val="00337F23"/>
    <w:rsid w:val="00341CF9"/>
    <w:rsid w:val="00342779"/>
    <w:rsid w:val="00343131"/>
    <w:rsid w:val="00343133"/>
    <w:rsid w:val="00343F73"/>
    <w:rsid w:val="00344B4B"/>
    <w:rsid w:val="00345060"/>
    <w:rsid w:val="00347589"/>
    <w:rsid w:val="0035323B"/>
    <w:rsid w:val="00353C0A"/>
    <w:rsid w:val="0035455D"/>
    <w:rsid w:val="00354577"/>
    <w:rsid w:val="00354C76"/>
    <w:rsid w:val="00354FC8"/>
    <w:rsid w:val="003551BD"/>
    <w:rsid w:val="0035546E"/>
    <w:rsid w:val="0035585C"/>
    <w:rsid w:val="00356DDB"/>
    <w:rsid w:val="00357363"/>
    <w:rsid w:val="003574C2"/>
    <w:rsid w:val="0035790B"/>
    <w:rsid w:val="003606C5"/>
    <w:rsid w:val="003609D2"/>
    <w:rsid w:val="00360CEA"/>
    <w:rsid w:val="003634AD"/>
    <w:rsid w:val="00363F22"/>
    <w:rsid w:val="0036468A"/>
    <w:rsid w:val="0036468C"/>
    <w:rsid w:val="00366F1A"/>
    <w:rsid w:val="00370593"/>
    <w:rsid w:val="003705E8"/>
    <w:rsid w:val="00370C94"/>
    <w:rsid w:val="00370D34"/>
    <w:rsid w:val="00372423"/>
    <w:rsid w:val="00372665"/>
    <w:rsid w:val="00372C5E"/>
    <w:rsid w:val="00374EF7"/>
    <w:rsid w:val="003751D4"/>
    <w:rsid w:val="00375564"/>
    <w:rsid w:val="00375E69"/>
    <w:rsid w:val="00376474"/>
    <w:rsid w:val="00377213"/>
    <w:rsid w:val="0038036F"/>
    <w:rsid w:val="0038048D"/>
    <w:rsid w:val="00380687"/>
    <w:rsid w:val="00381359"/>
    <w:rsid w:val="0038141C"/>
    <w:rsid w:val="0038180C"/>
    <w:rsid w:val="00381BFD"/>
    <w:rsid w:val="00382C41"/>
    <w:rsid w:val="00382D6C"/>
    <w:rsid w:val="00383191"/>
    <w:rsid w:val="0038325B"/>
    <w:rsid w:val="00384000"/>
    <w:rsid w:val="00384A85"/>
    <w:rsid w:val="00384D00"/>
    <w:rsid w:val="003855D1"/>
    <w:rsid w:val="00386BA8"/>
    <w:rsid w:val="00386D71"/>
    <w:rsid w:val="00386DED"/>
    <w:rsid w:val="003874BC"/>
    <w:rsid w:val="0038786D"/>
    <w:rsid w:val="00390BA9"/>
    <w:rsid w:val="003912E7"/>
    <w:rsid w:val="00392335"/>
    <w:rsid w:val="00392A86"/>
    <w:rsid w:val="00392CAF"/>
    <w:rsid w:val="00392DDE"/>
    <w:rsid w:val="00393938"/>
    <w:rsid w:val="00393947"/>
    <w:rsid w:val="00395565"/>
    <w:rsid w:val="00395DB6"/>
    <w:rsid w:val="00396472"/>
    <w:rsid w:val="00396E8E"/>
    <w:rsid w:val="00397A7C"/>
    <w:rsid w:val="00397F66"/>
    <w:rsid w:val="00397F96"/>
    <w:rsid w:val="003A1D9F"/>
    <w:rsid w:val="003A1FB6"/>
    <w:rsid w:val="003A2275"/>
    <w:rsid w:val="003A3F1F"/>
    <w:rsid w:val="003A54F8"/>
    <w:rsid w:val="003A568A"/>
    <w:rsid w:val="003A590E"/>
    <w:rsid w:val="003A6A4F"/>
    <w:rsid w:val="003A7088"/>
    <w:rsid w:val="003A7726"/>
    <w:rsid w:val="003A7C2B"/>
    <w:rsid w:val="003A7E9F"/>
    <w:rsid w:val="003B00DF"/>
    <w:rsid w:val="003B0983"/>
    <w:rsid w:val="003B0F47"/>
    <w:rsid w:val="003B0F82"/>
    <w:rsid w:val="003B1275"/>
    <w:rsid w:val="003B1778"/>
    <w:rsid w:val="003B2144"/>
    <w:rsid w:val="003B23B9"/>
    <w:rsid w:val="003B25AE"/>
    <w:rsid w:val="003B2802"/>
    <w:rsid w:val="003B4202"/>
    <w:rsid w:val="003B4E0C"/>
    <w:rsid w:val="003B4E1E"/>
    <w:rsid w:val="003B7618"/>
    <w:rsid w:val="003C0035"/>
    <w:rsid w:val="003C11CB"/>
    <w:rsid w:val="003C1553"/>
    <w:rsid w:val="003C3361"/>
    <w:rsid w:val="003C423D"/>
    <w:rsid w:val="003C447F"/>
    <w:rsid w:val="003C49A7"/>
    <w:rsid w:val="003C5A55"/>
    <w:rsid w:val="003C609B"/>
    <w:rsid w:val="003C642A"/>
    <w:rsid w:val="003C698A"/>
    <w:rsid w:val="003C75F3"/>
    <w:rsid w:val="003C75F6"/>
    <w:rsid w:val="003C78A3"/>
    <w:rsid w:val="003C79CB"/>
    <w:rsid w:val="003D0495"/>
    <w:rsid w:val="003D1E41"/>
    <w:rsid w:val="003D2628"/>
    <w:rsid w:val="003D36CA"/>
    <w:rsid w:val="003D36F3"/>
    <w:rsid w:val="003D3B42"/>
    <w:rsid w:val="003D401E"/>
    <w:rsid w:val="003D42F7"/>
    <w:rsid w:val="003D4D7A"/>
    <w:rsid w:val="003D65B1"/>
    <w:rsid w:val="003D7BEC"/>
    <w:rsid w:val="003E10F8"/>
    <w:rsid w:val="003E1867"/>
    <w:rsid w:val="003E1CF8"/>
    <w:rsid w:val="003E2DA0"/>
    <w:rsid w:val="003E44BA"/>
    <w:rsid w:val="003E50A5"/>
    <w:rsid w:val="003E5729"/>
    <w:rsid w:val="003E5FFB"/>
    <w:rsid w:val="003E7C73"/>
    <w:rsid w:val="003F0730"/>
    <w:rsid w:val="003F0811"/>
    <w:rsid w:val="003F133A"/>
    <w:rsid w:val="003F1346"/>
    <w:rsid w:val="003F15D3"/>
    <w:rsid w:val="003F15EC"/>
    <w:rsid w:val="003F1647"/>
    <w:rsid w:val="003F1BA9"/>
    <w:rsid w:val="003F2A9E"/>
    <w:rsid w:val="003F3074"/>
    <w:rsid w:val="003F4EE0"/>
    <w:rsid w:val="003F5381"/>
    <w:rsid w:val="003F55ED"/>
    <w:rsid w:val="003F5969"/>
    <w:rsid w:val="003F6186"/>
    <w:rsid w:val="003F710E"/>
    <w:rsid w:val="004006E3"/>
    <w:rsid w:val="0040091C"/>
    <w:rsid w:val="00400FC8"/>
    <w:rsid w:val="00401751"/>
    <w:rsid w:val="00401E9A"/>
    <w:rsid w:val="00402153"/>
    <w:rsid w:val="00402FC1"/>
    <w:rsid w:val="004034D4"/>
    <w:rsid w:val="00403C81"/>
    <w:rsid w:val="004052DE"/>
    <w:rsid w:val="0040546C"/>
    <w:rsid w:val="00405EDD"/>
    <w:rsid w:val="00406540"/>
    <w:rsid w:val="0040732E"/>
    <w:rsid w:val="00407AC5"/>
    <w:rsid w:val="004106AA"/>
    <w:rsid w:val="00410865"/>
    <w:rsid w:val="00411490"/>
    <w:rsid w:val="0041261E"/>
    <w:rsid w:val="00412E07"/>
    <w:rsid w:val="004138BA"/>
    <w:rsid w:val="00413D37"/>
    <w:rsid w:val="004153B2"/>
    <w:rsid w:val="00415CE6"/>
    <w:rsid w:val="004166DE"/>
    <w:rsid w:val="00416C44"/>
    <w:rsid w:val="00417574"/>
    <w:rsid w:val="00417C68"/>
    <w:rsid w:val="00421505"/>
    <w:rsid w:val="004218A4"/>
    <w:rsid w:val="004230EC"/>
    <w:rsid w:val="0042328A"/>
    <w:rsid w:val="00423CC1"/>
    <w:rsid w:val="00425082"/>
    <w:rsid w:val="0042584B"/>
    <w:rsid w:val="0042616C"/>
    <w:rsid w:val="00426DCA"/>
    <w:rsid w:val="004275AB"/>
    <w:rsid w:val="00427835"/>
    <w:rsid w:val="00427D1E"/>
    <w:rsid w:val="004307DE"/>
    <w:rsid w:val="00430CCF"/>
    <w:rsid w:val="00431DEB"/>
    <w:rsid w:val="00431F64"/>
    <w:rsid w:val="00433335"/>
    <w:rsid w:val="00433ADD"/>
    <w:rsid w:val="00434C8C"/>
    <w:rsid w:val="004354BC"/>
    <w:rsid w:val="004357DE"/>
    <w:rsid w:val="004358F6"/>
    <w:rsid w:val="004362BC"/>
    <w:rsid w:val="004364A3"/>
    <w:rsid w:val="004378DC"/>
    <w:rsid w:val="00441265"/>
    <w:rsid w:val="00442AD6"/>
    <w:rsid w:val="004431A7"/>
    <w:rsid w:val="004436F1"/>
    <w:rsid w:val="00446B29"/>
    <w:rsid w:val="00447D43"/>
    <w:rsid w:val="00450241"/>
    <w:rsid w:val="0045029D"/>
    <w:rsid w:val="0045058E"/>
    <w:rsid w:val="00450A57"/>
    <w:rsid w:val="00450DB7"/>
    <w:rsid w:val="00451357"/>
    <w:rsid w:val="00451C71"/>
    <w:rsid w:val="00451F91"/>
    <w:rsid w:val="004529B5"/>
    <w:rsid w:val="00452C4E"/>
    <w:rsid w:val="00453B1A"/>
    <w:rsid w:val="00453F8C"/>
    <w:rsid w:val="00453F9A"/>
    <w:rsid w:val="004544AA"/>
    <w:rsid w:val="00457249"/>
    <w:rsid w:val="00457518"/>
    <w:rsid w:val="00457552"/>
    <w:rsid w:val="00460281"/>
    <w:rsid w:val="00461283"/>
    <w:rsid w:val="00461794"/>
    <w:rsid w:val="00461CD0"/>
    <w:rsid w:val="004624BD"/>
    <w:rsid w:val="00462C86"/>
    <w:rsid w:val="0046422C"/>
    <w:rsid w:val="004648FC"/>
    <w:rsid w:val="004649FF"/>
    <w:rsid w:val="004656F5"/>
    <w:rsid w:val="00465778"/>
    <w:rsid w:val="00466FA3"/>
    <w:rsid w:val="00467656"/>
    <w:rsid w:val="00467BD1"/>
    <w:rsid w:val="00470108"/>
    <w:rsid w:val="00470850"/>
    <w:rsid w:val="004709A1"/>
    <w:rsid w:val="00470D79"/>
    <w:rsid w:val="0047103C"/>
    <w:rsid w:val="00471BC6"/>
    <w:rsid w:val="00471E91"/>
    <w:rsid w:val="004720B7"/>
    <w:rsid w:val="00474675"/>
    <w:rsid w:val="0047470C"/>
    <w:rsid w:val="00476980"/>
    <w:rsid w:val="00477312"/>
    <w:rsid w:val="00477C5B"/>
    <w:rsid w:val="00481513"/>
    <w:rsid w:val="004816EF"/>
    <w:rsid w:val="00483508"/>
    <w:rsid w:val="00483A28"/>
    <w:rsid w:val="00483BF5"/>
    <w:rsid w:val="00483FCA"/>
    <w:rsid w:val="00485A58"/>
    <w:rsid w:val="00485BC0"/>
    <w:rsid w:val="00487638"/>
    <w:rsid w:val="00490E32"/>
    <w:rsid w:val="00491F56"/>
    <w:rsid w:val="00492002"/>
    <w:rsid w:val="0049280C"/>
    <w:rsid w:val="00493D91"/>
    <w:rsid w:val="0049633A"/>
    <w:rsid w:val="004964AE"/>
    <w:rsid w:val="00496FAC"/>
    <w:rsid w:val="004972B1"/>
    <w:rsid w:val="004A0588"/>
    <w:rsid w:val="004A0A5A"/>
    <w:rsid w:val="004A21D9"/>
    <w:rsid w:val="004A2434"/>
    <w:rsid w:val="004A2D26"/>
    <w:rsid w:val="004A35F9"/>
    <w:rsid w:val="004A3F3A"/>
    <w:rsid w:val="004A5012"/>
    <w:rsid w:val="004A5679"/>
    <w:rsid w:val="004A5F58"/>
    <w:rsid w:val="004A6046"/>
    <w:rsid w:val="004A6398"/>
    <w:rsid w:val="004A7929"/>
    <w:rsid w:val="004A797B"/>
    <w:rsid w:val="004A7A55"/>
    <w:rsid w:val="004B025C"/>
    <w:rsid w:val="004B1ED1"/>
    <w:rsid w:val="004B24C1"/>
    <w:rsid w:val="004B2E96"/>
    <w:rsid w:val="004B32CB"/>
    <w:rsid w:val="004B4271"/>
    <w:rsid w:val="004B5079"/>
    <w:rsid w:val="004B55DB"/>
    <w:rsid w:val="004B64D8"/>
    <w:rsid w:val="004B6E6E"/>
    <w:rsid w:val="004B6F98"/>
    <w:rsid w:val="004B73C7"/>
    <w:rsid w:val="004B756C"/>
    <w:rsid w:val="004C1C52"/>
    <w:rsid w:val="004C292F"/>
    <w:rsid w:val="004C43B9"/>
    <w:rsid w:val="004C4816"/>
    <w:rsid w:val="004C4E4C"/>
    <w:rsid w:val="004C5880"/>
    <w:rsid w:val="004C5DE3"/>
    <w:rsid w:val="004C5ED6"/>
    <w:rsid w:val="004C6F5C"/>
    <w:rsid w:val="004C7DFC"/>
    <w:rsid w:val="004D080D"/>
    <w:rsid w:val="004D141C"/>
    <w:rsid w:val="004D1726"/>
    <w:rsid w:val="004D1BB0"/>
    <w:rsid w:val="004D282C"/>
    <w:rsid w:val="004D3410"/>
    <w:rsid w:val="004D49DF"/>
    <w:rsid w:val="004D4C24"/>
    <w:rsid w:val="004D4ED8"/>
    <w:rsid w:val="004D50CB"/>
    <w:rsid w:val="004D5932"/>
    <w:rsid w:val="004D5FD6"/>
    <w:rsid w:val="004D62A8"/>
    <w:rsid w:val="004D68A0"/>
    <w:rsid w:val="004E2707"/>
    <w:rsid w:val="004E281D"/>
    <w:rsid w:val="004E2C95"/>
    <w:rsid w:val="004E4088"/>
    <w:rsid w:val="004E4C8F"/>
    <w:rsid w:val="004E5DC8"/>
    <w:rsid w:val="004E6A75"/>
    <w:rsid w:val="004E6AE2"/>
    <w:rsid w:val="004E7366"/>
    <w:rsid w:val="004E7DA3"/>
    <w:rsid w:val="004F0C56"/>
    <w:rsid w:val="004F1A30"/>
    <w:rsid w:val="004F612B"/>
    <w:rsid w:val="004F66B0"/>
    <w:rsid w:val="004F6921"/>
    <w:rsid w:val="004F6FF6"/>
    <w:rsid w:val="004F77AD"/>
    <w:rsid w:val="0050156E"/>
    <w:rsid w:val="005015A8"/>
    <w:rsid w:val="0050178E"/>
    <w:rsid w:val="00501E3E"/>
    <w:rsid w:val="00502415"/>
    <w:rsid w:val="00502ADD"/>
    <w:rsid w:val="005030BF"/>
    <w:rsid w:val="005039E1"/>
    <w:rsid w:val="0050652B"/>
    <w:rsid w:val="0050785F"/>
    <w:rsid w:val="00510280"/>
    <w:rsid w:val="005104A8"/>
    <w:rsid w:val="00510631"/>
    <w:rsid w:val="00510963"/>
    <w:rsid w:val="00510B4C"/>
    <w:rsid w:val="00511770"/>
    <w:rsid w:val="00512A3A"/>
    <w:rsid w:val="00513D73"/>
    <w:rsid w:val="00514A43"/>
    <w:rsid w:val="00514A63"/>
    <w:rsid w:val="00514D8D"/>
    <w:rsid w:val="00514E39"/>
    <w:rsid w:val="00515058"/>
    <w:rsid w:val="00515261"/>
    <w:rsid w:val="005162BF"/>
    <w:rsid w:val="005174E5"/>
    <w:rsid w:val="005201C9"/>
    <w:rsid w:val="00522393"/>
    <w:rsid w:val="00522620"/>
    <w:rsid w:val="00522D07"/>
    <w:rsid w:val="00522DFE"/>
    <w:rsid w:val="00523010"/>
    <w:rsid w:val="0052475B"/>
    <w:rsid w:val="00524A8D"/>
    <w:rsid w:val="00525656"/>
    <w:rsid w:val="00525C5D"/>
    <w:rsid w:val="00525CFC"/>
    <w:rsid w:val="005261C5"/>
    <w:rsid w:val="00526FCE"/>
    <w:rsid w:val="005275C7"/>
    <w:rsid w:val="00527677"/>
    <w:rsid w:val="00530006"/>
    <w:rsid w:val="0053039F"/>
    <w:rsid w:val="0053117A"/>
    <w:rsid w:val="00532403"/>
    <w:rsid w:val="0053343C"/>
    <w:rsid w:val="005345E5"/>
    <w:rsid w:val="00534861"/>
    <w:rsid w:val="00534C02"/>
    <w:rsid w:val="00535EB2"/>
    <w:rsid w:val="0054264B"/>
    <w:rsid w:val="00542E36"/>
    <w:rsid w:val="00543523"/>
    <w:rsid w:val="00543786"/>
    <w:rsid w:val="005447DB"/>
    <w:rsid w:val="00545004"/>
    <w:rsid w:val="0054635B"/>
    <w:rsid w:val="00546F81"/>
    <w:rsid w:val="00547F74"/>
    <w:rsid w:val="005502B3"/>
    <w:rsid w:val="00550399"/>
    <w:rsid w:val="00550A15"/>
    <w:rsid w:val="00551738"/>
    <w:rsid w:val="0055176E"/>
    <w:rsid w:val="0055225C"/>
    <w:rsid w:val="00552CD8"/>
    <w:rsid w:val="0055302D"/>
    <w:rsid w:val="005533D7"/>
    <w:rsid w:val="00554097"/>
    <w:rsid w:val="00554F1D"/>
    <w:rsid w:val="00555513"/>
    <w:rsid w:val="00555A9A"/>
    <w:rsid w:val="0055634B"/>
    <w:rsid w:val="0055709B"/>
    <w:rsid w:val="00560854"/>
    <w:rsid w:val="0056181F"/>
    <w:rsid w:val="00561B7B"/>
    <w:rsid w:val="005624A9"/>
    <w:rsid w:val="00563298"/>
    <w:rsid w:val="00563545"/>
    <w:rsid w:val="00564259"/>
    <w:rsid w:val="00564F0B"/>
    <w:rsid w:val="00564F87"/>
    <w:rsid w:val="0056564F"/>
    <w:rsid w:val="00565F5D"/>
    <w:rsid w:val="005660F5"/>
    <w:rsid w:val="00566F7E"/>
    <w:rsid w:val="00567EEE"/>
    <w:rsid w:val="00570061"/>
    <w:rsid w:val="005703DE"/>
    <w:rsid w:val="0057054C"/>
    <w:rsid w:val="0057185D"/>
    <w:rsid w:val="005741A8"/>
    <w:rsid w:val="00574E5B"/>
    <w:rsid w:val="00575995"/>
    <w:rsid w:val="0057665F"/>
    <w:rsid w:val="0057745A"/>
    <w:rsid w:val="00580306"/>
    <w:rsid w:val="00580425"/>
    <w:rsid w:val="00580B91"/>
    <w:rsid w:val="00580C52"/>
    <w:rsid w:val="00580C98"/>
    <w:rsid w:val="00582579"/>
    <w:rsid w:val="005831E8"/>
    <w:rsid w:val="00583BDB"/>
    <w:rsid w:val="0058464E"/>
    <w:rsid w:val="00585C6A"/>
    <w:rsid w:val="00586633"/>
    <w:rsid w:val="0058751C"/>
    <w:rsid w:val="0058788B"/>
    <w:rsid w:val="00587B8B"/>
    <w:rsid w:val="005916FD"/>
    <w:rsid w:val="0059294B"/>
    <w:rsid w:val="005929B9"/>
    <w:rsid w:val="005931A6"/>
    <w:rsid w:val="005932EE"/>
    <w:rsid w:val="00593D96"/>
    <w:rsid w:val="00594261"/>
    <w:rsid w:val="00594877"/>
    <w:rsid w:val="00595354"/>
    <w:rsid w:val="00595A38"/>
    <w:rsid w:val="00596F05"/>
    <w:rsid w:val="005A01CB"/>
    <w:rsid w:val="005A0BC4"/>
    <w:rsid w:val="005A12ED"/>
    <w:rsid w:val="005A164E"/>
    <w:rsid w:val="005A1EFB"/>
    <w:rsid w:val="005A2F1C"/>
    <w:rsid w:val="005A3807"/>
    <w:rsid w:val="005A3BB3"/>
    <w:rsid w:val="005A40BC"/>
    <w:rsid w:val="005A413B"/>
    <w:rsid w:val="005A44DF"/>
    <w:rsid w:val="005A48F7"/>
    <w:rsid w:val="005A58FF"/>
    <w:rsid w:val="005A59B6"/>
    <w:rsid w:val="005A5EAF"/>
    <w:rsid w:val="005A6112"/>
    <w:rsid w:val="005A64C0"/>
    <w:rsid w:val="005A715D"/>
    <w:rsid w:val="005A7BF4"/>
    <w:rsid w:val="005A7DEB"/>
    <w:rsid w:val="005B03AC"/>
    <w:rsid w:val="005B0516"/>
    <w:rsid w:val="005B08FD"/>
    <w:rsid w:val="005B0F79"/>
    <w:rsid w:val="005B13EA"/>
    <w:rsid w:val="005B15E8"/>
    <w:rsid w:val="005B2A47"/>
    <w:rsid w:val="005B383A"/>
    <w:rsid w:val="005B3C11"/>
    <w:rsid w:val="005B42CE"/>
    <w:rsid w:val="005B45FA"/>
    <w:rsid w:val="005B4B4F"/>
    <w:rsid w:val="005B4CE6"/>
    <w:rsid w:val="005B5721"/>
    <w:rsid w:val="005B6999"/>
    <w:rsid w:val="005B7575"/>
    <w:rsid w:val="005C00C5"/>
    <w:rsid w:val="005C088A"/>
    <w:rsid w:val="005C0DDD"/>
    <w:rsid w:val="005C1C28"/>
    <w:rsid w:val="005C1D03"/>
    <w:rsid w:val="005C35A3"/>
    <w:rsid w:val="005C3EC4"/>
    <w:rsid w:val="005C4270"/>
    <w:rsid w:val="005C461F"/>
    <w:rsid w:val="005C4796"/>
    <w:rsid w:val="005C4C1C"/>
    <w:rsid w:val="005C533E"/>
    <w:rsid w:val="005C5C13"/>
    <w:rsid w:val="005C5D0C"/>
    <w:rsid w:val="005C5D43"/>
    <w:rsid w:val="005C6DB5"/>
    <w:rsid w:val="005C6F58"/>
    <w:rsid w:val="005C7BF3"/>
    <w:rsid w:val="005D164F"/>
    <w:rsid w:val="005D20BB"/>
    <w:rsid w:val="005D24D3"/>
    <w:rsid w:val="005D3276"/>
    <w:rsid w:val="005D32D5"/>
    <w:rsid w:val="005D333B"/>
    <w:rsid w:val="005D3B0E"/>
    <w:rsid w:val="005D3B13"/>
    <w:rsid w:val="005D3CE1"/>
    <w:rsid w:val="005D4B3E"/>
    <w:rsid w:val="005D605E"/>
    <w:rsid w:val="005D67F1"/>
    <w:rsid w:val="005D6A90"/>
    <w:rsid w:val="005D7D2F"/>
    <w:rsid w:val="005D7EE7"/>
    <w:rsid w:val="005E064D"/>
    <w:rsid w:val="005E1114"/>
    <w:rsid w:val="005E19E7"/>
    <w:rsid w:val="005E1A64"/>
    <w:rsid w:val="005E2376"/>
    <w:rsid w:val="005E2CCB"/>
    <w:rsid w:val="005E3236"/>
    <w:rsid w:val="005E3BE9"/>
    <w:rsid w:val="005E3E8B"/>
    <w:rsid w:val="005E5009"/>
    <w:rsid w:val="005E5FFE"/>
    <w:rsid w:val="005E63A0"/>
    <w:rsid w:val="005E7427"/>
    <w:rsid w:val="005E77C9"/>
    <w:rsid w:val="005F23AA"/>
    <w:rsid w:val="005F2953"/>
    <w:rsid w:val="005F2CC3"/>
    <w:rsid w:val="005F2D66"/>
    <w:rsid w:val="005F47CF"/>
    <w:rsid w:val="005F4C92"/>
    <w:rsid w:val="005F5531"/>
    <w:rsid w:val="005F5DD2"/>
    <w:rsid w:val="005F7909"/>
    <w:rsid w:val="005F7F72"/>
    <w:rsid w:val="00600ACC"/>
    <w:rsid w:val="006014A4"/>
    <w:rsid w:val="006015F4"/>
    <w:rsid w:val="00601EDF"/>
    <w:rsid w:val="00603684"/>
    <w:rsid w:val="00604220"/>
    <w:rsid w:val="00605884"/>
    <w:rsid w:val="00605A82"/>
    <w:rsid w:val="00606196"/>
    <w:rsid w:val="00606A4B"/>
    <w:rsid w:val="00607E49"/>
    <w:rsid w:val="00607EB5"/>
    <w:rsid w:val="006103A6"/>
    <w:rsid w:val="0061085E"/>
    <w:rsid w:val="006115AE"/>
    <w:rsid w:val="006116EA"/>
    <w:rsid w:val="00611DDB"/>
    <w:rsid w:val="00612327"/>
    <w:rsid w:val="00612ADE"/>
    <w:rsid w:val="00613770"/>
    <w:rsid w:val="00614B64"/>
    <w:rsid w:val="00614FEC"/>
    <w:rsid w:val="00615A25"/>
    <w:rsid w:val="00616616"/>
    <w:rsid w:val="0061716C"/>
    <w:rsid w:val="00617639"/>
    <w:rsid w:val="00617675"/>
    <w:rsid w:val="006203DD"/>
    <w:rsid w:val="006209A8"/>
    <w:rsid w:val="00621A0D"/>
    <w:rsid w:val="00621D08"/>
    <w:rsid w:val="006223CF"/>
    <w:rsid w:val="00622D65"/>
    <w:rsid w:val="0062321C"/>
    <w:rsid w:val="006237E1"/>
    <w:rsid w:val="006243A1"/>
    <w:rsid w:val="00624F59"/>
    <w:rsid w:val="00625774"/>
    <w:rsid w:val="0062664C"/>
    <w:rsid w:val="006270E9"/>
    <w:rsid w:val="006272C3"/>
    <w:rsid w:val="006273DF"/>
    <w:rsid w:val="0062773E"/>
    <w:rsid w:val="00627DD7"/>
    <w:rsid w:val="00630737"/>
    <w:rsid w:val="006307CA"/>
    <w:rsid w:val="00630EA2"/>
    <w:rsid w:val="00630ED5"/>
    <w:rsid w:val="00632A97"/>
    <w:rsid w:val="00632E56"/>
    <w:rsid w:val="00635252"/>
    <w:rsid w:val="00635405"/>
    <w:rsid w:val="0063574A"/>
    <w:rsid w:val="006359A8"/>
    <w:rsid w:val="00635CBA"/>
    <w:rsid w:val="00637B86"/>
    <w:rsid w:val="006405A1"/>
    <w:rsid w:val="0064073C"/>
    <w:rsid w:val="00640E09"/>
    <w:rsid w:val="00641101"/>
    <w:rsid w:val="00641C14"/>
    <w:rsid w:val="00642872"/>
    <w:rsid w:val="00642C80"/>
    <w:rsid w:val="0064338B"/>
    <w:rsid w:val="00643B94"/>
    <w:rsid w:val="0064419E"/>
    <w:rsid w:val="00645673"/>
    <w:rsid w:val="00645860"/>
    <w:rsid w:val="00646542"/>
    <w:rsid w:val="00646937"/>
    <w:rsid w:val="00646C41"/>
    <w:rsid w:val="006474E8"/>
    <w:rsid w:val="006500A7"/>
    <w:rsid w:val="006504F4"/>
    <w:rsid w:val="0065060F"/>
    <w:rsid w:val="00650646"/>
    <w:rsid w:val="00650B6B"/>
    <w:rsid w:val="00650C24"/>
    <w:rsid w:val="00651ECF"/>
    <w:rsid w:val="006545E9"/>
    <w:rsid w:val="00654BC9"/>
    <w:rsid w:val="0065514E"/>
    <w:rsid w:val="006552FD"/>
    <w:rsid w:val="00655E48"/>
    <w:rsid w:val="0066012B"/>
    <w:rsid w:val="00660F82"/>
    <w:rsid w:val="0066207F"/>
    <w:rsid w:val="00662DD9"/>
    <w:rsid w:val="006638DA"/>
    <w:rsid w:val="00663AF3"/>
    <w:rsid w:val="00663C0B"/>
    <w:rsid w:val="00663FDE"/>
    <w:rsid w:val="00664031"/>
    <w:rsid w:val="00665594"/>
    <w:rsid w:val="00665A17"/>
    <w:rsid w:val="006661FD"/>
    <w:rsid w:val="00666598"/>
    <w:rsid w:val="00666A82"/>
    <w:rsid w:val="00666B6C"/>
    <w:rsid w:val="00667749"/>
    <w:rsid w:val="00667B5E"/>
    <w:rsid w:val="0067088E"/>
    <w:rsid w:val="00670CAA"/>
    <w:rsid w:val="00671A4C"/>
    <w:rsid w:val="0067285F"/>
    <w:rsid w:val="0067298B"/>
    <w:rsid w:val="00673602"/>
    <w:rsid w:val="00673E5C"/>
    <w:rsid w:val="006748E8"/>
    <w:rsid w:val="00675FC9"/>
    <w:rsid w:val="0067737E"/>
    <w:rsid w:val="0067759B"/>
    <w:rsid w:val="00677C4A"/>
    <w:rsid w:val="006804FE"/>
    <w:rsid w:val="00680635"/>
    <w:rsid w:val="006812D2"/>
    <w:rsid w:val="006816B0"/>
    <w:rsid w:val="00681BD4"/>
    <w:rsid w:val="00682682"/>
    <w:rsid w:val="00682702"/>
    <w:rsid w:val="00682878"/>
    <w:rsid w:val="00683FEB"/>
    <w:rsid w:val="0068446A"/>
    <w:rsid w:val="0068699C"/>
    <w:rsid w:val="00686DFC"/>
    <w:rsid w:val="00687480"/>
    <w:rsid w:val="0069169C"/>
    <w:rsid w:val="00692368"/>
    <w:rsid w:val="0069346A"/>
    <w:rsid w:val="006939CC"/>
    <w:rsid w:val="00694838"/>
    <w:rsid w:val="00694B3E"/>
    <w:rsid w:val="006966C0"/>
    <w:rsid w:val="00696C1C"/>
    <w:rsid w:val="006971C2"/>
    <w:rsid w:val="00697507"/>
    <w:rsid w:val="0069771B"/>
    <w:rsid w:val="006A0280"/>
    <w:rsid w:val="006A069E"/>
    <w:rsid w:val="006A14D4"/>
    <w:rsid w:val="006A1748"/>
    <w:rsid w:val="006A2BA0"/>
    <w:rsid w:val="006A2EBC"/>
    <w:rsid w:val="006A343B"/>
    <w:rsid w:val="006A36C8"/>
    <w:rsid w:val="006A3A08"/>
    <w:rsid w:val="006A3CDD"/>
    <w:rsid w:val="006A4D77"/>
    <w:rsid w:val="006A52CB"/>
    <w:rsid w:val="006A5599"/>
    <w:rsid w:val="006A56FC"/>
    <w:rsid w:val="006A5EA0"/>
    <w:rsid w:val="006A6365"/>
    <w:rsid w:val="006A64B7"/>
    <w:rsid w:val="006A783B"/>
    <w:rsid w:val="006A7B33"/>
    <w:rsid w:val="006B09CC"/>
    <w:rsid w:val="006B0D5C"/>
    <w:rsid w:val="006B17E3"/>
    <w:rsid w:val="006B2556"/>
    <w:rsid w:val="006B27E1"/>
    <w:rsid w:val="006B486D"/>
    <w:rsid w:val="006B4E13"/>
    <w:rsid w:val="006B5C87"/>
    <w:rsid w:val="006B5D60"/>
    <w:rsid w:val="006B61DF"/>
    <w:rsid w:val="006B75DD"/>
    <w:rsid w:val="006C0812"/>
    <w:rsid w:val="006C082E"/>
    <w:rsid w:val="006C11E7"/>
    <w:rsid w:val="006C1D3D"/>
    <w:rsid w:val="006C1E78"/>
    <w:rsid w:val="006C359D"/>
    <w:rsid w:val="006C49C3"/>
    <w:rsid w:val="006C5256"/>
    <w:rsid w:val="006C67E0"/>
    <w:rsid w:val="006C7ABA"/>
    <w:rsid w:val="006D0324"/>
    <w:rsid w:val="006D0AFA"/>
    <w:rsid w:val="006D0D60"/>
    <w:rsid w:val="006D1122"/>
    <w:rsid w:val="006D1F32"/>
    <w:rsid w:val="006D2824"/>
    <w:rsid w:val="006D3C00"/>
    <w:rsid w:val="006D3D00"/>
    <w:rsid w:val="006D4F9C"/>
    <w:rsid w:val="006D504E"/>
    <w:rsid w:val="006D5E54"/>
    <w:rsid w:val="006D6DC4"/>
    <w:rsid w:val="006D70F7"/>
    <w:rsid w:val="006D7688"/>
    <w:rsid w:val="006E0BEA"/>
    <w:rsid w:val="006E0F42"/>
    <w:rsid w:val="006E1020"/>
    <w:rsid w:val="006E122C"/>
    <w:rsid w:val="006E16B4"/>
    <w:rsid w:val="006E19CC"/>
    <w:rsid w:val="006E3675"/>
    <w:rsid w:val="006E465A"/>
    <w:rsid w:val="006E4A7F"/>
    <w:rsid w:val="006E4DEF"/>
    <w:rsid w:val="006E504B"/>
    <w:rsid w:val="006E5C3C"/>
    <w:rsid w:val="006E6809"/>
    <w:rsid w:val="006E69A6"/>
    <w:rsid w:val="006E7570"/>
    <w:rsid w:val="006E78EF"/>
    <w:rsid w:val="006E7DF6"/>
    <w:rsid w:val="006F03F6"/>
    <w:rsid w:val="006F0989"/>
    <w:rsid w:val="006F124D"/>
    <w:rsid w:val="006F4C71"/>
    <w:rsid w:val="006F54EC"/>
    <w:rsid w:val="006F563A"/>
    <w:rsid w:val="006F6576"/>
    <w:rsid w:val="006F699A"/>
    <w:rsid w:val="006F6BB3"/>
    <w:rsid w:val="007007AE"/>
    <w:rsid w:val="00700CFB"/>
    <w:rsid w:val="00700F1C"/>
    <w:rsid w:val="007026D9"/>
    <w:rsid w:val="0070285A"/>
    <w:rsid w:val="00702AD1"/>
    <w:rsid w:val="0070397C"/>
    <w:rsid w:val="00703A1B"/>
    <w:rsid w:val="007049FB"/>
    <w:rsid w:val="00704DF6"/>
    <w:rsid w:val="007050FF"/>
    <w:rsid w:val="00705AB6"/>
    <w:rsid w:val="0070651C"/>
    <w:rsid w:val="0070724D"/>
    <w:rsid w:val="00707984"/>
    <w:rsid w:val="00707A31"/>
    <w:rsid w:val="00707A96"/>
    <w:rsid w:val="00711F78"/>
    <w:rsid w:val="00712A90"/>
    <w:rsid w:val="007132A3"/>
    <w:rsid w:val="00713F9F"/>
    <w:rsid w:val="007145B8"/>
    <w:rsid w:val="0071479A"/>
    <w:rsid w:val="00714AB1"/>
    <w:rsid w:val="00714E80"/>
    <w:rsid w:val="00716421"/>
    <w:rsid w:val="0071676B"/>
    <w:rsid w:val="00717520"/>
    <w:rsid w:val="00717FBA"/>
    <w:rsid w:val="0072133F"/>
    <w:rsid w:val="007216EF"/>
    <w:rsid w:val="00722F75"/>
    <w:rsid w:val="007234C5"/>
    <w:rsid w:val="0072370F"/>
    <w:rsid w:val="00724EFB"/>
    <w:rsid w:val="007252DC"/>
    <w:rsid w:val="0072547C"/>
    <w:rsid w:val="00726167"/>
    <w:rsid w:val="007262EC"/>
    <w:rsid w:val="00727765"/>
    <w:rsid w:val="007301DB"/>
    <w:rsid w:val="00730206"/>
    <w:rsid w:val="00730552"/>
    <w:rsid w:val="00730A42"/>
    <w:rsid w:val="00730A4A"/>
    <w:rsid w:val="00730DE4"/>
    <w:rsid w:val="00731DF7"/>
    <w:rsid w:val="007330D9"/>
    <w:rsid w:val="00733E27"/>
    <w:rsid w:val="00733E80"/>
    <w:rsid w:val="00734DAD"/>
    <w:rsid w:val="0073516A"/>
    <w:rsid w:val="0073543F"/>
    <w:rsid w:val="007372B5"/>
    <w:rsid w:val="00737C53"/>
    <w:rsid w:val="00740808"/>
    <w:rsid w:val="00740C11"/>
    <w:rsid w:val="00740C13"/>
    <w:rsid w:val="00740FFA"/>
    <w:rsid w:val="0074120A"/>
    <w:rsid w:val="007419C3"/>
    <w:rsid w:val="00741C57"/>
    <w:rsid w:val="00742C11"/>
    <w:rsid w:val="007433DF"/>
    <w:rsid w:val="00744DF8"/>
    <w:rsid w:val="00744F64"/>
    <w:rsid w:val="00745586"/>
    <w:rsid w:val="007457C6"/>
    <w:rsid w:val="007467A7"/>
    <w:rsid w:val="007469DD"/>
    <w:rsid w:val="007472BC"/>
    <w:rsid w:val="0074741B"/>
    <w:rsid w:val="0074759E"/>
    <w:rsid w:val="007478EA"/>
    <w:rsid w:val="007514F0"/>
    <w:rsid w:val="00753934"/>
    <w:rsid w:val="0075415C"/>
    <w:rsid w:val="007548AD"/>
    <w:rsid w:val="00754FCE"/>
    <w:rsid w:val="0075535C"/>
    <w:rsid w:val="00755A80"/>
    <w:rsid w:val="00756174"/>
    <w:rsid w:val="00757B60"/>
    <w:rsid w:val="0076052F"/>
    <w:rsid w:val="00760D5A"/>
    <w:rsid w:val="00763502"/>
    <w:rsid w:val="0076350E"/>
    <w:rsid w:val="007640C2"/>
    <w:rsid w:val="00764151"/>
    <w:rsid w:val="0076584C"/>
    <w:rsid w:val="007704AB"/>
    <w:rsid w:val="007704D0"/>
    <w:rsid w:val="00770AFF"/>
    <w:rsid w:val="00771874"/>
    <w:rsid w:val="00773A34"/>
    <w:rsid w:val="00774EE4"/>
    <w:rsid w:val="00774EEC"/>
    <w:rsid w:val="0077512C"/>
    <w:rsid w:val="00775EC6"/>
    <w:rsid w:val="0077642B"/>
    <w:rsid w:val="0077713A"/>
    <w:rsid w:val="00777B1C"/>
    <w:rsid w:val="00780537"/>
    <w:rsid w:val="00781A16"/>
    <w:rsid w:val="00781C86"/>
    <w:rsid w:val="007850AD"/>
    <w:rsid w:val="00785D05"/>
    <w:rsid w:val="00786AAA"/>
    <w:rsid w:val="00786DA6"/>
    <w:rsid w:val="007871C3"/>
    <w:rsid w:val="00790069"/>
    <w:rsid w:val="007913AB"/>
    <w:rsid w:val="007914F7"/>
    <w:rsid w:val="00792F0B"/>
    <w:rsid w:val="00793271"/>
    <w:rsid w:val="00793CC4"/>
    <w:rsid w:val="00794A3A"/>
    <w:rsid w:val="00794F2A"/>
    <w:rsid w:val="007951F2"/>
    <w:rsid w:val="007955E2"/>
    <w:rsid w:val="00796B53"/>
    <w:rsid w:val="00796D48"/>
    <w:rsid w:val="00796F2C"/>
    <w:rsid w:val="00796F8F"/>
    <w:rsid w:val="007A1A49"/>
    <w:rsid w:val="007A1C5D"/>
    <w:rsid w:val="007A4571"/>
    <w:rsid w:val="007A5168"/>
    <w:rsid w:val="007A5448"/>
    <w:rsid w:val="007B12C3"/>
    <w:rsid w:val="007B1625"/>
    <w:rsid w:val="007B217D"/>
    <w:rsid w:val="007B2624"/>
    <w:rsid w:val="007B29E9"/>
    <w:rsid w:val="007B2BD1"/>
    <w:rsid w:val="007B3026"/>
    <w:rsid w:val="007B3187"/>
    <w:rsid w:val="007B36CC"/>
    <w:rsid w:val="007B453B"/>
    <w:rsid w:val="007B4A69"/>
    <w:rsid w:val="007B4BDB"/>
    <w:rsid w:val="007B535D"/>
    <w:rsid w:val="007B5B54"/>
    <w:rsid w:val="007B6346"/>
    <w:rsid w:val="007B706E"/>
    <w:rsid w:val="007B71EB"/>
    <w:rsid w:val="007B78A9"/>
    <w:rsid w:val="007C0A29"/>
    <w:rsid w:val="007C1B4F"/>
    <w:rsid w:val="007C1F49"/>
    <w:rsid w:val="007C2E46"/>
    <w:rsid w:val="007C2E4C"/>
    <w:rsid w:val="007C31DF"/>
    <w:rsid w:val="007C3381"/>
    <w:rsid w:val="007C3AB6"/>
    <w:rsid w:val="007C5178"/>
    <w:rsid w:val="007C58E4"/>
    <w:rsid w:val="007C5B9B"/>
    <w:rsid w:val="007C6205"/>
    <w:rsid w:val="007C62D3"/>
    <w:rsid w:val="007C686A"/>
    <w:rsid w:val="007C728E"/>
    <w:rsid w:val="007C73CF"/>
    <w:rsid w:val="007C7A3B"/>
    <w:rsid w:val="007D0622"/>
    <w:rsid w:val="007D0AA6"/>
    <w:rsid w:val="007D12D1"/>
    <w:rsid w:val="007D2C53"/>
    <w:rsid w:val="007D32AB"/>
    <w:rsid w:val="007D3D60"/>
    <w:rsid w:val="007D47EC"/>
    <w:rsid w:val="007D57D5"/>
    <w:rsid w:val="007D5885"/>
    <w:rsid w:val="007D68D9"/>
    <w:rsid w:val="007D6FEA"/>
    <w:rsid w:val="007D76D7"/>
    <w:rsid w:val="007D7743"/>
    <w:rsid w:val="007E1980"/>
    <w:rsid w:val="007E202C"/>
    <w:rsid w:val="007E28B2"/>
    <w:rsid w:val="007E4B76"/>
    <w:rsid w:val="007E5065"/>
    <w:rsid w:val="007E5247"/>
    <w:rsid w:val="007E54EB"/>
    <w:rsid w:val="007E59E3"/>
    <w:rsid w:val="007E5AAF"/>
    <w:rsid w:val="007E5EA8"/>
    <w:rsid w:val="007E7299"/>
    <w:rsid w:val="007E78BF"/>
    <w:rsid w:val="007E7A81"/>
    <w:rsid w:val="007E7D14"/>
    <w:rsid w:val="007F0A58"/>
    <w:rsid w:val="007F0CF1"/>
    <w:rsid w:val="007F12A5"/>
    <w:rsid w:val="007F1491"/>
    <w:rsid w:val="007F1E5F"/>
    <w:rsid w:val="007F271D"/>
    <w:rsid w:val="007F2729"/>
    <w:rsid w:val="007F2741"/>
    <w:rsid w:val="007F3133"/>
    <w:rsid w:val="007F32D8"/>
    <w:rsid w:val="007F40A8"/>
    <w:rsid w:val="007F4CB6"/>
    <w:rsid w:val="007F4CF1"/>
    <w:rsid w:val="007F55E4"/>
    <w:rsid w:val="007F57CD"/>
    <w:rsid w:val="007F59B7"/>
    <w:rsid w:val="007F6EE8"/>
    <w:rsid w:val="007F73B2"/>
    <w:rsid w:val="007F758D"/>
    <w:rsid w:val="007F7D48"/>
    <w:rsid w:val="007F7D52"/>
    <w:rsid w:val="00800002"/>
    <w:rsid w:val="0080024E"/>
    <w:rsid w:val="0080046E"/>
    <w:rsid w:val="00802970"/>
    <w:rsid w:val="00802CE1"/>
    <w:rsid w:val="00803F3E"/>
    <w:rsid w:val="00803F96"/>
    <w:rsid w:val="0080607B"/>
    <w:rsid w:val="008063F3"/>
    <w:rsid w:val="0080654C"/>
    <w:rsid w:val="00806947"/>
    <w:rsid w:val="008071C6"/>
    <w:rsid w:val="00807743"/>
    <w:rsid w:val="00807BFD"/>
    <w:rsid w:val="00807D43"/>
    <w:rsid w:val="00810B7B"/>
    <w:rsid w:val="00810D6F"/>
    <w:rsid w:val="00810E53"/>
    <w:rsid w:val="008114B0"/>
    <w:rsid w:val="00811B08"/>
    <w:rsid w:val="00811CA5"/>
    <w:rsid w:val="00811D26"/>
    <w:rsid w:val="00812E5D"/>
    <w:rsid w:val="008130EB"/>
    <w:rsid w:val="008156DA"/>
    <w:rsid w:val="0081687F"/>
    <w:rsid w:val="00817959"/>
    <w:rsid w:val="00817A00"/>
    <w:rsid w:val="00817DD5"/>
    <w:rsid w:val="008200A3"/>
    <w:rsid w:val="0082049D"/>
    <w:rsid w:val="00820DA9"/>
    <w:rsid w:val="0082124A"/>
    <w:rsid w:val="0082279A"/>
    <w:rsid w:val="00822F23"/>
    <w:rsid w:val="00823C31"/>
    <w:rsid w:val="00823D4F"/>
    <w:rsid w:val="0082650B"/>
    <w:rsid w:val="00826C2B"/>
    <w:rsid w:val="00826E8B"/>
    <w:rsid w:val="0082741B"/>
    <w:rsid w:val="008277C2"/>
    <w:rsid w:val="00827C6F"/>
    <w:rsid w:val="00830872"/>
    <w:rsid w:val="00830873"/>
    <w:rsid w:val="0083097B"/>
    <w:rsid w:val="0083102D"/>
    <w:rsid w:val="00831292"/>
    <w:rsid w:val="008317A3"/>
    <w:rsid w:val="0083230C"/>
    <w:rsid w:val="0083254B"/>
    <w:rsid w:val="008325E4"/>
    <w:rsid w:val="00833409"/>
    <w:rsid w:val="008334C1"/>
    <w:rsid w:val="008337FF"/>
    <w:rsid w:val="00834296"/>
    <w:rsid w:val="00835586"/>
    <w:rsid w:val="00835739"/>
    <w:rsid w:val="00835DB3"/>
    <w:rsid w:val="0083617B"/>
    <w:rsid w:val="0083633C"/>
    <w:rsid w:val="00836D07"/>
    <w:rsid w:val="008371BD"/>
    <w:rsid w:val="00837CFB"/>
    <w:rsid w:val="00837DAD"/>
    <w:rsid w:val="00837EAE"/>
    <w:rsid w:val="00840AC6"/>
    <w:rsid w:val="008413C8"/>
    <w:rsid w:val="00842EEA"/>
    <w:rsid w:val="00843564"/>
    <w:rsid w:val="00844FC6"/>
    <w:rsid w:val="00844FD8"/>
    <w:rsid w:val="008454F0"/>
    <w:rsid w:val="00845928"/>
    <w:rsid w:val="00845ED1"/>
    <w:rsid w:val="00846479"/>
    <w:rsid w:val="00846557"/>
    <w:rsid w:val="008504A8"/>
    <w:rsid w:val="00850AFF"/>
    <w:rsid w:val="00850DDC"/>
    <w:rsid w:val="0085145B"/>
    <w:rsid w:val="008516F9"/>
    <w:rsid w:val="008522E0"/>
    <w:rsid w:val="0085282E"/>
    <w:rsid w:val="008548FA"/>
    <w:rsid w:val="00854901"/>
    <w:rsid w:val="00854967"/>
    <w:rsid w:val="00854D0E"/>
    <w:rsid w:val="00854E6C"/>
    <w:rsid w:val="00855BA2"/>
    <w:rsid w:val="008567A5"/>
    <w:rsid w:val="00856AB5"/>
    <w:rsid w:val="00856D9A"/>
    <w:rsid w:val="0085765C"/>
    <w:rsid w:val="00857ADF"/>
    <w:rsid w:val="00860866"/>
    <w:rsid w:val="00860DD2"/>
    <w:rsid w:val="00861CAB"/>
    <w:rsid w:val="0086329A"/>
    <w:rsid w:val="008632FB"/>
    <w:rsid w:val="00865084"/>
    <w:rsid w:val="0086534A"/>
    <w:rsid w:val="0086548A"/>
    <w:rsid w:val="00866E61"/>
    <w:rsid w:val="00867875"/>
    <w:rsid w:val="0086793B"/>
    <w:rsid w:val="00867BC7"/>
    <w:rsid w:val="00870AC3"/>
    <w:rsid w:val="0087198C"/>
    <w:rsid w:val="00871F33"/>
    <w:rsid w:val="008721F2"/>
    <w:rsid w:val="00872C1F"/>
    <w:rsid w:val="00872CBD"/>
    <w:rsid w:val="00872D40"/>
    <w:rsid w:val="008731DF"/>
    <w:rsid w:val="00873469"/>
    <w:rsid w:val="0087388C"/>
    <w:rsid w:val="00873B42"/>
    <w:rsid w:val="0087454F"/>
    <w:rsid w:val="00875DB2"/>
    <w:rsid w:val="00876B08"/>
    <w:rsid w:val="00876D58"/>
    <w:rsid w:val="008770A2"/>
    <w:rsid w:val="00877403"/>
    <w:rsid w:val="008775A1"/>
    <w:rsid w:val="00877F93"/>
    <w:rsid w:val="00880B7B"/>
    <w:rsid w:val="008817EB"/>
    <w:rsid w:val="0088186B"/>
    <w:rsid w:val="0088254F"/>
    <w:rsid w:val="0088383D"/>
    <w:rsid w:val="00883B14"/>
    <w:rsid w:val="008848A9"/>
    <w:rsid w:val="00884A00"/>
    <w:rsid w:val="00884D57"/>
    <w:rsid w:val="00885318"/>
    <w:rsid w:val="008856D8"/>
    <w:rsid w:val="00887326"/>
    <w:rsid w:val="00890389"/>
    <w:rsid w:val="00890EB4"/>
    <w:rsid w:val="00890EFD"/>
    <w:rsid w:val="00891055"/>
    <w:rsid w:val="0089111F"/>
    <w:rsid w:val="00891DD7"/>
    <w:rsid w:val="00892DA1"/>
    <w:rsid w:val="00892E82"/>
    <w:rsid w:val="008932C6"/>
    <w:rsid w:val="00893ADA"/>
    <w:rsid w:val="0089437E"/>
    <w:rsid w:val="00895E11"/>
    <w:rsid w:val="00896516"/>
    <w:rsid w:val="0089678D"/>
    <w:rsid w:val="008968E0"/>
    <w:rsid w:val="008972CF"/>
    <w:rsid w:val="0089734D"/>
    <w:rsid w:val="008A0153"/>
    <w:rsid w:val="008A0EB5"/>
    <w:rsid w:val="008A257F"/>
    <w:rsid w:val="008A29A1"/>
    <w:rsid w:val="008A301D"/>
    <w:rsid w:val="008A306A"/>
    <w:rsid w:val="008A3C3F"/>
    <w:rsid w:val="008A4BA1"/>
    <w:rsid w:val="008A53AB"/>
    <w:rsid w:val="008A5CE9"/>
    <w:rsid w:val="008A600F"/>
    <w:rsid w:val="008A753C"/>
    <w:rsid w:val="008A77A1"/>
    <w:rsid w:val="008B145F"/>
    <w:rsid w:val="008B2B55"/>
    <w:rsid w:val="008B3140"/>
    <w:rsid w:val="008B417E"/>
    <w:rsid w:val="008B4453"/>
    <w:rsid w:val="008B4C3C"/>
    <w:rsid w:val="008B628E"/>
    <w:rsid w:val="008C05EA"/>
    <w:rsid w:val="008C1716"/>
    <w:rsid w:val="008C1861"/>
    <w:rsid w:val="008C1954"/>
    <w:rsid w:val="008C1B58"/>
    <w:rsid w:val="008C2FBA"/>
    <w:rsid w:val="008C399F"/>
    <w:rsid w:val="008C39AE"/>
    <w:rsid w:val="008C3AAB"/>
    <w:rsid w:val="008C3F08"/>
    <w:rsid w:val="008C590D"/>
    <w:rsid w:val="008C599E"/>
    <w:rsid w:val="008C5C50"/>
    <w:rsid w:val="008C5D31"/>
    <w:rsid w:val="008C657B"/>
    <w:rsid w:val="008C699B"/>
    <w:rsid w:val="008C6CFE"/>
    <w:rsid w:val="008D02BC"/>
    <w:rsid w:val="008D06C4"/>
    <w:rsid w:val="008D1004"/>
    <w:rsid w:val="008D30AB"/>
    <w:rsid w:val="008D396B"/>
    <w:rsid w:val="008D3E75"/>
    <w:rsid w:val="008D4B79"/>
    <w:rsid w:val="008D5A3A"/>
    <w:rsid w:val="008D5CA9"/>
    <w:rsid w:val="008D6D2F"/>
    <w:rsid w:val="008D7C2B"/>
    <w:rsid w:val="008E031B"/>
    <w:rsid w:val="008E051B"/>
    <w:rsid w:val="008E0AA8"/>
    <w:rsid w:val="008E15AB"/>
    <w:rsid w:val="008E203F"/>
    <w:rsid w:val="008E24D0"/>
    <w:rsid w:val="008E2836"/>
    <w:rsid w:val="008E3402"/>
    <w:rsid w:val="008E4296"/>
    <w:rsid w:val="008E4E8F"/>
    <w:rsid w:val="008E55F2"/>
    <w:rsid w:val="008E7029"/>
    <w:rsid w:val="008E7EF6"/>
    <w:rsid w:val="008F0A10"/>
    <w:rsid w:val="008F147D"/>
    <w:rsid w:val="008F1CCB"/>
    <w:rsid w:val="008F1F98"/>
    <w:rsid w:val="008F21E5"/>
    <w:rsid w:val="008F2882"/>
    <w:rsid w:val="008F2CB4"/>
    <w:rsid w:val="008F2CF3"/>
    <w:rsid w:val="008F306E"/>
    <w:rsid w:val="008F3F90"/>
    <w:rsid w:val="008F4DA2"/>
    <w:rsid w:val="008F4DC4"/>
    <w:rsid w:val="008F4DEF"/>
    <w:rsid w:val="008F6226"/>
    <w:rsid w:val="008F6758"/>
    <w:rsid w:val="008F76DB"/>
    <w:rsid w:val="008F79AD"/>
    <w:rsid w:val="008F7A78"/>
    <w:rsid w:val="008F7D73"/>
    <w:rsid w:val="00900710"/>
    <w:rsid w:val="00900A72"/>
    <w:rsid w:val="00900E2E"/>
    <w:rsid w:val="00901438"/>
    <w:rsid w:val="00901B29"/>
    <w:rsid w:val="00901E14"/>
    <w:rsid w:val="009028E3"/>
    <w:rsid w:val="009040DD"/>
    <w:rsid w:val="00904B1C"/>
    <w:rsid w:val="0090520C"/>
    <w:rsid w:val="00905441"/>
    <w:rsid w:val="00905B47"/>
    <w:rsid w:val="009067BD"/>
    <w:rsid w:val="00906E7C"/>
    <w:rsid w:val="009074A7"/>
    <w:rsid w:val="00907880"/>
    <w:rsid w:val="00910833"/>
    <w:rsid w:val="00912433"/>
    <w:rsid w:val="0091245A"/>
    <w:rsid w:val="00912C17"/>
    <w:rsid w:val="009130E2"/>
    <w:rsid w:val="009132EA"/>
    <w:rsid w:val="0091331C"/>
    <w:rsid w:val="00913531"/>
    <w:rsid w:val="00913CCB"/>
    <w:rsid w:val="00914A54"/>
    <w:rsid w:val="00914AEF"/>
    <w:rsid w:val="00914E77"/>
    <w:rsid w:val="00915A9A"/>
    <w:rsid w:val="00916984"/>
    <w:rsid w:val="00917CD8"/>
    <w:rsid w:val="009202CA"/>
    <w:rsid w:val="009203F0"/>
    <w:rsid w:val="00920C6F"/>
    <w:rsid w:val="00921C0C"/>
    <w:rsid w:val="00922390"/>
    <w:rsid w:val="00923BB8"/>
    <w:rsid w:val="0092419E"/>
    <w:rsid w:val="00925335"/>
    <w:rsid w:val="00925E04"/>
    <w:rsid w:val="00925F01"/>
    <w:rsid w:val="009269D2"/>
    <w:rsid w:val="0092727F"/>
    <w:rsid w:val="009279DE"/>
    <w:rsid w:val="00930116"/>
    <w:rsid w:val="00930BFC"/>
    <w:rsid w:val="00932138"/>
    <w:rsid w:val="009321BC"/>
    <w:rsid w:val="00932A1B"/>
    <w:rsid w:val="00933863"/>
    <w:rsid w:val="00933D7A"/>
    <w:rsid w:val="00934C9D"/>
    <w:rsid w:val="00935037"/>
    <w:rsid w:val="00935425"/>
    <w:rsid w:val="00936903"/>
    <w:rsid w:val="00940709"/>
    <w:rsid w:val="00940ACD"/>
    <w:rsid w:val="00940DE9"/>
    <w:rsid w:val="00941438"/>
    <w:rsid w:val="009414F7"/>
    <w:rsid w:val="009415D7"/>
    <w:rsid w:val="00941685"/>
    <w:rsid w:val="0094212C"/>
    <w:rsid w:val="00942F10"/>
    <w:rsid w:val="00944C94"/>
    <w:rsid w:val="0094695B"/>
    <w:rsid w:val="00947901"/>
    <w:rsid w:val="0094791E"/>
    <w:rsid w:val="009501A1"/>
    <w:rsid w:val="00950B7D"/>
    <w:rsid w:val="00950E4A"/>
    <w:rsid w:val="0095123B"/>
    <w:rsid w:val="00951B77"/>
    <w:rsid w:val="00952D4D"/>
    <w:rsid w:val="0095300D"/>
    <w:rsid w:val="0095347F"/>
    <w:rsid w:val="009542BE"/>
    <w:rsid w:val="009542F4"/>
    <w:rsid w:val="00954689"/>
    <w:rsid w:val="00954A22"/>
    <w:rsid w:val="009555A3"/>
    <w:rsid w:val="0095573E"/>
    <w:rsid w:val="00956664"/>
    <w:rsid w:val="00956D05"/>
    <w:rsid w:val="00956DC9"/>
    <w:rsid w:val="00957138"/>
    <w:rsid w:val="009572F5"/>
    <w:rsid w:val="00957A00"/>
    <w:rsid w:val="00957C7A"/>
    <w:rsid w:val="00957D84"/>
    <w:rsid w:val="00960E74"/>
    <w:rsid w:val="00961100"/>
    <w:rsid w:val="009617C9"/>
    <w:rsid w:val="00961A1A"/>
    <w:rsid w:val="00961B58"/>
    <w:rsid w:val="00961C93"/>
    <w:rsid w:val="00961EC9"/>
    <w:rsid w:val="00962446"/>
    <w:rsid w:val="009627FC"/>
    <w:rsid w:val="00962A63"/>
    <w:rsid w:val="00962D1C"/>
    <w:rsid w:val="00963621"/>
    <w:rsid w:val="009646D9"/>
    <w:rsid w:val="00965324"/>
    <w:rsid w:val="00965B92"/>
    <w:rsid w:val="00965E9D"/>
    <w:rsid w:val="0096689F"/>
    <w:rsid w:val="00966C51"/>
    <w:rsid w:val="00967B5F"/>
    <w:rsid w:val="0097091E"/>
    <w:rsid w:val="00970F02"/>
    <w:rsid w:val="00971717"/>
    <w:rsid w:val="00972523"/>
    <w:rsid w:val="009728A6"/>
    <w:rsid w:val="00972CDC"/>
    <w:rsid w:val="00975027"/>
    <w:rsid w:val="009760D3"/>
    <w:rsid w:val="0097681D"/>
    <w:rsid w:val="00977132"/>
    <w:rsid w:val="009779F7"/>
    <w:rsid w:val="00977C97"/>
    <w:rsid w:val="00981800"/>
    <w:rsid w:val="00981A4B"/>
    <w:rsid w:val="00982501"/>
    <w:rsid w:val="00982E65"/>
    <w:rsid w:val="00983380"/>
    <w:rsid w:val="00983575"/>
    <w:rsid w:val="00983743"/>
    <w:rsid w:val="00985BB2"/>
    <w:rsid w:val="00986B32"/>
    <w:rsid w:val="009877D3"/>
    <w:rsid w:val="00992EE1"/>
    <w:rsid w:val="00993A4E"/>
    <w:rsid w:val="00994D44"/>
    <w:rsid w:val="00994E8F"/>
    <w:rsid w:val="009951DC"/>
    <w:rsid w:val="0099533D"/>
    <w:rsid w:val="009957F4"/>
    <w:rsid w:val="009959BB"/>
    <w:rsid w:val="00997158"/>
    <w:rsid w:val="0099793B"/>
    <w:rsid w:val="00997BA5"/>
    <w:rsid w:val="009A0424"/>
    <w:rsid w:val="009A04D2"/>
    <w:rsid w:val="009A0504"/>
    <w:rsid w:val="009A1D30"/>
    <w:rsid w:val="009A3A7C"/>
    <w:rsid w:val="009A4021"/>
    <w:rsid w:val="009A4EBB"/>
    <w:rsid w:val="009A5FA9"/>
    <w:rsid w:val="009A6318"/>
    <w:rsid w:val="009A699E"/>
    <w:rsid w:val="009A6B37"/>
    <w:rsid w:val="009A7B44"/>
    <w:rsid w:val="009B05B4"/>
    <w:rsid w:val="009B0F1C"/>
    <w:rsid w:val="009B1A2A"/>
    <w:rsid w:val="009B2ADB"/>
    <w:rsid w:val="009B2DB0"/>
    <w:rsid w:val="009B3370"/>
    <w:rsid w:val="009B3771"/>
    <w:rsid w:val="009B478D"/>
    <w:rsid w:val="009B4F02"/>
    <w:rsid w:val="009B4F14"/>
    <w:rsid w:val="009B603A"/>
    <w:rsid w:val="009B607C"/>
    <w:rsid w:val="009B6C25"/>
    <w:rsid w:val="009C08B2"/>
    <w:rsid w:val="009C0E7F"/>
    <w:rsid w:val="009C0E92"/>
    <w:rsid w:val="009C1B3B"/>
    <w:rsid w:val="009C2D0E"/>
    <w:rsid w:val="009C2FF7"/>
    <w:rsid w:val="009C304A"/>
    <w:rsid w:val="009C36B6"/>
    <w:rsid w:val="009C3DAC"/>
    <w:rsid w:val="009C42E0"/>
    <w:rsid w:val="009C7A56"/>
    <w:rsid w:val="009D5362"/>
    <w:rsid w:val="009D6104"/>
    <w:rsid w:val="009D64D3"/>
    <w:rsid w:val="009D6BD2"/>
    <w:rsid w:val="009D73F3"/>
    <w:rsid w:val="009D7454"/>
    <w:rsid w:val="009D7DC7"/>
    <w:rsid w:val="009E0165"/>
    <w:rsid w:val="009E037F"/>
    <w:rsid w:val="009E065C"/>
    <w:rsid w:val="009E07DA"/>
    <w:rsid w:val="009E1415"/>
    <w:rsid w:val="009E1D64"/>
    <w:rsid w:val="009E1D6F"/>
    <w:rsid w:val="009E23E1"/>
    <w:rsid w:val="009E241F"/>
    <w:rsid w:val="009E265F"/>
    <w:rsid w:val="009E4D7A"/>
    <w:rsid w:val="009E4FBD"/>
    <w:rsid w:val="009E6116"/>
    <w:rsid w:val="009E68C5"/>
    <w:rsid w:val="009F0A94"/>
    <w:rsid w:val="009F1204"/>
    <w:rsid w:val="009F1741"/>
    <w:rsid w:val="009F198F"/>
    <w:rsid w:val="009F1F5B"/>
    <w:rsid w:val="009F2DCD"/>
    <w:rsid w:val="009F3AF0"/>
    <w:rsid w:val="009F3C09"/>
    <w:rsid w:val="009F3F19"/>
    <w:rsid w:val="009F61D0"/>
    <w:rsid w:val="009F6BCE"/>
    <w:rsid w:val="009F7F56"/>
    <w:rsid w:val="00A00003"/>
    <w:rsid w:val="00A00254"/>
    <w:rsid w:val="00A01219"/>
    <w:rsid w:val="00A01508"/>
    <w:rsid w:val="00A02919"/>
    <w:rsid w:val="00A02E43"/>
    <w:rsid w:val="00A02FD9"/>
    <w:rsid w:val="00A03ABE"/>
    <w:rsid w:val="00A041F9"/>
    <w:rsid w:val="00A0633C"/>
    <w:rsid w:val="00A0644B"/>
    <w:rsid w:val="00A065F9"/>
    <w:rsid w:val="00A06B7E"/>
    <w:rsid w:val="00A06E97"/>
    <w:rsid w:val="00A078CE"/>
    <w:rsid w:val="00A07F30"/>
    <w:rsid w:val="00A07F34"/>
    <w:rsid w:val="00A1051F"/>
    <w:rsid w:val="00A11064"/>
    <w:rsid w:val="00A1138B"/>
    <w:rsid w:val="00A1235B"/>
    <w:rsid w:val="00A1241B"/>
    <w:rsid w:val="00A1477C"/>
    <w:rsid w:val="00A1557D"/>
    <w:rsid w:val="00A1586C"/>
    <w:rsid w:val="00A16EE5"/>
    <w:rsid w:val="00A1784B"/>
    <w:rsid w:val="00A17AF9"/>
    <w:rsid w:val="00A20AD6"/>
    <w:rsid w:val="00A219C9"/>
    <w:rsid w:val="00A21E27"/>
    <w:rsid w:val="00A22154"/>
    <w:rsid w:val="00A236E7"/>
    <w:rsid w:val="00A24258"/>
    <w:rsid w:val="00A251D9"/>
    <w:rsid w:val="00A25C38"/>
    <w:rsid w:val="00A25EB9"/>
    <w:rsid w:val="00A264C9"/>
    <w:rsid w:val="00A26774"/>
    <w:rsid w:val="00A27151"/>
    <w:rsid w:val="00A27E47"/>
    <w:rsid w:val="00A30220"/>
    <w:rsid w:val="00A30A05"/>
    <w:rsid w:val="00A31285"/>
    <w:rsid w:val="00A33031"/>
    <w:rsid w:val="00A335E2"/>
    <w:rsid w:val="00A357C0"/>
    <w:rsid w:val="00A366B1"/>
    <w:rsid w:val="00A36BBE"/>
    <w:rsid w:val="00A36C4E"/>
    <w:rsid w:val="00A37783"/>
    <w:rsid w:val="00A37821"/>
    <w:rsid w:val="00A37B7E"/>
    <w:rsid w:val="00A40B5F"/>
    <w:rsid w:val="00A40D28"/>
    <w:rsid w:val="00A40E45"/>
    <w:rsid w:val="00A41142"/>
    <w:rsid w:val="00A41BE2"/>
    <w:rsid w:val="00A41BFD"/>
    <w:rsid w:val="00A41D3D"/>
    <w:rsid w:val="00A4217E"/>
    <w:rsid w:val="00A42F50"/>
    <w:rsid w:val="00A4307A"/>
    <w:rsid w:val="00A43E9E"/>
    <w:rsid w:val="00A442BE"/>
    <w:rsid w:val="00A462BE"/>
    <w:rsid w:val="00A468EB"/>
    <w:rsid w:val="00A4712C"/>
    <w:rsid w:val="00A473BF"/>
    <w:rsid w:val="00A477CD"/>
    <w:rsid w:val="00A47EBB"/>
    <w:rsid w:val="00A501FE"/>
    <w:rsid w:val="00A51CDD"/>
    <w:rsid w:val="00A52E83"/>
    <w:rsid w:val="00A53A08"/>
    <w:rsid w:val="00A54AA4"/>
    <w:rsid w:val="00A54AF4"/>
    <w:rsid w:val="00A557CA"/>
    <w:rsid w:val="00A56FC7"/>
    <w:rsid w:val="00A5793E"/>
    <w:rsid w:val="00A607CB"/>
    <w:rsid w:val="00A61B9F"/>
    <w:rsid w:val="00A61F51"/>
    <w:rsid w:val="00A638DE"/>
    <w:rsid w:val="00A64BC6"/>
    <w:rsid w:val="00A650E7"/>
    <w:rsid w:val="00A66B9D"/>
    <w:rsid w:val="00A66CC2"/>
    <w:rsid w:val="00A6730D"/>
    <w:rsid w:val="00A67CF5"/>
    <w:rsid w:val="00A70BD4"/>
    <w:rsid w:val="00A71625"/>
    <w:rsid w:val="00A71B9B"/>
    <w:rsid w:val="00A72976"/>
    <w:rsid w:val="00A731EE"/>
    <w:rsid w:val="00A73279"/>
    <w:rsid w:val="00A73395"/>
    <w:rsid w:val="00A73874"/>
    <w:rsid w:val="00A73D86"/>
    <w:rsid w:val="00A74425"/>
    <w:rsid w:val="00A751C7"/>
    <w:rsid w:val="00A754D7"/>
    <w:rsid w:val="00A76F78"/>
    <w:rsid w:val="00A778AA"/>
    <w:rsid w:val="00A81E03"/>
    <w:rsid w:val="00A827A3"/>
    <w:rsid w:val="00A82BAF"/>
    <w:rsid w:val="00A83146"/>
    <w:rsid w:val="00A83755"/>
    <w:rsid w:val="00A84011"/>
    <w:rsid w:val="00A86136"/>
    <w:rsid w:val="00A87844"/>
    <w:rsid w:val="00A87933"/>
    <w:rsid w:val="00A90ACD"/>
    <w:rsid w:val="00A90D24"/>
    <w:rsid w:val="00A91222"/>
    <w:rsid w:val="00A912D2"/>
    <w:rsid w:val="00A9134A"/>
    <w:rsid w:val="00A915DD"/>
    <w:rsid w:val="00A91DCD"/>
    <w:rsid w:val="00A95AF9"/>
    <w:rsid w:val="00A9649F"/>
    <w:rsid w:val="00A96DD0"/>
    <w:rsid w:val="00A977E6"/>
    <w:rsid w:val="00A97A6B"/>
    <w:rsid w:val="00AA038C"/>
    <w:rsid w:val="00AA1452"/>
    <w:rsid w:val="00AA1A40"/>
    <w:rsid w:val="00AA25E6"/>
    <w:rsid w:val="00AA3867"/>
    <w:rsid w:val="00AA3CB3"/>
    <w:rsid w:val="00AA412A"/>
    <w:rsid w:val="00AA4E6C"/>
    <w:rsid w:val="00AA4E9E"/>
    <w:rsid w:val="00AA54C6"/>
    <w:rsid w:val="00AA68B5"/>
    <w:rsid w:val="00AA68BB"/>
    <w:rsid w:val="00AA75B2"/>
    <w:rsid w:val="00AA7A09"/>
    <w:rsid w:val="00AA7C08"/>
    <w:rsid w:val="00AB013B"/>
    <w:rsid w:val="00AB0417"/>
    <w:rsid w:val="00AB0FEA"/>
    <w:rsid w:val="00AB129F"/>
    <w:rsid w:val="00AB14B8"/>
    <w:rsid w:val="00AB2F07"/>
    <w:rsid w:val="00AB3485"/>
    <w:rsid w:val="00AB38F9"/>
    <w:rsid w:val="00AB3B50"/>
    <w:rsid w:val="00AB4AC1"/>
    <w:rsid w:val="00AB5AE8"/>
    <w:rsid w:val="00AB6009"/>
    <w:rsid w:val="00AB68A3"/>
    <w:rsid w:val="00AB7AB9"/>
    <w:rsid w:val="00AB7DB4"/>
    <w:rsid w:val="00AC05B1"/>
    <w:rsid w:val="00AC12C9"/>
    <w:rsid w:val="00AC25C5"/>
    <w:rsid w:val="00AC29C4"/>
    <w:rsid w:val="00AC2E60"/>
    <w:rsid w:val="00AC334C"/>
    <w:rsid w:val="00AC3773"/>
    <w:rsid w:val="00AC3FB9"/>
    <w:rsid w:val="00AC51DA"/>
    <w:rsid w:val="00AC5D7F"/>
    <w:rsid w:val="00AC5EBB"/>
    <w:rsid w:val="00AC68A4"/>
    <w:rsid w:val="00AC7DF5"/>
    <w:rsid w:val="00AD0FBF"/>
    <w:rsid w:val="00AD13B5"/>
    <w:rsid w:val="00AD205F"/>
    <w:rsid w:val="00AD356C"/>
    <w:rsid w:val="00AD44C0"/>
    <w:rsid w:val="00AD458A"/>
    <w:rsid w:val="00AD64C0"/>
    <w:rsid w:val="00AD6763"/>
    <w:rsid w:val="00AD6944"/>
    <w:rsid w:val="00AD6E02"/>
    <w:rsid w:val="00AD74D5"/>
    <w:rsid w:val="00AE02BB"/>
    <w:rsid w:val="00AE07A0"/>
    <w:rsid w:val="00AE08E6"/>
    <w:rsid w:val="00AE0BAD"/>
    <w:rsid w:val="00AE2840"/>
    <w:rsid w:val="00AE2914"/>
    <w:rsid w:val="00AE2D53"/>
    <w:rsid w:val="00AE34A9"/>
    <w:rsid w:val="00AE36EC"/>
    <w:rsid w:val="00AE3A3B"/>
    <w:rsid w:val="00AE4966"/>
    <w:rsid w:val="00AE4DA9"/>
    <w:rsid w:val="00AE4FEE"/>
    <w:rsid w:val="00AE53F4"/>
    <w:rsid w:val="00AE54B0"/>
    <w:rsid w:val="00AE6D15"/>
    <w:rsid w:val="00AE6E1C"/>
    <w:rsid w:val="00AE7242"/>
    <w:rsid w:val="00AF188A"/>
    <w:rsid w:val="00AF1D88"/>
    <w:rsid w:val="00AF2202"/>
    <w:rsid w:val="00AF25C7"/>
    <w:rsid w:val="00AF2C5E"/>
    <w:rsid w:val="00AF3CF5"/>
    <w:rsid w:val="00AF5788"/>
    <w:rsid w:val="00AF5863"/>
    <w:rsid w:val="00AF7E1D"/>
    <w:rsid w:val="00B01359"/>
    <w:rsid w:val="00B036F5"/>
    <w:rsid w:val="00B03832"/>
    <w:rsid w:val="00B04182"/>
    <w:rsid w:val="00B0451D"/>
    <w:rsid w:val="00B05C35"/>
    <w:rsid w:val="00B06563"/>
    <w:rsid w:val="00B06582"/>
    <w:rsid w:val="00B0707A"/>
    <w:rsid w:val="00B07217"/>
    <w:rsid w:val="00B07AE3"/>
    <w:rsid w:val="00B1022A"/>
    <w:rsid w:val="00B10760"/>
    <w:rsid w:val="00B11430"/>
    <w:rsid w:val="00B1197B"/>
    <w:rsid w:val="00B131C7"/>
    <w:rsid w:val="00B15192"/>
    <w:rsid w:val="00B16A4D"/>
    <w:rsid w:val="00B20B0B"/>
    <w:rsid w:val="00B20BD0"/>
    <w:rsid w:val="00B20C2E"/>
    <w:rsid w:val="00B21E76"/>
    <w:rsid w:val="00B22D01"/>
    <w:rsid w:val="00B239C7"/>
    <w:rsid w:val="00B24155"/>
    <w:rsid w:val="00B245BE"/>
    <w:rsid w:val="00B25652"/>
    <w:rsid w:val="00B26A40"/>
    <w:rsid w:val="00B272C0"/>
    <w:rsid w:val="00B27EC3"/>
    <w:rsid w:val="00B308A4"/>
    <w:rsid w:val="00B31702"/>
    <w:rsid w:val="00B32129"/>
    <w:rsid w:val="00B32198"/>
    <w:rsid w:val="00B32481"/>
    <w:rsid w:val="00B325E0"/>
    <w:rsid w:val="00B328A4"/>
    <w:rsid w:val="00B32F58"/>
    <w:rsid w:val="00B34A7D"/>
    <w:rsid w:val="00B353EB"/>
    <w:rsid w:val="00B35F06"/>
    <w:rsid w:val="00B3699F"/>
    <w:rsid w:val="00B36AA5"/>
    <w:rsid w:val="00B3730D"/>
    <w:rsid w:val="00B37376"/>
    <w:rsid w:val="00B373B3"/>
    <w:rsid w:val="00B3774E"/>
    <w:rsid w:val="00B403E8"/>
    <w:rsid w:val="00B404F9"/>
    <w:rsid w:val="00B40DE4"/>
    <w:rsid w:val="00B412DC"/>
    <w:rsid w:val="00B418EC"/>
    <w:rsid w:val="00B41FC0"/>
    <w:rsid w:val="00B42DA8"/>
    <w:rsid w:val="00B4359B"/>
    <w:rsid w:val="00B439C4"/>
    <w:rsid w:val="00B43A2B"/>
    <w:rsid w:val="00B43FF4"/>
    <w:rsid w:val="00B4535E"/>
    <w:rsid w:val="00B45A90"/>
    <w:rsid w:val="00B45D68"/>
    <w:rsid w:val="00B46E2B"/>
    <w:rsid w:val="00B47293"/>
    <w:rsid w:val="00B47D1D"/>
    <w:rsid w:val="00B47FFD"/>
    <w:rsid w:val="00B50D29"/>
    <w:rsid w:val="00B512C6"/>
    <w:rsid w:val="00B51366"/>
    <w:rsid w:val="00B52A8C"/>
    <w:rsid w:val="00B52B1F"/>
    <w:rsid w:val="00B52B73"/>
    <w:rsid w:val="00B52D36"/>
    <w:rsid w:val="00B52EB5"/>
    <w:rsid w:val="00B5451E"/>
    <w:rsid w:val="00B55260"/>
    <w:rsid w:val="00B555F4"/>
    <w:rsid w:val="00B55F00"/>
    <w:rsid w:val="00B55F5D"/>
    <w:rsid w:val="00B56353"/>
    <w:rsid w:val="00B57621"/>
    <w:rsid w:val="00B605F3"/>
    <w:rsid w:val="00B60B1D"/>
    <w:rsid w:val="00B60EB9"/>
    <w:rsid w:val="00B60F18"/>
    <w:rsid w:val="00B61202"/>
    <w:rsid w:val="00B618D4"/>
    <w:rsid w:val="00B61928"/>
    <w:rsid w:val="00B61EC0"/>
    <w:rsid w:val="00B620B5"/>
    <w:rsid w:val="00B623E6"/>
    <w:rsid w:val="00B636A8"/>
    <w:rsid w:val="00B64BB0"/>
    <w:rsid w:val="00B654D8"/>
    <w:rsid w:val="00B65D12"/>
    <w:rsid w:val="00B65E0B"/>
    <w:rsid w:val="00B665C6"/>
    <w:rsid w:val="00B673CC"/>
    <w:rsid w:val="00B675D5"/>
    <w:rsid w:val="00B67C36"/>
    <w:rsid w:val="00B67F51"/>
    <w:rsid w:val="00B70A00"/>
    <w:rsid w:val="00B75090"/>
    <w:rsid w:val="00B76F82"/>
    <w:rsid w:val="00B77BAF"/>
    <w:rsid w:val="00B805AF"/>
    <w:rsid w:val="00B820A6"/>
    <w:rsid w:val="00B8264C"/>
    <w:rsid w:val="00B835A6"/>
    <w:rsid w:val="00B83BE6"/>
    <w:rsid w:val="00B8413A"/>
    <w:rsid w:val="00B8415B"/>
    <w:rsid w:val="00B848E1"/>
    <w:rsid w:val="00B84DAF"/>
    <w:rsid w:val="00B85339"/>
    <w:rsid w:val="00B85351"/>
    <w:rsid w:val="00B853BC"/>
    <w:rsid w:val="00B869EC"/>
    <w:rsid w:val="00B86D92"/>
    <w:rsid w:val="00B873B2"/>
    <w:rsid w:val="00B87CF3"/>
    <w:rsid w:val="00B91111"/>
    <w:rsid w:val="00B923E9"/>
    <w:rsid w:val="00B9302E"/>
    <w:rsid w:val="00B93746"/>
    <w:rsid w:val="00B9397A"/>
    <w:rsid w:val="00B93B43"/>
    <w:rsid w:val="00B93CF6"/>
    <w:rsid w:val="00B944DB"/>
    <w:rsid w:val="00B94624"/>
    <w:rsid w:val="00B9462F"/>
    <w:rsid w:val="00B9548C"/>
    <w:rsid w:val="00B9633D"/>
    <w:rsid w:val="00B9661D"/>
    <w:rsid w:val="00B96997"/>
    <w:rsid w:val="00BA092D"/>
    <w:rsid w:val="00BA18EC"/>
    <w:rsid w:val="00BA1D75"/>
    <w:rsid w:val="00BA215C"/>
    <w:rsid w:val="00BA21A3"/>
    <w:rsid w:val="00BA297C"/>
    <w:rsid w:val="00BA2EBE"/>
    <w:rsid w:val="00BA4AE3"/>
    <w:rsid w:val="00BA50AA"/>
    <w:rsid w:val="00BA5248"/>
    <w:rsid w:val="00BA6216"/>
    <w:rsid w:val="00BB0F28"/>
    <w:rsid w:val="00BB17D8"/>
    <w:rsid w:val="00BB2584"/>
    <w:rsid w:val="00BB3466"/>
    <w:rsid w:val="00BB3555"/>
    <w:rsid w:val="00BB35A6"/>
    <w:rsid w:val="00BB391F"/>
    <w:rsid w:val="00BB458A"/>
    <w:rsid w:val="00BB5493"/>
    <w:rsid w:val="00BB621E"/>
    <w:rsid w:val="00BB64BF"/>
    <w:rsid w:val="00BB6A3C"/>
    <w:rsid w:val="00BB6E1E"/>
    <w:rsid w:val="00BC07A0"/>
    <w:rsid w:val="00BC12D4"/>
    <w:rsid w:val="00BC12D7"/>
    <w:rsid w:val="00BC1581"/>
    <w:rsid w:val="00BC367A"/>
    <w:rsid w:val="00BC4404"/>
    <w:rsid w:val="00BC48B2"/>
    <w:rsid w:val="00BC4D7B"/>
    <w:rsid w:val="00BC507E"/>
    <w:rsid w:val="00BC5F50"/>
    <w:rsid w:val="00BC6C1E"/>
    <w:rsid w:val="00BC7807"/>
    <w:rsid w:val="00BD00D3"/>
    <w:rsid w:val="00BD0746"/>
    <w:rsid w:val="00BD0CD8"/>
    <w:rsid w:val="00BD0F63"/>
    <w:rsid w:val="00BD1659"/>
    <w:rsid w:val="00BD1C2D"/>
    <w:rsid w:val="00BD2382"/>
    <w:rsid w:val="00BD2B37"/>
    <w:rsid w:val="00BD3144"/>
    <w:rsid w:val="00BD3AA9"/>
    <w:rsid w:val="00BD3B5B"/>
    <w:rsid w:val="00BD3C00"/>
    <w:rsid w:val="00BD3C6E"/>
    <w:rsid w:val="00BD41B9"/>
    <w:rsid w:val="00BD4A18"/>
    <w:rsid w:val="00BD4CF4"/>
    <w:rsid w:val="00BD535A"/>
    <w:rsid w:val="00BD5DF0"/>
    <w:rsid w:val="00BD6DB2"/>
    <w:rsid w:val="00BE02E4"/>
    <w:rsid w:val="00BE041D"/>
    <w:rsid w:val="00BE0E4A"/>
    <w:rsid w:val="00BE114D"/>
    <w:rsid w:val="00BE11CF"/>
    <w:rsid w:val="00BE1CCC"/>
    <w:rsid w:val="00BE21AB"/>
    <w:rsid w:val="00BE21E5"/>
    <w:rsid w:val="00BE246A"/>
    <w:rsid w:val="00BE2E7C"/>
    <w:rsid w:val="00BE3D9A"/>
    <w:rsid w:val="00BE48B0"/>
    <w:rsid w:val="00BE527F"/>
    <w:rsid w:val="00BE54D0"/>
    <w:rsid w:val="00BE54F2"/>
    <w:rsid w:val="00BE55CB"/>
    <w:rsid w:val="00BE5792"/>
    <w:rsid w:val="00BE5F3E"/>
    <w:rsid w:val="00BE6910"/>
    <w:rsid w:val="00BE7049"/>
    <w:rsid w:val="00BE7136"/>
    <w:rsid w:val="00BF0CED"/>
    <w:rsid w:val="00BF0FB5"/>
    <w:rsid w:val="00BF2705"/>
    <w:rsid w:val="00BF2F01"/>
    <w:rsid w:val="00BF353C"/>
    <w:rsid w:val="00BF3B17"/>
    <w:rsid w:val="00BF617A"/>
    <w:rsid w:val="00BF6D6A"/>
    <w:rsid w:val="00BF7051"/>
    <w:rsid w:val="00C00D89"/>
    <w:rsid w:val="00C011EC"/>
    <w:rsid w:val="00C0122E"/>
    <w:rsid w:val="00C02FA7"/>
    <w:rsid w:val="00C0379D"/>
    <w:rsid w:val="00C03931"/>
    <w:rsid w:val="00C03A86"/>
    <w:rsid w:val="00C03D62"/>
    <w:rsid w:val="00C05D4A"/>
    <w:rsid w:val="00C05FE3"/>
    <w:rsid w:val="00C06027"/>
    <w:rsid w:val="00C06259"/>
    <w:rsid w:val="00C069BA"/>
    <w:rsid w:val="00C07E58"/>
    <w:rsid w:val="00C102CD"/>
    <w:rsid w:val="00C10FA0"/>
    <w:rsid w:val="00C11FE3"/>
    <w:rsid w:val="00C1205E"/>
    <w:rsid w:val="00C1498A"/>
    <w:rsid w:val="00C14BC1"/>
    <w:rsid w:val="00C15D3E"/>
    <w:rsid w:val="00C16C76"/>
    <w:rsid w:val="00C2136D"/>
    <w:rsid w:val="00C214EE"/>
    <w:rsid w:val="00C21AC8"/>
    <w:rsid w:val="00C21CD2"/>
    <w:rsid w:val="00C2218D"/>
    <w:rsid w:val="00C225C6"/>
    <w:rsid w:val="00C2314B"/>
    <w:rsid w:val="00C23572"/>
    <w:rsid w:val="00C24971"/>
    <w:rsid w:val="00C24E18"/>
    <w:rsid w:val="00C26BE5"/>
    <w:rsid w:val="00C26E4D"/>
    <w:rsid w:val="00C274F9"/>
    <w:rsid w:val="00C27909"/>
    <w:rsid w:val="00C27B03"/>
    <w:rsid w:val="00C27B21"/>
    <w:rsid w:val="00C27C4D"/>
    <w:rsid w:val="00C30BA5"/>
    <w:rsid w:val="00C30BCA"/>
    <w:rsid w:val="00C30BE0"/>
    <w:rsid w:val="00C30C0A"/>
    <w:rsid w:val="00C314E1"/>
    <w:rsid w:val="00C31D58"/>
    <w:rsid w:val="00C32204"/>
    <w:rsid w:val="00C326BE"/>
    <w:rsid w:val="00C33A96"/>
    <w:rsid w:val="00C33D83"/>
    <w:rsid w:val="00C34397"/>
    <w:rsid w:val="00C349AE"/>
    <w:rsid w:val="00C35962"/>
    <w:rsid w:val="00C36782"/>
    <w:rsid w:val="00C4095D"/>
    <w:rsid w:val="00C41085"/>
    <w:rsid w:val="00C4157D"/>
    <w:rsid w:val="00C41A64"/>
    <w:rsid w:val="00C429D3"/>
    <w:rsid w:val="00C42AB4"/>
    <w:rsid w:val="00C43405"/>
    <w:rsid w:val="00C4394E"/>
    <w:rsid w:val="00C44396"/>
    <w:rsid w:val="00C44CA2"/>
    <w:rsid w:val="00C44EE4"/>
    <w:rsid w:val="00C457D8"/>
    <w:rsid w:val="00C458EE"/>
    <w:rsid w:val="00C4747F"/>
    <w:rsid w:val="00C47C1A"/>
    <w:rsid w:val="00C47CC0"/>
    <w:rsid w:val="00C501E2"/>
    <w:rsid w:val="00C50E02"/>
    <w:rsid w:val="00C515C9"/>
    <w:rsid w:val="00C5169A"/>
    <w:rsid w:val="00C51ED7"/>
    <w:rsid w:val="00C52711"/>
    <w:rsid w:val="00C52974"/>
    <w:rsid w:val="00C52BC3"/>
    <w:rsid w:val="00C54098"/>
    <w:rsid w:val="00C540D1"/>
    <w:rsid w:val="00C545E0"/>
    <w:rsid w:val="00C5520C"/>
    <w:rsid w:val="00C55473"/>
    <w:rsid w:val="00C56FA5"/>
    <w:rsid w:val="00C57034"/>
    <w:rsid w:val="00C5757C"/>
    <w:rsid w:val="00C579EF"/>
    <w:rsid w:val="00C57FB4"/>
    <w:rsid w:val="00C601D2"/>
    <w:rsid w:val="00C60798"/>
    <w:rsid w:val="00C6096A"/>
    <w:rsid w:val="00C6161D"/>
    <w:rsid w:val="00C62E66"/>
    <w:rsid w:val="00C633F9"/>
    <w:rsid w:val="00C65B43"/>
    <w:rsid w:val="00C65BCC"/>
    <w:rsid w:val="00C66970"/>
    <w:rsid w:val="00C67433"/>
    <w:rsid w:val="00C701D9"/>
    <w:rsid w:val="00C704C8"/>
    <w:rsid w:val="00C71C9F"/>
    <w:rsid w:val="00C71DEB"/>
    <w:rsid w:val="00C72389"/>
    <w:rsid w:val="00C72608"/>
    <w:rsid w:val="00C7283E"/>
    <w:rsid w:val="00C7304B"/>
    <w:rsid w:val="00C74143"/>
    <w:rsid w:val="00C7534F"/>
    <w:rsid w:val="00C75634"/>
    <w:rsid w:val="00C75B7C"/>
    <w:rsid w:val="00C75F0C"/>
    <w:rsid w:val="00C77C4C"/>
    <w:rsid w:val="00C77CE7"/>
    <w:rsid w:val="00C80CBF"/>
    <w:rsid w:val="00C80E24"/>
    <w:rsid w:val="00C81620"/>
    <w:rsid w:val="00C81CF1"/>
    <w:rsid w:val="00C821FC"/>
    <w:rsid w:val="00C8222F"/>
    <w:rsid w:val="00C83B11"/>
    <w:rsid w:val="00C84023"/>
    <w:rsid w:val="00C845B2"/>
    <w:rsid w:val="00C84D21"/>
    <w:rsid w:val="00C84EB2"/>
    <w:rsid w:val="00C84EF0"/>
    <w:rsid w:val="00C8586B"/>
    <w:rsid w:val="00C85C76"/>
    <w:rsid w:val="00C85EBE"/>
    <w:rsid w:val="00C860A3"/>
    <w:rsid w:val="00C86378"/>
    <w:rsid w:val="00C8691C"/>
    <w:rsid w:val="00C869C2"/>
    <w:rsid w:val="00C87D51"/>
    <w:rsid w:val="00C91A3E"/>
    <w:rsid w:val="00C92022"/>
    <w:rsid w:val="00C92BA4"/>
    <w:rsid w:val="00C92ED2"/>
    <w:rsid w:val="00C931E8"/>
    <w:rsid w:val="00C931FF"/>
    <w:rsid w:val="00C93615"/>
    <w:rsid w:val="00C93FFA"/>
    <w:rsid w:val="00C94030"/>
    <w:rsid w:val="00C9411A"/>
    <w:rsid w:val="00C94A1F"/>
    <w:rsid w:val="00C95560"/>
    <w:rsid w:val="00C95E39"/>
    <w:rsid w:val="00C9631E"/>
    <w:rsid w:val="00C9654B"/>
    <w:rsid w:val="00C9714C"/>
    <w:rsid w:val="00C9760B"/>
    <w:rsid w:val="00C97AD3"/>
    <w:rsid w:val="00CA06EA"/>
    <w:rsid w:val="00CA168A"/>
    <w:rsid w:val="00CA2C67"/>
    <w:rsid w:val="00CA357E"/>
    <w:rsid w:val="00CA44F9"/>
    <w:rsid w:val="00CA4840"/>
    <w:rsid w:val="00CA4A69"/>
    <w:rsid w:val="00CA4E3A"/>
    <w:rsid w:val="00CA7E58"/>
    <w:rsid w:val="00CB03FF"/>
    <w:rsid w:val="00CB13EF"/>
    <w:rsid w:val="00CB14AD"/>
    <w:rsid w:val="00CB19ED"/>
    <w:rsid w:val="00CB1B2B"/>
    <w:rsid w:val="00CB1E63"/>
    <w:rsid w:val="00CB2893"/>
    <w:rsid w:val="00CB29F7"/>
    <w:rsid w:val="00CB33F1"/>
    <w:rsid w:val="00CB365C"/>
    <w:rsid w:val="00CB3D76"/>
    <w:rsid w:val="00CB43B9"/>
    <w:rsid w:val="00CB4B02"/>
    <w:rsid w:val="00CB4EA5"/>
    <w:rsid w:val="00CB5869"/>
    <w:rsid w:val="00CB6988"/>
    <w:rsid w:val="00CB7813"/>
    <w:rsid w:val="00CC05B7"/>
    <w:rsid w:val="00CC2BE2"/>
    <w:rsid w:val="00CC3952"/>
    <w:rsid w:val="00CC3E0C"/>
    <w:rsid w:val="00CC476A"/>
    <w:rsid w:val="00CC4FC5"/>
    <w:rsid w:val="00CC58D3"/>
    <w:rsid w:val="00CC5E3D"/>
    <w:rsid w:val="00CC784D"/>
    <w:rsid w:val="00CC7C88"/>
    <w:rsid w:val="00CD03BE"/>
    <w:rsid w:val="00CD0A5B"/>
    <w:rsid w:val="00CD1B39"/>
    <w:rsid w:val="00CD1C8B"/>
    <w:rsid w:val="00CD2385"/>
    <w:rsid w:val="00CD2BC4"/>
    <w:rsid w:val="00CD39D6"/>
    <w:rsid w:val="00CD424A"/>
    <w:rsid w:val="00CD49BD"/>
    <w:rsid w:val="00CD4FA0"/>
    <w:rsid w:val="00CD5290"/>
    <w:rsid w:val="00CD5E7F"/>
    <w:rsid w:val="00CD6EB5"/>
    <w:rsid w:val="00CE09E9"/>
    <w:rsid w:val="00CE375D"/>
    <w:rsid w:val="00CE4D38"/>
    <w:rsid w:val="00CE51B0"/>
    <w:rsid w:val="00CE54DE"/>
    <w:rsid w:val="00CE5DB3"/>
    <w:rsid w:val="00CE6A2D"/>
    <w:rsid w:val="00CE6CAE"/>
    <w:rsid w:val="00CE6FE1"/>
    <w:rsid w:val="00CF1742"/>
    <w:rsid w:val="00CF2CC3"/>
    <w:rsid w:val="00CF3F1C"/>
    <w:rsid w:val="00CF4348"/>
    <w:rsid w:val="00CF4A99"/>
    <w:rsid w:val="00CF51A0"/>
    <w:rsid w:val="00CF523D"/>
    <w:rsid w:val="00D00180"/>
    <w:rsid w:val="00D00646"/>
    <w:rsid w:val="00D00B6C"/>
    <w:rsid w:val="00D00BF2"/>
    <w:rsid w:val="00D00C8B"/>
    <w:rsid w:val="00D023F8"/>
    <w:rsid w:val="00D02915"/>
    <w:rsid w:val="00D0337B"/>
    <w:rsid w:val="00D03AA6"/>
    <w:rsid w:val="00D04B4A"/>
    <w:rsid w:val="00D05750"/>
    <w:rsid w:val="00D059FC"/>
    <w:rsid w:val="00D0615C"/>
    <w:rsid w:val="00D07739"/>
    <w:rsid w:val="00D077EC"/>
    <w:rsid w:val="00D079B2"/>
    <w:rsid w:val="00D07C14"/>
    <w:rsid w:val="00D10B85"/>
    <w:rsid w:val="00D10D34"/>
    <w:rsid w:val="00D10F1F"/>
    <w:rsid w:val="00D114D9"/>
    <w:rsid w:val="00D114E9"/>
    <w:rsid w:val="00D12641"/>
    <w:rsid w:val="00D13286"/>
    <w:rsid w:val="00D13EC2"/>
    <w:rsid w:val="00D140EA"/>
    <w:rsid w:val="00D1435F"/>
    <w:rsid w:val="00D145B5"/>
    <w:rsid w:val="00D1485B"/>
    <w:rsid w:val="00D1645A"/>
    <w:rsid w:val="00D201CC"/>
    <w:rsid w:val="00D207B5"/>
    <w:rsid w:val="00D210C7"/>
    <w:rsid w:val="00D214A3"/>
    <w:rsid w:val="00D23EAA"/>
    <w:rsid w:val="00D23F8C"/>
    <w:rsid w:val="00D24C30"/>
    <w:rsid w:val="00D25FE2"/>
    <w:rsid w:val="00D26A56"/>
    <w:rsid w:val="00D27173"/>
    <w:rsid w:val="00D278DE"/>
    <w:rsid w:val="00D2795B"/>
    <w:rsid w:val="00D30C5C"/>
    <w:rsid w:val="00D30E35"/>
    <w:rsid w:val="00D30F17"/>
    <w:rsid w:val="00D32889"/>
    <w:rsid w:val="00D32A82"/>
    <w:rsid w:val="00D32D31"/>
    <w:rsid w:val="00D34051"/>
    <w:rsid w:val="00D34EB6"/>
    <w:rsid w:val="00D34FC0"/>
    <w:rsid w:val="00D3504D"/>
    <w:rsid w:val="00D353C0"/>
    <w:rsid w:val="00D355A0"/>
    <w:rsid w:val="00D3691E"/>
    <w:rsid w:val="00D37CD4"/>
    <w:rsid w:val="00D401A7"/>
    <w:rsid w:val="00D413BF"/>
    <w:rsid w:val="00D413CC"/>
    <w:rsid w:val="00D41746"/>
    <w:rsid w:val="00D41B2E"/>
    <w:rsid w:val="00D41BEC"/>
    <w:rsid w:val="00D429C6"/>
    <w:rsid w:val="00D4337B"/>
    <w:rsid w:val="00D435DB"/>
    <w:rsid w:val="00D43659"/>
    <w:rsid w:val="00D43FDD"/>
    <w:rsid w:val="00D44055"/>
    <w:rsid w:val="00D4489F"/>
    <w:rsid w:val="00D458C9"/>
    <w:rsid w:val="00D463E9"/>
    <w:rsid w:val="00D46B7D"/>
    <w:rsid w:val="00D4726F"/>
    <w:rsid w:val="00D47748"/>
    <w:rsid w:val="00D50FB2"/>
    <w:rsid w:val="00D51165"/>
    <w:rsid w:val="00D53443"/>
    <w:rsid w:val="00D5366F"/>
    <w:rsid w:val="00D53915"/>
    <w:rsid w:val="00D5403A"/>
    <w:rsid w:val="00D54A1D"/>
    <w:rsid w:val="00D54CC3"/>
    <w:rsid w:val="00D54F88"/>
    <w:rsid w:val="00D55B0C"/>
    <w:rsid w:val="00D5661C"/>
    <w:rsid w:val="00D56693"/>
    <w:rsid w:val="00D57125"/>
    <w:rsid w:val="00D57C54"/>
    <w:rsid w:val="00D57F4B"/>
    <w:rsid w:val="00D6041A"/>
    <w:rsid w:val="00D606F8"/>
    <w:rsid w:val="00D60A87"/>
    <w:rsid w:val="00D610DA"/>
    <w:rsid w:val="00D614AC"/>
    <w:rsid w:val="00D619FC"/>
    <w:rsid w:val="00D61CFC"/>
    <w:rsid w:val="00D61F99"/>
    <w:rsid w:val="00D62141"/>
    <w:rsid w:val="00D6225B"/>
    <w:rsid w:val="00D62518"/>
    <w:rsid w:val="00D6271C"/>
    <w:rsid w:val="00D62A51"/>
    <w:rsid w:val="00D63288"/>
    <w:rsid w:val="00D633EB"/>
    <w:rsid w:val="00D63880"/>
    <w:rsid w:val="00D6394D"/>
    <w:rsid w:val="00D63B8C"/>
    <w:rsid w:val="00D63F96"/>
    <w:rsid w:val="00D65804"/>
    <w:rsid w:val="00D66D13"/>
    <w:rsid w:val="00D66FB4"/>
    <w:rsid w:val="00D67428"/>
    <w:rsid w:val="00D6762F"/>
    <w:rsid w:val="00D72AED"/>
    <w:rsid w:val="00D72DBB"/>
    <w:rsid w:val="00D72DBE"/>
    <w:rsid w:val="00D73AF2"/>
    <w:rsid w:val="00D73C57"/>
    <w:rsid w:val="00D73DFE"/>
    <w:rsid w:val="00D74D4B"/>
    <w:rsid w:val="00D75367"/>
    <w:rsid w:val="00D75611"/>
    <w:rsid w:val="00D75B0C"/>
    <w:rsid w:val="00D75BED"/>
    <w:rsid w:val="00D76346"/>
    <w:rsid w:val="00D7637D"/>
    <w:rsid w:val="00D765EF"/>
    <w:rsid w:val="00D76FF8"/>
    <w:rsid w:val="00D77BF5"/>
    <w:rsid w:val="00D81A1F"/>
    <w:rsid w:val="00D81DF3"/>
    <w:rsid w:val="00D81F27"/>
    <w:rsid w:val="00D82AB1"/>
    <w:rsid w:val="00D82FF7"/>
    <w:rsid w:val="00D83AA9"/>
    <w:rsid w:val="00D847FE"/>
    <w:rsid w:val="00D85844"/>
    <w:rsid w:val="00D86105"/>
    <w:rsid w:val="00D865E2"/>
    <w:rsid w:val="00D8676E"/>
    <w:rsid w:val="00D86A58"/>
    <w:rsid w:val="00D86BBF"/>
    <w:rsid w:val="00D921CC"/>
    <w:rsid w:val="00D92390"/>
    <w:rsid w:val="00D92B38"/>
    <w:rsid w:val="00D92FDF"/>
    <w:rsid w:val="00D9476F"/>
    <w:rsid w:val="00D947FB"/>
    <w:rsid w:val="00D96078"/>
    <w:rsid w:val="00D964EA"/>
    <w:rsid w:val="00D966D0"/>
    <w:rsid w:val="00D979F1"/>
    <w:rsid w:val="00D97BBC"/>
    <w:rsid w:val="00D97DE3"/>
    <w:rsid w:val="00D97E12"/>
    <w:rsid w:val="00DA01BF"/>
    <w:rsid w:val="00DA0C59"/>
    <w:rsid w:val="00DA2A52"/>
    <w:rsid w:val="00DA2B4A"/>
    <w:rsid w:val="00DA2B9F"/>
    <w:rsid w:val="00DA2C26"/>
    <w:rsid w:val="00DA2D9C"/>
    <w:rsid w:val="00DA37CA"/>
    <w:rsid w:val="00DA3991"/>
    <w:rsid w:val="00DA3A72"/>
    <w:rsid w:val="00DA3AC4"/>
    <w:rsid w:val="00DA5BAE"/>
    <w:rsid w:val="00DA5BC9"/>
    <w:rsid w:val="00DA6D28"/>
    <w:rsid w:val="00DA6D4D"/>
    <w:rsid w:val="00DA76E3"/>
    <w:rsid w:val="00DA7853"/>
    <w:rsid w:val="00DB0219"/>
    <w:rsid w:val="00DB0A4F"/>
    <w:rsid w:val="00DB0C14"/>
    <w:rsid w:val="00DB2264"/>
    <w:rsid w:val="00DB3403"/>
    <w:rsid w:val="00DB3821"/>
    <w:rsid w:val="00DB3928"/>
    <w:rsid w:val="00DB41EF"/>
    <w:rsid w:val="00DB49D0"/>
    <w:rsid w:val="00DB511D"/>
    <w:rsid w:val="00DB5987"/>
    <w:rsid w:val="00DB6B5B"/>
    <w:rsid w:val="00DB6E9B"/>
    <w:rsid w:val="00DB7E6C"/>
    <w:rsid w:val="00DC1750"/>
    <w:rsid w:val="00DC19FD"/>
    <w:rsid w:val="00DC408D"/>
    <w:rsid w:val="00DC56CE"/>
    <w:rsid w:val="00DD00D2"/>
    <w:rsid w:val="00DD0123"/>
    <w:rsid w:val="00DD126D"/>
    <w:rsid w:val="00DD166D"/>
    <w:rsid w:val="00DD3592"/>
    <w:rsid w:val="00DD3F31"/>
    <w:rsid w:val="00DD47FE"/>
    <w:rsid w:val="00DD561B"/>
    <w:rsid w:val="00DD5A29"/>
    <w:rsid w:val="00DD5D9D"/>
    <w:rsid w:val="00DD6295"/>
    <w:rsid w:val="00DD67AF"/>
    <w:rsid w:val="00DD6ADE"/>
    <w:rsid w:val="00DE0CDF"/>
    <w:rsid w:val="00DE1077"/>
    <w:rsid w:val="00DE160F"/>
    <w:rsid w:val="00DE2520"/>
    <w:rsid w:val="00DE35CB"/>
    <w:rsid w:val="00DE3619"/>
    <w:rsid w:val="00DE4ED6"/>
    <w:rsid w:val="00DE51B0"/>
    <w:rsid w:val="00DE5B32"/>
    <w:rsid w:val="00DE5BBC"/>
    <w:rsid w:val="00DE5CEF"/>
    <w:rsid w:val="00DE5DF6"/>
    <w:rsid w:val="00DE6A46"/>
    <w:rsid w:val="00DE77DF"/>
    <w:rsid w:val="00DE7CE2"/>
    <w:rsid w:val="00DE7F8F"/>
    <w:rsid w:val="00DF1546"/>
    <w:rsid w:val="00DF21E9"/>
    <w:rsid w:val="00DF2516"/>
    <w:rsid w:val="00DF296E"/>
    <w:rsid w:val="00DF2A90"/>
    <w:rsid w:val="00DF2E1A"/>
    <w:rsid w:val="00DF306F"/>
    <w:rsid w:val="00DF3879"/>
    <w:rsid w:val="00DF592C"/>
    <w:rsid w:val="00DF6E9B"/>
    <w:rsid w:val="00E00F14"/>
    <w:rsid w:val="00E01EA2"/>
    <w:rsid w:val="00E027B2"/>
    <w:rsid w:val="00E037C9"/>
    <w:rsid w:val="00E03A2D"/>
    <w:rsid w:val="00E03E84"/>
    <w:rsid w:val="00E04434"/>
    <w:rsid w:val="00E053B5"/>
    <w:rsid w:val="00E05A07"/>
    <w:rsid w:val="00E06386"/>
    <w:rsid w:val="00E06BCE"/>
    <w:rsid w:val="00E112CD"/>
    <w:rsid w:val="00E11408"/>
    <w:rsid w:val="00E11C26"/>
    <w:rsid w:val="00E122C6"/>
    <w:rsid w:val="00E125EA"/>
    <w:rsid w:val="00E12873"/>
    <w:rsid w:val="00E12F98"/>
    <w:rsid w:val="00E1336F"/>
    <w:rsid w:val="00E145EF"/>
    <w:rsid w:val="00E154E4"/>
    <w:rsid w:val="00E15953"/>
    <w:rsid w:val="00E15ACE"/>
    <w:rsid w:val="00E15D64"/>
    <w:rsid w:val="00E1640F"/>
    <w:rsid w:val="00E16A3F"/>
    <w:rsid w:val="00E20A32"/>
    <w:rsid w:val="00E21334"/>
    <w:rsid w:val="00E227DA"/>
    <w:rsid w:val="00E23326"/>
    <w:rsid w:val="00E23813"/>
    <w:rsid w:val="00E24296"/>
    <w:rsid w:val="00E24EB4"/>
    <w:rsid w:val="00E25443"/>
    <w:rsid w:val="00E25F3C"/>
    <w:rsid w:val="00E2601A"/>
    <w:rsid w:val="00E26132"/>
    <w:rsid w:val="00E26602"/>
    <w:rsid w:val="00E26784"/>
    <w:rsid w:val="00E26917"/>
    <w:rsid w:val="00E26B6E"/>
    <w:rsid w:val="00E273FF"/>
    <w:rsid w:val="00E2798B"/>
    <w:rsid w:val="00E30FD2"/>
    <w:rsid w:val="00E320ED"/>
    <w:rsid w:val="00E322F1"/>
    <w:rsid w:val="00E3249B"/>
    <w:rsid w:val="00E326CB"/>
    <w:rsid w:val="00E33AFB"/>
    <w:rsid w:val="00E34218"/>
    <w:rsid w:val="00E34B7B"/>
    <w:rsid w:val="00E34F4C"/>
    <w:rsid w:val="00E3592D"/>
    <w:rsid w:val="00E3698B"/>
    <w:rsid w:val="00E37F3D"/>
    <w:rsid w:val="00E40DD6"/>
    <w:rsid w:val="00E41600"/>
    <w:rsid w:val="00E42C38"/>
    <w:rsid w:val="00E43611"/>
    <w:rsid w:val="00E43810"/>
    <w:rsid w:val="00E43A46"/>
    <w:rsid w:val="00E4475C"/>
    <w:rsid w:val="00E45FC6"/>
    <w:rsid w:val="00E46282"/>
    <w:rsid w:val="00E46AA8"/>
    <w:rsid w:val="00E46AB1"/>
    <w:rsid w:val="00E479BF"/>
    <w:rsid w:val="00E5102B"/>
    <w:rsid w:val="00E5216E"/>
    <w:rsid w:val="00E52F40"/>
    <w:rsid w:val="00E61F40"/>
    <w:rsid w:val="00E640B1"/>
    <w:rsid w:val="00E644A6"/>
    <w:rsid w:val="00E65B4D"/>
    <w:rsid w:val="00E65B85"/>
    <w:rsid w:val="00E6614D"/>
    <w:rsid w:val="00E70143"/>
    <w:rsid w:val="00E70456"/>
    <w:rsid w:val="00E70C35"/>
    <w:rsid w:val="00E70E33"/>
    <w:rsid w:val="00E70FB9"/>
    <w:rsid w:val="00E71097"/>
    <w:rsid w:val="00E716F2"/>
    <w:rsid w:val="00E71D16"/>
    <w:rsid w:val="00E7294C"/>
    <w:rsid w:val="00E72D46"/>
    <w:rsid w:val="00E730E0"/>
    <w:rsid w:val="00E739E1"/>
    <w:rsid w:val="00E73BE7"/>
    <w:rsid w:val="00E73CBC"/>
    <w:rsid w:val="00E741CA"/>
    <w:rsid w:val="00E74273"/>
    <w:rsid w:val="00E75888"/>
    <w:rsid w:val="00E75AFC"/>
    <w:rsid w:val="00E75FF0"/>
    <w:rsid w:val="00E761FE"/>
    <w:rsid w:val="00E7671C"/>
    <w:rsid w:val="00E77384"/>
    <w:rsid w:val="00E775F9"/>
    <w:rsid w:val="00E80A6E"/>
    <w:rsid w:val="00E82344"/>
    <w:rsid w:val="00E82864"/>
    <w:rsid w:val="00E83261"/>
    <w:rsid w:val="00E84C82"/>
    <w:rsid w:val="00E84D64"/>
    <w:rsid w:val="00E85CA5"/>
    <w:rsid w:val="00E86B55"/>
    <w:rsid w:val="00E87408"/>
    <w:rsid w:val="00E8751A"/>
    <w:rsid w:val="00E87C60"/>
    <w:rsid w:val="00E90457"/>
    <w:rsid w:val="00E90714"/>
    <w:rsid w:val="00E914C4"/>
    <w:rsid w:val="00E92300"/>
    <w:rsid w:val="00E934F5"/>
    <w:rsid w:val="00E9414E"/>
    <w:rsid w:val="00E95941"/>
    <w:rsid w:val="00E96961"/>
    <w:rsid w:val="00EA067B"/>
    <w:rsid w:val="00EA09A1"/>
    <w:rsid w:val="00EA0FC5"/>
    <w:rsid w:val="00EA1EBE"/>
    <w:rsid w:val="00EA1FFE"/>
    <w:rsid w:val="00EA305A"/>
    <w:rsid w:val="00EA45DF"/>
    <w:rsid w:val="00EA54D6"/>
    <w:rsid w:val="00EA57FC"/>
    <w:rsid w:val="00EA63D5"/>
    <w:rsid w:val="00EA6B25"/>
    <w:rsid w:val="00EA72EC"/>
    <w:rsid w:val="00EB0EEC"/>
    <w:rsid w:val="00EB0F9C"/>
    <w:rsid w:val="00EB11CB"/>
    <w:rsid w:val="00EB275A"/>
    <w:rsid w:val="00EB44B8"/>
    <w:rsid w:val="00EB52DA"/>
    <w:rsid w:val="00EB55B9"/>
    <w:rsid w:val="00EB5FD9"/>
    <w:rsid w:val="00EB786A"/>
    <w:rsid w:val="00EB7F07"/>
    <w:rsid w:val="00EC04E8"/>
    <w:rsid w:val="00EC1578"/>
    <w:rsid w:val="00EC1C72"/>
    <w:rsid w:val="00EC2692"/>
    <w:rsid w:val="00EC274F"/>
    <w:rsid w:val="00EC2C77"/>
    <w:rsid w:val="00EC2EBD"/>
    <w:rsid w:val="00EC33A7"/>
    <w:rsid w:val="00EC3CC9"/>
    <w:rsid w:val="00EC4FF4"/>
    <w:rsid w:val="00EC680A"/>
    <w:rsid w:val="00EC684A"/>
    <w:rsid w:val="00EC7BBA"/>
    <w:rsid w:val="00ED02F5"/>
    <w:rsid w:val="00ED0FC0"/>
    <w:rsid w:val="00ED4258"/>
    <w:rsid w:val="00ED46F0"/>
    <w:rsid w:val="00ED4870"/>
    <w:rsid w:val="00ED573D"/>
    <w:rsid w:val="00ED67DE"/>
    <w:rsid w:val="00ED6D59"/>
    <w:rsid w:val="00ED7878"/>
    <w:rsid w:val="00ED7C7B"/>
    <w:rsid w:val="00EE1222"/>
    <w:rsid w:val="00EE293F"/>
    <w:rsid w:val="00EE2BED"/>
    <w:rsid w:val="00EE374B"/>
    <w:rsid w:val="00EE3895"/>
    <w:rsid w:val="00EE3D4C"/>
    <w:rsid w:val="00EE3D59"/>
    <w:rsid w:val="00EE5C7F"/>
    <w:rsid w:val="00EE6575"/>
    <w:rsid w:val="00EE696C"/>
    <w:rsid w:val="00EE7EAC"/>
    <w:rsid w:val="00EF0966"/>
    <w:rsid w:val="00EF1DDE"/>
    <w:rsid w:val="00EF1DEF"/>
    <w:rsid w:val="00EF1E92"/>
    <w:rsid w:val="00EF2100"/>
    <w:rsid w:val="00EF3D81"/>
    <w:rsid w:val="00EF401F"/>
    <w:rsid w:val="00EF5B15"/>
    <w:rsid w:val="00EF620F"/>
    <w:rsid w:val="00EF6B59"/>
    <w:rsid w:val="00EF743B"/>
    <w:rsid w:val="00EF7A2A"/>
    <w:rsid w:val="00EF7D2C"/>
    <w:rsid w:val="00EF7DE4"/>
    <w:rsid w:val="00F0007E"/>
    <w:rsid w:val="00F01323"/>
    <w:rsid w:val="00F01383"/>
    <w:rsid w:val="00F01A99"/>
    <w:rsid w:val="00F01DBE"/>
    <w:rsid w:val="00F025CA"/>
    <w:rsid w:val="00F028C0"/>
    <w:rsid w:val="00F04D7F"/>
    <w:rsid w:val="00F055B6"/>
    <w:rsid w:val="00F06F14"/>
    <w:rsid w:val="00F07535"/>
    <w:rsid w:val="00F07AB3"/>
    <w:rsid w:val="00F102B4"/>
    <w:rsid w:val="00F10E7E"/>
    <w:rsid w:val="00F11BB5"/>
    <w:rsid w:val="00F11EC3"/>
    <w:rsid w:val="00F1417B"/>
    <w:rsid w:val="00F15120"/>
    <w:rsid w:val="00F1670F"/>
    <w:rsid w:val="00F16836"/>
    <w:rsid w:val="00F16C87"/>
    <w:rsid w:val="00F16F06"/>
    <w:rsid w:val="00F173CA"/>
    <w:rsid w:val="00F17A6B"/>
    <w:rsid w:val="00F203D0"/>
    <w:rsid w:val="00F206CE"/>
    <w:rsid w:val="00F20D70"/>
    <w:rsid w:val="00F21C9C"/>
    <w:rsid w:val="00F23585"/>
    <w:rsid w:val="00F251E9"/>
    <w:rsid w:val="00F26D75"/>
    <w:rsid w:val="00F30196"/>
    <w:rsid w:val="00F32DAE"/>
    <w:rsid w:val="00F33A60"/>
    <w:rsid w:val="00F3455D"/>
    <w:rsid w:val="00F34B99"/>
    <w:rsid w:val="00F366E5"/>
    <w:rsid w:val="00F36E62"/>
    <w:rsid w:val="00F37196"/>
    <w:rsid w:val="00F37828"/>
    <w:rsid w:val="00F37CBA"/>
    <w:rsid w:val="00F40011"/>
    <w:rsid w:val="00F4124B"/>
    <w:rsid w:val="00F41F83"/>
    <w:rsid w:val="00F422B2"/>
    <w:rsid w:val="00F42715"/>
    <w:rsid w:val="00F43367"/>
    <w:rsid w:val="00F4345F"/>
    <w:rsid w:val="00F4426B"/>
    <w:rsid w:val="00F45B81"/>
    <w:rsid w:val="00F4602D"/>
    <w:rsid w:val="00F46609"/>
    <w:rsid w:val="00F507D3"/>
    <w:rsid w:val="00F50850"/>
    <w:rsid w:val="00F50FA6"/>
    <w:rsid w:val="00F51F76"/>
    <w:rsid w:val="00F52085"/>
    <w:rsid w:val="00F52DAB"/>
    <w:rsid w:val="00F52ECF"/>
    <w:rsid w:val="00F53E03"/>
    <w:rsid w:val="00F543F0"/>
    <w:rsid w:val="00F54435"/>
    <w:rsid w:val="00F554DD"/>
    <w:rsid w:val="00F56172"/>
    <w:rsid w:val="00F568DA"/>
    <w:rsid w:val="00F56AED"/>
    <w:rsid w:val="00F56BCD"/>
    <w:rsid w:val="00F617EA"/>
    <w:rsid w:val="00F62870"/>
    <w:rsid w:val="00F63836"/>
    <w:rsid w:val="00F640C8"/>
    <w:rsid w:val="00F6455E"/>
    <w:rsid w:val="00F6499E"/>
    <w:rsid w:val="00F670CE"/>
    <w:rsid w:val="00F724B6"/>
    <w:rsid w:val="00F72531"/>
    <w:rsid w:val="00F72E2B"/>
    <w:rsid w:val="00F72F04"/>
    <w:rsid w:val="00F72F5B"/>
    <w:rsid w:val="00F73F4B"/>
    <w:rsid w:val="00F7402A"/>
    <w:rsid w:val="00F74289"/>
    <w:rsid w:val="00F7431F"/>
    <w:rsid w:val="00F7540B"/>
    <w:rsid w:val="00F76024"/>
    <w:rsid w:val="00F769D8"/>
    <w:rsid w:val="00F777EC"/>
    <w:rsid w:val="00F807F8"/>
    <w:rsid w:val="00F80B93"/>
    <w:rsid w:val="00F80D3A"/>
    <w:rsid w:val="00F81311"/>
    <w:rsid w:val="00F8198E"/>
    <w:rsid w:val="00F819EA"/>
    <w:rsid w:val="00F81D29"/>
    <w:rsid w:val="00F82F34"/>
    <w:rsid w:val="00F8362F"/>
    <w:rsid w:val="00F84DB6"/>
    <w:rsid w:val="00F84FE0"/>
    <w:rsid w:val="00F8575F"/>
    <w:rsid w:val="00F85A53"/>
    <w:rsid w:val="00F85ABF"/>
    <w:rsid w:val="00F85BAB"/>
    <w:rsid w:val="00F8758B"/>
    <w:rsid w:val="00F87CC1"/>
    <w:rsid w:val="00F87E6C"/>
    <w:rsid w:val="00F906EB"/>
    <w:rsid w:val="00F90863"/>
    <w:rsid w:val="00F91C4D"/>
    <w:rsid w:val="00F92942"/>
    <w:rsid w:val="00F92FD9"/>
    <w:rsid w:val="00F964E4"/>
    <w:rsid w:val="00F967FF"/>
    <w:rsid w:val="00F97322"/>
    <w:rsid w:val="00F97D3F"/>
    <w:rsid w:val="00FA06AA"/>
    <w:rsid w:val="00FA0737"/>
    <w:rsid w:val="00FA2245"/>
    <w:rsid w:val="00FA2344"/>
    <w:rsid w:val="00FA3205"/>
    <w:rsid w:val="00FA4E17"/>
    <w:rsid w:val="00FA5AF2"/>
    <w:rsid w:val="00FA6684"/>
    <w:rsid w:val="00FA680B"/>
    <w:rsid w:val="00FA6CB9"/>
    <w:rsid w:val="00FA731E"/>
    <w:rsid w:val="00FA7A28"/>
    <w:rsid w:val="00FB1006"/>
    <w:rsid w:val="00FB13A8"/>
    <w:rsid w:val="00FB241C"/>
    <w:rsid w:val="00FB2B38"/>
    <w:rsid w:val="00FB2CF2"/>
    <w:rsid w:val="00FB3266"/>
    <w:rsid w:val="00FB34CA"/>
    <w:rsid w:val="00FB38D0"/>
    <w:rsid w:val="00FB3F92"/>
    <w:rsid w:val="00FB51CE"/>
    <w:rsid w:val="00FB538C"/>
    <w:rsid w:val="00FB5930"/>
    <w:rsid w:val="00FB65A5"/>
    <w:rsid w:val="00FB7E58"/>
    <w:rsid w:val="00FC05A7"/>
    <w:rsid w:val="00FC0780"/>
    <w:rsid w:val="00FC099B"/>
    <w:rsid w:val="00FC11F2"/>
    <w:rsid w:val="00FC1210"/>
    <w:rsid w:val="00FC2542"/>
    <w:rsid w:val="00FC3064"/>
    <w:rsid w:val="00FC332D"/>
    <w:rsid w:val="00FC3950"/>
    <w:rsid w:val="00FC48B5"/>
    <w:rsid w:val="00FC48CE"/>
    <w:rsid w:val="00FC4F13"/>
    <w:rsid w:val="00FC4F3F"/>
    <w:rsid w:val="00FC60CD"/>
    <w:rsid w:val="00FC6191"/>
    <w:rsid w:val="00FC6358"/>
    <w:rsid w:val="00FC73D7"/>
    <w:rsid w:val="00FC7F6F"/>
    <w:rsid w:val="00FD0331"/>
    <w:rsid w:val="00FD0C49"/>
    <w:rsid w:val="00FD1CC1"/>
    <w:rsid w:val="00FD24CD"/>
    <w:rsid w:val="00FD320D"/>
    <w:rsid w:val="00FD390B"/>
    <w:rsid w:val="00FD52CF"/>
    <w:rsid w:val="00FD55B1"/>
    <w:rsid w:val="00FD6190"/>
    <w:rsid w:val="00FD6390"/>
    <w:rsid w:val="00FD642D"/>
    <w:rsid w:val="00FD7356"/>
    <w:rsid w:val="00FE016D"/>
    <w:rsid w:val="00FE02BC"/>
    <w:rsid w:val="00FE0653"/>
    <w:rsid w:val="00FE1A8A"/>
    <w:rsid w:val="00FE23DE"/>
    <w:rsid w:val="00FE2DC8"/>
    <w:rsid w:val="00FE666A"/>
    <w:rsid w:val="00FE6A2D"/>
    <w:rsid w:val="00FE718C"/>
    <w:rsid w:val="00FE7AAD"/>
    <w:rsid w:val="00FF0ACA"/>
    <w:rsid w:val="00FF3C30"/>
    <w:rsid w:val="00FF4360"/>
    <w:rsid w:val="00FF4AD0"/>
    <w:rsid w:val="00FF4C65"/>
    <w:rsid w:val="00FF5D84"/>
    <w:rsid w:val="00FF5EC5"/>
    <w:rsid w:val="00FF7971"/>
    <w:rsid w:val="016658A6"/>
    <w:rsid w:val="019F5B49"/>
    <w:rsid w:val="01CF4B1D"/>
    <w:rsid w:val="01DD6A10"/>
    <w:rsid w:val="02047D5B"/>
    <w:rsid w:val="021576C4"/>
    <w:rsid w:val="0351705A"/>
    <w:rsid w:val="036E524E"/>
    <w:rsid w:val="04BD4D39"/>
    <w:rsid w:val="05452FC4"/>
    <w:rsid w:val="060F7BA4"/>
    <w:rsid w:val="073C49CB"/>
    <w:rsid w:val="07E271AE"/>
    <w:rsid w:val="08470B3D"/>
    <w:rsid w:val="09C736E4"/>
    <w:rsid w:val="09F813B3"/>
    <w:rsid w:val="0A437FDF"/>
    <w:rsid w:val="0A555076"/>
    <w:rsid w:val="0A842EC6"/>
    <w:rsid w:val="0A907840"/>
    <w:rsid w:val="0ABC239B"/>
    <w:rsid w:val="0AD90043"/>
    <w:rsid w:val="0AFA623F"/>
    <w:rsid w:val="0AFF58A4"/>
    <w:rsid w:val="0B7B08F7"/>
    <w:rsid w:val="0B7C65F5"/>
    <w:rsid w:val="0C612487"/>
    <w:rsid w:val="0D426E30"/>
    <w:rsid w:val="0DF007FE"/>
    <w:rsid w:val="0E0D2064"/>
    <w:rsid w:val="0E1A6BE6"/>
    <w:rsid w:val="0E3207B4"/>
    <w:rsid w:val="0F23506B"/>
    <w:rsid w:val="0F4861E2"/>
    <w:rsid w:val="0FAD7720"/>
    <w:rsid w:val="0FEF551E"/>
    <w:rsid w:val="11210DF4"/>
    <w:rsid w:val="11FC1E4B"/>
    <w:rsid w:val="123F12F6"/>
    <w:rsid w:val="12F62F26"/>
    <w:rsid w:val="13653945"/>
    <w:rsid w:val="13720041"/>
    <w:rsid w:val="13765CD4"/>
    <w:rsid w:val="137C4362"/>
    <w:rsid w:val="13A04CD1"/>
    <w:rsid w:val="13E35921"/>
    <w:rsid w:val="14710DE8"/>
    <w:rsid w:val="15307BDA"/>
    <w:rsid w:val="153E1514"/>
    <w:rsid w:val="15F027DB"/>
    <w:rsid w:val="160B647A"/>
    <w:rsid w:val="17020073"/>
    <w:rsid w:val="178B6570"/>
    <w:rsid w:val="17C36984"/>
    <w:rsid w:val="18182E16"/>
    <w:rsid w:val="1899389D"/>
    <w:rsid w:val="189C5677"/>
    <w:rsid w:val="195D4455"/>
    <w:rsid w:val="1A026B9E"/>
    <w:rsid w:val="1A4B30A5"/>
    <w:rsid w:val="1B0331A4"/>
    <w:rsid w:val="1BCE6222"/>
    <w:rsid w:val="1BD02C50"/>
    <w:rsid w:val="1C027848"/>
    <w:rsid w:val="1C0D62C3"/>
    <w:rsid w:val="1C0E27B0"/>
    <w:rsid w:val="1C3575BF"/>
    <w:rsid w:val="1C4D285A"/>
    <w:rsid w:val="1CBA0BE2"/>
    <w:rsid w:val="1CC508F7"/>
    <w:rsid w:val="1DD0675A"/>
    <w:rsid w:val="1E906340"/>
    <w:rsid w:val="1EC75277"/>
    <w:rsid w:val="1FF11EE7"/>
    <w:rsid w:val="20531D68"/>
    <w:rsid w:val="205E4C7C"/>
    <w:rsid w:val="20BE62A5"/>
    <w:rsid w:val="20DA1917"/>
    <w:rsid w:val="20F80ACC"/>
    <w:rsid w:val="216B397E"/>
    <w:rsid w:val="21905C5B"/>
    <w:rsid w:val="21C92958"/>
    <w:rsid w:val="220D0F19"/>
    <w:rsid w:val="230E44E7"/>
    <w:rsid w:val="23B5211B"/>
    <w:rsid w:val="23BD60CB"/>
    <w:rsid w:val="23C51167"/>
    <w:rsid w:val="240A2C2C"/>
    <w:rsid w:val="246E6688"/>
    <w:rsid w:val="24A74C9A"/>
    <w:rsid w:val="24AE4591"/>
    <w:rsid w:val="25101AE2"/>
    <w:rsid w:val="25270D48"/>
    <w:rsid w:val="256C0460"/>
    <w:rsid w:val="257275FA"/>
    <w:rsid w:val="260F7BF4"/>
    <w:rsid w:val="26343A77"/>
    <w:rsid w:val="263C55ED"/>
    <w:rsid w:val="26A7545B"/>
    <w:rsid w:val="27185BC7"/>
    <w:rsid w:val="271A4FE1"/>
    <w:rsid w:val="2761533B"/>
    <w:rsid w:val="276806E7"/>
    <w:rsid w:val="27800C3B"/>
    <w:rsid w:val="27D17EE6"/>
    <w:rsid w:val="28295F1C"/>
    <w:rsid w:val="288F69F0"/>
    <w:rsid w:val="29596903"/>
    <w:rsid w:val="29B218AB"/>
    <w:rsid w:val="2A006A0A"/>
    <w:rsid w:val="2A1B5F7F"/>
    <w:rsid w:val="2B29531E"/>
    <w:rsid w:val="2BB70484"/>
    <w:rsid w:val="2BD60B2C"/>
    <w:rsid w:val="2C79381B"/>
    <w:rsid w:val="2CA25244"/>
    <w:rsid w:val="2CD70655"/>
    <w:rsid w:val="2D05295C"/>
    <w:rsid w:val="2D1F3FEC"/>
    <w:rsid w:val="2DF82556"/>
    <w:rsid w:val="2E0B27CB"/>
    <w:rsid w:val="2E144805"/>
    <w:rsid w:val="2E321CAF"/>
    <w:rsid w:val="2E324A42"/>
    <w:rsid w:val="2EFE5915"/>
    <w:rsid w:val="2F025AB1"/>
    <w:rsid w:val="2FDE7B76"/>
    <w:rsid w:val="2FE6593E"/>
    <w:rsid w:val="30124007"/>
    <w:rsid w:val="30251B22"/>
    <w:rsid w:val="30251E52"/>
    <w:rsid w:val="30C20FE8"/>
    <w:rsid w:val="31070034"/>
    <w:rsid w:val="31B60591"/>
    <w:rsid w:val="31D71F01"/>
    <w:rsid w:val="31F46896"/>
    <w:rsid w:val="322864CA"/>
    <w:rsid w:val="32332DFB"/>
    <w:rsid w:val="328949EF"/>
    <w:rsid w:val="32905BB6"/>
    <w:rsid w:val="32D04317"/>
    <w:rsid w:val="33614F8C"/>
    <w:rsid w:val="33BC01D7"/>
    <w:rsid w:val="33E77C0E"/>
    <w:rsid w:val="34295E00"/>
    <w:rsid w:val="342F03B0"/>
    <w:rsid w:val="34A92D56"/>
    <w:rsid w:val="34D04E8F"/>
    <w:rsid w:val="354221E4"/>
    <w:rsid w:val="35674646"/>
    <w:rsid w:val="35A8182A"/>
    <w:rsid w:val="36025935"/>
    <w:rsid w:val="3620298D"/>
    <w:rsid w:val="363431BD"/>
    <w:rsid w:val="365B2220"/>
    <w:rsid w:val="37704296"/>
    <w:rsid w:val="37A849AC"/>
    <w:rsid w:val="385C225D"/>
    <w:rsid w:val="3931235E"/>
    <w:rsid w:val="3A83658B"/>
    <w:rsid w:val="3B9C5FE2"/>
    <w:rsid w:val="3BD60F0F"/>
    <w:rsid w:val="3BFC6D54"/>
    <w:rsid w:val="3C3660A3"/>
    <w:rsid w:val="3C7C0DF6"/>
    <w:rsid w:val="3CA91458"/>
    <w:rsid w:val="3CCF3434"/>
    <w:rsid w:val="3CD94558"/>
    <w:rsid w:val="3CFF5461"/>
    <w:rsid w:val="3D120479"/>
    <w:rsid w:val="3DDF0E1F"/>
    <w:rsid w:val="3DF67160"/>
    <w:rsid w:val="3E3B655B"/>
    <w:rsid w:val="3ECB2890"/>
    <w:rsid w:val="3EFF6195"/>
    <w:rsid w:val="400671C8"/>
    <w:rsid w:val="40BB3E32"/>
    <w:rsid w:val="40F763E5"/>
    <w:rsid w:val="41632BE8"/>
    <w:rsid w:val="41E25649"/>
    <w:rsid w:val="4253053F"/>
    <w:rsid w:val="425E36C7"/>
    <w:rsid w:val="42C55B80"/>
    <w:rsid w:val="436A2801"/>
    <w:rsid w:val="436A6F08"/>
    <w:rsid w:val="44C236B5"/>
    <w:rsid w:val="4535755E"/>
    <w:rsid w:val="45515237"/>
    <w:rsid w:val="462A7CB4"/>
    <w:rsid w:val="468C454D"/>
    <w:rsid w:val="46B83B40"/>
    <w:rsid w:val="46C94EED"/>
    <w:rsid w:val="46E833D8"/>
    <w:rsid w:val="46EF12A9"/>
    <w:rsid w:val="477D0D66"/>
    <w:rsid w:val="48CF1E43"/>
    <w:rsid w:val="49060C2E"/>
    <w:rsid w:val="496A29A1"/>
    <w:rsid w:val="4A1455CC"/>
    <w:rsid w:val="4B3C7A99"/>
    <w:rsid w:val="4B4C0A07"/>
    <w:rsid w:val="4B7A271D"/>
    <w:rsid w:val="4C382231"/>
    <w:rsid w:val="4C4A7D19"/>
    <w:rsid w:val="4C9479B5"/>
    <w:rsid w:val="4CDB6B0E"/>
    <w:rsid w:val="4D627DD7"/>
    <w:rsid w:val="4D9B6A33"/>
    <w:rsid w:val="4E1F4F8F"/>
    <w:rsid w:val="4EC70091"/>
    <w:rsid w:val="4F2926B8"/>
    <w:rsid w:val="4F567562"/>
    <w:rsid w:val="4F8352AE"/>
    <w:rsid w:val="4F8A01F7"/>
    <w:rsid w:val="4F9036C9"/>
    <w:rsid w:val="4FBA7C3B"/>
    <w:rsid w:val="500B285D"/>
    <w:rsid w:val="509979CF"/>
    <w:rsid w:val="50BC7C0D"/>
    <w:rsid w:val="50EF02B9"/>
    <w:rsid w:val="51CD566C"/>
    <w:rsid w:val="52500E54"/>
    <w:rsid w:val="529B6650"/>
    <w:rsid w:val="531B2868"/>
    <w:rsid w:val="53A35904"/>
    <w:rsid w:val="53DD1E18"/>
    <w:rsid w:val="53FB5E37"/>
    <w:rsid w:val="54150CD8"/>
    <w:rsid w:val="54DF4235"/>
    <w:rsid w:val="54E14538"/>
    <w:rsid w:val="54EA527E"/>
    <w:rsid w:val="552674F6"/>
    <w:rsid w:val="5542218A"/>
    <w:rsid w:val="559C7663"/>
    <w:rsid w:val="55CC39B9"/>
    <w:rsid w:val="55EB27BB"/>
    <w:rsid w:val="56225416"/>
    <w:rsid w:val="56581D9B"/>
    <w:rsid w:val="56C12723"/>
    <w:rsid w:val="56F0713D"/>
    <w:rsid w:val="57400F47"/>
    <w:rsid w:val="578A52C1"/>
    <w:rsid w:val="580D40D6"/>
    <w:rsid w:val="589536E7"/>
    <w:rsid w:val="589F7364"/>
    <w:rsid w:val="58F60D74"/>
    <w:rsid w:val="5925691E"/>
    <w:rsid w:val="5A7105A6"/>
    <w:rsid w:val="5AE44777"/>
    <w:rsid w:val="5B9C7BB4"/>
    <w:rsid w:val="5BF47D0F"/>
    <w:rsid w:val="5C704423"/>
    <w:rsid w:val="5CA55617"/>
    <w:rsid w:val="5D2C7E80"/>
    <w:rsid w:val="5D2D15D7"/>
    <w:rsid w:val="5DA07188"/>
    <w:rsid w:val="5DA37194"/>
    <w:rsid w:val="5E61147B"/>
    <w:rsid w:val="5E6E3E68"/>
    <w:rsid w:val="5E957B43"/>
    <w:rsid w:val="5F907F95"/>
    <w:rsid w:val="603E0667"/>
    <w:rsid w:val="6051734A"/>
    <w:rsid w:val="60993358"/>
    <w:rsid w:val="61867F48"/>
    <w:rsid w:val="61C571CA"/>
    <w:rsid w:val="62713BE2"/>
    <w:rsid w:val="62CC450D"/>
    <w:rsid w:val="63362FD6"/>
    <w:rsid w:val="6342580F"/>
    <w:rsid w:val="63543FBA"/>
    <w:rsid w:val="639A24B7"/>
    <w:rsid w:val="63DE01D5"/>
    <w:rsid w:val="63E87F84"/>
    <w:rsid w:val="63F72FC8"/>
    <w:rsid w:val="641B3356"/>
    <w:rsid w:val="64651DC8"/>
    <w:rsid w:val="653D1A69"/>
    <w:rsid w:val="65F35C2D"/>
    <w:rsid w:val="66C83F32"/>
    <w:rsid w:val="68C77BE5"/>
    <w:rsid w:val="68E26837"/>
    <w:rsid w:val="691A677D"/>
    <w:rsid w:val="69503753"/>
    <w:rsid w:val="69A8200B"/>
    <w:rsid w:val="69F35AA4"/>
    <w:rsid w:val="6A082679"/>
    <w:rsid w:val="6A9D3690"/>
    <w:rsid w:val="6B5506F2"/>
    <w:rsid w:val="6BA555BE"/>
    <w:rsid w:val="6BA62641"/>
    <w:rsid w:val="6C1037A8"/>
    <w:rsid w:val="6C5E0C69"/>
    <w:rsid w:val="6D3A246F"/>
    <w:rsid w:val="6D61370C"/>
    <w:rsid w:val="6D617367"/>
    <w:rsid w:val="6D9B6DB9"/>
    <w:rsid w:val="6E472D8A"/>
    <w:rsid w:val="6ECD09C8"/>
    <w:rsid w:val="6EE11D65"/>
    <w:rsid w:val="6F2B2CF4"/>
    <w:rsid w:val="6FC344D2"/>
    <w:rsid w:val="708C78A1"/>
    <w:rsid w:val="71237988"/>
    <w:rsid w:val="71705E35"/>
    <w:rsid w:val="71CF4269"/>
    <w:rsid w:val="73830F39"/>
    <w:rsid w:val="73AA23B5"/>
    <w:rsid w:val="747707CC"/>
    <w:rsid w:val="755D6569"/>
    <w:rsid w:val="75FB08AB"/>
    <w:rsid w:val="766D7A67"/>
    <w:rsid w:val="766F7460"/>
    <w:rsid w:val="76A26481"/>
    <w:rsid w:val="775458C2"/>
    <w:rsid w:val="77575330"/>
    <w:rsid w:val="77BB01EB"/>
    <w:rsid w:val="77E539C5"/>
    <w:rsid w:val="782E4BFA"/>
    <w:rsid w:val="785F573B"/>
    <w:rsid w:val="786E4E97"/>
    <w:rsid w:val="78894397"/>
    <w:rsid w:val="78B75110"/>
    <w:rsid w:val="78FA4A05"/>
    <w:rsid w:val="793244A4"/>
    <w:rsid w:val="799454F7"/>
    <w:rsid w:val="79CC0C30"/>
    <w:rsid w:val="79D70E2B"/>
    <w:rsid w:val="7A3723CE"/>
    <w:rsid w:val="7AFE494A"/>
    <w:rsid w:val="7B1B0D1D"/>
    <w:rsid w:val="7B2015AD"/>
    <w:rsid w:val="7B5E049F"/>
    <w:rsid w:val="7BC97D4F"/>
    <w:rsid w:val="7BFA4C6E"/>
    <w:rsid w:val="7C1E33A4"/>
    <w:rsid w:val="7C297DD4"/>
    <w:rsid w:val="7C575463"/>
    <w:rsid w:val="7E326B46"/>
    <w:rsid w:val="7EEB5B0A"/>
    <w:rsid w:val="7F265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57"/>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160"/>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61"/>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162"/>
    <w:qFormat/>
    <w:uiPriority w:val="0"/>
    <w:pPr>
      <w:keepNext/>
      <w:keepLines/>
      <w:spacing w:before="280" w:after="290" w:line="376" w:lineRule="auto"/>
      <w:outlineLvl w:val="4"/>
    </w:pPr>
    <w:rPr>
      <w:b/>
      <w:bCs/>
      <w:sz w:val="28"/>
      <w:szCs w:val="28"/>
    </w:rPr>
  </w:style>
  <w:style w:type="character" w:default="1" w:styleId="40">
    <w:name w:val="Default Paragraph Font"/>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样式 文字 + 首行缩进:  2 字符3"/>
    <w:basedOn w:val="1"/>
    <w:qFormat/>
    <w:uiPriority w:val="0"/>
    <w:pPr>
      <w:spacing w:line="360" w:lineRule="auto"/>
      <w:jc w:val="left"/>
    </w:pPr>
    <w:rPr>
      <w:sz w:val="28"/>
      <w:szCs w:val="28"/>
    </w:rPr>
  </w:style>
  <w:style w:type="paragraph" w:styleId="8">
    <w:name w:val="toc 7"/>
    <w:basedOn w:val="1"/>
    <w:next w:val="1"/>
    <w:qFormat/>
    <w:uiPriority w:val="39"/>
    <w:pPr>
      <w:tabs>
        <w:tab w:val="right" w:leader="dot" w:pos="9241"/>
      </w:tabs>
      <w:ind w:firstLine="500" w:firstLineChars="500"/>
      <w:jc w:val="left"/>
    </w:pPr>
    <w:rPr>
      <w:rFonts w:ascii="宋体"/>
      <w:szCs w:val="21"/>
    </w:rPr>
  </w:style>
  <w:style w:type="paragraph" w:styleId="9">
    <w:name w:val="index 8"/>
    <w:basedOn w:val="1"/>
    <w:next w:val="1"/>
    <w:qFormat/>
    <w:uiPriority w:val="0"/>
    <w:pPr>
      <w:ind w:left="1680" w:hanging="210"/>
      <w:jc w:val="left"/>
    </w:pPr>
    <w:rPr>
      <w:rFonts w:ascii="Calibri" w:hAnsi="Calibri"/>
      <w:sz w:val="20"/>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index 5"/>
    <w:basedOn w:val="1"/>
    <w:next w:val="1"/>
    <w:qFormat/>
    <w:uiPriority w:val="0"/>
    <w:pPr>
      <w:ind w:left="1050" w:hanging="210"/>
      <w:jc w:val="left"/>
    </w:pPr>
    <w:rPr>
      <w:rFonts w:ascii="Calibri" w:hAnsi="Calibri"/>
      <w:sz w:val="20"/>
      <w:szCs w:val="20"/>
    </w:rPr>
  </w:style>
  <w:style w:type="paragraph" w:styleId="12">
    <w:name w:val="Document Map"/>
    <w:basedOn w:val="1"/>
    <w:semiHidden/>
    <w:qFormat/>
    <w:uiPriority w:val="0"/>
    <w:pPr>
      <w:shd w:val="clear" w:color="auto" w:fill="000080"/>
    </w:pPr>
  </w:style>
  <w:style w:type="paragraph" w:styleId="13">
    <w:name w:val="annotation text"/>
    <w:basedOn w:val="1"/>
    <w:link w:val="147"/>
    <w:qFormat/>
    <w:uiPriority w:val="0"/>
    <w:pPr>
      <w:jc w:val="left"/>
    </w:pPr>
  </w:style>
  <w:style w:type="paragraph" w:styleId="14">
    <w:name w:val="index 6"/>
    <w:basedOn w:val="1"/>
    <w:next w:val="1"/>
    <w:qFormat/>
    <w:uiPriority w:val="0"/>
    <w:pPr>
      <w:ind w:left="1260" w:hanging="210"/>
      <w:jc w:val="left"/>
    </w:pPr>
    <w:rPr>
      <w:rFonts w:ascii="Calibri" w:hAnsi="Calibri"/>
      <w:sz w:val="20"/>
      <w:szCs w:val="20"/>
    </w:rPr>
  </w:style>
  <w:style w:type="paragraph" w:styleId="15">
    <w:name w:val="index 4"/>
    <w:basedOn w:val="1"/>
    <w:next w:val="1"/>
    <w:qFormat/>
    <w:uiPriority w:val="0"/>
    <w:pPr>
      <w:ind w:left="840" w:hanging="210"/>
      <w:jc w:val="left"/>
    </w:pPr>
    <w:rPr>
      <w:rFonts w:ascii="Calibri" w:hAnsi="Calibri"/>
      <w:sz w:val="20"/>
      <w:szCs w:val="20"/>
    </w:rPr>
  </w:style>
  <w:style w:type="paragraph" w:styleId="16">
    <w:name w:val="toc 5"/>
    <w:basedOn w:val="1"/>
    <w:next w:val="1"/>
    <w:qFormat/>
    <w:uiPriority w:val="39"/>
    <w:pPr>
      <w:tabs>
        <w:tab w:val="right" w:leader="dot" w:pos="9241"/>
      </w:tabs>
      <w:ind w:firstLine="300" w:firstLineChars="300"/>
      <w:jc w:val="left"/>
    </w:pPr>
    <w:rPr>
      <w:rFonts w:ascii="宋体"/>
      <w:szCs w:val="21"/>
    </w:rPr>
  </w:style>
  <w:style w:type="paragraph" w:styleId="17">
    <w:name w:val="toc 3"/>
    <w:basedOn w:val="1"/>
    <w:next w:val="1"/>
    <w:qFormat/>
    <w:uiPriority w:val="39"/>
    <w:pPr>
      <w:tabs>
        <w:tab w:val="right" w:leader="dot" w:pos="9241"/>
      </w:tabs>
      <w:ind w:firstLine="100" w:firstLineChars="100"/>
      <w:jc w:val="left"/>
    </w:pPr>
    <w:rPr>
      <w:rFonts w:ascii="宋体"/>
      <w:szCs w:val="21"/>
    </w:rPr>
  </w:style>
  <w:style w:type="paragraph" w:styleId="18">
    <w:name w:val="toc 8"/>
    <w:basedOn w:val="1"/>
    <w:next w:val="1"/>
    <w:qFormat/>
    <w:uiPriority w:val="39"/>
    <w:pPr>
      <w:tabs>
        <w:tab w:val="right" w:leader="dot" w:pos="9241"/>
      </w:tabs>
      <w:ind w:firstLine="607" w:firstLineChars="600"/>
      <w:jc w:val="left"/>
    </w:pPr>
    <w:rPr>
      <w:rFonts w:ascii="宋体"/>
      <w:szCs w:val="21"/>
    </w:rPr>
  </w:style>
  <w:style w:type="paragraph" w:styleId="19">
    <w:name w:val="index 3"/>
    <w:basedOn w:val="1"/>
    <w:next w:val="1"/>
    <w:qFormat/>
    <w:uiPriority w:val="0"/>
    <w:pPr>
      <w:ind w:left="630" w:hanging="210"/>
      <w:jc w:val="left"/>
    </w:pPr>
    <w:rPr>
      <w:rFonts w:ascii="Calibri" w:hAnsi="Calibri"/>
      <w:sz w:val="20"/>
      <w:szCs w:val="20"/>
    </w:rPr>
  </w:style>
  <w:style w:type="paragraph" w:styleId="20">
    <w:name w:val="endnote text"/>
    <w:basedOn w:val="1"/>
    <w:semiHidden/>
    <w:qFormat/>
    <w:uiPriority w:val="0"/>
    <w:pPr>
      <w:snapToGrid w:val="0"/>
      <w:jc w:val="left"/>
    </w:pPr>
  </w:style>
  <w:style w:type="paragraph" w:styleId="21">
    <w:name w:val="Balloon Text"/>
    <w:basedOn w:val="1"/>
    <w:link w:val="146"/>
    <w:qFormat/>
    <w:uiPriority w:val="0"/>
    <w:rPr>
      <w:sz w:val="18"/>
      <w:szCs w:val="18"/>
    </w:rPr>
  </w:style>
  <w:style w:type="paragraph" w:styleId="22">
    <w:name w:val="footer"/>
    <w:basedOn w:val="1"/>
    <w:qFormat/>
    <w:uiPriority w:val="0"/>
    <w:pPr>
      <w:snapToGrid w:val="0"/>
      <w:ind w:right="210" w:rightChars="100"/>
      <w:jc w:val="right"/>
    </w:pPr>
    <w:rPr>
      <w:sz w:val="18"/>
      <w:szCs w:val="18"/>
    </w:rPr>
  </w:style>
  <w:style w:type="paragraph" w:styleId="23">
    <w:name w:val="header"/>
    <w:basedOn w:val="1"/>
    <w:qFormat/>
    <w:uiPriority w:val="0"/>
    <w:pPr>
      <w:snapToGrid w:val="0"/>
      <w:jc w:val="left"/>
    </w:pPr>
    <w:rPr>
      <w:sz w:val="18"/>
      <w:szCs w:val="18"/>
    </w:rPr>
  </w:style>
  <w:style w:type="paragraph" w:styleId="24">
    <w:name w:val="toc 1"/>
    <w:basedOn w:val="1"/>
    <w:next w:val="1"/>
    <w:qFormat/>
    <w:uiPriority w:val="39"/>
    <w:pPr>
      <w:tabs>
        <w:tab w:val="right" w:leader="dot" w:pos="9242"/>
      </w:tabs>
      <w:spacing w:beforeLines="25" w:afterLines="25"/>
      <w:jc w:val="left"/>
    </w:pPr>
    <w:rPr>
      <w:rFonts w:ascii="宋体"/>
      <w:szCs w:val="21"/>
    </w:rPr>
  </w:style>
  <w:style w:type="paragraph" w:styleId="25">
    <w:name w:val="toc 4"/>
    <w:basedOn w:val="1"/>
    <w:next w:val="1"/>
    <w:qFormat/>
    <w:uiPriority w:val="39"/>
    <w:pPr>
      <w:tabs>
        <w:tab w:val="right" w:leader="dot" w:pos="9241"/>
      </w:tabs>
      <w:ind w:firstLine="200" w:firstLineChars="200"/>
      <w:jc w:val="left"/>
    </w:pPr>
    <w:rPr>
      <w:rFonts w:ascii="宋体"/>
      <w:szCs w:val="21"/>
    </w:rPr>
  </w:style>
  <w:style w:type="paragraph" w:styleId="26">
    <w:name w:val="index heading"/>
    <w:basedOn w:val="1"/>
    <w:next w:val="27"/>
    <w:qFormat/>
    <w:uiPriority w:val="0"/>
    <w:pPr>
      <w:spacing w:before="120" w:after="120"/>
      <w:jc w:val="center"/>
    </w:pPr>
    <w:rPr>
      <w:rFonts w:ascii="Calibri" w:hAnsi="Calibri"/>
      <w:b/>
      <w:bCs/>
      <w:iCs/>
      <w:szCs w:val="20"/>
    </w:rPr>
  </w:style>
  <w:style w:type="paragraph" w:styleId="27">
    <w:name w:val="index 1"/>
    <w:basedOn w:val="1"/>
    <w:next w:val="28"/>
    <w:qFormat/>
    <w:uiPriority w:val="0"/>
    <w:pPr>
      <w:tabs>
        <w:tab w:val="right" w:leader="dot" w:pos="9299"/>
      </w:tabs>
      <w:jc w:val="left"/>
    </w:pPr>
    <w:rPr>
      <w:rFonts w:ascii="宋体"/>
      <w:szCs w:val="21"/>
    </w:rPr>
  </w:style>
  <w:style w:type="paragraph" w:customStyle="1" w:styleId="28">
    <w:name w:val="段"/>
    <w:link w:val="4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9">
    <w:name w:val="footnote text"/>
    <w:basedOn w:val="1"/>
    <w:qFormat/>
    <w:uiPriority w:val="0"/>
    <w:pPr>
      <w:numPr>
        <w:ilvl w:val="0"/>
        <w:numId w:val="1"/>
      </w:numPr>
      <w:snapToGrid w:val="0"/>
      <w:jc w:val="left"/>
    </w:pPr>
    <w:rPr>
      <w:rFonts w:ascii="宋体"/>
      <w:sz w:val="18"/>
      <w:szCs w:val="18"/>
    </w:rPr>
  </w:style>
  <w:style w:type="paragraph" w:styleId="30">
    <w:name w:val="toc 6"/>
    <w:basedOn w:val="1"/>
    <w:next w:val="1"/>
    <w:qFormat/>
    <w:uiPriority w:val="39"/>
    <w:pPr>
      <w:tabs>
        <w:tab w:val="right" w:leader="dot" w:pos="9241"/>
      </w:tabs>
      <w:ind w:firstLine="400" w:firstLineChars="400"/>
      <w:jc w:val="left"/>
    </w:pPr>
    <w:rPr>
      <w:rFonts w:ascii="宋体"/>
      <w:szCs w:val="21"/>
    </w:rPr>
  </w:style>
  <w:style w:type="paragraph" w:styleId="31">
    <w:name w:val="index 7"/>
    <w:basedOn w:val="1"/>
    <w:next w:val="1"/>
    <w:qFormat/>
    <w:uiPriority w:val="0"/>
    <w:pPr>
      <w:ind w:left="1470" w:hanging="210"/>
      <w:jc w:val="left"/>
    </w:pPr>
    <w:rPr>
      <w:rFonts w:ascii="Calibri" w:hAnsi="Calibri"/>
      <w:sz w:val="20"/>
      <w:szCs w:val="20"/>
    </w:rPr>
  </w:style>
  <w:style w:type="paragraph" w:styleId="32">
    <w:name w:val="index 9"/>
    <w:basedOn w:val="1"/>
    <w:next w:val="1"/>
    <w:qFormat/>
    <w:uiPriority w:val="0"/>
    <w:pPr>
      <w:ind w:left="1890" w:hanging="210"/>
      <w:jc w:val="left"/>
    </w:pPr>
    <w:rPr>
      <w:rFonts w:ascii="Calibri" w:hAnsi="Calibri"/>
      <w:sz w:val="20"/>
      <w:szCs w:val="20"/>
    </w:rPr>
  </w:style>
  <w:style w:type="paragraph" w:styleId="33">
    <w:name w:val="toc 2"/>
    <w:basedOn w:val="1"/>
    <w:next w:val="1"/>
    <w:qFormat/>
    <w:uiPriority w:val="39"/>
    <w:pPr>
      <w:tabs>
        <w:tab w:val="right" w:leader="dot" w:pos="9242"/>
      </w:tabs>
    </w:pPr>
    <w:rPr>
      <w:rFonts w:ascii="宋体"/>
      <w:szCs w:val="21"/>
    </w:rPr>
  </w:style>
  <w:style w:type="paragraph" w:styleId="34">
    <w:name w:val="toc 9"/>
    <w:basedOn w:val="1"/>
    <w:next w:val="1"/>
    <w:qFormat/>
    <w:uiPriority w:val="39"/>
    <w:pPr>
      <w:ind w:left="1470"/>
      <w:jc w:val="left"/>
    </w:pPr>
    <w:rPr>
      <w:sz w:val="20"/>
      <w:szCs w:val="20"/>
    </w:rPr>
  </w:style>
  <w:style w:type="paragraph" w:styleId="35">
    <w:name w:val="Normal (Web)"/>
    <w:basedOn w:val="1"/>
    <w:qFormat/>
    <w:uiPriority w:val="99"/>
    <w:pPr>
      <w:widowControl/>
      <w:suppressAutoHyphens/>
      <w:spacing w:line="240" w:lineRule="atLeast"/>
      <w:jc w:val="left"/>
    </w:pPr>
    <w:rPr>
      <w:rFonts w:eastAsia="MS Mincho"/>
      <w:kern w:val="0"/>
      <w:sz w:val="24"/>
      <w:lang w:val="en-GB" w:eastAsia="en-US"/>
    </w:rPr>
  </w:style>
  <w:style w:type="paragraph" w:styleId="36">
    <w:name w:val="index 2"/>
    <w:basedOn w:val="1"/>
    <w:next w:val="1"/>
    <w:qFormat/>
    <w:uiPriority w:val="0"/>
    <w:pPr>
      <w:ind w:left="420" w:hanging="210"/>
      <w:jc w:val="left"/>
    </w:pPr>
    <w:rPr>
      <w:rFonts w:ascii="Calibri" w:hAnsi="Calibri"/>
      <w:sz w:val="20"/>
      <w:szCs w:val="20"/>
    </w:rPr>
  </w:style>
  <w:style w:type="paragraph" w:styleId="37">
    <w:name w:val="annotation subject"/>
    <w:basedOn w:val="13"/>
    <w:next w:val="13"/>
    <w:link w:val="148"/>
    <w:qFormat/>
    <w:uiPriority w:val="0"/>
    <w:rPr>
      <w:b/>
      <w:bCs/>
    </w:rPr>
  </w:style>
  <w:style w:type="table" w:styleId="39">
    <w:name w:val="Table Grid"/>
    <w:basedOn w:val="38"/>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1">
    <w:name w:val="endnote reference"/>
    <w:semiHidden/>
    <w:qFormat/>
    <w:uiPriority w:val="0"/>
    <w:rPr>
      <w:vertAlign w:val="superscript"/>
    </w:rPr>
  </w:style>
  <w:style w:type="character" w:styleId="42">
    <w:name w:val="page number"/>
    <w:qFormat/>
    <w:uiPriority w:val="0"/>
    <w:rPr>
      <w:rFonts w:ascii="Times New Roman" w:hAnsi="Times New Roman" w:eastAsia="宋体"/>
      <w:sz w:val="18"/>
    </w:rPr>
  </w:style>
  <w:style w:type="character" w:styleId="43">
    <w:name w:val="Hyperlink"/>
    <w:qFormat/>
    <w:uiPriority w:val="99"/>
    <w:rPr>
      <w:color w:val="0000FF"/>
      <w:spacing w:val="0"/>
      <w:w w:val="100"/>
      <w:szCs w:val="21"/>
      <w:u w:val="single"/>
    </w:rPr>
  </w:style>
  <w:style w:type="character" w:styleId="44">
    <w:name w:val="annotation reference"/>
    <w:basedOn w:val="40"/>
    <w:qFormat/>
    <w:uiPriority w:val="0"/>
    <w:rPr>
      <w:sz w:val="21"/>
      <w:szCs w:val="21"/>
    </w:rPr>
  </w:style>
  <w:style w:type="character" w:styleId="45">
    <w:name w:val="footnote reference"/>
    <w:semiHidden/>
    <w:qFormat/>
    <w:uiPriority w:val="0"/>
    <w:rPr>
      <w:vertAlign w:val="superscript"/>
    </w:rPr>
  </w:style>
  <w:style w:type="character" w:customStyle="1" w:styleId="46">
    <w:name w:val="段 Char"/>
    <w:link w:val="28"/>
    <w:qFormat/>
    <w:uiPriority w:val="0"/>
    <w:rPr>
      <w:rFonts w:ascii="宋体"/>
      <w:sz w:val="21"/>
      <w:lang w:val="en-US" w:eastAsia="zh-CN" w:bidi="ar-SA"/>
    </w:rPr>
  </w:style>
  <w:style w:type="paragraph" w:customStyle="1" w:styleId="47">
    <w:name w:val="一级条标题"/>
    <w:next w:val="28"/>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4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50">
    <w:name w:val="章标题"/>
    <w:next w:val="28"/>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51">
    <w:name w:val="二级条标题"/>
    <w:basedOn w:val="47"/>
    <w:next w:val="28"/>
    <w:qFormat/>
    <w:uiPriority w:val="0"/>
    <w:pPr>
      <w:numPr>
        <w:ilvl w:val="2"/>
      </w:numPr>
      <w:spacing w:before="50" w:after="50"/>
      <w:ind w:left="0"/>
      <w:outlineLvl w:val="3"/>
    </w:pPr>
  </w:style>
  <w:style w:type="paragraph" w:customStyle="1" w:styleId="5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3">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54">
    <w:name w:val="列项●（二级）"/>
    <w:qFormat/>
    <w:uiPriority w:val="0"/>
    <w:pPr>
      <w:tabs>
        <w:tab w:val="left" w:pos="840"/>
      </w:tabs>
      <w:jc w:val="both"/>
    </w:pPr>
    <w:rPr>
      <w:rFonts w:ascii="宋体" w:hAnsi="Times New Roman" w:eastAsia="宋体" w:cs="Times New Roman"/>
      <w:sz w:val="21"/>
      <w:lang w:val="en-US" w:eastAsia="zh-CN" w:bidi="ar-SA"/>
    </w:rPr>
  </w:style>
  <w:style w:type="paragraph" w:customStyle="1" w:styleId="55">
    <w:name w:val="目次、标准名称标题"/>
    <w:basedOn w:val="1"/>
    <w:next w:val="28"/>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6">
    <w:name w:val="三级条标题"/>
    <w:basedOn w:val="51"/>
    <w:next w:val="28"/>
    <w:qFormat/>
    <w:uiPriority w:val="0"/>
    <w:pPr>
      <w:numPr>
        <w:ilvl w:val="3"/>
      </w:numPr>
      <w:ind w:left="0" w:firstLine="0"/>
      <w:outlineLvl w:val="4"/>
    </w:pPr>
  </w:style>
  <w:style w:type="paragraph" w:customStyle="1" w:styleId="57">
    <w:name w:val="示例"/>
    <w:next w:val="58"/>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5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9">
    <w:name w:val="数字编号列项（二级）"/>
    <w:qFormat/>
    <w:uiPriority w:val="0"/>
    <w:pPr>
      <w:numPr>
        <w:ilvl w:val="1"/>
        <w:numId w:val="3"/>
      </w:numPr>
      <w:jc w:val="both"/>
    </w:pPr>
    <w:rPr>
      <w:rFonts w:ascii="宋体" w:hAnsi="Times New Roman" w:eastAsia="宋体" w:cs="Times New Roman"/>
      <w:sz w:val="21"/>
      <w:lang w:val="en-US" w:eastAsia="zh-CN" w:bidi="ar-SA"/>
    </w:rPr>
  </w:style>
  <w:style w:type="paragraph" w:customStyle="1" w:styleId="60">
    <w:name w:val="四级条标题"/>
    <w:basedOn w:val="56"/>
    <w:next w:val="28"/>
    <w:qFormat/>
    <w:uiPriority w:val="0"/>
    <w:pPr>
      <w:numPr>
        <w:ilvl w:val="4"/>
      </w:numPr>
      <w:outlineLvl w:val="5"/>
    </w:pPr>
  </w:style>
  <w:style w:type="paragraph" w:customStyle="1" w:styleId="61">
    <w:name w:val="五级条标题"/>
    <w:basedOn w:val="60"/>
    <w:next w:val="28"/>
    <w:qFormat/>
    <w:uiPriority w:val="0"/>
    <w:pPr>
      <w:numPr>
        <w:ilvl w:val="5"/>
      </w:numPr>
      <w:outlineLvl w:val="6"/>
    </w:pPr>
  </w:style>
  <w:style w:type="paragraph" w:customStyle="1" w:styleId="62">
    <w:name w:val="注："/>
    <w:next w:val="28"/>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63">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64">
    <w:name w:val="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65">
    <w:name w:val="列项◆（三级）"/>
    <w:basedOn w:val="1"/>
    <w:qFormat/>
    <w:uiPriority w:val="0"/>
    <w:rPr>
      <w:rFonts w:ascii="宋体"/>
      <w:szCs w:val="21"/>
    </w:rPr>
  </w:style>
  <w:style w:type="paragraph" w:customStyle="1" w:styleId="66">
    <w:name w:val="编号列项（三级）"/>
    <w:qFormat/>
    <w:uiPriority w:val="0"/>
    <w:rPr>
      <w:rFonts w:ascii="宋体" w:hAnsi="Times New Roman" w:eastAsia="宋体" w:cs="Times New Roman"/>
      <w:sz w:val="21"/>
      <w:lang w:val="en-US" w:eastAsia="zh-CN" w:bidi="ar-SA"/>
    </w:rPr>
  </w:style>
  <w:style w:type="paragraph" w:customStyle="1" w:styleId="67">
    <w:name w:val="示例×："/>
    <w:basedOn w:val="50"/>
    <w:qFormat/>
    <w:uiPriority w:val="0"/>
    <w:pPr>
      <w:numPr>
        <w:numId w:val="4"/>
      </w:numPr>
      <w:spacing w:beforeLines="0" w:afterLines="0"/>
      <w:outlineLvl w:val="9"/>
    </w:pPr>
    <w:rPr>
      <w:rFonts w:ascii="宋体" w:eastAsia="宋体"/>
      <w:sz w:val="18"/>
      <w:szCs w:val="18"/>
    </w:rPr>
  </w:style>
  <w:style w:type="paragraph" w:customStyle="1" w:styleId="68">
    <w:name w:val="二级无"/>
    <w:basedOn w:val="51"/>
    <w:qFormat/>
    <w:uiPriority w:val="0"/>
    <w:pPr>
      <w:spacing w:beforeLines="0" w:afterLines="0"/>
    </w:pPr>
    <w:rPr>
      <w:rFonts w:ascii="宋体" w:eastAsia="宋体"/>
    </w:rPr>
  </w:style>
  <w:style w:type="paragraph" w:customStyle="1" w:styleId="69">
    <w:name w:val="注：（正文）"/>
    <w:basedOn w:val="62"/>
    <w:next w:val="28"/>
    <w:qFormat/>
    <w:uiPriority w:val="0"/>
  </w:style>
  <w:style w:type="paragraph" w:customStyle="1" w:styleId="70">
    <w:name w:val="注×：（正文）"/>
    <w:qFormat/>
    <w:uiPriority w:val="0"/>
    <w:pPr>
      <w:numPr>
        <w:ilvl w:val="0"/>
        <w:numId w:val="5"/>
      </w:numPr>
      <w:jc w:val="both"/>
    </w:pPr>
    <w:rPr>
      <w:rFonts w:ascii="宋体" w:hAnsi="Times New Roman" w:eastAsia="宋体" w:cs="Times New Roman"/>
      <w:sz w:val="18"/>
      <w:szCs w:val="18"/>
      <w:lang w:val="en-US" w:eastAsia="zh-CN" w:bidi="ar-SA"/>
    </w:rPr>
  </w:style>
  <w:style w:type="paragraph" w:customStyle="1" w:styleId="71">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7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73">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74">
    <w:name w:val="标准书眉_偶数页"/>
    <w:basedOn w:val="49"/>
    <w:next w:val="1"/>
    <w:qFormat/>
    <w:uiPriority w:val="0"/>
    <w:pPr>
      <w:jc w:val="left"/>
    </w:pPr>
  </w:style>
  <w:style w:type="paragraph" w:customStyle="1" w:styleId="75">
    <w:name w:val="标准书眉一"/>
    <w:qFormat/>
    <w:uiPriority w:val="0"/>
    <w:pPr>
      <w:jc w:val="both"/>
    </w:pPr>
    <w:rPr>
      <w:rFonts w:ascii="Times New Roman" w:hAnsi="Times New Roman" w:eastAsia="宋体" w:cs="Times New Roman"/>
      <w:lang w:val="en-US" w:eastAsia="zh-CN" w:bidi="ar-SA"/>
    </w:rPr>
  </w:style>
  <w:style w:type="paragraph" w:customStyle="1" w:styleId="76">
    <w:name w:val="参考文献"/>
    <w:basedOn w:val="1"/>
    <w:next w:val="2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7">
    <w:name w:val="参考文献、索引标题"/>
    <w:basedOn w:val="1"/>
    <w:next w:val="28"/>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8">
    <w:name w:val="发布"/>
    <w:qFormat/>
    <w:uiPriority w:val="0"/>
    <w:rPr>
      <w:rFonts w:ascii="黑体" w:eastAsia="黑体"/>
      <w:spacing w:val="85"/>
      <w:w w:val="100"/>
      <w:position w:val="3"/>
      <w:sz w:val="28"/>
      <w:szCs w:val="28"/>
    </w:rPr>
  </w:style>
  <w:style w:type="paragraph" w:customStyle="1" w:styleId="79">
    <w:name w:val="发布部门"/>
    <w:next w:val="28"/>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8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1">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4">
    <w:name w:val="封面标准英文名称"/>
    <w:basedOn w:val="83"/>
    <w:qFormat/>
    <w:uiPriority w:val="0"/>
    <w:pPr>
      <w:framePr w:wrap="around"/>
      <w:spacing w:before="370" w:line="400" w:lineRule="exact"/>
    </w:pPr>
    <w:rPr>
      <w:rFonts w:ascii="Times New Roman"/>
      <w:sz w:val="28"/>
      <w:szCs w:val="28"/>
    </w:rPr>
  </w:style>
  <w:style w:type="paragraph" w:customStyle="1" w:styleId="85">
    <w:name w:val="封面一致性程度标识"/>
    <w:basedOn w:val="84"/>
    <w:qFormat/>
    <w:uiPriority w:val="0"/>
    <w:pPr>
      <w:framePr w:wrap="around"/>
      <w:spacing w:before="440"/>
    </w:pPr>
    <w:rPr>
      <w:rFonts w:ascii="宋体" w:eastAsia="宋体"/>
    </w:rPr>
  </w:style>
  <w:style w:type="paragraph" w:customStyle="1" w:styleId="86">
    <w:name w:val="封面标准文稿类别"/>
    <w:basedOn w:val="85"/>
    <w:qFormat/>
    <w:uiPriority w:val="0"/>
    <w:pPr>
      <w:framePr w:wrap="around"/>
      <w:spacing w:after="160" w:line="240" w:lineRule="auto"/>
    </w:pPr>
    <w:rPr>
      <w:sz w:val="24"/>
    </w:rPr>
  </w:style>
  <w:style w:type="paragraph" w:customStyle="1" w:styleId="87">
    <w:name w:val="封面标准文稿编辑信息"/>
    <w:basedOn w:val="86"/>
    <w:qFormat/>
    <w:uiPriority w:val="0"/>
    <w:pPr>
      <w:framePr w:wrap="around"/>
      <w:spacing w:before="180" w:line="180" w:lineRule="exact"/>
    </w:pPr>
    <w:rPr>
      <w:sz w:val="21"/>
    </w:rPr>
  </w:style>
  <w:style w:type="paragraph" w:customStyle="1" w:styleId="88">
    <w:name w:val="封面正文"/>
    <w:qFormat/>
    <w:uiPriority w:val="0"/>
    <w:pPr>
      <w:jc w:val="both"/>
    </w:pPr>
    <w:rPr>
      <w:rFonts w:ascii="Times New Roman" w:hAnsi="Times New Roman" w:eastAsia="宋体" w:cs="Times New Roman"/>
      <w:lang w:val="en-US" w:eastAsia="zh-CN" w:bidi="ar-SA"/>
    </w:rPr>
  </w:style>
  <w:style w:type="paragraph" w:customStyle="1" w:styleId="89">
    <w:name w:val="附录标识"/>
    <w:basedOn w:val="1"/>
    <w:next w:val="28"/>
    <w:qFormat/>
    <w:uiPriority w:val="0"/>
    <w:pPr>
      <w:widowControl/>
      <w:numPr>
        <w:ilvl w:val="0"/>
        <w:numId w:val="6"/>
      </w:numPr>
      <w:shd w:val="clear" w:color="FFFFFF" w:fill="FFFFFF"/>
      <w:tabs>
        <w:tab w:val="left" w:pos="6405"/>
      </w:tabs>
      <w:spacing w:before="640" w:after="280"/>
      <w:ind w:right="100" w:rightChars="100"/>
      <w:jc w:val="center"/>
      <w:outlineLvl w:val="0"/>
    </w:pPr>
    <w:rPr>
      <w:rFonts w:ascii="黑体" w:eastAsia="黑体"/>
      <w:kern w:val="0"/>
      <w:szCs w:val="20"/>
    </w:rPr>
  </w:style>
  <w:style w:type="paragraph" w:customStyle="1" w:styleId="90">
    <w:name w:val="附录标题"/>
    <w:basedOn w:val="28"/>
    <w:next w:val="28"/>
    <w:qFormat/>
    <w:uiPriority w:val="0"/>
    <w:pPr>
      <w:ind w:firstLine="0" w:firstLineChars="0"/>
      <w:jc w:val="center"/>
    </w:pPr>
    <w:rPr>
      <w:rFonts w:ascii="黑体" w:eastAsia="黑体"/>
    </w:rPr>
  </w:style>
  <w:style w:type="paragraph" w:customStyle="1" w:styleId="91">
    <w:name w:val="附录表标号"/>
    <w:basedOn w:val="1"/>
    <w:next w:val="28"/>
    <w:qFormat/>
    <w:uiPriority w:val="0"/>
    <w:pPr>
      <w:numPr>
        <w:ilvl w:val="0"/>
        <w:numId w:val="7"/>
      </w:numPr>
      <w:spacing w:line="14" w:lineRule="exact"/>
      <w:jc w:val="center"/>
      <w:outlineLvl w:val="0"/>
    </w:pPr>
    <w:rPr>
      <w:color w:val="FFFFFF"/>
    </w:rPr>
  </w:style>
  <w:style w:type="paragraph" w:customStyle="1" w:styleId="92">
    <w:name w:val="附录表标题"/>
    <w:basedOn w:val="1"/>
    <w:next w:val="28"/>
    <w:qFormat/>
    <w:uiPriority w:val="0"/>
    <w:pPr>
      <w:numPr>
        <w:ilvl w:val="1"/>
        <w:numId w:val="7"/>
      </w:numPr>
      <w:spacing w:beforeLines="50" w:afterLines="50"/>
      <w:jc w:val="center"/>
    </w:pPr>
    <w:rPr>
      <w:rFonts w:ascii="黑体" w:eastAsia="黑体"/>
      <w:szCs w:val="21"/>
    </w:rPr>
  </w:style>
  <w:style w:type="paragraph" w:customStyle="1" w:styleId="93">
    <w:name w:val="附录二级条标题"/>
    <w:basedOn w:val="1"/>
    <w:next w:val="28"/>
    <w:qFormat/>
    <w:uiPriority w:val="0"/>
    <w:pPr>
      <w:widowControl/>
      <w:numPr>
        <w:ilvl w:val="3"/>
        <w:numId w:val="6"/>
      </w:numPr>
      <w:wordWrap w:val="0"/>
      <w:overflowPunct w:val="0"/>
      <w:autoSpaceDE w:val="0"/>
      <w:autoSpaceDN w:val="0"/>
      <w:ind w:left="0"/>
      <w:textAlignment w:val="baseline"/>
      <w:outlineLvl w:val="3"/>
    </w:pPr>
    <w:rPr>
      <w:rFonts w:ascii="黑体" w:eastAsiaTheme="minorEastAsia"/>
      <w:kern w:val="21"/>
      <w:szCs w:val="20"/>
    </w:rPr>
  </w:style>
  <w:style w:type="paragraph" w:customStyle="1" w:styleId="94">
    <w:name w:val="附录二级无"/>
    <w:basedOn w:val="93"/>
    <w:qFormat/>
    <w:uiPriority w:val="0"/>
    <w:rPr>
      <w:rFonts w:ascii="宋体" w:eastAsia="宋体"/>
      <w:szCs w:val="21"/>
    </w:rPr>
  </w:style>
  <w:style w:type="paragraph" w:customStyle="1" w:styleId="95">
    <w:name w:val="附录公式"/>
    <w:basedOn w:val="28"/>
    <w:next w:val="28"/>
    <w:link w:val="96"/>
    <w:qFormat/>
    <w:uiPriority w:val="0"/>
  </w:style>
  <w:style w:type="character" w:customStyle="1" w:styleId="96">
    <w:name w:val="附录公式 Char"/>
    <w:basedOn w:val="46"/>
    <w:link w:val="95"/>
    <w:qFormat/>
    <w:uiPriority w:val="0"/>
    <w:rPr>
      <w:rFonts w:ascii="宋体"/>
      <w:sz w:val="21"/>
      <w:lang w:val="en-US" w:eastAsia="zh-CN" w:bidi="ar-SA"/>
    </w:rPr>
  </w:style>
  <w:style w:type="paragraph" w:customStyle="1" w:styleId="97">
    <w:name w:val="附录公式编号制表符"/>
    <w:basedOn w:val="1"/>
    <w:next w:val="28"/>
    <w:qFormat/>
    <w:uiPriority w:val="0"/>
    <w:pPr>
      <w:widowControl/>
      <w:tabs>
        <w:tab w:val="center" w:pos="4201"/>
        <w:tab w:val="right" w:leader="dot" w:pos="9298"/>
      </w:tabs>
      <w:autoSpaceDE w:val="0"/>
      <w:autoSpaceDN w:val="0"/>
    </w:pPr>
    <w:rPr>
      <w:rFonts w:ascii="宋体"/>
      <w:kern w:val="0"/>
      <w:szCs w:val="20"/>
    </w:rPr>
  </w:style>
  <w:style w:type="paragraph" w:customStyle="1" w:styleId="98">
    <w:name w:val="附录三级条标题"/>
    <w:basedOn w:val="93"/>
    <w:next w:val="28"/>
    <w:qFormat/>
    <w:uiPriority w:val="0"/>
    <w:pPr>
      <w:numPr>
        <w:ilvl w:val="0"/>
        <w:numId w:val="0"/>
      </w:numPr>
      <w:spacing w:before="50" w:after="50"/>
      <w:outlineLvl w:val="4"/>
    </w:pPr>
  </w:style>
  <w:style w:type="paragraph" w:customStyle="1" w:styleId="99">
    <w:name w:val="附录三级无"/>
    <w:basedOn w:val="98"/>
    <w:qFormat/>
    <w:uiPriority w:val="0"/>
    <w:rPr>
      <w:rFonts w:ascii="宋体" w:eastAsia="宋体"/>
      <w:szCs w:val="21"/>
    </w:rPr>
  </w:style>
  <w:style w:type="paragraph" w:customStyle="1" w:styleId="100">
    <w:name w:val="附录数字编号列项（二级）"/>
    <w:link w:val="165"/>
    <w:qFormat/>
    <w:uiPriority w:val="0"/>
    <w:pPr>
      <w:numPr>
        <w:ilvl w:val="1"/>
        <w:numId w:val="8"/>
      </w:numPr>
    </w:pPr>
    <w:rPr>
      <w:rFonts w:ascii="宋体" w:hAnsi="Times New Roman" w:eastAsia="宋体" w:cs="Times New Roman"/>
      <w:sz w:val="21"/>
      <w:lang w:val="en-US" w:eastAsia="zh-CN" w:bidi="ar-SA"/>
    </w:rPr>
  </w:style>
  <w:style w:type="paragraph" w:customStyle="1" w:styleId="101">
    <w:name w:val="附录四级条标题"/>
    <w:basedOn w:val="98"/>
    <w:next w:val="28"/>
    <w:qFormat/>
    <w:uiPriority w:val="0"/>
    <w:pPr>
      <w:numPr>
        <w:ilvl w:val="5"/>
      </w:numPr>
      <w:outlineLvl w:val="5"/>
    </w:pPr>
  </w:style>
  <w:style w:type="paragraph" w:customStyle="1" w:styleId="102">
    <w:name w:val="附录四级无"/>
    <w:basedOn w:val="101"/>
    <w:qFormat/>
    <w:uiPriority w:val="0"/>
    <w:rPr>
      <w:rFonts w:ascii="宋体" w:eastAsia="宋体"/>
      <w:szCs w:val="21"/>
    </w:rPr>
  </w:style>
  <w:style w:type="paragraph" w:customStyle="1" w:styleId="103">
    <w:name w:val="附录图标号"/>
    <w:basedOn w:val="1"/>
    <w:qFormat/>
    <w:uiPriority w:val="0"/>
    <w:pPr>
      <w:keepNext/>
      <w:pageBreakBefore/>
      <w:widowControl/>
      <w:numPr>
        <w:ilvl w:val="0"/>
        <w:numId w:val="9"/>
      </w:numPr>
      <w:spacing w:line="14" w:lineRule="exact"/>
      <w:ind w:left="0" w:firstLine="363"/>
      <w:jc w:val="center"/>
      <w:outlineLvl w:val="0"/>
    </w:pPr>
    <w:rPr>
      <w:color w:val="FFFFFF"/>
    </w:rPr>
  </w:style>
  <w:style w:type="paragraph" w:customStyle="1" w:styleId="104">
    <w:name w:val="附录图标题"/>
    <w:basedOn w:val="1"/>
    <w:next w:val="28"/>
    <w:qFormat/>
    <w:uiPriority w:val="0"/>
    <w:pPr>
      <w:numPr>
        <w:ilvl w:val="1"/>
        <w:numId w:val="9"/>
      </w:numPr>
      <w:tabs>
        <w:tab w:val="left" w:pos="363"/>
      </w:tabs>
      <w:spacing w:beforeLines="50" w:afterLines="50"/>
      <w:ind w:left="0" w:firstLine="0"/>
      <w:jc w:val="center"/>
    </w:pPr>
    <w:rPr>
      <w:rFonts w:ascii="黑体" w:eastAsia="黑体"/>
      <w:szCs w:val="21"/>
    </w:rPr>
  </w:style>
  <w:style w:type="paragraph" w:customStyle="1" w:styleId="105">
    <w:name w:val="附录五级条标题"/>
    <w:basedOn w:val="101"/>
    <w:next w:val="28"/>
    <w:qFormat/>
    <w:uiPriority w:val="0"/>
    <w:pPr>
      <w:numPr>
        <w:ilvl w:val="6"/>
      </w:numPr>
      <w:outlineLvl w:val="6"/>
    </w:pPr>
  </w:style>
  <w:style w:type="paragraph" w:customStyle="1" w:styleId="106">
    <w:name w:val="附录五级无"/>
    <w:basedOn w:val="105"/>
    <w:qFormat/>
    <w:uiPriority w:val="0"/>
    <w:rPr>
      <w:rFonts w:ascii="宋体" w:eastAsia="宋体"/>
      <w:szCs w:val="21"/>
    </w:rPr>
  </w:style>
  <w:style w:type="paragraph" w:customStyle="1" w:styleId="107">
    <w:name w:val="附录章标题"/>
    <w:next w:val="28"/>
    <w:qFormat/>
    <w:uiPriority w:val="0"/>
    <w:pPr>
      <w:numPr>
        <w:ilvl w:val="1"/>
        <w:numId w:val="6"/>
      </w:numPr>
      <w:wordWrap w:val="0"/>
      <w:overflowPunct w:val="0"/>
      <w:autoSpaceDE w:val="0"/>
      <w:spacing w:before="100" w:beforeLines="100" w:after="100" w:afterLines="100"/>
      <w:ind w:left="0"/>
      <w:jc w:val="both"/>
      <w:textAlignment w:val="baseline"/>
      <w:outlineLvl w:val="1"/>
    </w:pPr>
    <w:rPr>
      <w:rFonts w:ascii="黑体" w:hAnsi="Times New Roman" w:eastAsia="黑体" w:cs="Times New Roman"/>
      <w:b/>
      <w:kern w:val="21"/>
      <w:sz w:val="21"/>
      <w:lang w:val="en-US" w:eastAsia="zh-CN" w:bidi="ar-SA"/>
    </w:rPr>
  </w:style>
  <w:style w:type="paragraph" w:customStyle="1" w:styleId="108">
    <w:name w:val="附录一级条标题"/>
    <w:basedOn w:val="107"/>
    <w:next w:val="28"/>
    <w:qFormat/>
    <w:uiPriority w:val="0"/>
    <w:pPr>
      <w:numPr>
        <w:ilvl w:val="2"/>
      </w:numPr>
      <w:autoSpaceDN w:val="0"/>
      <w:spacing w:beforeLines="50" w:afterLines="50"/>
      <w:outlineLvl w:val="2"/>
    </w:pPr>
  </w:style>
  <w:style w:type="paragraph" w:customStyle="1" w:styleId="109">
    <w:name w:val="附录一级无"/>
    <w:basedOn w:val="108"/>
    <w:qFormat/>
    <w:uiPriority w:val="0"/>
    <w:pPr>
      <w:spacing w:beforeLines="0" w:afterLines="0"/>
    </w:pPr>
    <w:rPr>
      <w:rFonts w:ascii="宋体" w:eastAsia="宋体"/>
      <w:b w:val="0"/>
      <w:szCs w:val="21"/>
    </w:rPr>
  </w:style>
  <w:style w:type="paragraph" w:customStyle="1" w:styleId="110">
    <w:name w:val="附录字母编号列项（一级）"/>
    <w:qFormat/>
    <w:uiPriority w:val="0"/>
    <w:pPr>
      <w:numPr>
        <w:ilvl w:val="0"/>
        <w:numId w:val="8"/>
      </w:numPr>
    </w:pPr>
    <w:rPr>
      <w:rFonts w:ascii="宋体" w:hAnsi="Times New Roman" w:eastAsia="宋体" w:cs="Times New Roman"/>
      <w:sz w:val="21"/>
      <w:lang w:val="en-US" w:eastAsia="zh-CN" w:bidi="ar-SA"/>
    </w:rPr>
  </w:style>
  <w:style w:type="paragraph" w:customStyle="1" w:styleId="111">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4">
    <w:name w:val="其他标准标志"/>
    <w:basedOn w:val="71"/>
    <w:qFormat/>
    <w:uiPriority w:val="0"/>
    <w:pPr>
      <w:framePr w:w="6101" w:wrap="around" w:vAnchor="page" w:hAnchor="page" w:x="4673" w:y="942"/>
    </w:pPr>
    <w:rPr>
      <w:w w:val="130"/>
    </w:rPr>
  </w:style>
  <w:style w:type="paragraph" w:customStyle="1" w:styleId="11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6">
    <w:name w:val="其他发布部门"/>
    <w:basedOn w:val="79"/>
    <w:qFormat/>
    <w:uiPriority w:val="0"/>
    <w:pPr>
      <w:framePr w:wrap="around" w:y="15310"/>
      <w:spacing w:line="0" w:lineRule="atLeast"/>
    </w:pPr>
    <w:rPr>
      <w:rFonts w:ascii="黑体" w:eastAsia="黑体"/>
      <w:b w:val="0"/>
    </w:rPr>
  </w:style>
  <w:style w:type="paragraph" w:customStyle="1" w:styleId="117">
    <w:name w:val="前言、引言标题"/>
    <w:next w:val="2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8">
    <w:name w:val="三级无"/>
    <w:basedOn w:val="56"/>
    <w:qFormat/>
    <w:uiPriority w:val="0"/>
    <w:pPr>
      <w:spacing w:beforeLines="0" w:afterLines="0"/>
    </w:pPr>
    <w:rPr>
      <w:rFonts w:ascii="宋体" w:eastAsia="宋体"/>
    </w:rPr>
  </w:style>
  <w:style w:type="paragraph" w:customStyle="1" w:styleId="119">
    <w:name w:val="实施日期"/>
    <w:basedOn w:val="80"/>
    <w:qFormat/>
    <w:uiPriority w:val="0"/>
    <w:pPr>
      <w:framePr w:wrap="around" w:vAnchor="page" w:hAnchor="text"/>
      <w:jc w:val="right"/>
    </w:pPr>
  </w:style>
  <w:style w:type="paragraph" w:customStyle="1" w:styleId="120">
    <w:name w:val="示例后文字"/>
    <w:basedOn w:val="28"/>
    <w:next w:val="28"/>
    <w:qFormat/>
    <w:uiPriority w:val="0"/>
    <w:pPr>
      <w:ind w:firstLine="360"/>
    </w:pPr>
    <w:rPr>
      <w:sz w:val="18"/>
    </w:rPr>
  </w:style>
  <w:style w:type="paragraph" w:customStyle="1" w:styleId="121">
    <w:name w:val="首示例"/>
    <w:next w:val="28"/>
    <w:link w:val="122"/>
    <w:qFormat/>
    <w:uiPriority w:val="0"/>
    <w:pPr>
      <w:tabs>
        <w:tab w:val="left" w:pos="360"/>
      </w:tabs>
    </w:pPr>
    <w:rPr>
      <w:rFonts w:ascii="宋体" w:hAnsi="宋体" w:eastAsia="宋体" w:cs="Times New Roman"/>
      <w:kern w:val="2"/>
      <w:sz w:val="18"/>
      <w:szCs w:val="18"/>
      <w:lang w:val="en-US" w:eastAsia="zh-CN" w:bidi="ar-SA"/>
    </w:rPr>
  </w:style>
  <w:style w:type="character" w:customStyle="1" w:styleId="122">
    <w:name w:val="首示例 Char"/>
    <w:link w:val="121"/>
    <w:qFormat/>
    <w:uiPriority w:val="0"/>
    <w:rPr>
      <w:rFonts w:ascii="宋体" w:hAnsi="宋体"/>
      <w:kern w:val="2"/>
      <w:sz w:val="18"/>
      <w:szCs w:val="18"/>
    </w:rPr>
  </w:style>
  <w:style w:type="paragraph" w:customStyle="1" w:styleId="123">
    <w:name w:val="四级无"/>
    <w:basedOn w:val="60"/>
    <w:qFormat/>
    <w:uiPriority w:val="0"/>
    <w:pPr>
      <w:spacing w:beforeLines="0" w:afterLines="0"/>
    </w:pPr>
    <w:rPr>
      <w:rFonts w:ascii="宋体" w:eastAsia="宋体"/>
    </w:rPr>
  </w:style>
  <w:style w:type="paragraph" w:customStyle="1" w:styleId="124">
    <w:name w:val="条文脚注"/>
    <w:basedOn w:val="29"/>
    <w:qFormat/>
    <w:uiPriority w:val="0"/>
    <w:pPr>
      <w:numPr>
        <w:numId w:val="0"/>
      </w:numPr>
      <w:jc w:val="both"/>
    </w:pPr>
  </w:style>
  <w:style w:type="paragraph" w:customStyle="1" w:styleId="125">
    <w:name w:val="图标脚注说明"/>
    <w:basedOn w:val="28"/>
    <w:qFormat/>
    <w:uiPriority w:val="0"/>
    <w:pPr>
      <w:ind w:left="840" w:hanging="420" w:firstLineChars="0"/>
    </w:pPr>
    <w:rPr>
      <w:sz w:val="18"/>
      <w:szCs w:val="18"/>
    </w:rPr>
  </w:style>
  <w:style w:type="paragraph" w:customStyle="1" w:styleId="126">
    <w:name w:val="图表脚注说明"/>
    <w:basedOn w:val="1"/>
    <w:qFormat/>
    <w:uiPriority w:val="0"/>
    <w:pPr>
      <w:ind w:left="544" w:hanging="181"/>
    </w:pPr>
    <w:rPr>
      <w:rFonts w:ascii="宋体"/>
      <w:sz w:val="18"/>
      <w:szCs w:val="18"/>
    </w:rPr>
  </w:style>
  <w:style w:type="paragraph" w:customStyle="1" w:styleId="127">
    <w:name w:val="图的脚注"/>
    <w:next w:val="28"/>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9">
    <w:name w:val="五级无"/>
    <w:basedOn w:val="61"/>
    <w:qFormat/>
    <w:uiPriority w:val="0"/>
    <w:pPr>
      <w:spacing w:beforeLines="0" w:afterLines="0"/>
    </w:pPr>
    <w:rPr>
      <w:rFonts w:ascii="宋体" w:eastAsia="宋体"/>
    </w:rPr>
  </w:style>
  <w:style w:type="paragraph" w:customStyle="1" w:styleId="130">
    <w:name w:val="一级无"/>
    <w:basedOn w:val="47"/>
    <w:qFormat/>
    <w:uiPriority w:val="0"/>
    <w:pPr>
      <w:spacing w:beforeLines="0" w:afterLines="0"/>
    </w:pPr>
    <w:rPr>
      <w:rFonts w:ascii="宋体" w:eastAsia="宋体"/>
    </w:rPr>
  </w:style>
  <w:style w:type="character" w:customStyle="1" w:styleId="131">
    <w:name w:val="已访问的超链接1"/>
    <w:qFormat/>
    <w:uiPriority w:val="0"/>
    <w:rPr>
      <w:color w:val="800080"/>
      <w:u w:val="single"/>
    </w:rPr>
  </w:style>
  <w:style w:type="paragraph" w:customStyle="1" w:styleId="132">
    <w:name w:val="正文表标题"/>
    <w:next w:val="28"/>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33">
    <w:name w:val="正文公式编号制表符"/>
    <w:basedOn w:val="28"/>
    <w:next w:val="28"/>
    <w:qFormat/>
    <w:uiPriority w:val="0"/>
    <w:pPr>
      <w:ind w:firstLine="0" w:firstLineChars="0"/>
    </w:pPr>
  </w:style>
  <w:style w:type="paragraph" w:customStyle="1" w:styleId="134">
    <w:name w:val="正文图标题"/>
    <w:next w:val="28"/>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35">
    <w:name w:val="终结线"/>
    <w:basedOn w:val="1"/>
    <w:qFormat/>
    <w:uiPriority w:val="0"/>
    <w:pPr>
      <w:framePr w:hSpace="181" w:vSpace="181" w:wrap="around" w:vAnchor="text" w:hAnchor="margin" w:xAlign="center" w:y="285"/>
    </w:pPr>
  </w:style>
  <w:style w:type="paragraph" w:customStyle="1" w:styleId="136">
    <w:name w:val="其他发布日期"/>
    <w:basedOn w:val="80"/>
    <w:qFormat/>
    <w:uiPriority w:val="0"/>
    <w:pPr>
      <w:framePr w:wrap="around" w:vAnchor="page" w:hAnchor="text" w:x="1419"/>
    </w:pPr>
  </w:style>
  <w:style w:type="paragraph" w:customStyle="1" w:styleId="137">
    <w:name w:val="其他实施日期"/>
    <w:basedOn w:val="119"/>
    <w:qFormat/>
    <w:uiPriority w:val="0"/>
    <w:pPr>
      <w:framePr w:wrap="around"/>
    </w:pPr>
  </w:style>
  <w:style w:type="paragraph" w:customStyle="1" w:styleId="138">
    <w:name w:val="封面标准名称2"/>
    <w:basedOn w:val="83"/>
    <w:qFormat/>
    <w:uiPriority w:val="0"/>
    <w:pPr>
      <w:framePr w:wrap="around" w:y="4469"/>
      <w:spacing w:beforeLines="630"/>
    </w:pPr>
  </w:style>
  <w:style w:type="paragraph" w:customStyle="1" w:styleId="139">
    <w:name w:val="封面标准英文名称2"/>
    <w:basedOn w:val="84"/>
    <w:qFormat/>
    <w:uiPriority w:val="0"/>
    <w:pPr>
      <w:framePr w:wrap="around" w:y="4469"/>
    </w:pPr>
  </w:style>
  <w:style w:type="paragraph" w:customStyle="1" w:styleId="140">
    <w:name w:val="封面一致性程度标识2"/>
    <w:basedOn w:val="85"/>
    <w:qFormat/>
    <w:uiPriority w:val="0"/>
    <w:pPr>
      <w:framePr w:wrap="around" w:y="4469"/>
    </w:pPr>
  </w:style>
  <w:style w:type="paragraph" w:customStyle="1" w:styleId="141">
    <w:name w:val="封面标准文稿类别2"/>
    <w:basedOn w:val="86"/>
    <w:qFormat/>
    <w:uiPriority w:val="0"/>
    <w:pPr>
      <w:framePr w:wrap="around" w:y="4469"/>
    </w:pPr>
  </w:style>
  <w:style w:type="paragraph" w:customStyle="1" w:styleId="142">
    <w:name w:val="封面标准文稿编辑信息2"/>
    <w:basedOn w:val="87"/>
    <w:qFormat/>
    <w:uiPriority w:val="0"/>
    <w:pPr>
      <w:framePr w:wrap="around" w:y="4469"/>
    </w:pPr>
  </w:style>
  <w:style w:type="table" w:customStyle="1" w:styleId="143">
    <w:name w:val="网格型1"/>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4">
    <w:name w:val="标题 1 字符"/>
    <w:link w:val="3"/>
    <w:qFormat/>
    <w:uiPriority w:val="0"/>
    <w:rPr>
      <w:b/>
      <w:bCs/>
      <w:kern w:val="44"/>
      <w:sz w:val="44"/>
      <w:szCs w:val="44"/>
    </w:rPr>
  </w:style>
  <w:style w:type="paragraph" w:customStyle="1" w:styleId="145">
    <w:name w:val="TOC Heading"/>
    <w:basedOn w:val="3"/>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46">
    <w:name w:val="批注框文本 字符"/>
    <w:link w:val="21"/>
    <w:qFormat/>
    <w:uiPriority w:val="0"/>
    <w:rPr>
      <w:kern w:val="2"/>
      <w:sz w:val="18"/>
      <w:szCs w:val="18"/>
    </w:rPr>
  </w:style>
  <w:style w:type="character" w:customStyle="1" w:styleId="147">
    <w:name w:val="批注文字 字符"/>
    <w:basedOn w:val="40"/>
    <w:link w:val="13"/>
    <w:qFormat/>
    <w:uiPriority w:val="0"/>
    <w:rPr>
      <w:kern w:val="2"/>
      <w:sz w:val="21"/>
      <w:szCs w:val="24"/>
    </w:rPr>
  </w:style>
  <w:style w:type="character" w:customStyle="1" w:styleId="148">
    <w:name w:val="批注主题 字符"/>
    <w:basedOn w:val="147"/>
    <w:link w:val="37"/>
    <w:qFormat/>
    <w:uiPriority w:val="0"/>
    <w:rPr>
      <w:b/>
      <w:bCs/>
      <w:kern w:val="2"/>
      <w:sz w:val="21"/>
      <w:szCs w:val="24"/>
    </w:rPr>
  </w:style>
  <w:style w:type="paragraph" w:styleId="149">
    <w:name w:val="List Paragraph"/>
    <w:basedOn w:val="1"/>
    <w:qFormat/>
    <w:uiPriority w:val="34"/>
    <w:pPr>
      <w:widowControl/>
      <w:ind w:firstLine="420"/>
    </w:pPr>
    <w:rPr>
      <w:rFonts w:ascii="Calibri" w:hAnsi="Calibri" w:cs="Calibri"/>
      <w:kern w:val="0"/>
      <w:szCs w:val="21"/>
    </w:rPr>
  </w:style>
  <w:style w:type="paragraph" w:customStyle="1" w:styleId="150">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51">
    <w:name w:val="列出段落2"/>
    <w:basedOn w:val="1"/>
    <w:qFormat/>
    <w:uiPriority w:val="34"/>
    <w:pPr>
      <w:ind w:firstLine="420" w:firstLineChars="200"/>
    </w:pPr>
    <w:rPr>
      <w:rFonts w:asciiTheme="minorHAnsi" w:hAnsiTheme="minorHAnsi" w:eastAsiaTheme="minorEastAsia" w:cstheme="minorBidi"/>
      <w:szCs w:val="22"/>
    </w:rPr>
  </w:style>
  <w:style w:type="paragraph" w:customStyle="1" w:styleId="1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53">
    <w:name w:val="未处理的提及1"/>
    <w:basedOn w:val="40"/>
    <w:semiHidden/>
    <w:unhideWhenUsed/>
    <w:qFormat/>
    <w:uiPriority w:val="99"/>
    <w:rPr>
      <w:color w:val="808080"/>
      <w:shd w:val="clear" w:color="auto" w:fill="E6E6E6"/>
    </w:rPr>
  </w:style>
  <w:style w:type="character" w:customStyle="1" w:styleId="154">
    <w:name w:val="未处理的提及2"/>
    <w:basedOn w:val="40"/>
    <w:semiHidden/>
    <w:unhideWhenUsed/>
    <w:qFormat/>
    <w:uiPriority w:val="99"/>
    <w:rPr>
      <w:color w:val="808080"/>
      <w:shd w:val="clear" w:color="auto" w:fill="E6E6E6"/>
    </w:rPr>
  </w:style>
  <w:style w:type="character" w:customStyle="1" w:styleId="155">
    <w:name w:val="未处理的提及3"/>
    <w:basedOn w:val="40"/>
    <w:semiHidden/>
    <w:unhideWhenUsed/>
    <w:qFormat/>
    <w:uiPriority w:val="99"/>
    <w:rPr>
      <w:color w:val="808080"/>
      <w:shd w:val="clear" w:color="auto" w:fill="E6E6E6"/>
    </w:rPr>
  </w:style>
  <w:style w:type="character" w:styleId="156">
    <w:name w:val="Placeholder Text"/>
    <w:basedOn w:val="40"/>
    <w:semiHidden/>
    <w:qFormat/>
    <w:uiPriority w:val="99"/>
    <w:rPr>
      <w:color w:val="808080"/>
    </w:rPr>
  </w:style>
  <w:style w:type="character" w:customStyle="1" w:styleId="157">
    <w:name w:val="标题 2 字符"/>
    <w:basedOn w:val="40"/>
    <w:link w:val="4"/>
    <w:qFormat/>
    <w:uiPriority w:val="0"/>
    <w:rPr>
      <w:rFonts w:ascii="Cambria" w:hAnsi="Cambria"/>
      <w:b/>
      <w:bCs/>
      <w:kern w:val="2"/>
      <w:sz w:val="32"/>
      <w:szCs w:val="32"/>
    </w:rPr>
  </w:style>
  <w:style w:type="character" w:customStyle="1" w:styleId="158">
    <w:name w:val="short_text"/>
    <w:qFormat/>
    <w:uiPriority w:val="0"/>
    <w:rPr>
      <w:rFonts w:ascii="Calibri" w:hAnsi="Calibri" w:eastAsia="宋体" w:cs="Times New Roman"/>
    </w:rPr>
  </w:style>
  <w:style w:type="character" w:customStyle="1" w:styleId="159">
    <w:name w:val="Unresolved Mention"/>
    <w:basedOn w:val="40"/>
    <w:semiHidden/>
    <w:unhideWhenUsed/>
    <w:qFormat/>
    <w:uiPriority w:val="99"/>
    <w:rPr>
      <w:color w:val="605E5C"/>
      <w:shd w:val="clear" w:color="auto" w:fill="E1DFDD"/>
    </w:rPr>
  </w:style>
  <w:style w:type="character" w:customStyle="1" w:styleId="160">
    <w:name w:val="标题 3 字符"/>
    <w:basedOn w:val="40"/>
    <w:link w:val="5"/>
    <w:semiHidden/>
    <w:qFormat/>
    <w:uiPriority w:val="0"/>
    <w:rPr>
      <w:b/>
      <w:bCs/>
      <w:kern w:val="2"/>
      <w:sz w:val="32"/>
      <w:szCs w:val="32"/>
    </w:rPr>
  </w:style>
  <w:style w:type="character" w:customStyle="1" w:styleId="161">
    <w:name w:val="标题 4 字符"/>
    <w:basedOn w:val="40"/>
    <w:link w:val="6"/>
    <w:qFormat/>
    <w:uiPriority w:val="0"/>
    <w:rPr>
      <w:rFonts w:ascii="Cambria" w:hAnsi="Cambria"/>
      <w:b/>
      <w:bCs/>
      <w:kern w:val="2"/>
      <w:sz w:val="28"/>
      <w:szCs w:val="28"/>
    </w:rPr>
  </w:style>
  <w:style w:type="character" w:customStyle="1" w:styleId="162">
    <w:name w:val="标题 5 字符"/>
    <w:basedOn w:val="40"/>
    <w:link w:val="7"/>
    <w:uiPriority w:val="0"/>
    <w:rPr>
      <w:b/>
      <w:bCs/>
      <w:kern w:val="2"/>
      <w:sz w:val="28"/>
      <w:szCs w:val="28"/>
    </w:rPr>
  </w:style>
  <w:style w:type="paragraph" w:customStyle="1" w:styleId="163">
    <w:name w:val="Table Paragraph"/>
    <w:basedOn w:val="1"/>
    <w:qFormat/>
    <w:uiPriority w:val="0"/>
    <w:pPr>
      <w:autoSpaceDE w:val="0"/>
      <w:autoSpaceDN w:val="0"/>
      <w:jc w:val="left"/>
    </w:pPr>
    <w:rPr>
      <w:rFonts w:ascii="Noto Sans CJK JP Regular" w:hAnsi="Noto Sans CJK JP Regular" w:eastAsia="Noto Sans CJK JP Regular" w:cs="Noto Sans CJK JP Regular"/>
      <w:kern w:val="0"/>
      <w:sz w:val="22"/>
      <w:szCs w:val="22"/>
      <w:lang w:eastAsia="en-US"/>
    </w:rPr>
  </w:style>
  <w:style w:type="paragraph" w:customStyle="1" w:styleId="164">
    <w:name w:val="附录三级正文"/>
    <w:basedOn w:val="100"/>
    <w:link w:val="166"/>
    <w:qFormat/>
    <w:uiPriority w:val="0"/>
    <w:pPr>
      <w:numPr>
        <w:ilvl w:val="0"/>
        <w:numId w:val="0"/>
      </w:numPr>
    </w:pPr>
  </w:style>
  <w:style w:type="character" w:customStyle="1" w:styleId="165">
    <w:name w:val="附录数字编号列项（二级） 字符"/>
    <w:basedOn w:val="40"/>
    <w:link w:val="100"/>
    <w:qFormat/>
    <w:uiPriority w:val="0"/>
    <w:rPr>
      <w:rFonts w:ascii="宋体"/>
      <w:sz w:val="21"/>
    </w:rPr>
  </w:style>
  <w:style w:type="character" w:customStyle="1" w:styleId="166">
    <w:name w:val="附录三级正文 字符"/>
    <w:basedOn w:val="165"/>
    <w:link w:val="164"/>
    <w:qFormat/>
    <w:uiPriority w:val="0"/>
    <w:rPr>
      <w:rFonts w:ascii="宋体"/>
      <w:sz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5" Type="http://schemas.openxmlformats.org/officeDocument/2006/relationships/fontTable" Target="fontTable.xml"/><Relationship Id="rId74" Type="http://schemas.microsoft.com/office/2006/relationships/keyMapCustomizations" Target="customizations.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jpe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05_&#26631;&#20934;&#19982;&#35748;&#35777;\00_&#26631;&#20934;&#25991;&#20214;&#35299;&#26512;\00_New%20GBT\02_GB&#31435;&#39033;\NP_&#23545;&#22806;\&#30005;&#21160;&#27773;&#36710;&#29992;&#38146;&#31163;&#23376;&#21160;&#21147;&#30005;&#27744;&#12289;&#30005;&#27744;&#21253;&#21644;&#31995;&#32479;&#23433;&#20840;&#35201;&#27714;-&#33609;&#26696;-16052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2DEFE4-C4B6-46BE-8F66-2F28855059CC}">
  <ds:schemaRefs/>
</ds:datastoreItem>
</file>

<file path=docProps/app.xml><?xml version="1.0" encoding="utf-8"?>
<Properties xmlns="http://schemas.openxmlformats.org/officeDocument/2006/extended-properties" xmlns:vt="http://schemas.openxmlformats.org/officeDocument/2006/docPropsVTypes">
  <Template>电动汽车用锂离子动力电池、电池包和系统安全要求-草案-160521</Template>
  <Company>zle</Company>
  <Pages>82</Pages>
  <Words>29728</Words>
  <Characters>33495</Characters>
  <Lines>261</Lines>
  <Paragraphs>73</Paragraphs>
  <TotalTime>2</TotalTime>
  <ScaleCrop>false</ScaleCrop>
  <LinksUpToDate>false</LinksUpToDate>
  <CharactersWithSpaces>34678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2018-08-02T00:39:00Z</dcterms:created>
  <dc:creator>_Chen XiaoBo</dc:creator>
  <cp:lastModifiedBy>杨静</cp:lastModifiedBy>
  <cp:lastPrinted>2018-01-23T00:56:00Z</cp:lastPrinted>
  <dcterms:modified xsi:type="dcterms:W3CDTF">2021-08-18T01:40:09Z</dcterms:modified>
  <dc:title>标准名称</dc:title>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