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C6" w:rsidRDefault="009D34C6">
      <w:pPr>
        <w:pStyle w:val="22"/>
        <w:framePr w:wrap="around"/>
        <w:spacing w:line="360" w:lineRule="auto"/>
        <w:rPr>
          <w:rFonts w:hAnsi="黑体"/>
        </w:rPr>
      </w:pPr>
    </w:p>
    <w:p w:rsidR="009D34C6" w:rsidRDefault="009D34C6">
      <w:pPr>
        <w:pStyle w:val="22"/>
        <w:framePr w:wrap="around"/>
        <w:spacing w:line="360" w:lineRule="auto"/>
        <w:rPr>
          <w:rFonts w:hAnsi="黑体"/>
        </w:rPr>
      </w:pPr>
    </w:p>
    <w:p w:rsidR="009D34C6" w:rsidRDefault="00E77EB2">
      <w:pPr>
        <w:pStyle w:val="affffff4"/>
        <w:framePr w:wrap="around"/>
        <w:spacing w:line="360" w:lineRule="auto"/>
      </w:pPr>
      <w:r>
        <w:rPr>
          <w:noProof/>
        </w:rPr>
        <mc:AlternateContent>
          <mc:Choice Requires="wps">
            <w:drawing>
              <wp:anchor distT="0" distB="0" distL="114300" distR="114300" simplePos="0" relativeHeight="251655168" behindDoc="1" locked="0" layoutInCell="1" allowOverlap="1">
                <wp:simplePos x="0" y="0"/>
                <wp:positionH relativeFrom="column">
                  <wp:posOffset>-66675</wp:posOffset>
                </wp:positionH>
                <wp:positionV relativeFrom="paragraph">
                  <wp:posOffset>396240</wp:posOffset>
                </wp:positionV>
                <wp:extent cx="866775" cy="198120"/>
                <wp:effectExtent l="0" t="0" r="0" b="0"/>
                <wp:wrapNone/>
                <wp:docPr id="8"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BAH" o:spid="_x0000_s1026" style="position:absolute;left:0;text-align:left;margin-left:-5.25pt;margin-top:31.2pt;width:68.2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" stroked="f"/>
            </w:pict>
          </mc:Fallback>
        </mc:AlternateContent>
      </w:r>
      <w:r w:rsidR="000C0E1A">
        <w:rPr>
          <w:rFonts w:ascii="Times New Roman"/>
        </w:rPr>
        <w:t>ICS</w:t>
      </w:r>
      <w:r w:rsidR="000C0E1A">
        <w:rPr>
          <w:rFonts w:hAnsi="黑体"/>
        </w:rPr>
        <w:t> </w:t>
      </w:r>
      <w:bookmarkStart w:id="0" w:name="ICS"/>
      <w:r w:rsidR="000C0E1A">
        <w:fldChar w:fldCharType="begin">
          <w:ffData>
            <w:name w:val="ICS"/>
            <w:enabled/>
            <w:calcOnExit w:val="0"/>
            <w:helpText w:type="text" w:val="请输入正确的ICS号："/>
            <w:textInput>
              <w:default w:val="点击此处添加ICS号"/>
            </w:textInput>
          </w:ffData>
        </w:fldChar>
      </w:r>
      <w:r w:rsidR="000C0E1A">
        <w:instrText xml:space="preserve"> FORMTEXT </w:instrText>
      </w:r>
      <w:r w:rsidR="000C0E1A">
        <w:fldChar w:fldCharType="separate"/>
      </w:r>
      <w:r w:rsidR="000C0E1A">
        <w:t>45.060.20</w:t>
      </w:r>
      <w:r w:rsidR="000C0E1A">
        <w:fldChar w:fldCharType="end"/>
      </w:r>
      <w:bookmarkEnd w:id="0"/>
    </w:p>
    <w:bookmarkStart w:id="1" w:name="WXFLH"/>
    <w:p w:rsidR="009D34C6" w:rsidRDefault="000C0E1A">
      <w:pPr>
        <w:pStyle w:val="affffff4"/>
        <w:framePr w:wrap="around"/>
        <w:spacing w:line="360" w:lineRule="auto"/>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S49</w:t>
      </w:r>
      <w:r>
        <w:fldChar w:fldCharType="end"/>
      </w:r>
      <w:bookmarkEnd w:id="1"/>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9D34C6">
        <w:tc>
          <w:tcPr>
            <w:tcW w:w="9854" w:type="dxa"/>
            <w:tcBorders>
              <w:top w:val="nil"/>
              <w:left w:val="nil"/>
              <w:bottom w:val="nil"/>
              <w:right w:val="nil"/>
            </w:tcBorders>
          </w:tcPr>
          <w:p w:rsidR="009D34C6" w:rsidRDefault="00E77EB2">
            <w:pPr>
              <w:pStyle w:val="affffff4"/>
              <w:framePr w:wrap="around"/>
              <w:spacing w:line="360" w:lineRule="auto"/>
            </w:pPr>
            <w:r>
              <w:rPr>
                <w:noProof/>
              </w:rPr>
              <mc:AlternateContent>
                <mc:Choice Requires="wps">
                  <w:drawing>
                    <wp:anchor distT="0" distB="0" distL="114300" distR="114300" simplePos="0" relativeHeight="251659264" behindDoc="1" locked="0" layoutInCell="1" allowOverlap="1">
                      <wp:simplePos x="0" y="0"/>
                      <wp:positionH relativeFrom="column">
                        <wp:posOffset>85725</wp:posOffset>
                      </wp:positionH>
                      <wp:positionV relativeFrom="paragraph">
                        <wp:posOffset>152400</wp:posOffset>
                      </wp:positionV>
                      <wp:extent cx="866775" cy="198120"/>
                      <wp:effectExtent l="0" t="0" r="0" b="190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4C6" w:rsidRDefault="009D34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75pt;margin-top:12pt;width:68.25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" stroked="f">
                      <v:textbox>
                        <w:txbxContent>
                          <w:p w:rsidR="009D34C6" w:rsidRDefault="009D34C6"/>
                        </w:txbxContent>
                      </v:textbox>
                    </v:rect>
                  </w:pict>
                </mc:Fallback>
              </mc:AlternateContent>
            </w:r>
            <w:r w:rsidR="000C0E1A">
              <w:fldChar w:fldCharType="begin">
                <w:ffData>
                  <w:name w:val="BAH"/>
                  <w:enabled/>
                  <w:calcOnExit w:val="0"/>
                  <w:textInput/>
                </w:ffData>
              </w:fldChar>
            </w:r>
            <w:bookmarkStart w:id="2" w:name="BAH"/>
            <w:r w:rsidR="000C0E1A">
              <w:instrText xml:space="preserve"> FORMTEXT </w:instrText>
            </w:r>
            <w:r w:rsidR="000C0E1A">
              <w:fldChar w:fldCharType="separate"/>
            </w:r>
            <w:r w:rsidR="000C0E1A">
              <w:t>     </w:t>
            </w:r>
            <w:r w:rsidR="000C0E1A">
              <w:fldChar w:fldCharType="end"/>
            </w:r>
            <w:bookmarkEnd w:id="2"/>
          </w:p>
        </w:tc>
      </w:tr>
    </w:tbl>
    <w:p w:rsidR="009D34C6" w:rsidRDefault="000C0E1A">
      <w:pPr>
        <w:pStyle w:val="afffff"/>
        <w:framePr w:wrap="around"/>
        <w:spacing w:line="360" w:lineRule="auto"/>
      </w:pPr>
      <w:proofErr w:type="spellStart"/>
      <w:r>
        <w:t>DB</w:t>
      </w:r>
      <w:bookmarkStart w:id="3" w:name="c3"/>
      <w:r>
        <w:fldChar w:fldCharType="begin">
          <w:ffData>
            <w:name w:val="c3"/>
            <w:enabled/>
            <w:calcOnExit w:val="0"/>
            <w:textInput>
              <w:maxLength w:val="2"/>
            </w:textInput>
          </w:ffData>
        </w:fldChar>
      </w:r>
      <w:r>
        <w:instrText xml:space="preserve"> FORMTEXT </w:instrText>
      </w:r>
      <w:r>
        <w:fldChar w:fldCharType="separate"/>
      </w:r>
      <w:r>
        <w:rPr>
          <w:rFonts w:hint="eastAsia"/>
        </w:rPr>
        <w:t>43</w:t>
      </w:r>
      <w:proofErr w:type="spellEnd"/>
      <w:r>
        <w:fldChar w:fldCharType="end"/>
      </w:r>
      <w:bookmarkEnd w:id="3"/>
    </w:p>
    <w:bookmarkStart w:id="4" w:name="c4"/>
    <w:p w:rsidR="009D34C6" w:rsidRDefault="000C0E1A">
      <w:pPr>
        <w:pStyle w:val="affffb"/>
        <w:framePr w:wrap="around"/>
        <w:spacing w:line="360" w:lineRule="auto"/>
      </w:pPr>
      <w:r>
        <w:fldChar w:fldCharType="begin">
          <w:ffData>
            <w:name w:val="c4"/>
            <w:enabled/>
            <w:calcOnExit w:val="0"/>
            <w:textInput/>
          </w:ffData>
        </w:fldChar>
      </w:r>
      <w:r>
        <w:instrText xml:space="preserve"> FORMTEXT </w:instrText>
      </w:r>
      <w:r>
        <w:fldChar w:fldCharType="separate"/>
      </w:r>
      <w:r>
        <w:rPr>
          <w:rFonts w:hint="eastAsia"/>
        </w:rPr>
        <w:t>湖南省</w:t>
      </w:r>
      <w:r>
        <w:fldChar w:fldCharType="end"/>
      </w:r>
      <w:bookmarkEnd w:id="4"/>
      <w:r>
        <w:rPr>
          <w:rFonts w:hint="eastAsia"/>
        </w:rPr>
        <w:t>地方标准</w:t>
      </w:r>
    </w:p>
    <w:p w:rsidR="009D34C6" w:rsidRDefault="000C0E1A">
      <w:pPr>
        <w:pStyle w:val="22"/>
        <w:framePr w:wrap="around"/>
        <w:spacing w:line="360" w:lineRule="auto"/>
        <w:rPr>
          <w:rFonts w:hAnsi="黑体"/>
        </w:rPr>
      </w:pPr>
      <w:r>
        <w:rPr>
          <w:rFonts w:ascii="Times New Roman"/>
        </w:rPr>
        <w:t xml:space="preserve">DB </w:t>
      </w:r>
      <w:bookmarkStart w:id="5" w:name="StdNo0"/>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proofErr w:type="spellStart"/>
      <w:r>
        <w:rPr>
          <w:rFonts w:hAnsi="黑体"/>
        </w:rPr>
        <w:t>XXXXX</w:t>
      </w:r>
      <w:proofErr w:type="spellEnd"/>
      <w:r>
        <w:rPr>
          <w:rFonts w:hAnsi="黑体"/>
        </w:rPr>
        <w:fldChar w:fldCharType="end"/>
      </w:r>
      <w:bookmarkEnd w:id="6"/>
      <w:r>
        <w:rPr>
          <w:rFonts w:hAnsi="黑体"/>
        </w:rPr>
        <w:t>—</w:t>
      </w:r>
      <w:bookmarkStart w:id="7" w:name="StdNo2"/>
      <w:proofErr w:type="spellStart"/>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r>
      <w:r>
        <w:rPr>
          <w:rFonts w:hAnsi="黑体"/>
        </w:rPr>
        <w:fldChar w:fldCharType="separate"/>
      </w:r>
      <w:r>
        <w:rPr>
          <w:rFonts w:hAnsi="黑体"/>
        </w:rPr>
        <w:t>XXXX</w:t>
      </w:r>
      <w:proofErr w:type="spellEnd"/>
      <w:r>
        <w:rPr>
          <w:rFonts w:hAnsi="黑体"/>
        </w:rPr>
        <w:fldChar w:fldCharType="end"/>
      </w:r>
      <w:bookmarkEnd w:id="7"/>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D34C6">
        <w:tc>
          <w:tcPr>
            <w:tcW w:w="9356" w:type="dxa"/>
            <w:tcBorders>
              <w:top w:val="nil"/>
              <w:left w:val="nil"/>
              <w:bottom w:val="nil"/>
              <w:right w:val="nil"/>
            </w:tcBorders>
          </w:tcPr>
          <w:bookmarkStart w:id="8" w:name="DT"/>
          <w:p w:rsidR="009D34C6" w:rsidRDefault="00E77EB2">
            <w:pPr>
              <w:pStyle w:val="affff8"/>
              <w:framePr w:wrap="around"/>
              <w:spacing w:line="360" w:lineRule="auto"/>
            </w:pPr>
            <w:r>
              <w:rPr>
                <w:noProof/>
              </w:rPr>
              <mc:AlternateContent>
                <mc:Choice Requires="wps">
                  <w:drawing>
                    <wp:anchor distT="0" distB="0" distL="114300" distR="114300" simplePos="0" relativeHeight="251656192" behindDoc="1" locked="0" layoutInCell="1" allowOverlap="1">
                      <wp:simplePos x="0" y="0"/>
                      <wp:positionH relativeFrom="column">
                        <wp:posOffset>4734560</wp:posOffset>
                      </wp:positionH>
                      <wp:positionV relativeFrom="paragraph">
                        <wp:posOffset>34290</wp:posOffset>
                      </wp:positionV>
                      <wp:extent cx="1143000" cy="228600"/>
                      <wp:effectExtent l="635" t="0" r="0" b="381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4C6" w:rsidRDefault="009D34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T" o:spid="_x0000_s1027" style="position:absolute;left:0;text-align:left;margin-left:372.8pt;margin-top:2.7pt;width:9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" stroked="f">
                      <v:textbox>
                        <w:txbxContent>
                          <w:p w:rsidR="009D34C6" w:rsidRDefault="009D34C6"/>
                        </w:txbxContent>
                      </v:textbox>
                    </v:rect>
                  </w:pict>
                </mc:Fallback>
              </mc:AlternateContent>
            </w:r>
            <w:r w:rsidR="000C0E1A">
              <w:fldChar w:fldCharType="begin">
                <w:ffData>
                  <w:name w:val="DT"/>
                  <w:enabled/>
                  <w:calcOnExit w:val="0"/>
                  <w:textInput/>
                </w:ffData>
              </w:fldChar>
            </w:r>
            <w:r w:rsidR="000C0E1A">
              <w:instrText xml:space="preserve"> FORMTEXT </w:instrText>
            </w:r>
            <w:r w:rsidR="000C0E1A">
              <w:fldChar w:fldCharType="separate"/>
            </w:r>
            <w:r w:rsidR="000C0E1A">
              <w:t>     </w:t>
            </w:r>
            <w:r w:rsidR="000C0E1A">
              <w:fldChar w:fldCharType="end"/>
            </w:r>
            <w:bookmarkEnd w:id="8"/>
          </w:p>
        </w:tc>
      </w:tr>
    </w:tbl>
    <w:p w:rsidR="009D34C6" w:rsidRDefault="009D34C6">
      <w:pPr>
        <w:pStyle w:val="22"/>
        <w:framePr w:wrap="around"/>
        <w:spacing w:line="360" w:lineRule="auto"/>
        <w:rPr>
          <w:rFonts w:hAnsi="黑体"/>
        </w:rPr>
      </w:pPr>
    </w:p>
    <w:p w:rsidR="009D34C6" w:rsidRDefault="009D34C6">
      <w:pPr>
        <w:pStyle w:val="22"/>
        <w:framePr w:wrap="around"/>
        <w:spacing w:line="360" w:lineRule="auto"/>
        <w:rPr>
          <w:rFonts w:hAnsi="黑体"/>
        </w:rPr>
      </w:pPr>
    </w:p>
    <w:bookmarkStart w:id="9" w:name="StdName"/>
    <w:p w:rsidR="009D34C6" w:rsidRDefault="000C0E1A">
      <w:pPr>
        <w:pStyle w:val="affff5"/>
        <w:framePr w:wrap="around"/>
        <w:spacing w:line="360" w:lineRule="auto"/>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跨座式单轨车辆通用技术条件</w:t>
      </w:r>
      <w:r>
        <w:fldChar w:fldCharType="end"/>
      </w:r>
      <w:bookmarkEnd w:id="9"/>
    </w:p>
    <w:bookmarkStart w:id="10" w:name="StdEnglishName"/>
    <w:p w:rsidR="009D34C6" w:rsidRDefault="000C0E1A">
      <w:pPr>
        <w:pStyle w:val="affff4"/>
        <w:framePr w:wrap="around"/>
        <w:spacing w:line="360" w:lineRule="auto"/>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rPr>
          <w:rFonts w:hint="eastAsia"/>
        </w:rPr>
        <w:t>General technical specification for straddled monorail vehicle</w:t>
      </w:r>
      <w:r>
        <w:fldChar w:fldCharType="end"/>
      </w:r>
      <w:bookmarkEnd w:id="10"/>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9D34C6">
        <w:tc>
          <w:tcPr>
            <w:tcW w:w="9855" w:type="dxa"/>
            <w:tcBorders>
              <w:top w:val="nil"/>
              <w:left w:val="nil"/>
              <w:bottom w:val="nil"/>
              <w:right w:val="nil"/>
            </w:tcBorders>
          </w:tcPr>
          <w:p w:rsidR="009D34C6" w:rsidRDefault="00E77EB2">
            <w:pPr>
              <w:pStyle w:val="afffff1"/>
              <w:framePr w:wrap="around"/>
              <w:spacing w:line="360" w:lineRule="auto"/>
            </w:pPr>
            <w:r>
              <w:rPr>
                <w:noProof/>
              </w:rPr>
              <mc:AlternateContent>
                <mc:Choice Requires="wps">
                  <w:drawing>
                    <wp:anchor distT="0" distB="0" distL="114300" distR="114300" simplePos="0" relativeHeight="251658240" behindDoc="1" locked="1" layoutInCell="1" allowOverlap="1">
                      <wp:simplePos x="0" y="0"/>
                      <wp:positionH relativeFrom="column">
                        <wp:posOffset>2200910</wp:posOffset>
                      </wp:positionH>
                      <wp:positionV relativeFrom="paragraph">
                        <wp:posOffset>573405</wp:posOffset>
                      </wp:positionV>
                      <wp:extent cx="1905000" cy="254000"/>
                      <wp:effectExtent l="635" t="1905" r="0" b="1270"/>
                      <wp:wrapNone/>
                      <wp:docPr id="5"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4C6" w:rsidRDefault="009D34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Q" o:spid="_x0000_s1028" style="position:absolute;left:0;text-align:left;margin-left:173.3pt;margin-top:45.15pt;width:150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" stroked="f">
                      <v:textbox>
                        <w:txbxContent>
                          <w:p w:rsidR="009D34C6" w:rsidRDefault="009D34C6"/>
                        </w:txbxContent>
                      </v:textbox>
                      <w10:anchorlock/>
                    </v:rect>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column">
                        <wp:posOffset>2454910</wp:posOffset>
                      </wp:positionH>
                      <wp:positionV relativeFrom="paragraph">
                        <wp:posOffset>255905</wp:posOffset>
                      </wp:positionV>
                      <wp:extent cx="1270000" cy="304800"/>
                      <wp:effectExtent l="0" t="0" r="0" b="1270"/>
                      <wp:wrapNone/>
                      <wp:docPr id="4"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4C6" w:rsidRDefault="009D34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LB" o:spid="_x0000_s1029" style="position:absolute;left:0;text-align:left;margin-left:193.3pt;margin-top:20.15pt;width:10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" stroked="f">
                      <v:textbox>
                        <w:txbxContent>
                          <w:p w:rsidR="009D34C6" w:rsidRDefault="009D34C6"/>
                        </w:txbxContent>
                      </v:textbox>
                    </v:rect>
                  </w:pict>
                </mc:Fallback>
              </mc:AlternateContent>
            </w:r>
            <w:r w:rsidR="000C0E1A">
              <w:rPr>
                <w:rFonts w:hint="eastAsia"/>
              </w:rPr>
              <w:t>（征求意见稿）</w:t>
            </w:r>
          </w:p>
        </w:tc>
      </w:tr>
      <w:tr w:rsidR="009D34C6">
        <w:tc>
          <w:tcPr>
            <w:tcW w:w="9855" w:type="dxa"/>
            <w:tcBorders>
              <w:top w:val="nil"/>
              <w:left w:val="nil"/>
              <w:bottom w:val="nil"/>
              <w:right w:val="nil"/>
            </w:tcBorders>
          </w:tcPr>
          <w:p w:rsidR="009D34C6" w:rsidRDefault="000C0E1A" w:rsidP="00EE2646">
            <w:pPr>
              <w:pStyle w:val="afffffc"/>
              <w:framePr w:wrap="around"/>
              <w:spacing w:line="360" w:lineRule="auto"/>
            </w:pPr>
            <w:bookmarkStart w:id="11" w:name="WCRQ"/>
            <w:r>
              <w:rPr>
                <w:rFonts w:hint="eastAsia"/>
              </w:rPr>
              <w:t>（本稿完成时间：2021年</w:t>
            </w:r>
            <w:r w:rsidR="00EE2646">
              <w:rPr>
                <w:rFonts w:hint="eastAsia"/>
              </w:rPr>
              <w:t>5</w:t>
            </w:r>
            <w:r>
              <w:rPr>
                <w:rFonts w:hint="eastAsia"/>
              </w:rPr>
              <w:t>月</w:t>
            </w:r>
            <w:bookmarkEnd w:id="11"/>
            <w:r>
              <w:rPr>
                <w:rFonts w:hint="eastAsia"/>
              </w:rPr>
              <w:t>）</w:t>
            </w:r>
          </w:p>
        </w:tc>
      </w:tr>
    </w:tbl>
    <w:bookmarkStart w:id="12" w:name="FY"/>
    <w:p w:rsidR="009D34C6" w:rsidRDefault="000C0E1A">
      <w:pPr>
        <w:pStyle w:val="afffffa"/>
        <w:framePr w:wrap="around"/>
        <w:spacing w:line="360" w:lineRule="auto"/>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3"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r w:rsidR="00E77EB2">
        <w:rPr>
          <w:noProof/>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KB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">
                <w10:wrap anchory="page"/>
                <w10:anchorlock/>
              </v:line>
            </w:pict>
          </mc:Fallback>
        </mc:AlternateContent>
      </w:r>
    </w:p>
    <w:bookmarkStart w:id="14" w:name="SY"/>
    <w:p w:rsidR="009D34C6" w:rsidRDefault="000C0E1A">
      <w:pPr>
        <w:pStyle w:val="affffff8"/>
        <w:framePr w:wrap="around"/>
        <w:spacing w:line="360" w:lineRule="auto"/>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bookmarkStart w:id="15"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bookmarkStart w:id="16"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bookmarkStart w:id="17" w:name="fm"/>
    <w:p w:rsidR="009D34C6" w:rsidRDefault="000C0E1A">
      <w:pPr>
        <w:pStyle w:val="afffffd"/>
        <w:framePr w:wrap="around"/>
        <w:spacing w:line="360" w:lineRule="auto"/>
      </w:pPr>
      <w:r>
        <w:fldChar w:fldCharType="begin">
          <w:ffData>
            <w:name w:val="fm"/>
            <w:enabled/>
            <w:calcOnExit w:val="0"/>
            <w:textInput/>
          </w:ffData>
        </w:fldChar>
      </w:r>
      <w:r>
        <w:instrText xml:space="preserve"> FORMTEXT </w:instrText>
      </w:r>
      <w:r>
        <w:fldChar w:fldCharType="separate"/>
      </w:r>
      <w:r>
        <w:rPr>
          <w:rFonts w:hint="eastAsia"/>
        </w:rPr>
        <w:t>湖南省市场监督管理局</w:t>
      </w:r>
      <w:r>
        <w:fldChar w:fldCharType="end"/>
      </w:r>
      <w:bookmarkEnd w:id="17"/>
      <w:r>
        <w:rPr>
          <w:rFonts w:hAnsi="黑体"/>
        </w:rPr>
        <w:t>   </w:t>
      </w:r>
      <w:r>
        <w:rPr>
          <w:rStyle w:val="afff5"/>
          <w:rFonts w:hint="eastAsia"/>
        </w:rPr>
        <w:t>发布</w:t>
      </w:r>
    </w:p>
    <w:p w:rsidR="009D34C6" w:rsidRDefault="009D34C6">
      <w:pPr>
        <w:pStyle w:val="affc"/>
        <w:spacing w:line="360" w:lineRule="auto"/>
        <w:ind w:firstLineChars="0" w:firstLine="0"/>
        <w:sectPr w:rsidR="009D34C6">
          <w:pgSz w:w="11906" w:h="16838"/>
          <w:pgMar w:top="567" w:right="850" w:bottom="1134" w:left="1418" w:header="0" w:footer="0" w:gutter="0"/>
          <w:pgNumType w:start="1"/>
          <w:cols w:space="720"/>
          <w:docGrid w:type="lines" w:linePitch="312"/>
        </w:sectPr>
      </w:pPr>
    </w:p>
    <w:p w:rsidR="009D34C6" w:rsidRDefault="000C0E1A">
      <w:pPr>
        <w:pStyle w:val="afffff2"/>
        <w:spacing w:line="360" w:lineRule="auto"/>
      </w:pPr>
      <w:bookmarkStart w:id="18" w:name="_Toc24717"/>
      <w:r>
        <w:rPr>
          <w:rFonts w:hAnsi="黑体" w:cs="黑体" w:hint="eastAsia"/>
        </w:rPr>
        <w:lastRenderedPageBreak/>
        <w:t>目</w:t>
      </w:r>
      <w:bookmarkStart w:id="19" w:name="BKML"/>
      <w:r>
        <w:rPr>
          <w:rFonts w:hAnsi="黑体" w:cs="黑体" w:hint="eastAsia"/>
        </w:rPr>
        <w:t>  次</w:t>
      </w:r>
      <w:bookmarkEnd w:id="18"/>
      <w:bookmarkEnd w:id="19"/>
      <w:r>
        <w:rPr>
          <w:rFonts w:ascii="宋体" w:eastAsia="宋体" w:hAnsi="宋体" w:hint="eastAsia"/>
          <w:sz w:val="24"/>
        </w:rPr>
        <w:fldChar w:fldCharType="begin"/>
      </w:r>
      <w:r>
        <w:rPr>
          <w:rFonts w:ascii="宋体" w:eastAsia="宋体" w:hAnsi="宋体" w:hint="eastAsia"/>
          <w:sz w:val="24"/>
        </w:rPr>
        <w:instrText xml:space="preserve">TOC \o "1-2" \h \u </w:instrText>
      </w:r>
      <w:r>
        <w:rPr>
          <w:rFonts w:ascii="宋体" w:eastAsia="宋体" w:hAnsi="宋体" w:hint="eastAsia"/>
          <w:sz w:val="24"/>
        </w:rPr>
        <w:fldChar w:fldCharType="separate"/>
      </w:r>
    </w:p>
    <w:p w:rsidR="009D34C6" w:rsidRDefault="002F2097">
      <w:pPr>
        <w:pStyle w:val="1"/>
        <w:tabs>
          <w:tab w:val="clear" w:pos="9241"/>
          <w:tab w:val="right" w:leader="dot" w:pos="9354"/>
        </w:tabs>
        <w:spacing w:before="60" w:after="60" w:line="360" w:lineRule="auto"/>
      </w:pPr>
      <w:hyperlink w:anchor="_Toc32063" w:history="1">
        <w:r w:rsidR="000C0E1A">
          <w:rPr>
            <w:rFonts w:hint="eastAsia"/>
          </w:rPr>
          <w:t>前</w:t>
        </w:r>
        <w:r w:rsidR="000C0E1A">
          <w:rPr>
            <w:rFonts w:hAnsi="黑体"/>
          </w:rPr>
          <w:t>  </w:t>
        </w:r>
        <w:r w:rsidR="000C0E1A">
          <w:rPr>
            <w:rFonts w:hint="eastAsia"/>
          </w:rPr>
          <w:t>言</w:t>
        </w:r>
        <w:r w:rsidR="000C0E1A">
          <w:tab/>
        </w:r>
        <w:r w:rsidR="000C0E1A">
          <w:fldChar w:fldCharType="begin"/>
        </w:r>
        <w:r w:rsidR="000C0E1A">
          <w:instrText xml:space="preserve"> PAGEREF _Toc32063 </w:instrText>
        </w:r>
        <w:r w:rsidR="000C0E1A">
          <w:fldChar w:fldCharType="separate"/>
        </w:r>
        <w:r w:rsidR="000C0E1A">
          <w:t>II</w:t>
        </w:r>
        <w:r w:rsidR="000C0E1A">
          <w:fldChar w:fldCharType="end"/>
        </w:r>
      </w:hyperlink>
    </w:p>
    <w:p w:rsidR="009D34C6" w:rsidRDefault="002F2097">
      <w:pPr>
        <w:pStyle w:val="1"/>
        <w:tabs>
          <w:tab w:val="clear" w:pos="9241"/>
          <w:tab w:val="right" w:leader="dot" w:pos="9354"/>
        </w:tabs>
        <w:spacing w:before="60" w:after="60" w:line="360" w:lineRule="auto"/>
      </w:pPr>
      <w:hyperlink w:anchor="_Toc31175" w:history="1">
        <w:r w:rsidR="000C0E1A">
          <w:rPr>
            <w:rFonts w:hint="eastAsia"/>
            <w:szCs w:val="22"/>
          </w:rPr>
          <w:t>跨座式单轨车辆通用技术条件</w:t>
        </w:r>
        <w:r w:rsidR="000C0E1A">
          <w:tab/>
        </w:r>
        <w:r w:rsidR="000C0E1A">
          <w:fldChar w:fldCharType="begin"/>
        </w:r>
        <w:r w:rsidR="000C0E1A">
          <w:instrText xml:space="preserve"> PAGEREF _Toc31175 </w:instrText>
        </w:r>
        <w:r w:rsidR="000C0E1A">
          <w:fldChar w:fldCharType="separate"/>
        </w:r>
        <w:r w:rsidR="000C0E1A">
          <w:t>1</w:t>
        </w:r>
        <w:r w:rsidR="000C0E1A">
          <w:fldChar w:fldCharType="end"/>
        </w:r>
      </w:hyperlink>
    </w:p>
    <w:p w:rsidR="009D34C6" w:rsidRDefault="002F2097">
      <w:pPr>
        <w:pStyle w:val="2"/>
        <w:tabs>
          <w:tab w:val="clear" w:pos="9241"/>
          <w:tab w:val="right" w:leader="dot" w:pos="9354"/>
        </w:tabs>
        <w:spacing w:line="360" w:lineRule="auto"/>
      </w:pPr>
      <w:hyperlink w:anchor="_Toc31176" w:history="1">
        <w:r w:rsidR="000C0E1A">
          <w:rPr>
            <w:rFonts w:ascii="黑体" w:eastAsia="黑体" w:hint="eastAsia"/>
          </w:rPr>
          <w:t xml:space="preserve">1 </w:t>
        </w:r>
        <w:r w:rsidR="000C0E1A">
          <w:rPr>
            <w:rFonts w:hint="eastAsia"/>
            <w:szCs w:val="22"/>
          </w:rPr>
          <w:t>范围</w:t>
        </w:r>
        <w:r w:rsidR="000C0E1A">
          <w:tab/>
        </w:r>
        <w:r w:rsidR="000C0E1A">
          <w:fldChar w:fldCharType="begin"/>
        </w:r>
        <w:r w:rsidR="000C0E1A">
          <w:instrText xml:space="preserve"> PAGEREF _Toc31176 </w:instrText>
        </w:r>
        <w:r w:rsidR="000C0E1A">
          <w:fldChar w:fldCharType="separate"/>
        </w:r>
        <w:r w:rsidR="000C0E1A">
          <w:t>1</w:t>
        </w:r>
        <w:r w:rsidR="000C0E1A">
          <w:fldChar w:fldCharType="end"/>
        </w:r>
      </w:hyperlink>
    </w:p>
    <w:p w:rsidR="009D34C6" w:rsidRDefault="002F2097">
      <w:pPr>
        <w:pStyle w:val="2"/>
        <w:tabs>
          <w:tab w:val="clear" w:pos="9241"/>
          <w:tab w:val="right" w:leader="dot" w:pos="9354"/>
        </w:tabs>
        <w:spacing w:line="360" w:lineRule="auto"/>
      </w:pPr>
      <w:hyperlink w:anchor="_Toc4263" w:history="1">
        <w:r w:rsidR="000C0E1A">
          <w:rPr>
            <w:rFonts w:ascii="黑体" w:eastAsia="黑体" w:hint="eastAsia"/>
          </w:rPr>
          <w:t xml:space="preserve">2 </w:t>
        </w:r>
        <w:r w:rsidR="000C0E1A">
          <w:rPr>
            <w:rFonts w:hint="eastAsia"/>
            <w:szCs w:val="22"/>
          </w:rPr>
          <w:t>规范性引用文件</w:t>
        </w:r>
        <w:r w:rsidR="000C0E1A">
          <w:tab/>
        </w:r>
        <w:r w:rsidR="000C0E1A">
          <w:fldChar w:fldCharType="begin"/>
        </w:r>
        <w:r w:rsidR="000C0E1A">
          <w:instrText xml:space="preserve"> PAGEREF _Toc4263 </w:instrText>
        </w:r>
        <w:r w:rsidR="000C0E1A">
          <w:fldChar w:fldCharType="separate"/>
        </w:r>
        <w:r w:rsidR="000C0E1A">
          <w:t>1</w:t>
        </w:r>
        <w:r w:rsidR="000C0E1A">
          <w:fldChar w:fldCharType="end"/>
        </w:r>
      </w:hyperlink>
    </w:p>
    <w:p w:rsidR="009D34C6" w:rsidRDefault="002F2097">
      <w:pPr>
        <w:pStyle w:val="2"/>
        <w:tabs>
          <w:tab w:val="clear" w:pos="9241"/>
          <w:tab w:val="right" w:leader="dot" w:pos="9354"/>
        </w:tabs>
        <w:spacing w:line="360" w:lineRule="auto"/>
      </w:pPr>
      <w:hyperlink w:anchor="_Toc24662" w:history="1">
        <w:r w:rsidR="000C0E1A">
          <w:rPr>
            <w:rFonts w:ascii="黑体" w:eastAsia="黑体" w:hint="eastAsia"/>
          </w:rPr>
          <w:t xml:space="preserve">3 </w:t>
        </w:r>
        <w:r w:rsidR="000C0E1A">
          <w:rPr>
            <w:rFonts w:hint="eastAsia"/>
            <w:szCs w:val="22"/>
          </w:rPr>
          <w:t>术语和定义</w:t>
        </w:r>
        <w:r w:rsidR="000C0E1A">
          <w:tab/>
        </w:r>
        <w:r w:rsidR="000C0E1A">
          <w:fldChar w:fldCharType="begin"/>
        </w:r>
        <w:r w:rsidR="000C0E1A">
          <w:instrText xml:space="preserve"> PAGEREF _Toc24662 </w:instrText>
        </w:r>
        <w:r w:rsidR="000C0E1A">
          <w:fldChar w:fldCharType="separate"/>
        </w:r>
        <w:r w:rsidR="000C0E1A">
          <w:t>2</w:t>
        </w:r>
        <w:r w:rsidR="000C0E1A">
          <w:fldChar w:fldCharType="end"/>
        </w:r>
      </w:hyperlink>
    </w:p>
    <w:p w:rsidR="009D34C6" w:rsidRDefault="002F2097">
      <w:pPr>
        <w:pStyle w:val="2"/>
        <w:tabs>
          <w:tab w:val="clear" w:pos="9241"/>
          <w:tab w:val="right" w:leader="dot" w:pos="9354"/>
        </w:tabs>
        <w:spacing w:line="360" w:lineRule="auto"/>
      </w:pPr>
      <w:hyperlink w:anchor="_Toc27029" w:history="1">
        <w:r w:rsidR="000C0E1A">
          <w:rPr>
            <w:rFonts w:ascii="黑体" w:eastAsia="黑体" w:hint="eastAsia"/>
          </w:rPr>
          <w:t xml:space="preserve">4 </w:t>
        </w:r>
        <w:r w:rsidR="000C0E1A">
          <w:rPr>
            <w:rFonts w:hint="eastAsia"/>
            <w:szCs w:val="22"/>
          </w:rPr>
          <w:t>使用条件</w:t>
        </w:r>
        <w:r w:rsidR="000C0E1A">
          <w:tab/>
        </w:r>
        <w:r w:rsidR="000C0E1A">
          <w:fldChar w:fldCharType="begin"/>
        </w:r>
        <w:r w:rsidR="000C0E1A">
          <w:instrText xml:space="preserve"> PAGEREF _Toc27029 </w:instrText>
        </w:r>
        <w:r w:rsidR="000C0E1A">
          <w:fldChar w:fldCharType="separate"/>
        </w:r>
        <w:r w:rsidR="000C0E1A">
          <w:t>2</w:t>
        </w:r>
        <w:r w:rsidR="000C0E1A">
          <w:fldChar w:fldCharType="end"/>
        </w:r>
      </w:hyperlink>
    </w:p>
    <w:p w:rsidR="009D34C6" w:rsidRDefault="002F2097">
      <w:pPr>
        <w:pStyle w:val="2"/>
        <w:tabs>
          <w:tab w:val="clear" w:pos="9241"/>
          <w:tab w:val="right" w:leader="dot" w:pos="9354"/>
        </w:tabs>
        <w:spacing w:line="360" w:lineRule="auto"/>
      </w:pPr>
      <w:hyperlink w:anchor="_Toc1377" w:history="1">
        <w:r w:rsidR="000C0E1A">
          <w:rPr>
            <w:rFonts w:ascii="黑体" w:eastAsia="黑体" w:hint="eastAsia"/>
          </w:rPr>
          <w:t xml:space="preserve">5 </w:t>
        </w:r>
        <w:r w:rsidR="000C0E1A">
          <w:rPr>
            <w:rFonts w:hint="eastAsia"/>
            <w:szCs w:val="22"/>
          </w:rPr>
          <w:t>车辆类型</w:t>
        </w:r>
        <w:r w:rsidR="000C0E1A">
          <w:tab/>
        </w:r>
        <w:r w:rsidR="000C0E1A">
          <w:fldChar w:fldCharType="begin"/>
        </w:r>
        <w:r w:rsidR="000C0E1A">
          <w:instrText xml:space="preserve"> PAGEREF _Toc1377 </w:instrText>
        </w:r>
        <w:r w:rsidR="000C0E1A">
          <w:fldChar w:fldCharType="separate"/>
        </w:r>
        <w:r w:rsidR="000C0E1A">
          <w:t>3</w:t>
        </w:r>
        <w:r w:rsidR="000C0E1A">
          <w:fldChar w:fldCharType="end"/>
        </w:r>
      </w:hyperlink>
    </w:p>
    <w:p w:rsidR="009D34C6" w:rsidRDefault="002F2097">
      <w:pPr>
        <w:pStyle w:val="2"/>
        <w:tabs>
          <w:tab w:val="clear" w:pos="9241"/>
          <w:tab w:val="right" w:leader="dot" w:pos="9354"/>
        </w:tabs>
        <w:spacing w:line="360" w:lineRule="auto"/>
      </w:pPr>
      <w:hyperlink w:anchor="_Toc27156" w:history="1">
        <w:r w:rsidR="000C0E1A">
          <w:rPr>
            <w:rFonts w:ascii="黑体" w:eastAsia="黑体" w:hint="eastAsia"/>
          </w:rPr>
          <w:t xml:space="preserve">6 </w:t>
        </w:r>
        <w:r w:rsidR="000C0E1A">
          <w:rPr>
            <w:rFonts w:hint="eastAsia"/>
            <w:szCs w:val="22"/>
          </w:rPr>
          <w:t>基本要求</w:t>
        </w:r>
        <w:r w:rsidR="000C0E1A">
          <w:tab/>
        </w:r>
        <w:r w:rsidR="000C0E1A">
          <w:fldChar w:fldCharType="begin"/>
        </w:r>
        <w:r w:rsidR="000C0E1A">
          <w:instrText xml:space="preserve"> PAGEREF _Toc27156 </w:instrText>
        </w:r>
        <w:r w:rsidR="000C0E1A">
          <w:fldChar w:fldCharType="separate"/>
        </w:r>
        <w:r w:rsidR="000C0E1A">
          <w:t>3</w:t>
        </w:r>
        <w:r w:rsidR="000C0E1A">
          <w:fldChar w:fldCharType="end"/>
        </w:r>
      </w:hyperlink>
    </w:p>
    <w:p w:rsidR="009D34C6" w:rsidRDefault="002F2097">
      <w:pPr>
        <w:pStyle w:val="2"/>
        <w:tabs>
          <w:tab w:val="clear" w:pos="9241"/>
          <w:tab w:val="right" w:leader="dot" w:pos="9354"/>
        </w:tabs>
        <w:spacing w:line="360" w:lineRule="auto"/>
      </w:pPr>
      <w:hyperlink w:anchor="_Toc14242" w:history="1">
        <w:r w:rsidR="000C0E1A">
          <w:rPr>
            <w:rFonts w:ascii="黑体" w:eastAsia="黑体" w:hint="eastAsia"/>
          </w:rPr>
          <w:t xml:space="preserve">7 </w:t>
        </w:r>
        <w:r w:rsidR="000C0E1A">
          <w:rPr>
            <w:rFonts w:hint="eastAsia"/>
            <w:szCs w:val="22"/>
          </w:rPr>
          <w:t>车辆型式与列车编组</w:t>
        </w:r>
        <w:r w:rsidR="000C0E1A">
          <w:tab/>
        </w:r>
        <w:r w:rsidR="000C0E1A">
          <w:fldChar w:fldCharType="begin"/>
        </w:r>
        <w:r w:rsidR="000C0E1A">
          <w:instrText xml:space="preserve"> PAGEREF _Toc14242 </w:instrText>
        </w:r>
        <w:r w:rsidR="000C0E1A">
          <w:fldChar w:fldCharType="separate"/>
        </w:r>
        <w:r w:rsidR="000C0E1A">
          <w:t>4</w:t>
        </w:r>
        <w:r w:rsidR="000C0E1A">
          <w:fldChar w:fldCharType="end"/>
        </w:r>
      </w:hyperlink>
    </w:p>
    <w:p w:rsidR="009D34C6" w:rsidRDefault="002F2097">
      <w:pPr>
        <w:pStyle w:val="2"/>
        <w:tabs>
          <w:tab w:val="clear" w:pos="9241"/>
          <w:tab w:val="right" w:leader="dot" w:pos="9354"/>
        </w:tabs>
        <w:spacing w:line="360" w:lineRule="auto"/>
      </w:pPr>
      <w:hyperlink w:anchor="_Toc12340" w:history="1">
        <w:r w:rsidR="000C0E1A">
          <w:rPr>
            <w:rFonts w:ascii="黑体" w:eastAsia="黑体" w:hint="eastAsia"/>
          </w:rPr>
          <w:t xml:space="preserve">8 </w:t>
        </w:r>
        <w:r w:rsidR="000C0E1A">
          <w:rPr>
            <w:rFonts w:hint="eastAsia"/>
            <w:szCs w:val="22"/>
          </w:rPr>
          <w:t>车体及内装设备</w:t>
        </w:r>
        <w:r w:rsidR="000C0E1A">
          <w:tab/>
        </w:r>
        <w:r w:rsidR="000C0E1A">
          <w:fldChar w:fldCharType="begin"/>
        </w:r>
        <w:r w:rsidR="000C0E1A">
          <w:instrText xml:space="preserve"> PAGEREF _Toc12340 </w:instrText>
        </w:r>
        <w:r w:rsidR="000C0E1A">
          <w:fldChar w:fldCharType="separate"/>
        </w:r>
        <w:r w:rsidR="000C0E1A">
          <w:t>4</w:t>
        </w:r>
        <w:r w:rsidR="000C0E1A">
          <w:fldChar w:fldCharType="end"/>
        </w:r>
      </w:hyperlink>
    </w:p>
    <w:p w:rsidR="009D34C6" w:rsidRDefault="002F2097">
      <w:pPr>
        <w:pStyle w:val="2"/>
        <w:tabs>
          <w:tab w:val="clear" w:pos="9241"/>
          <w:tab w:val="right" w:leader="dot" w:pos="9354"/>
        </w:tabs>
        <w:spacing w:line="360" w:lineRule="auto"/>
      </w:pPr>
      <w:hyperlink w:anchor="_Toc26176" w:history="1">
        <w:r w:rsidR="000C0E1A">
          <w:rPr>
            <w:rFonts w:ascii="黑体" w:eastAsia="黑体" w:hint="eastAsia"/>
          </w:rPr>
          <w:t xml:space="preserve">9 </w:t>
        </w:r>
        <w:r w:rsidR="000C0E1A">
          <w:rPr>
            <w:rFonts w:hint="eastAsia"/>
            <w:szCs w:val="22"/>
          </w:rPr>
          <w:t>转向架</w:t>
        </w:r>
        <w:r w:rsidR="000C0E1A">
          <w:tab/>
        </w:r>
        <w:r w:rsidR="000C0E1A">
          <w:fldChar w:fldCharType="begin"/>
        </w:r>
        <w:r w:rsidR="000C0E1A">
          <w:instrText xml:space="preserve"> PAGEREF _Toc26176 </w:instrText>
        </w:r>
        <w:r w:rsidR="000C0E1A">
          <w:fldChar w:fldCharType="separate"/>
        </w:r>
        <w:r w:rsidR="000C0E1A">
          <w:t>5</w:t>
        </w:r>
        <w:r w:rsidR="000C0E1A">
          <w:fldChar w:fldCharType="end"/>
        </w:r>
      </w:hyperlink>
    </w:p>
    <w:p w:rsidR="009D34C6" w:rsidRDefault="002F2097">
      <w:pPr>
        <w:pStyle w:val="2"/>
        <w:tabs>
          <w:tab w:val="clear" w:pos="9241"/>
          <w:tab w:val="right" w:leader="dot" w:pos="9354"/>
        </w:tabs>
        <w:spacing w:line="360" w:lineRule="auto"/>
      </w:pPr>
      <w:hyperlink w:anchor="_Toc23174" w:history="1">
        <w:r w:rsidR="000C0E1A">
          <w:rPr>
            <w:rFonts w:ascii="黑体" w:eastAsia="黑体" w:hint="eastAsia"/>
          </w:rPr>
          <w:t xml:space="preserve">10 </w:t>
        </w:r>
        <w:r w:rsidR="000C0E1A">
          <w:rPr>
            <w:rFonts w:hint="eastAsia"/>
            <w:szCs w:val="22"/>
          </w:rPr>
          <w:t>制动系统</w:t>
        </w:r>
        <w:r w:rsidR="000C0E1A">
          <w:tab/>
        </w:r>
        <w:r w:rsidR="000C0E1A">
          <w:fldChar w:fldCharType="begin"/>
        </w:r>
        <w:r w:rsidR="000C0E1A">
          <w:instrText xml:space="preserve"> PAGEREF _Toc23174 </w:instrText>
        </w:r>
        <w:r w:rsidR="000C0E1A">
          <w:fldChar w:fldCharType="separate"/>
        </w:r>
        <w:r w:rsidR="000C0E1A">
          <w:t>5</w:t>
        </w:r>
        <w:r w:rsidR="000C0E1A">
          <w:fldChar w:fldCharType="end"/>
        </w:r>
      </w:hyperlink>
    </w:p>
    <w:p w:rsidR="009D34C6" w:rsidRDefault="002F2097">
      <w:pPr>
        <w:pStyle w:val="2"/>
        <w:tabs>
          <w:tab w:val="clear" w:pos="9241"/>
          <w:tab w:val="right" w:leader="dot" w:pos="9354"/>
        </w:tabs>
        <w:spacing w:line="360" w:lineRule="auto"/>
      </w:pPr>
      <w:hyperlink w:anchor="_Toc6499" w:history="1">
        <w:r w:rsidR="000C0E1A">
          <w:rPr>
            <w:rFonts w:ascii="黑体" w:eastAsia="黑体" w:hint="eastAsia"/>
          </w:rPr>
          <w:t xml:space="preserve">11 </w:t>
        </w:r>
        <w:r w:rsidR="000C0E1A">
          <w:rPr>
            <w:rFonts w:hint="eastAsia"/>
            <w:szCs w:val="22"/>
          </w:rPr>
          <w:t>电气系统</w:t>
        </w:r>
        <w:r w:rsidR="000C0E1A">
          <w:tab/>
        </w:r>
        <w:r w:rsidR="000C0E1A">
          <w:fldChar w:fldCharType="begin"/>
        </w:r>
        <w:r w:rsidR="000C0E1A">
          <w:instrText xml:space="preserve"> PAGEREF _Toc6499 </w:instrText>
        </w:r>
        <w:r w:rsidR="000C0E1A">
          <w:fldChar w:fldCharType="separate"/>
        </w:r>
        <w:r w:rsidR="000C0E1A">
          <w:t>6</w:t>
        </w:r>
        <w:r w:rsidR="000C0E1A">
          <w:fldChar w:fldCharType="end"/>
        </w:r>
      </w:hyperlink>
    </w:p>
    <w:p w:rsidR="009D34C6" w:rsidRDefault="002F2097">
      <w:pPr>
        <w:pStyle w:val="2"/>
        <w:tabs>
          <w:tab w:val="clear" w:pos="9241"/>
          <w:tab w:val="right" w:leader="dot" w:pos="9354"/>
        </w:tabs>
        <w:spacing w:line="360" w:lineRule="auto"/>
      </w:pPr>
      <w:hyperlink w:anchor="_Toc11504" w:history="1">
        <w:r w:rsidR="000C0E1A">
          <w:rPr>
            <w:rFonts w:ascii="黑体" w:eastAsia="黑体" w:hint="eastAsia"/>
          </w:rPr>
          <w:t xml:space="preserve">12 </w:t>
        </w:r>
        <w:r w:rsidR="000C0E1A">
          <w:rPr>
            <w:rFonts w:hint="eastAsia"/>
            <w:szCs w:val="22"/>
          </w:rPr>
          <w:t>空气调节与采暖装置</w:t>
        </w:r>
        <w:r w:rsidR="000C0E1A">
          <w:tab/>
        </w:r>
        <w:r w:rsidR="000C0E1A">
          <w:fldChar w:fldCharType="begin"/>
        </w:r>
        <w:r w:rsidR="000C0E1A">
          <w:instrText xml:space="preserve"> PAGEREF _Toc11504 </w:instrText>
        </w:r>
        <w:r w:rsidR="000C0E1A">
          <w:fldChar w:fldCharType="separate"/>
        </w:r>
        <w:r w:rsidR="000C0E1A">
          <w:t>6</w:t>
        </w:r>
        <w:r w:rsidR="000C0E1A">
          <w:fldChar w:fldCharType="end"/>
        </w:r>
      </w:hyperlink>
    </w:p>
    <w:p w:rsidR="009D34C6" w:rsidRDefault="002F2097">
      <w:pPr>
        <w:pStyle w:val="2"/>
        <w:tabs>
          <w:tab w:val="clear" w:pos="9241"/>
          <w:tab w:val="right" w:leader="dot" w:pos="9354"/>
        </w:tabs>
        <w:spacing w:line="360" w:lineRule="auto"/>
      </w:pPr>
      <w:hyperlink w:anchor="_Toc22608" w:history="1">
        <w:r w:rsidR="000C0E1A">
          <w:rPr>
            <w:rFonts w:ascii="黑体" w:eastAsia="黑体" w:hint="eastAsia"/>
          </w:rPr>
          <w:t xml:space="preserve">13 </w:t>
        </w:r>
        <w:r w:rsidR="000C0E1A">
          <w:rPr>
            <w:rFonts w:hint="eastAsia"/>
            <w:szCs w:val="22"/>
          </w:rPr>
          <w:t>安全设施</w:t>
        </w:r>
        <w:r w:rsidR="000C0E1A">
          <w:tab/>
        </w:r>
        <w:r w:rsidR="000C0E1A">
          <w:fldChar w:fldCharType="begin"/>
        </w:r>
        <w:r w:rsidR="000C0E1A">
          <w:instrText xml:space="preserve"> PAGEREF _Toc22608 </w:instrText>
        </w:r>
        <w:r w:rsidR="000C0E1A">
          <w:fldChar w:fldCharType="separate"/>
        </w:r>
        <w:r w:rsidR="000C0E1A">
          <w:t>7</w:t>
        </w:r>
        <w:r w:rsidR="000C0E1A">
          <w:fldChar w:fldCharType="end"/>
        </w:r>
      </w:hyperlink>
    </w:p>
    <w:p w:rsidR="009D34C6" w:rsidRDefault="002F2097">
      <w:pPr>
        <w:pStyle w:val="2"/>
        <w:tabs>
          <w:tab w:val="clear" w:pos="9241"/>
          <w:tab w:val="right" w:leader="dot" w:pos="9354"/>
        </w:tabs>
        <w:spacing w:line="360" w:lineRule="auto"/>
      </w:pPr>
      <w:hyperlink w:anchor="_Toc24778" w:history="1">
        <w:r w:rsidR="000C0E1A">
          <w:rPr>
            <w:rFonts w:ascii="黑体" w:eastAsia="黑体" w:hint="eastAsia"/>
          </w:rPr>
          <w:t xml:space="preserve">14 </w:t>
        </w:r>
        <w:r w:rsidR="000C0E1A">
          <w:rPr>
            <w:rFonts w:hint="eastAsia"/>
            <w:szCs w:val="22"/>
          </w:rPr>
          <w:t>控制与诊断监视系统</w:t>
        </w:r>
        <w:r w:rsidR="000C0E1A">
          <w:tab/>
        </w:r>
        <w:r w:rsidR="000C0E1A">
          <w:fldChar w:fldCharType="begin"/>
        </w:r>
        <w:r w:rsidR="000C0E1A">
          <w:instrText xml:space="preserve"> PAGEREF _Toc24778 </w:instrText>
        </w:r>
        <w:r w:rsidR="000C0E1A">
          <w:fldChar w:fldCharType="separate"/>
        </w:r>
        <w:r w:rsidR="000C0E1A">
          <w:t>7</w:t>
        </w:r>
        <w:r w:rsidR="000C0E1A">
          <w:fldChar w:fldCharType="end"/>
        </w:r>
      </w:hyperlink>
    </w:p>
    <w:p w:rsidR="009D34C6" w:rsidRDefault="002F2097">
      <w:pPr>
        <w:pStyle w:val="2"/>
        <w:tabs>
          <w:tab w:val="clear" w:pos="9241"/>
          <w:tab w:val="right" w:leader="dot" w:pos="9354"/>
        </w:tabs>
        <w:spacing w:line="360" w:lineRule="auto"/>
      </w:pPr>
      <w:hyperlink w:anchor="_Toc12671" w:history="1">
        <w:r w:rsidR="000C0E1A">
          <w:rPr>
            <w:rFonts w:ascii="黑体" w:eastAsia="黑体" w:hint="eastAsia"/>
          </w:rPr>
          <w:t xml:space="preserve">15 </w:t>
        </w:r>
        <w:r w:rsidR="000C0E1A">
          <w:rPr>
            <w:rFonts w:hint="eastAsia"/>
            <w:szCs w:val="22"/>
          </w:rPr>
          <w:t>通信与乘客信息系统</w:t>
        </w:r>
        <w:r w:rsidR="000C0E1A">
          <w:tab/>
        </w:r>
        <w:r w:rsidR="000C0E1A">
          <w:fldChar w:fldCharType="begin"/>
        </w:r>
        <w:r w:rsidR="000C0E1A">
          <w:instrText xml:space="preserve"> PAGEREF _Toc12671 </w:instrText>
        </w:r>
        <w:r w:rsidR="000C0E1A">
          <w:fldChar w:fldCharType="separate"/>
        </w:r>
        <w:r w:rsidR="000C0E1A">
          <w:t>7</w:t>
        </w:r>
        <w:r w:rsidR="000C0E1A">
          <w:fldChar w:fldCharType="end"/>
        </w:r>
      </w:hyperlink>
    </w:p>
    <w:p w:rsidR="009D34C6" w:rsidRDefault="002F2097">
      <w:pPr>
        <w:pStyle w:val="2"/>
        <w:tabs>
          <w:tab w:val="clear" w:pos="9241"/>
          <w:tab w:val="right" w:leader="dot" w:pos="9354"/>
        </w:tabs>
        <w:spacing w:line="360" w:lineRule="auto"/>
      </w:pPr>
      <w:hyperlink w:anchor="_Toc8998" w:history="1">
        <w:r w:rsidR="000C0E1A">
          <w:rPr>
            <w:rFonts w:ascii="黑体" w:eastAsia="黑体" w:hint="eastAsia"/>
          </w:rPr>
          <w:t xml:space="preserve">16 </w:t>
        </w:r>
        <w:r w:rsidR="000C0E1A">
          <w:rPr>
            <w:rFonts w:hint="eastAsia"/>
            <w:szCs w:val="22"/>
          </w:rPr>
          <w:t>试验与验收</w:t>
        </w:r>
        <w:r w:rsidR="000C0E1A">
          <w:tab/>
        </w:r>
        <w:r w:rsidR="000C0E1A">
          <w:fldChar w:fldCharType="begin"/>
        </w:r>
        <w:r w:rsidR="000C0E1A">
          <w:instrText xml:space="preserve"> PAGEREF _Toc8998 </w:instrText>
        </w:r>
        <w:r w:rsidR="000C0E1A">
          <w:fldChar w:fldCharType="separate"/>
        </w:r>
        <w:r w:rsidR="000C0E1A">
          <w:t>7</w:t>
        </w:r>
        <w:r w:rsidR="000C0E1A">
          <w:fldChar w:fldCharType="end"/>
        </w:r>
      </w:hyperlink>
    </w:p>
    <w:p w:rsidR="009D34C6" w:rsidRDefault="002F2097">
      <w:pPr>
        <w:pStyle w:val="2"/>
        <w:tabs>
          <w:tab w:val="clear" w:pos="9241"/>
          <w:tab w:val="right" w:leader="dot" w:pos="9354"/>
        </w:tabs>
        <w:spacing w:line="360" w:lineRule="auto"/>
      </w:pPr>
      <w:hyperlink w:anchor="_Toc31819" w:history="1">
        <w:r w:rsidR="000C0E1A">
          <w:rPr>
            <w:rFonts w:ascii="黑体" w:eastAsia="黑体" w:hint="eastAsia"/>
          </w:rPr>
          <w:t xml:space="preserve">17 </w:t>
        </w:r>
        <w:r w:rsidR="000C0E1A">
          <w:rPr>
            <w:rFonts w:hint="eastAsia"/>
            <w:szCs w:val="22"/>
          </w:rPr>
          <w:t>标志</w:t>
        </w:r>
        <w:r w:rsidR="000C0E1A">
          <w:tab/>
        </w:r>
        <w:r w:rsidR="000C0E1A">
          <w:fldChar w:fldCharType="begin"/>
        </w:r>
        <w:r w:rsidR="000C0E1A">
          <w:instrText xml:space="preserve"> PAGEREF _Toc31819 </w:instrText>
        </w:r>
        <w:r w:rsidR="000C0E1A">
          <w:fldChar w:fldCharType="separate"/>
        </w:r>
        <w:r w:rsidR="000C0E1A">
          <w:t>7</w:t>
        </w:r>
        <w:r w:rsidR="000C0E1A">
          <w:fldChar w:fldCharType="end"/>
        </w:r>
      </w:hyperlink>
    </w:p>
    <w:p w:rsidR="009D34C6" w:rsidRDefault="002F2097">
      <w:pPr>
        <w:pStyle w:val="2"/>
        <w:tabs>
          <w:tab w:val="clear" w:pos="9241"/>
          <w:tab w:val="right" w:leader="dot" w:pos="9354"/>
        </w:tabs>
        <w:spacing w:line="360" w:lineRule="auto"/>
      </w:pPr>
      <w:hyperlink w:anchor="_Toc6719" w:history="1">
        <w:r w:rsidR="000C0E1A">
          <w:rPr>
            <w:rFonts w:ascii="黑体" w:eastAsia="黑体" w:hint="eastAsia"/>
          </w:rPr>
          <w:t xml:space="preserve">18 </w:t>
        </w:r>
        <w:r w:rsidR="000C0E1A">
          <w:rPr>
            <w:rFonts w:hint="eastAsia"/>
            <w:szCs w:val="22"/>
          </w:rPr>
          <w:t>运输与质量保证期限</w:t>
        </w:r>
        <w:r w:rsidR="000C0E1A">
          <w:tab/>
        </w:r>
        <w:r w:rsidR="000C0E1A">
          <w:fldChar w:fldCharType="begin"/>
        </w:r>
        <w:r w:rsidR="000C0E1A">
          <w:instrText xml:space="preserve"> PAGEREF _Toc6719 </w:instrText>
        </w:r>
        <w:r w:rsidR="000C0E1A">
          <w:fldChar w:fldCharType="separate"/>
        </w:r>
        <w:r w:rsidR="000C0E1A">
          <w:t>7</w:t>
        </w:r>
        <w:r w:rsidR="000C0E1A">
          <w:fldChar w:fldCharType="end"/>
        </w:r>
      </w:hyperlink>
    </w:p>
    <w:p w:rsidR="009D34C6" w:rsidRDefault="000C0E1A">
      <w:pPr>
        <w:spacing w:line="360" w:lineRule="auto"/>
        <w:jc w:val="left"/>
      </w:pPr>
      <w:r>
        <w:rPr>
          <w:rFonts w:ascii="宋体" w:hAnsi="宋体" w:hint="eastAsia"/>
        </w:rPr>
        <w:fldChar w:fldCharType="end"/>
      </w:r>
    </w:p>
    <w:p w:rsidR="009D34C6" w:rsidRDefault="000C0E1A">
      <w:pPr>
        <w:pStyle w:val="affd"/>
        <w:pageBreakBefore/>
        <w:spacing w:line="360" w:lineRule="auto"/>
      </w:pPr>
      <w:bookmarkStart w:id="20" w:name="_Toc531702983"/>
      <w:bookmarkStart w:id="21" w:name="_Toc32063"/>
      <w:r>
        <w:rPr>
          <w:rFonts w:hint="eastAsia"/>
        </w:rPr>
        <w:lastRenderedPageBreak/>
        <w:t>前</w:t>
      </w:r>
      <w:bookmarkStart w:id="22" w:name="BKQY"/>
      <w:r>
        <w:t>  </w:t>
      </w:r>
      <w:r>
        <w:rPr>
          <w:rFonts w:hint="eastAsia"/>
        </w:rPr>
        <w:t>言</w:t>
      </w:r>
      <w:bookmarkEnd w:id="20"/>
      <w:bookmarkEnd w:id="21"/>
      <w:bookmarkEnd w:id="22"/>
    </w:p>
    <w:p w:rsidR="009D34C6" w:rsidRDefault="000C0E1A">
      <w:pPr>
        <w:tabs>
          <w:tab w:val="decimal" w:pos="10080"/>
        </w:tabs>
        <w:spacing w:line="360" w:lineRule="auto"/>
        <w:ind w:firstLineChars="200" w:firstLine="420"/>
        <w:rPr>
          <w:rFonts w:ascii="宋体" w:hAnsi="宋体"/>
          <w:color w:val="000000"/>
          <w:szCs w:val="21"/>
        </w:rPr>
      </w:pPr>
      <w:r>
        <w:rPr>
          <w:rFonts w:ascii="宋体" w:hAnsi="宋体" w:hint="eastAsia"/>
          <w:color w:val="000000"/>
          <w:szCs w:val="21"/>
        </w:rPr>
        <w:t>本文件按照GB/T 1.1－2020《标准化工作导则 第1部分：标准化文件的结构和起草规则》的规定起草。</w:t>
      </w:r>
    </w:p>
    <w:p w:rsidR="009D34C6" w:rsidRDefault="000C0E1A">
      <w:pPr>
        <w:tabs>
          <w:tab w:val="decimal" w:pos="10080"/>
        </w:tabs>
        <w:spacing w:line="360" w:lineRule="auto"/>
        <w:ind w:firstLineChars="200" w:firstLine="420"/>
        <w:rPr>
          <w:rFonts w:ascii="宋体" w:hAnsi="宋体"/>
          <w:color w:val="000000"/>
          <w:szCs w:val="21"/>
        </w:rPr>
      </w:pPr>
      <w:r>
        <w:rPr>
          <w:rFonts w:ascii="宋体" w:hAnsi="宋体" w:hint="eastAsia"/>
          <w:color w:val="000000"/>
          <w:szCs w:val="21"/>
        </w:rPr>
        <w:t>请注意本文件的某</w:t>
      </w:r>
      <w:r w:rsidR="00E77EB2">
        <w:rPr>
          <w:rFonts w:ascii="宋体" w:hAnsi="宋体" w:hint="eastAsia"/>
          <w:color w:val="000000"/>
          <w:szCs w:val="21"/>
        </w:rPr>
        <w:t>些</w:t>
      </w:r>
      <w:r>
        <w:rPr>
          <w:rFonts w:ascii="宋体" w:hAnsi="宋体" w:hint="eastAsia"/>
          <w:color w:val="000000"/>
          <w:szCs w:val="21"/>
        </w:rPr>
        <w:t>内容可能涉及专利。本文件的发布机构不承担识别专利的责任。</w:t>
      </w:r>
    </w:p>
    <w:p w:rsidR="009D34C6" w:rsidRDefault="000C0E1A">
      <w:pPr>
        <w:tabs>
          <w:tab w:val="decimal" w:pos="10080"/>
        </w:tabs>
        <w:spacing w:line="360" w:lineRule="auto"/>
        <w:ind w:firstLineChars="200" w:firstLine="420"/>
        <w:rPr>
          <w:rFonts w:ascii="宋体" w:hAnsi="宋体"/>
          <w:color w:val="000000"/>
          <w:szCs w:val="21"/>
        </w:rPr>
      </w:pPr>
      <w:r>
        <w:rPr>
          <w:rFonts w:ascii="宋体" w:hAnsi="宋体" w:hint="eastAsia"/>
          <w:color w:val="000000"/>
          <w:szCs w:val="21"/>
        </w:rPr>
        <w:t>本文件由湖南省新型城市轨道交通标准化技术委员会提出并归口。</w:t>
      </w:r>
    </w:p>
    <w:p w:rsidR="009D34C6" w:rsidRDefault="000C0E1A">
      <w:pPr>
        <w:tabs>
          <w:tab w:val="decimal" w:pos="10080"/>
        </w:tabs>
        <w:spacing w:line="360" w:lineRule="auto"/>
        <w:ind w:firstLineChars="200" w:firstLine="420"/>
        <w:rPr>
          <w:rFonts w:ascii="宋体" w:hAnsi="宋体"/>
          <w:color w:val="000000"/>
          <w:szCs w:val="21"/>
        </w:rPr>
      </w:pPr>
      <w:r>
        <w:rPr>
          <w:rFonts w:ascii="宋体" w:hAnsi="宋体" w:hint="eastAsia"/>
          <w:color w:val="000000"/>
          <w:szCs w:val="21"/>
        </w:rPr>
        <w:t>本标准起草单位：中车株洲电力机车有限公司、株洲中车特种装备科技有限公司。</w:t>
      </w:r>
    </w:p>
    <w:p w:rsidR="009D34C6" w:rsidRDefault="000C0E1A">
      <w:pPr>
        <w:tabs>
          <w:tab w:val="decimal" w:pos="10080"/>
        </w:tabs>
        <w:spacing w:line="360" w:lineRule="auto"/>
        <w:ind w:firstLineChars="200" w:firstLine="420"/>
        <w:rPr>
          <w:rFonts w:ascii="宋体" w:hAnsi="宋体"/>
          <w:color w:val="000000"/>
          <w:szCs w:val="21"/>
        </w:rPr>
      </w:pPr>
      <w:r>
        <w:rPr>
          <w:rFonts w:ascii="宋体" w:hAnsi="宋体" w:hint="eastAsia"/>
          <w:color w:val="000000"/>
          <w:szCs w:val="21"/>
        </w:rPr>
        <w:t>本标准主要起草人：彭自权、曹文祥、司尚卓、屈海洋、王虎高、姚学斌、柳晓峰、刘金菊、董曾文、王伟波、汤诚、吴俊杰、狄轶鹏、晋军辉。</w:t>
      </w:r>
    </w:p>
    <w:p w:rsidR="009D34C6" w:rsidRDefault="009D34C6">
      <w:pPr>
        <w:pStyle w:val="affd"/>
        <w:pageBreakBefore/>
        <w:spacing w:line="360" w:lineRule="auto"/>
        <w:outlineLvl w:val="9"/>
        <w:sectPr w:rsidR="009D34C6">
          <w:headerReference w:type="default" r:id="rId10"/>
          <w:footerReference w:type="default" r:id="rId11"/>
          <w:pgSz w:w="11907" w:h="16839"/>
          <w:pgMar w:top="1418" w:right="1134" w:bottom="902" w:left="1304" w:header="1418" w:footer="851" w:gutter="0"/>
          <w:pgNumType w:fmt="upperRoman" w:start="1"/>
          <w:cols w:space="720"/>
          <w:docGrid w:linePitch="360"/>
        </w:sectPr>
      </w:pPr>
      <w:bookmarkStart w:id="23" w:name="_Toc31175"/>
    </w:p>
    <w:p w:rsidR="009D34C6" w:rsidRDefault="000C0E1A">
      <w:pPr>
        <w:pStyle w:val="affd"/>
        <w:pageBreakBefore/>
        <w:spacing w:line="360" w:lineRule="auto"/>
        <w:outlineLvl w:val="9"/>
      </w:pPr>
      <w:r>
        <w:rPr>
          <w:rFonts w:hint="eastAsia"/>
        </w:rPr>
        <w:lastRenderedPageBreak/>
        <w:t>跨座式单轨车辆通用技术条件</w:t>
      </w:r>
      <w:bookmarkEnd w:id="23"/>
    </w:p>
    <w:p w:rsidR="009D34C6" w:rsidRDefault="000C0E1A">
      <w:pPr>
        <w:pStyle w:val="a5"/>
        <w:spacing w:before="240" w:after="240" w:line="360" w:lineRule="auto"/>
        <w:outlineLvl w:val="0"/>
        <w:rPr>
          <w:szCs w:val="22"/>
        </w:rPr>
      </w:pPr>
      <w:bookmarkStart w:id="24" w:name="_Toc31176"/>
      <w:r>
        <w:rPr>
          <w:rFonts w:hint="eastAsia"/>
          <w:szCs w:val="22"/>
        </w:rPr>
        <w:t>范围</w:t>
      </w:r>
      <w:bookmarkEnd w:id="24"/>
    </w:p>
    <w:p w:rsidR="009D34C6" w:rsidRDefault="000C0E1A">
      <w:pPr>
        <w:pStyle w:val="affc"/>
        <w:spacing w:line="360" w:lineRule="auto"/>
        <w:rPr>
          <w:szCs w:val="22"/>
        </w:rPr>
      </w:pPr>
      <w:r>
        <w:rPr>
          <w:rFonts w:hint="eastAsia"/>
          <w:szCs w:val="22"/>
        </w:rPr>
        <w:t>本标准规定了跨座式</w:t>
      </w:r>
      <w:proofErr w:type="gramStart"/>
      <w:r>
        <w:rPr>
          <w:rFonts w:hint="eastAsia"/>
          <w:szCs w:val="22"/>
        </w:rPr>
        <w:t>单轨交通</w:t>
      </w:r>
      <w:proofErr w:type="gramEnd"/>
      <w:r>
        <w:rPr>
          <w:rFonts w:hint="eastAsia"/>
          <w:szCs w:val="22"/>
        </w:rPr>
        <w:t>车辆的使用条件、车辆类型、基本要求、车辆型式与列车编组、车体及其内装设备、转向架、制动系统、电气系统、空气调节与采暖装置、安全设施、控制与诊断监视系统、通信与乘客信息系统、试验与验收、标志、运输与质量保证期限等内容。</w:t>
      </w:r>
    </w:p>
    <w:p w:rsidR="009D34C6" w:rsidRDefault="000C0E1A">
      <w:pPr>
        <w:pStyle w:val="affc"/>
        <w:spacing w:line="360" w:lineRule="auto"/>
        <w:rPr>
          <w:szCs w:val="22"/>
        </w:rPr>
      </w:pPr>
      <w:r>
        <w:rPr>
          <w:rFonts w:hint="eastAsia"/>
          <w:szCs w:val="22"/>
        </w:rPr>
        <w:t>本标准适用于跨座式</w:t>
      </w:r>
      <w:proofErr w:type="gramStart"/>
      <w:r>
        <w:rPr>
          <w:rFonts w:hint="eastAsia"/>
          <w:szCs w:val="22"/>
        </w:rPr>
        <w:t>单轨交通</w:t>
      </w:r>
      <w:proofErr w:type="gramEnd"/>
      <w:r>
        <w:rPr>
          <w:rFonts w:hint="eastAsia"/>
          <w:szCs w:val="22"/>
        </w:rPr>
        <w:t>车辆。</w:t>
      </w:r>
    </w:p>
    <w:p w:rsidR="009D34C6" w:rsidRDefault="000C0E1A">
      <w:pPr>
        <w:pStyle w:val="a5"/>
        <w:spacing w:before="240" w:after="240" w:line="360" w:lineRule="auto"/>
        <w:outlineLvl w:val="0"/>
        <w:rPr>
          <w:szCs w:val="22"/>
        </w:rPr>
      </w:pPr>
      <w:bookmarkStart w:id="25" w:name="_Toc4263"/>
      <w:r>
        <w:rPr>
          <w:rFonts w:hint="eastAsia"/>
          <w:szCs w:val="22"/>
        </w:rPr>
        <w:t>规范性引用文件</w:t>
      </w:r>
      <w:bookmarkEnd w:id="25"/>
    </w:p>
    <w:p w:rsidR="009D34C6" w:rsidRDefault="000C0E1A">
      <w:pPr>
        <w:pStyle w:val="affc"/>
        <w:spacing w:line="360" w:lineRule="auto"/>
        <w:rPr>
          <w:szCs w:val="22"/>
        </w:rPr>
      </w:pPr>
      <w:bookmarkStart w:id="26" w:name="_Toc24662"/>
      <w:r>
        <w:rPr>
          <w:rFonts w:hint="eastAsia"/>
          <w:szCs w:val="22"/>
        </w:rPr>
        <w:t>下列文件对于本文件的应用是必不可少的。凡是注日期的引用文件，仅注日期的版本适用于本文件。凡是不注日期的引用文件，其最新版本（包括所有的修改单）适用于本文件。</w:t>
      </w:r>
    </w:p>
    <w:p w:rsidR="009D34C6" w:rsidRDefault="000C0E1A">
      <w:pPr>
        <w:pStyle w:val="affc"/>
        <w:spacing w:line="360" w:lineRule="auto"/>
        <w:rPr>
          <w:szCs w:val="22"/>
        </w:rPr>
      </w:pPr>
      <w:r>
        <w:rPr>
          <w:rFonts w:hint="eastAsia"/>
          <w:szCs w:val="22"/>
        </w:rPr>
        <w:t>GB/T 4208—2017 外壳防护等级（IP 代码）(</w:t>
      </w:r>
      <w:proofErr w:type="spellStart"/>
      <w:r>
        <w:rPr>
          <w:rFonts w:hint="eastAsia"/>
          <w:szCs w:val="22"/>
        </w:rPr>
        <w:t>IEC</w:t>
      </w:r>
      <w:proofErr w:type="spellEnd"/>
      <w:r>
        <w:rPr>
          <w:rFonts w:hint="eastAsia"/>
          <w:szCs w:val="22"/>
        </w:rPr>
        <w:t xml:space="preserve"> </w:t>
      </w:r>
      <w:proofErr w:type="spellStart"/>
      <w:r>
        <w:rPr>
          <w:rFonts w:hint="eastAsia"/>
          <w:szCs w:val="22"/>
        </w:rPr>
        <w:t>60529:2013,IDT</w:t>
      </w:r>
      <w:proofErr w:type="spellEnd"/>
      <w:r>
        <w:rPr>
          <w:rFonts w:hint="eastAsia"/>
          <w:szCs w:val="22"/>
        </w:rPr>
        <w:t>)</w:t>
      </w:r>
    </w:p>
    <w:p w:rsidR="009D34C6" w:rsidRDefault="000C0E1A">
      <w:pPr>
        <w:pStyle w:val="affc"/>
        <w:spacing w:line="360" w:lineRule="auto"/>
        <w:rPr>
          <w:szCs w:val="22"/>
        </w:rPr>
      </w:pPr>
      <w:r>
        <w:rPr>
          <w:rFonts w:hint="eastAsia"/>
          <w:szCs w:val="22"/>
        </w:rPr>
        <w:t>GB 4351.1 手提式灭火器第1部分：性能和结构要求</w:t>
      </w:r>
    </w:p>
    <w:p w:rsidR="009D34C6" w:rsidRDefault="000C0E1A">
      <w:pPr>
        <w:pStyle w:val="affc"/>
        <w:spacing w:line="360" w:lineRule="auto"/>
        <w:rPr>
          <w:szCs w:val="22"/>
        </w:rPr>
      </w:pPr>
      <w:r>
        <w:rPr>
          <w:rFonts w:hint="eastAsia"/>
          <w:szCs w:val="22"/>
        </w:rPr>
        <w:t>GB/T 10411 城市轨道交通直流牵引供电系统</w:t>
      </w:r>
    </w:p>
    <w:p w:rsidR="009D34C6" w:rsidRDefault="000C0E1A">
      <w:pPr>
        <w:pStyle w:val="affc"/>
        <w:spacing w:line="360" w:lineRule="auto"/>
        <w:rPr>
          <w:szCs w:val="22"/>
        </w:rPr>
      </w:pPr>
      <w:r>
        <w:rPr>
          <w:rFonts w:hint="eastAsia"/>
          <w:szCs w:val="22"/>
        </w:rPr>
        <w:t>GB/T 16895.5—2012 低压电气装置第4-43部分：安全防护过电流保护（</w:t>
      </w:r>
      <w:proofErr w:type="spellStart"/>
      <w:r>
        <w:rPr>
          <w:rFonts w:hint="eastAsia"/>
          <w:szCs w:val="22"/>
        </w:rPr>
        <w:t>IEC</w:t>
      </w:r>
      <w:proofErr w:type="spellEnd"/>
      <w:r>
        <w:rPr>
          <w:rFonts w:hint="eastAsia"/>
          <w:szCs w:val="22"/>
        </w:rPr>
        <w:t xml:space="preserve"> </w:t>
      </w:r>
      <w:proofErr w:type="spellStart"/>
      <w:r>
        <w:rPr>
          <w:rFonts w:hint="eastAsia"/>
          <w:szCs w:val="22"/>
        </w:rPr>
        <w:t>60364-4-43:2008,IDT</w:t>
      </w:r>
      <w:proofErr w:type="spellEnd"/>
      <w:r>
        <w:rPr>
          <w:rFonts w:hint="eastAsia"/>
          <w:szCs w:val="22"/>
        </w:rPr>
        <w:t>）</w:t>
      </w:r>
    </w:p>
    <w:p w:rsidR="009D34C6" w:rsidRDefault="000C0E1A">
      <w:pPr>
        <w:pStyle w:val="affc"/>
        <w:spacing w:line="360" w:lineRule="auto"/>
        <w:rPr>
          <w:szCs w:val="22"/>
        </w:rPr>
      </w:pPr>
      <w:r>
        <w:rPr>
          <w:rFonts w:hint="eastAsia"/>
          <w:szCs w:val="22"/>
        </w:rPr>
        <w:t>GB 18045 铁道车辆用安全玻璃</w:t>
      </w:r>
    </w:p>
    <w:p w:rsidR="009D34C6" w:rsidRDefault="000C0E1A">
      <w:pPr>
        <w:pStyle w:val="affc"/>
        <w:spacing w:line="360" w:lineRule="auto"/>
        <w:rPr>
          <w:szCs w:val="22"/>
        </w:rPr>
      </w:pPr>
      <w:r>
        <w:rPr>
          <w:rFonts w:hint="eastAsia"/>
          <w:szCs w:val="22"/>
        </w:rPr>
        <w:t>GB/T 21413.1 轨道交通 机车车辆电气设备 第1部分：一般使用条件和通用规则(</w:t>
      </w:r>
      <w:proofErr w:type="spellStart"/>
      <w:r>
        <w:rPr>
          <w:rFonts w:hint="eastAsia"/>
          <w:szCs w:val="22"/>
        </w:rPr>
        <w:t>IEC</w:t>
      </w:r>
      <w:proofErr w:type="spellEnd"/>
      <w:r>
        <w:rPr>
          <w:rFonts w:hint="eastAsia"/>
          <w:szCs w:val="22"/>
        </w:rPr>
        <w:t xml:space="preserve"> </w:t>
      </w:r>
      <w:proofErr w:type="spellStart"/>
      <w:r>
        <w:rPr>
          <w:rFonts w:hint="eastAsia"/>
          <w:szCs w:val="22"/>
        </w:rPr>
        <w:t>60077-1:1999,IDT</w:t>
      </w:r>
      <w:proofErr w:type="spellEnd"/>
      <w:r>
        <w:rPr>
          <w:rFonts w:hint="eastAsia"/>
          <w:szCs w:val="22"/>
        </w:rPr>
        <w:t>)</w:t>
      </w:r>
    </w:p>
    <w:p w:rsidR="009D34C6" w:rsidRDefault="000C0E1A">
      <w:pPr>
        <w:pStyle w:val="affc"/>
        <w:spacing w:line="360" w:lineRule="auto"/>
        <w:rPr>
          <w:szCs w:val="22"/>
        </w:rPr>
      </w:pPr>
      <w:r>
        <w:rPr>
          <w:rFonts w:hint="eastAsia"/>
          <w:szCs w:val="22"/>
        </w:rPr>
        <w:t>GB/T 21413.2 铁路应用机车车辆电气设备第2部分:电工器件通用规则(</w:t>
      </w:r>
      <w:proofErr w:type="spellStart"/>
      <w:r>
        <w:rPr>
          <w:rFonts w:hint="eastAsia"/>
          <w:szCs w:val="22"/>
        </w:rPr>
        <w:t>IEC</w:t>
      </w:r>
      <w:proofErr w:type="spellEnd"/>
      <w:r>
        <w:rPr>
          <w:rFonts w:hint="eastAsia"/>
          <w:szCs w:val="22"/>
        </w:rPr>
        <w:t xml:space="preserve"> </w:t>
      </w:r>
      <w:proofErr w:type="spellStart"/>
      <w:r>
        <w:rPr>
          <w:rFonts w:hint="eastAsia"/>
          <w:szCs w:val="22"/>
        </w:rPr>
        <w:t>60077-2:1999,IDT</w:t>
      </w:r>
      <w:proofErr w:type="spellEnd"/>
      <w:r>
        <w:rPr>
          <w:rFonts w:hint="eastAsia"/>
          <w:szCs w:val="22"/>
        </w:rPr>
        <w:t>)</w:t>
      </w:r>
    </w:p>
    <w:p w:rsidR="009D34C6" w:rsidRDefault="000C0E1A">
      <w:pPr>
        <w:pStyle w:val="affc"/>
        <w:spacing w:line="360" w:lineRule="auto"/>
        <w:rPr>
          <w:szCs w:val="22"/>
        </w:rPr>
      </w:pPr>
      <w:r>
        <w:rPr>
          <w:rFonts w:hint="eastAsia"/>
          <w:szCs w:val="22"/>
        </w:rPr>
        <w:t>GB/T 24338.4—2018 轨道交通电磁兼容第3-2部分:机车车辆 设备(</w:t>
      </w:r>
      <w:proofErr w:type="spellStart"/>
      <w:r>
        <w:rPr>
          <w:rFonts w:hint="eastAsia"/>
          <w:szCs w:val="22"/>
        </w:rPr>
        <w:t>IEC</w:t>
      </w:r>
      <w:proofErr w:type="spellEnd"/>
      <w:r>
        <w:rPr>
          <w:rFonts w:hint="eastAsia"/>
          <w:szCs w:val="22"/>
        </w:rPr>
        <w:t xml:space="preserve"> </w:t>
      </w:r>
      <w:proofErr w:type="spellStart"/>
      <w:r>
        <w:rPr>
          <w:rFonts w:hint="eastAsia"/>
          <w:szCs w:val="22"/>
        </w:rPr>
        <w:t>62236-3-2:2008,MOD</w:t>
      </w:r>
      <w:proofErr w:type="spellEnd"/>
      <w:r>
        <w:rPr>
          <w:rFonts w:hint="eastAsia"/>
          <w:szCs w:val="22"/>
        </w:rPr>
        <w:t>)</w:t>
      </w:r>
    </w:p>
    <w:p w:rsidR="009D34C6" w:rsidRDefault="000C0E1A">
      <w:pPr>
        <w:pStyle w:val="affc"/>
        <w:spacing w:line="360" w:lineRule="auto"/>
        <w:rPr>
          <w:szCs w:val="22"/>
        </w:rPr>
      </w:pPr>
      <w:r>
        <w:rPr>
          <w:rFonts w:hint="eastAsia"/>
          <w:szCs w:val="22"/>
        </w:rPr>
        <w:t>GB/T 25119—2010 轨道交通机车车辆电子装置(</w:t>
      </w:r>
      <w:proofErr w:type="spellStart"/>
      <w:r>
        <w:rPr>
          <w:rFonts w:hint="eastAsia"/>
          <w:szCs w:val="22"/>
        </w:rPr>
        <w:t>IEC</w:t>
      </w:r>
      <w:proofErr w:type="spellEnd"/>
      <w:r>
        <w:rPr>
          <w:rFonts w:hint="eastAsia"/>
          <w:szCs w:val="22"/>
        </w:rPr>
        <w:t xml:space="preserve"> </w:t>
      </w:r>
      <w:proofErr w:type="spellStart"/>
      <w:r>
        <w:rPr>
          <w:rFonts w:hint="eastAsia"/>
          <w:szCs w:val="22"/>
        </w:rPr>
        <w:t>60571:2006,MOD</w:t>
      </w:r>
      <w:proofErr w:type="spellEnd"/>
      <w:r>
        <w:rPr>
          <w:rFonts w:hint="eastAsia"/>
          <w:szCs w:val="22"/>
        </w:rPr>
        <w:t>)</w:t>
      </w:r>
    </w:p>
    <w:p w:rsidR="009D34C6" w:rsidRDefault="000C0E1A">
      <w:pPr>
        <w:pStyle w:val="affc"/>
        <w:spacing w:line="360" w:lineRule="auto"/>
        <w:rPr>
          <w:szCs w:val="22"/>
        </w:rPr>
      </w:pPr>
      <w:r>
        <w:rPr>
          <w:rFonts w:hint="eastAsia"/>
          <w:szCs w:val="22"/>
        </w:rPr>
        <w:t>GB/T 25122.1—2018 轨道交通机车车辆用电力变流器第1部分：特性和试验方法(</w:t>
      </w:r>
      <w:proofErr w:type="spellStart"/>
      <w:r>
        <w:rPr>
          <w:rFonts w:hint="eastAsia"/>
          <w:szCs w:val="22"/>
        </w:rPr>
        <w:t>IEC</w:t>
      </w:r>
      <w:proofErr w:type="spellEnd"/>
      <w:r>
        <w:rPr>
          <w:rFonts w:hint="eastAsia"/>
          <w:szCs w:val="22"/>
        </w:rPr>
        <w:t xml:space="preserve"> </w:t>
      </w:r>
      <w:proofErr w:type="spellStart"/>
      <w:r>
        <w:rPr>
          <w:rFonts w:hint="eastAsia"/>
          <w:szCs w:val="22"/>
        </w:rPr>
        <w:t>61287-1:2014,MOD</w:t>
      </w:r>
      <w:proofErr w:type="spellEnd"/>
      <w:r>
        <w:rPr>
          <w:rFonts w:hint="eastAsia"/>
          <w:szCs w:val="22"/>
        </w:rPr>
        <w:t>)</w:t>
      </w:r>
    </w:p>
    <w:p w:rsidR="009D34C6" w:rsidRDefault="000C0E1A">
      <w:pPr>
        <w:pStyle w:val="affc"/>
        <w:spacing w:line="360" w:lineRule="auto"/>
        <w:rPr>
          <w:szCs w:val="22"/>
        </w:rPr>
      </w:pPr>
      <w:r>
        <w:rPr>
          <w:rFonts w:hint="eastAsia"/>
          <w:szCs w:val="22"/>
        </w:rPr>
        <w:t>GB/T 25123.2—2010 电力牵引轨道机车车辆和公路车辆用旋转电机(</w:t>
      </w:r>
      <w:proofErr w:type="spellStart"/>
      <w:r>
        <w:rPr>
          <w:rFonts w:hint="eastAsia"/>
          <w:szCs w:val="22"/>
        </w:rPr>
        <w:t>IEC</w:t>
      </w:r>
      <w:proofErr w:type="spellEnd"/>
      <w:r>
        <w:rPr>
          <w:rFonts w:hint="eastAsia"/>
          <w:szCs w:val="22"/>
        </w:rPr>
        <w:t xml:space="preserve"> </w:t>
      </w:r>
      <w:proofErr w:type="spellStart"/>
      <w:r>
        <w:rPr>
          <w:rFonts w:hint="eastAsia"/>
          <w:szCs w:val="22"/>
        </w:rPr>
        <w:t>60349-2:2002,MOD</w:t>
      </w:r>
      <w:proofErr w:type="spellEnd"/>
      <w:r>
        <w:rPr>
          <w:rFonts w:hint="eastAsia"/>
          <w:szCs w:val="22"/>
        </w:rPr>
        <w:t>)</w:t>
      </w:r>
    </w:p>
    <w:p w:rsidR="009D34C6" w:rsidRDefault="000C0E1A">
      <w:pPr>
        <w:pStyle w:val="affc"/>
        <w:spacing w:line="360" w:lineRule="auto"/>
        <w:rPr>
          <w:szCs w:val="22"/>
        </w:rPr>
      </w:pPr>
      <w:r>
        <w:rPr>
          <w:rFonts w:hint="eastAsia"/>
          <w:szCs w:val="22"/>
        </w:rPr>
        <w:t>CJ/T 287—2008 跨座式</w:t>
      </w:r>
      <w:proofErr w:type="gramStart"/>
      <w:r>
        <w:rPr>
          <w:rFonts w:hint="eastAsia"/>
          <w:szCs w:val="22"/>
        </w:rPr>
        <w:t>单轨交通</w:t>
      </w:r>
      <w:proofErr w:type="gramEnd"/>
      <w:r>
        <w:rPr>
          <w:rFonts w:hint="eastAsia"/>
          <w:szCs w:val="22"/>
        </w:rPr>
        <w:t>车辆通用技术条件</w:t>
      </w:r>
    </w:p>
    <w:p w:rsidR="009D34C6" w:rsidRDefault="000C0E1A">
      <w:pPr>
        <w:pStyle w:val="affc"/>
        <w:spacing w:line="360" w:lineRule="auto"/>
        <w:rPr>
          <w:szCs w:val="22"/>
        </w:rPr>
      </w:pPr>
      <w:r>
        <w:rPr>
          <w:rFonts w:hint="eastAsia"/>
          <w:szCs w:val="22"/>
        </w:rPr>
        <w:t>CJ/T 354 城市轨道交通车辆空调、采暖及通风装置技术条件</w:t>
      </w:r>
    </w:p>
    <w:p w:rsidR="009D34C6" w:rsidRDefault="000C0E1A">
      <w:pPr>
        <w:pStyle w:val="affc"/>
        <w:spacing w:line="360" w:lineRule="auto"/>
        <w:rPr>
          <w:szCs w:val="22"/>
        </w:rPr>
      </w:pPr>
      <w:r>
        <w:rPr>
          <w:rFonts w:hint="eastAsia"/>
          <w:szCs w:val="22"/>
        </w:rPr>
        <w:t>TB/T 1804 铁道车辆</w:t>
      </w:r>
      <w:proofErr w:type="gramStart"/>
      <w:r>
        <w:rPr>
          <w:rFonts w:hint="eastAsia"/>
          <w:szCs w:val="22"/>
        </w:rPr>
        <w:t>空调空调</w:t>
      </w:r>
      <w:proofErr w:type="gramEnd"/>
      <w:r>
        <w:rPr>
          <w:rFonts w:hint="eastAsia"/>
          <w:szCs w:val="22"/>
        </w:rPr>
        <w:t>机组</w:t>
      </w:r>
    </w:p>
    <w:p w:rsidR="009D34C6" w:rsidRDefault="000C0E1A">
      <w:pPr>
        <w:pStyle w:val="affc"/>
        <w:spacing w:line="360" w:lineRule="auto"/>
        <w:rPr>
          <w:szCs w:val="22"/>
        </w:rPr>
      </w:pPr>
      <w:r>
        <w:rPr>
          <w:rFonts w:hint="eastAsia"/>
          <w:szCs w:val="22"/>
        </w:rPr>
        <w:t>TB/T 3549.1 机车车辆强度设计及试验鉴定规范 转向架 第1部分：转向架构架</w:t>
      </w:r>
    </w:p>
    <w:p w:rsidR="009D34C6" w:rsidRDefault="000C0E1A">
      <w:pPr>
        <w:pStyle w:val="affc"/>
        <w:spacing w:line="360" w:lineRule="auto"/>
        <w:rPr>
          <w:szCs w:val="22"/>
        </w:rPr>
      </w:pPr>
      <w:r>
        <w:rPr>
          <w:rFonts w:hint="eastAsia"/>
          <w:szCs w:val="22"/>
        </w:rPr>
        <w:t>TB/T 2704 铁道客车及动车组电取暖器</w:t>
      </w:r>
    </w:p>
    <w:p w:rsidR="009D34C6" w:rsidRDefault="000C0E1A">
      <w:pPr>
        <w:pStyle w:val="affc"/>
        <w:spacing w:line="360" w:lineRule="auto"/>
        <w:rPr>
          <w:szCs w:val="22"/>
        </w:rPr>
      </w:pPr>
      <w:r>
        <w:rPr>
          <w:rFonts w:hint="eastAsia"/>
          <w:szCs w:val="22"/>
        </w:rPr>
        <w:t>TB/T 3139 机车车辆内装材料及室内空气有害物质限量</w:t>
      </w:r>
    </w:p>
    <w:p w:rsidR="009D34C6" w:rsidRDefault="000C0E1A">
      <w:pPr>
        <w:pStyle w:val="affc"/>
        <w:spacing w:line="360" w:lineRule="auto"/>
        <w:rPr>
          <w:szCs w:val="22"/>
        </w:rPr>
      </w:pPr>
      <w:r>
        <w:rPr>
          <w:rFonts w:hint="eastAsia"/>
          <w:szCs w:val="22"/>
        </w:rPr>
        <w:t xml:space="preserve">ISO 3095:2013 铁路应用声学铁路车辆辐射噪声的测量(Acoustics—Railway applications—Measurement of noise emitted by </w:t>
      </w:r>
      <w:proofErr w:type="spellStart"/>
      <w:r>
        <w:rPr>
          <w:rFonts w:hint="eastAsia"/>
          <w:szCs w:val="22"/>
        </w:rPr>
        <w:t>railbound</w:t>
      </w:r>
      <w:proofErr w:type="spellEnd"/>
      <w:r>
        <w:rPr>
          <w:rFonts w:hint="eastAsia"/>
          <w:szCs w:val="22"/>
        </w:rPr>
        <w:t xml:space="preserve"> vehicles)</w:t>
      </w:r>
    </w:p>
    <w:p w:rsidR="009D34C6" w:rsidRDefault="000C0E1A">
      <w:pPr>
        <w:pStyle w:val="affc"/>
        <w:spacing w:line="360" w:lineRule="auto"/>
        <w:rPr>
          <w:szCs w:val="22"/>
        </w:rPr>
      </w:pPr>
      <w:r>
        <w:rPr>
          <w:rFonts w:hint="eastAsia"/>
          <w:szCs w:val="22"/>
        </w:rPr>
        <w:lastRenderedPageBreak/>
        <w:t xml:space="preserve">ISO 3381:2005 铁路应用声学有轨车辆内噪声测量(Railway applications - Acoustics - Measurement of noise inside </w:t>
      </w:r>
      <w:proofErr w:type="spellStart"/>
      <w:r>
        <w:rPr>
          <w:rFonts w:hint="eastAsia"/>
          <w:szCs w:val="22"/>
        </w:rPr>
        <w:t>railbound</w:t>
      </w:r>
      <w:proofErr w:type="spellEnd"/>
      <w:r>
        <w:rPr>
          <w:rFonts w:hint="eastAsia"/>
          <w:szCs w:val="22"/>
        </w:rPr>
        <w:t>)</w:t>
      </w:r>
    </w:p>
    <w:p w:rsidR="009D34C6" w:rsidRDefault="000C0E1A">
      <w:pPr>
        <w:pStyle w:val="affc"/>
        <w:spacing w:line="360" w:lineRule="auto"/>
        <w:rPr>
          <w:szCs w:val="22"/>
        </w:rPr>
      </w:pPr>
      <w:proofErr w:type="spellStart"/>
      <w:r>
        <w:rPr>
          <w:rFonts w:hint="eastAsia"/>
          <w:szCs w:val="22"/>
        </w:rPr>
        <w:t>IEC</w:t>
      </w:r>
      <w:proofErr w:type="spellEnd"/>
      <w:r>
        <w:rPr>
          <w:rFonts w:hint="eastAsia"/>
          <w:szCs w:val="22"/>
        </w:rPr>
        <w:t xml:space="preserve"> 60349-2 电力牵引铁路与道路车辆用旋转电机第2部分：电子变流器供电的交流电动机(Electric </w:t>
      </w:r>
      <w:proofErr w:type="spellStart"/>
      <w:r>
        <w:rPr>
          <w:rFonts w:hint="eastAsia"/>
          <w:szCs w:val="22"/>
        </w:rPr>
        <w:t>traciton</w:t>
      </w:r>
      <w:proofErr w:type="spellEnd"/>
      <w:r>
        <w:rPr>
          <w:rFonts w:hint="eastAsia"/>
          <w:szCs w:val="22"/>
        </w:rPr>
        <w:t xml:space="preserve">—Rotating electrical machines for rail and road vehicles—Part </w:t>
      </w:r>
      <w:proofErr w:type="spellStart"/>
      <w:r>
        <w:rPr>
          <w:rFonts w:hint="eastAsia"/>
          <w:szCs w:val="22"/>
        </w:rPr>
        <w:t>2:Electronic</w:t>
      </w:r>
      <w:proofErr w:type="spellEnd"/>
      <w:r>
        <w:rPr>
          <w:rFonts w:hint="eastAsia"/>
          <w:szCs w:val="22"/>
        </w:rPr>
        <w:t xml:space="preserve"> converter-fed alternating current motors)</w:t>
      </w:r>
    </w:p>
    <w:p w:rsidR="009D34C6" w:rsidRDefault="000C0E1A">
      <w:pPr>
        <w:pStyle w:val="affc"/>
        <w:spacing w:line="360" w:lineRule="auto"/>
        <w:rPr>
          <w:szCs w:val="22"/>
        </w:rPr>
      </w:pPr>
      <w:proofErr w:type="spellStart"/>
      <w:r>
        <w:rPr>
          <w:rFonts w:hint="eastAsia"/>
          <w:szCs w:val="22"/>
        </w:rPr>
        <w:t>IEC</w:t>
      </w:r>
      <w:proofErr w:type="spellEnd"/>
      <w:r>
        <w:rPr>
          <w:rFonts w:hint="eastAsia"/>
          <w:szCs w:val="22"/>
        </w:rPr>
        <w:t xml:space="preserve"> 60571 铁路应用设施 轨道车辆用电子设备(Railway applications—Electronic equipment used on rolling stock)</w:t>
      </w:r>
    </w:p>
    <w:p w:rsidR="009D34C6" w:rsidRDefault="000C0E1A">
      <w:pPr>
        <w:pStyle w:val="affc"/>
        <w:spacing w:line="360" w:lineRule="auto"/>
        <w:rPr>
          <w:szCs w:val="22"/>
          <w:highlight w:val="yellow"/>
        </w:rPr>
      </w:pPr>
      <w:proofErr w:type="spellStart"/>
      <w:r>
        <w:rPr>
          <w:rFonts w:hint="eastAsia"/>
          <w:szCs w:val="22"/>
        </w:rPr>
        <w:t>IEC</w:t>
      </w:r>
      <w:proofErr w:type="spellEnd"/>
      <w:r>
        <w:rPr>
          <w:rFonts w:hint="eastAsia"/>
          <w:szCs w:val="22"/>
        </w:rPr>
        <w:t xml:space="preserve"> 61133:2016 铁路设施</w:t>
      </w:r>
      <w:proofErr w:type="gramStart"/>
      <w:r>
        <w:rPr>
          <w:rFonts w:hint="eastAsia"/>
          <w:szCs w:val="22"/>
        </w:rPr>
        <w:t>—铁路车辆—车辆</w:t>
      </w:r>
      <w:proofErr w:type="gramEnd"/>
      <w:r>
        <w:rPr>
          <w:rFonts w:hint="eastAsia"/>
          <w:szCs w:val="22"/>
        </w:rPr>
        <w:t>组装和运行前的整车试验(Railway applications—Rolling stock—Testing of rolling stock on completion of construction and before entry into service)</w:t>
      </w:r>
    </w:p>
    <w:p w:rsidR="009D34C6" w:rsidRDefault="000C0E1A">
      <w:pPr>
        <w:pStyle w:val="affc"/>
        <w:spacing w:line="360" w:lineRule="auto"/>
        <w:rPr>
          <w:szCs w:val="22"/>
        </w:rPr>
      </w:pPr>
      <w:proofErr w:type="spellStart"/>
      <w:r>
        <w:rPr>
          <w:rFonts w:hint="eastAsia"/>
          <w:szCs w:val="22"/>
        </w:rPr>
        <w:t>IEC</w:t>
      </w:r>
      <w:proofErr w:type="spellEnd"/>
      <w:r>
        <w:rPr>
          <w:rFonts w:hint="eastAsia"/>
          <w:szCs w:val="22"/>
        </w:rPr>
        <w:t xml:space="preserve"> 61287-1:2014 机车车辆用电力变流器第1部分：特性和试验方法(Railway applications—Power converters installed On Board Rolling Stock—Part 1: Characteristics and Tests Methods)</w:t>
      </w:r>
    </w:p>
    <w:p w:rsidR="009D34C6" w:rsidRDefault="000C0E1A">
      <w:pPr>
        <w:pStyle w:val="affc"/>
        <w:spacing w:line="360" w:lineRule="auto"/>
        <w:ind w:leftChars="200" w:left="420" w:firstLineChars="0" w:firstLine="0"/>
        <w:rPr>
          <w:szCs w:val="22"/>
        </w:rPr>
      </w:pPr>
      <w:proofErr w:type="spellStart"/>
      <w:r>
        <w:rPr>
          <w:rFonts w:hint="eastAsia"/>
          <w:szCs w:val="22"/>
        </w:rPr>
        <w:t>IEC</w:t>
      </w:r>
      <w:proofErr w:type="spellEnd"/>
      <w:r>
        <w:rPr>
          <w:rFonts w:hint="eastAsia"/>
          <w:szCs w:val="22"/>
        </w:rPr>
        <w:t xml:space="preserve"> 61373:2010 铁路应用机车车辆设备冲击和振动试验(Railway applications—Rolling stock equipment—Shock and vibration tests)</w:t>
      </w:r>
    </w:p>
    <w:p w:rsidR="009D34C6" w:rsidRDefault="000C0E1A">
      <w:pPr>
        <w:pStyle w:val="affc"/>
        <w:spacing w:line="360" w:lineRule="auto"/>
        <w:rPr>
          <w:szCs w:val="22"/>
        </w:rPr>
      </w:pPr>
      <w:proofErr w:type="spellStart"/>
      <w:r>
        <w:rPr>
          <w:rFonts w:hint="eastAsia"/>
          <w:szCs w:val="22"/>
        </w:rPr>
        <w:t>IEC</w:t>
      </w:r>
      <w:proofErr w:type="spellEnd"/>
      <w:r>
        <w:rPr>
          <w:rFonts w:hint="eastAsia"/>
          <w:szCs w:val="22"/>
        </w:rPr>
        <w:t xml:space="preserve"> 61375（所有部分） 电子铁路设备列车通讯网络(</w:t>
      </w:r>
      <w:proofErr w:type="spellStart"/>
      <w:r>
        <w:rPr>
          <w:rFonts w:hint="eastAsia"/>
          <w:szCs w:val="22"/>
        </w:rPr>
        <w:t>TCN</w:t>
      </w:r>
      <w:proofErr w:type="spellEnd"/>
      <w:r>
        <w:rPr>
          <w:rFonts w:hint="eastAsia"/>
          <w:szCs w:val="22"/>
        </w:rPr>
        <w:t>)(Electronic railway equipment—Train communication network (</w:t>
      </w:r>
      <w:proofErr w:type="spellStart"/>
      <w:r>
        <w:rPr>
          <w:rFonts w:hint="eastAsia"/>
          <w:szCs w:val="22"/>
        </w:rPr>
        <w:t>TCN</w:t>
      </w:r>
      <w:proofErr w:type="spellEnd"/>
      <w:r>
        <w:rPr>
          <w:rFonts w:hint="eastAsia"/>
          <w:szCs w:val="22"/>
        </w:rPr>
        <w:t>))</w:t>
      </w:r>
    </w:p>
    <w:p w:rsidR="009D34C6" w:rsidRDefault="000C0E1A">
      <w:pPr>
        <w:pStyle w:val="affc"/>
        <w:spacing w:line="360" w:lineRule="auto"/>
        <w:rPr>
          <w:szCs w:val="22"/>
        </w:rPr>
      </w:pPr>
      <w:proofErr w:type="spellStart"/>
      <w:r>
        <w:rPr>
          <w:rFonts w:hint="eastAsia"/>
          <w:szCs w:val="22"/>
        </w:rPr>
        <w:t>UIC</w:t>
      </w:r>
      <w:proofErr w:type="spellEnd"/>
      <w:r>
        <w:rPr>
          <w:rFonts w:hint="eastAsia"/>
          <w:szCs w:val="22"/>
        </w:rPr>
        <w:t xml:space="preserve"> 564-1 客车的安全玻璃车窗(Coaches Windows made from safety glass)</w:t>
      </w:r>
    </w:p>
    <w:p w:rsidR="009D34C6" w:rsidRDefault="000C0E1A">
      <w:pPr>
        <w:pStyle w:val="affc"/>
        <w:spacing w:line="360" w:lineRule="auto"/>
        <w:rPr>
          <w:szCs w:val="22"/>
        </w:rPr>
      </w:pPr>
      <w:r>
        <w:rPr>
          <w:rFonts w:hint="eastAsia"/>
          <w:szCs w:val="22"/>
        </w:rPr>
        <w:t xml:space="preserve">EN 12663-1 铁路应用铁路车辆车体的结构要求第1部分：机车和客运车辆（以及货车的一种选择方法）(Railway applications—Structural requirements of railway vehicle bodies—Part </w:t>
      </w:r>
      <w:proofErr w:type="spellStart"/>
      <w:r>
        <w:rPr>
          <w:rFonts w:hint="eastAsia"/>
          <w:szCs w:val="22"/>
        </w:rPr>
        <w:t>1:Locomotives</w:t>
      </w:r>
      <w:proofErr w:type="spellEnd"/>
      <w:r>
        <w:rPr>
          <w:rFonts w:hint="eastAsia"/>
          <w:szCs w:val="22"/>
        </w:rPr>
        <w:t xml:space="preserve"> and passenger rolling </w:t>
      </w:r>
      <w:proofErr w:type="gramStart"/>
      <w:r>
        <w:rPr>
          <w:rFonts w:hint="eastAsia"/>
          <w:szCs w:val="22"/>
        </w:rPr>
        <w:t>stock(</w:t>
      </w:r>
      <w:proofErr w:type="gramEnd"/>
      <w:r>
        <w:rPr>
          <w:rFonts w:hint="eastAsia"/>
          <w:szCs w:val="22"/>
        </w:rPr>
        <w:t>and alternative method for freight wagons)</w:t>
      </w:r>
    </w:p>
    <w:p w:rsidR="009D34C6" w:rsidRDefault="000C0E1A">
      <w:pPr>
        <w:pStyle w:val="affc"/>
        <w:spacing w:line="360" w:lineRule="auto"/>
        <w:rPr>
          <w:szCs w:val="22"/>
        </w:rPr>
      </w:pPr>
      <w:r>
        <w:rPr>
          <w:rFonts w:hint="eastAsia"/>
          <w:szCs w:val="22"/>
        </w:rPr>
        <w:t>EN 15085（所有部分） 轨道应用轨道车辆及其零部件的焊接(Railway applications—Welding of railway vehicles and components)</w:t>
      </w:r>
    </w:p>
    <w:p w:rsidR="009D34C6" w:rsidRDefault="000C0E1A">
      <w:pPr>
        <w:pStyle w:val="affc"/>
        <w:spacing w:line="360" w:lineRule="auto"/>
        <w:rPr>
          <w:szCs w:val="22"/>
        </w:rPr>
      </w:pPr>
      <w:r>
        <w:rPr>
          <w:rFonts w:hint="eastAsia"/>
          <w:szCs w:val="22"/>
        </w:rPr>
        <w:t>EN 45545-2 铁路应用铁路车辆防火  第2部分:材料和零件的防火性能要求(Railway applications—Fire protection on railway vehicles—Part 2: Requirements for fire behavior of materials and components)</w:t>
      </w:r>
    </w:p>
    <w:p w:rsidR="009D34C6" w:rsidRDefault="000C0E1A">
      <w:pPr>
        <w:pStyle w:val="affc"/>
        <w:spacing w:line="360" w:lineRule="auto"/>
        <w:rPr>
          <w:szCs w:val="22"/>
        </w:rPr>
      </w:pPr>
      <w:r>
        <w:rPr>
          <w:rFonts w:hint="eastAsia"/>
          <w:szCs w:val="22"/>
        </w:rPr>
        <w:t xml:space="preserve">EN 50264-1 铁路应用有特殊防火性能的铁路车辆电力及控制电缆第1部分：一般要求(Railway applications—Railway rolling stock power and control cables having special fire performance—Part </w:t>
      </w:r>
      <w:proofErr w:type="spellStart"/>
      <w:r>
        <w:rPr>
          <w:rFonts w:hint="eastAsia"/>
          <w:szCs w:val="22"/>
        </w:rPr>
        <w:t>1:General</w:t>
      </w:r>
      <w:proofErr w:type="spellEnd"/>
      <w:r>
        <w:rPr>
          <w:rFonts w:hint="eastAsia"/>
          <w:szCs w:val="22"/>
        </w:rPr>
        <w:t xml:space="preserve"> requirements)</w:t>
      </w:r>
    </w:p>
    <w:p w:rsidR="009D34C6" w:rsidRDefault="000C0E1A">
      <w:pPr>
        <w:pStyle w:val="affc"/>
        <w:spacing w:line="360" w:lineRule="auto"/>
        <w:rPr>
          <w:szCs w:val="22"/>
        </w:rPr>
      </w:pPr>
      <w:r>
        <w:rPr>
          <w:rFonts w:hint="eastAsia"/>
          <w:szCs w:val="22"/>
        </w:rPr>
        <w:t>EN 50306（所有部分）铁路应用有专门防火性能的铁路机车车辆电缆(Railway applications—Railway rolling stock cables having special fire performance)</w:t>
      </w:r>
    </w:p>
    <w:p w:rsidR="009D34C6" w:rsidRDefault="000C0E1A">
      <w:pPr>
        <w:pStyle w:val="affc"/>
        <w:spacing w:line="360" w:lineRule="auto"/>
        <w:rPr>
          <w:szCs w:val="22"/>
        </w:rPr>
      </w:pPr>
      <w:r>
        <w:rPr>
          <w:rFonts w:hint="eastAsia"/>
          <w:szCs w:val="22"/>
        </w:rPr>
        <w:t>EN 50343 铁路应用机车车辆布线规则(Railway applications—Rolling stock—Rules for installation of cabling)</w:t>
      </w:r>
    </w:p>
    <w:p w:rsidR="009D34C6" w:rsidRDefault="000C0E1A">
      <w:pPr>
        <w:pStyle w:val="affc"/>
        <w:spacing w:line="360" w:lineRule="auto"/>
        <w:rPr>
          <w:szCs w:val="22"/>
        </w:rPr>
      </w:pPr>
      <w:proofErr w:type="spellStart"/>
      <w:r>
        <w:rPr>
          <w:rFonts w:hint="eastAsia"/>
          <w:szCs w:val="22"/>
        </w:rPr>
        <w:t>VDV</w:t>
      </w:r>
      <w:proofErr w:type="spellEnd"/>
      <w:r>
        <w:rPr>
          <w:rFonts w:hint="eastAsia"/>
          <w:szCs w:val="22"/>
        </w:rPr>
        <w:t xml:space="preserve"> 152 基于</w:t>
      </w:r>
      <w:proofErr w:type="spellStart"/>
      <w:r>
        <w:rPr>
          <w:rFonts w:hint="eastAsia"/>
          <w:szCs w:val="22"/>
        </w:rPr>
        <w:t>BOStrab</w:t>
      </w:r>
      <w:proofErr w:type="spellEnd"/>
      <w:r>
        <w:rPr>
          <w:rFonts w:hint="eastAsia"/>
          <w:szCs w:val="22"/>
        </w:rPr>
        <w:t xml:space="preserve">的城市轨道机车车辆强度设计的建议(Recommendations on the Design for Strength of Urban Rail Rolling Stock according to </w:t>
      </w:r>
      <w:proofErr w:type="spellStart"/>
      <w:r>
        <w:rPr>
          <w:rFonts w:hint="eastAsia"/>
          <w:szCs w:val="22"/>
        </w:rPr>
        <w:t>BOStrab</w:t>
      </w:r>
      <w:proofErr w:type="spellEnd"/>
      <w:r>
        <w:rPr>
          <w:rFonts w:hint="eastAsia"/>
          <w:szCs w:val="22"/>
        </w:rPr>
        <w:t>)</w:t>
      </w:r>
    </w:p>
    <w:p w:rsidR="009D34C6" w:rsidRDefault="000C0E1A">
      <w:pPr>
        <w:pStyle w:val="a5"/>
        <w:spacing w:before="240" w:after="240" w:line="360" w:lineRule="auto"/>
        <w:rPr>
          <w:szCs w:val="22"/>
        </w:rPr>
      </w:pPr>
      <w:r>
        <w:rPr>
          <w:rFonts w:hint="eastAsia"/>
          <w:szCs w:val="22"/>
        </w:rPr>
        <w:lastRenderedPageBreak/>
        <w:t>术语和定义</w:t>
      </w:r>
      <w:bookmarkEnd w:id="26"/>
    </w:p>
    <w:p w:rsidR="009D34C6" w:rsidRDefault="000C0E1A">
      <w:pPr>
        <w:pStyle w:val="affc"/>
        <w:spacing w:line="360" w:lineRule="auto"/>
        <w:rPr>
          <w:szCs w:val="22"/>
        </w:rPr>
      </w:pPr>
      <w:r>
        <w:rPr>
          <w:rFonts w:hint="eastAsia"/>
          <w:szCs w:val="22"/>
        </w:rPr>
        <w:t>CJ/T 287—2008界定的以及下列术语和定义适用于本文件。</w:t>
      </w:r>
    </w:p>
    <w:p w:rsidR="009D34C6" w:rsidRDefault="009D34C6">
      <w:pPr>
        <w:pStyle w:val="a6"/>
        <w:spacing w:before="120" w:after="120" w:line="360" w:lineRule="auto"/>
      </w:pPr>
    </w:p>
    <w:p w:rsidR="009D34C6" w:rsidRDefault="000C0E1A">
      <w:pPr>
        <w:pStyle w:val="a6"/>
        <w:numPr>
          <w:ilvl w:val="0"/>
          <w:numId w:val="0"/>
        </w:numPr>
        <w:spacing w:before="120" w:after="120" w:line="360" w:lineRule="auto"/>
        <w:ind w:firstLineChars="200" w:firstLine="420"/>
      </w:pPr>
      <w:r>
        <w:rPr>
          <w:rFonts w:hint="eastAsia"/>
        </w:rPr>
        <w:t>轨道梁  track beam</w:t>
      </w:r>
    </w:p>
    <w:p w:rsidR="009D34C6" w:rsidRDefault="000C0E1A">
      <w:pPr>
        <w:pStyle w:val="affc"/>
        <w:spacing w:line="360" w:lineRule="auto"/>
        <w:rPr>
          <w:szCs w:val="22"/>
        </w:rPr>
      </w:pPr>
      <w:r>
        <w:rPr>
          <w:rFonts w:hint="eastAsia"/>
          <w:szCs w:val="22"/>
        </w:rPr>
        <w:t>轨道梁是承载列车荷重和车辆运行导向的结构，同时也是供电、信号、通信等缆线的载体。</w:t>
      </w:r>
    </w:p>
    <w:p w:rsidR="009D34C6" w:rsidRDefault="009D34C6">
      <w:pPr>
        <w:pStyle w:val="a6"/>
        <w:spacing w:before="120" w:after="120" w:line="360" w:lineRule="auto"/>
      </w:pPr>
    </w:p>
    <w:p w:rsidR="009D34C6" w:rsidRDefault="000C0E1A">
      <w:pPr>
        <w:pStyle w:val="a6"/>
        <w:numPr>
          <w:ilvl w:val="0"/>
          <w:numId w:val="0"/>
        </w:numPr>
        <w:spacing w:before="120" w:after="120" w:line="360" w:lineRule="auto"/>
        <w:ind w:firstLineChars="200" w:firstLine="420"/>
      </w:pPr>
      <w:r>
        <w:rPr>
          <w:rFonts w:hint="eastAsia"/>
        </w:rPr>
        <w:t>接触轨 contact rail</w:t>
      </w:r>
    </w:p>
    <w:p w:rsidR="009D34C6" w:rsidRDefault="000C0E1A">
      <w:pPr>
        <w:pStyle w:val="affc"/>
        <w:spacing w:line="360" w:lineRule="auto"/>
        <w:rPr>
          <w:szCs w:val="22"/>
        </w:rPr>
      </w:pPr>
      <w:r>
        <w:rPr>
          <w:rFonts w:hint="eastAsia"/>
          <w:szCs w:val="22"/>
        </w:rPr>
        <w:t>设在轨道梁的侧面，</w:t>
      </w:r>
      <w:proofErr w:type="gramStart"/>
      <w:r>
        <w:rPr>
          <w:rFonts w:hint="eastAsia"/>
          <w:szCs w:val="22"/>
        </w:rPr>
        <w:t>通过受流器</w:t>
      </w:r>
      <w:proofErr w:type="gramEnd"/>
      <w:r>
        <w:rPr>
          <w:rFonts w:hint="eastAsia"/>
          <w:szCs w:val="22"/>
        </w:rPr>
        <w:t>向电动车辆供给牵引电能的导电轨。</w:t>
      </w:r>
    </w:p>
    <w:p w:rsidR="009D34C6" w:rsidRDefault="000C0E1A">
      <w:pPr>
        <w:pStyle w:val="affc"/>
        <w:spacing w:line="360" w:lineRule="auto"/>
        <w:rPr>
          <w:szCs w:val="22"/>
        </w:rPr>
      </w:pPr>
      <w:r>
        <w:rPr>
          <w:rFonts w:hint="eastAsia"/>
          <w:szCs w:val="22"/>
        </w:rPr>
        <w:t>[来源：</w:t>
      </w:r>
      <w:proofErr w:type="spellStart"/>
      <w:r>
        <w:rPr>
          <w:rFonts w:hint="eastAsia"/>
          <w:szCs w:val="22"/>
        </w:rPr>
        <w:t>DBJ</w:t>
      </w:r>
      <w:proofErr w:type="spellEnd"/>
      <w:r>
        <w:rPr>
          <w:rFonts w:hint="eastAsia"/>
          <w:szCs w:val="22"/>
        </w:rPr>
        <w:t xml:space="preserve"> 43-T 201-2017，2.0.8]</w:t>
      </w:r>
    </w:p>
    <w:p w:rsidR="009D34C6" w:rsidRDefault="009D34C6">
      <w:pPr>
        <w:pStyle w:val="a6"/>
        <w:spacing w:before="120" w:after="120" w:line="360" w:lineRule="auto"/>
      </w:pPr>
    </w:p>
    <w:p w:rsidR="009D34C6" w:rsidRDefault="000C0E1A">
      <w:pPr>
        <w:pStyle w:val="a6"/>
        <w:numPr>
          <w:ilvl w:val="0"/>
          <w:numId w:val="0"/>
        </w:numPr>
        <w:spacing w:before="120" w:after="120" w:line="360" w:lineRule="auto"/>
        <w:ind w:firstLineChars="200" w:firstLine="420"/>
      </w:pPr>
      <w:r>
        <w:rPr>
          <w:rFonts w:hint="eastAsia"/>
        </w:rPr>
        <w:t>关节型道岔 joint turnout</w:t>
      </w:r>
    </w:p>
    <w:p w:rsidR="009D34C6" w:rsidRDefault="000C0E1A">
      <w:pPr>
        <w:pStyle w:val="affc"/>
        <w:spacing w:line="360" w:lineRule="auto"/>
        <w:rPr>
          <w:szCs w:val="22"/>
        </w:rPr>
      </w:pPr>
      <w:r>
        <w:rPr>
          <w:rFonts w:hint="eastAsia"/>
          <w:szCs w:val="22"/>
        </w:rPr>
        <w:t>跨座式</w:t>
      </w:r>
      <w:proofErr w:type="gramStart"/>
      <w:r>
        <w:rPr>
          <w:rFonts w:hint="eastAsia"/>
          <w:szCs w:val="22"/>
        </w:rPr>
        <w:t>单轨交通</w:t>
      </w:r>
      <w:proofErr w:type="gramEnd"/>
      <w:r>
        <w:rPr>
          <w:rFonts w:hint="eastAsia"/>
          <w:szCs w:val="22"/>
        </w:rPr>
        <w:t>线路中使用的一种特殊轨道转辙设备。关节型道岔的梁体由数节钢制轨道梁铰接组成，由台车支撑，采用电力等动力驱动，道岔梁一端固定，转辙时道岔</w:t>
      </w:r>
      <w:proofErr w:type="gramStart"/>
      <w:r>
        <w:rPr>
          <w:rFonts w:hint="eastAsia"/>
          <w:szCs w:val="22"/>
        </w:rPr>
        <w:t>梁整体</w:t>
      </w:r>
      <w:proofErr w:type="gramEnd"/>
      <w:r>
        <w:rPr>
          <w:rFonts w:hint="eastAsia"/>
          <w:szCs w:val="22"/>
        </w:rPr>
        <w:t>移动并使道岔梁的活动端与另一条线路轨道梁衔接形成岔道，转换列车行驶路线。关节型道岔</w:t>
      </w:r>
      <w:proofErr w:type="gramStart"/>
      <w:r>
        <w:rPr>
          <w:rFonts w:hint="eastAsia"/>
          <w:szCs w:val="22"/>
        </w:rPr>
        <w:t>转辙后道岔</w:t>
      </w:r>
      <w:proofErr w:type="gramEnd"/>
      <w:r>
        <w:rPr>
          <w:rFonts w:hint="eastAsia"/>
          <w:szCs w:val="22"/>
        </w:rPr>
        <w:t>梁纵向呈折线状。</w:t>
      </w:r>
    </w:p>
    <w:p w:rsidR="009D34C6" w:rsidRDefault="009D34C6">
      <w:pPr>
        <w:pStyle w:val="a6"/>
        <w:spacing w:before="120" w:after="120" w:line="360" w:lineRule="auto"/>
      </w:pPr>
    </w:p>
    <w:p w:rsidR="009D34C6" w:rsidRDefault="000C0E1A">
      <w:pPr>
        <w:pStyle w:val="a6"/>
        <w:numPr>
          <w:ilvl w:val="0"/>
          <w:numId w:val="0"/>
        </w:numPr>
        <w:spacing w:before="120" w:after="120" w:line="360" w:lineRule="auto"/>
        <w:ind w:firstLineChars="200" w:firstLine="420"/>
      </w:pPr>
      <w:r>
        <w:rPr>
          <w:rFonts w:hint="eastAsia"/>
        </w:rPr>
        <w:t>关节</w:t>
      </w:r>
      <w:proofErr w:type="gramStart"/>
      <w:r>
        <w:rPr>
          <w:rFonts w:hint="eastAsia"/>
        </w:rPr>
        <w:t>可挠型道岔</w:t>
      </w:r>
      <w:proofErr w:type="gramEnd"/>
      <w:r>
        <w:rPr>
          <w:rFonts w:hint="eastAsia"/>
        </w:rPr>
        <w:t xml:space="preserve"> flexible joint turnout</w:t>
      </w:r>
    </w:p>
    <w:p w:rsidR="009D34C6" w:rsidRDefault="000C0E1A">
      <w:pPr>
        <w:pStyle w:val="affc"/>
        <w:spacing w:line="360" w:lineRule="auto"/>
        <w:rPr>
          <w:szCs w:val="22"/>
        </w:rPr>
      </w:pPr>
      <w:r>
        <w:rPr>
          <w:rFonts w:hint="eastAsia"/>
          <w:szCs w:val="22"/>
        </w:rPr>
        <w:t>较关节型道岔构造复杂的一种特殊轨道转辙设备。关节</w:t>
      </w:r>
      <w:proofErr w:type="gramStart"/>
      <w:r>
        <w:rPr>
          <w:rFonts w:hint="eastAsia"/>
          <w:szCs w:val="22"/>
        </w:rPr>
        <w:t>可挠型道岔</w:t>
      </w:r>
      <w:proofErr w:type="gramEnd"/>
      <w:r>
        <w:rPr>
          <w:rFonts w:hint="eastAsia"/>
          <w:szCs w:val="22"/>
        </w:rPr>
        <w:t>的梁体由数节钢制轨道梁铰接组成，由台车支撑，</w:t>
      </w:r>
      <w:proofErr w:type="gramStart"/>
      <w:r>
        <w:rPr>
          <w:rFonts w:hint="eastAsia"/>
          <w:szCs w:val="22"/>
        </w:rPr>
        <w:t>其梁两侧</w:t>
      </w:r>
      <w:proofErr w:type="gramEnd"/>
      <w:r>
        <w:rPr>
          <w:rFonts w:hint="eastAsia"/>
          <w:szCs w:val="22"/>
        </w:rPr>
        <w:t>装有导向面板和稳定面板，转辙时道岔梁一端固定，</w:t>
      </w:r>
      <w:proofErr w:type="gramStart"/>
      <w:r>
        <w:rPr>
          <w:rFonts w:hint="eastAsia"/>
          <w:szCs w:val="22"/>
        </w:rPr>
        <w:t>梁整体</w:t>
      </w:r>
      <w:proofErr w:type="gramEnd"/>
      <w:r>
        <w:rPr>
          <w:rFonts w:hint="eastAsia"/>
          <w:szCs w:val="22"/>
        </w:rPr>
        <w:t>移动并使梁的活动端与另一条线路轨道梁衔接形成岔道，转换列车行驶路线，转辙时挠曲装置在挠曲电机驱动下，将导向面板和稳定面板挠曲成设定的曲线面，能使列车以较高的速度平稳地通过道岔。</w:t>
      </w:r>
      <w:proofErr w:type="gramStart"/>
      <w:r>
        <w:rPr>
          <w:rFonts w:hint="eastAsia"/>
          <w:szCs w:val="22"/>
        </w:rPr>
        <w:t>道岔梁呈直线</w:t>
      </w:r>
      <w:proofErr w:type="gramEnd"/>
      <w:r>
        <w:rPr>
          <w:rFonts w:hint="eastAsia"/>
          <w:szCs w:val="22"/>
        </w:rPr>
        <w:t>时，侧面的导向面板和稳定面板恢复成直线状。</w:t>
      </w:r>
    </w:p>
    <w:p w:rsidR="009D34C6" w:rsidRDefault="000C0E1A">
      <w:pPr>
        <w:pStyle w:val="a5"/>
        <w:spacing w:before="240" w:after="240" w:line="360" w:lineRule="auto"/>
        <w:rPr>
          <w:szCs w:val="22"/>
        </w:rPr>
      </w:pPr>
      <w:bookmarkStart w:id="27" w:name="_Toc27029"/>
      <w:r>
        <w:rPr>
          <w:rFonts w:hint="eastAsia"/>
          <w:szCs w:val="22"/>
        </w:rPr>
        <w:t>使用条件</w:t>
      </w:r>
      <w:bookmarkEnd w:id="27"/>
    </w:p>
    <w:p w:rsidR="009D34C6" w:rsidRDefault="000C0E1A">
      <w:pPr>
        <w:pStyle w:val="a6"/>
        <w:spacing w:before="120" w:after="120" w:line="360" w:lineRule="auto"/>
      </w:pPr>
      <w:r>
        <w:rPr>
          <w:rFonts w:hint="eastAsia"/>
        </w:rPr>
        <w:t>环境条件</w:t>
      </w:r>
    </w:p>
    <w:p w:rsidR="009D34C6" w:rsidRDefault="000C0E1A">
      <w:pPr>
        <w:pStyle w:val="affc"/>
        <w:spacing w:line="360" w:lineRule="auto"/>
        <w:rPr>
          <w:szCs w:val="22"/>
        </w:rPr>
      </w:pPr>
      <w:r>
        <w:rPr>
          <w:rFonts w:hint="eastAsia"/>
          <w:szCs w:val="22"/>
        </w:rPr>
        <w:t>环境条件应符合CJ/T 287—2008的4.1规定。</w:t>
      </w:r>
    </w:p>
    <w:p w:rsidR="009D34C6" w:rsidRDefault="000C0E1A">
      <w:pPr>
        <w:pStyle w:val="a6"/>
        <w:spacing w:before="120" w:after="120" w:line="360" w:lineRule="auto"/>
      </w:pPr>
      <w:r>
        <w:rPr>
          <w:rFonts w:hint="eastAsia"/>
        </w:rPr>
        <w:t>线路条件</w:t>
      </w:r>
    </w:p>
    <w:p w:rsidR="009D34C6" w:rsidRDefault="000C0E1A">
      <w:pPr>
        <w:pStyle w:val="a7"/>
        <w:spacing w:beforeLines="0" w:afterLines="0" w:line="360" w:lineRule="auto"/>
      </w:pPr>
      <w:r>
        <w:rPr>
          <w:rFonts w:hint="eastAsia"/>
        </w:rPr>
        <w:t>最小平面曲线半径：</w:t>
      </w:r>
    </w:p>
    <w:p w:rsidR="009D34C6" w:rsidRDefault="000C0E1A">
      <w:pPr>
        <w:pStyle w:val="affc"/>
        <w:spacing w:line="360" w:lineRule="auto"/>
        <w:rPr>
          <w:szCs w:val="22"/>
        </w:rPr>
      </w:pPr>
      <w:r>
        <w:rPr>
          <w:rFonts w:hint="eastAsia"/>
          <w:szCs w:val="22"/>
        </w:rPr>
        <w:t>a）正线、辅助线：不小于100 m；</w:t>
      </w:r>
    </w:p>
    <w:p w:rsidR="009D34C6" w:rsidRDefault="000C0E1A">
      <w:pPr>
        <w:pStyle w:val="affc"/>
        <w:spacing w:line="360" w:lineRule="auto"/>
        <w:rPr>
          <w:szCs w:val="22"/>
        </w:rPr>
      </w:pPr>
      <w:r>
        <w:rPr>
          <w:rFonts w:hint="eastAsia"/>
          <w:szCs w:val="22"/>
        </w:rPr>
        <w:t>b）车场线：不小于50 m。</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lastRenderedPageBreak/>
        <w:t>最小竖曲线半径：一般情况下不小于2000 m，困难地段不小于1000 m。</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最大坡度：60‰。</w:t>
      </w:r>
    </w:p>
    <w:p w:rsidR="009D34C6" w:rsidRDefault="000C0E1A">
      <w:pPr>
        <w:pStyle w:val="a6"/>
        <w:spacing w:before="120" w:after="120" w:line="360" w:lineRule="auto"/>
      </w:pPr>
      <w:r>
        <w:rPr>
          <w:rFonts w:hint="eastAsia"/>
        </w:rPr>
        <w:t>供电条件</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受电方式：由正极受电器及负极受电器分别从安装于轨道梁两侧的刚性正极接触轨和负极</w:t>
      </w:r>
      <w:proofErr w:type="gramStart"/>
      <w:r>
        <w:rPr>
          <w:rFonts w:ascii="宋体" w:eastAsia="宋体" w:hAnsi="宋体" w:cs="宋体" w:hint="eastAsia"/>
        </w:rPr>
        <w:t>接触轨受电</w:t>
      </w:r>
      <w:proofErr w:type="gramEnd"/>
      <w:r>
        <w:rPr>
          <w:rFonts w:ascii="宋体" w:eastAsia="宋体" w:hAnsi="宋体" w:cs="宋体" w:hint="eastAsia"/>
        </w:rPr>
        <w:t>。</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额定供电电压：DC 1500 V（波动范围DC 1000 V～DC 1800 V）/DC 750 V(波动范围DC 500 V～DC 900 V) 。</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供电系统中牵引变电所、接触轨及供电保护装置应符合GB/T 10411规定。</w:t>
      </w:r>
    </w:p>
    <w:p w:rsidR="009D34C6" w:rsidRDefault="000C0E1A">
      <w:pPr>
        <w:pStyle w:val="a5"/>
        <w:spacing w:before="240" w:after="240" w:line="360" w:lineRule="auto"/>
        <w:rPr>
          <w:szCs w:val="22"/>
        </w:rPr>
      </w:pPr>
      <w:bookmarkStart w:id="28" w:name="_Toc1377"/>
      <w:r>
        <w:rPr>
          <w:rFonts w:hint="eastAsia"/>
          <w:szCs w:val="22"/>
        </w:rPr>
        <w:t>车辆类型</w:t>
      </w:r>
      <w:bookmarkEnd w:id="28"/>
    </w:p>
    <w:p w:rsidR="009D34C6" w:rsidRDefault="000C0E1A">
      <w:pPr>
        <w:pStyle w:val="affc"/>
        <w:spacing w:line="360" w:lineRule="auto"/>
        <w:rPr>
          <w:szCs w:val="22"/>
        </w:rPr>
      </w:pPr>
      <w:r>
        <w:rPr>
          <w:rFonts w:hint="eastAsia"/>
          <w:szCs w:val="22"/>
        </w:rPr>
        <w:t>车辆类型及主要技术参数应符合表1的规定。</w:t>
      </w:r>
    </w:p>
    <w:p w:rsidR="009D34C6" w:rsidRDefault="000C0E1A">
      <w:pPr>
        <w:spacing w:line="360" w:lineRule="auto"/>
        <w:jc w:val="center"/>
        <w:rPr>
          <w:rFonts w:ascii="黑体" w:eastAsia="黑体" w:hAnsi="黑体"/>
          <w:sz w:val="24"/>
        </w:rPr>
      </w:pPr>
      <w:r>
        <w:rPr>
          <w:rFonts w:ascii="黑体" w:eastAsia="黑体" w:hAnsi="黑体" w:hint="eastAsia"/>
          <w:sz w:val="24"/>
        </w:rPr>
        <w:t>表1 车辆类型及主要技术参数</w:t>
      </w:r>
    </w:p>
    <w:tbl>
      <w:tblPr>
        <w:tblW w:w="9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4"/>
        <w:gridCol w:w="2884"/>
        <w:gridCol w:w="1914"/>
        <w:gridCol w:w="1914"/>
        <w:gridCol w:w="1914"/>
      </w:tblGrid>
      <w:tr w:rsidR="009D34C6">
        <w:tc>
          <w:tcPr>
            <w:tcW w:w="944" w:type="dxa"/>
            <w:vMerge w:val="restart"/>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序号</w:t>
            </w:r>
          </w:p>
        </w:tc>
        <w:tc>
          <w:tcPr>
            <w:tcW w:w="2884" w:type="dxa"/>
            <w:vMerge w:val="restart"/>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名称</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车辆类型</w:t>
            </w:r>
          </w:p>
        </w:tc>
        <w:tc>
          <w:tcPr>
            <w:tcW w:w="1914" w:type="dxa"/>
            <w:vMerge w:val="restart"/>
            <w:tcBorders>
              <w:bottom w:val="single" w:sz="12"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备注</w:t>
            </w:r>
          </w:p>
        </w:tc>
      </w:tr>
      <w:tr w:rsidR="009D34C6">
        <w:trPr>
          <w:trHeight w:val="223"/>
        </w:trPr>
        <w:tc>
          <w:tcPr>
            <w:tcW w:w="944" w:type="dxa"/>
            <w:vMerge/>
            <w:tcBorders>
              <w:bottom w:val="single" w:sz="12" w:space="0" w:color="auto"/>
            </w:tcBorders>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2884" w:type="dxa"/>
            <w:vMerge/>
            <w:tcBorders>
              <w:bottom w:val="single" w:sz="12" w:space="0" w:color="auto"/>
            </w:tcBorders>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914" w:type="dxa"/>
            <w:tcBorders>
              <w:bottom w:val="single" w:sz="12"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proofErr w:type="spellStart"/>
            <w:r>
              <w:rPr>
                <w:rFonts w:hint="eastAsia"/>
                <w:szCs w:val="21"/>
              </w:rPr>
              <w:t>Mc</w:t>
            </w:r>
            <w:proofErr w:type="spellEnd"/>
            <w:r>
              <w:rPr>
                <w:rFonts w:hint="eastAsia"/>
                <w:szCs w:val="21"/>
              </w:rPr>
              <w:t>车或</w:t>
            </w:r>
            <w:proofErr w:type="spellStart"/>
            <w:r>
              <w:rPr>
                <w:rFonts w:hint="eastAsia"/>
                <w:szCs w:val="21"/>
              </w:rPr>
              <w:t>Tc</w:t>
            </w:r>
            <w:proofErr w:type="spellEnd"/>
            <w:r>
              <w:rPr>
                <w:rFonts w:hint="eastAsia"/>
                <w:szCs w:val="21"/>
              </w:rPr>
              <w:t xml:space="preserve">车 </w:t>
            </w:r>
          </w:p>
        </w:tc>
        <w:tc>
          <w:tcPr>
            <w:tcW w:w="1914" w:type="dxa"/>
            <w:tcBorders>
              <w:bottom w:val="single" w:sz="12"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 xml:space="preserve">M车或T车 </w:t>
            </w:r>
          </w:p>
        </w:tc>
        <w:tc>
          <w:tcPr>
            <w:tcW w:w="1914" w:type="dxa"/>
            <w:vMerge/>
            <w:tcBorders>
              <w:top w:val="single" w:sz="12" w:space="0" w:color="auto"/>
              <w:bottom w:val="single" w:sz="12" w:space="0" w:color="auto"/>
            </w:tcBorders>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rPr>
          <w:trHeight w:val="287"/>
        </w:trPr>
        <w:tc>
          <w:tcPr>
            <w:tcW w:w="944" w:type="dxa"/>
            <w:tcBorders>
              <w:top w:val="single" w:sz="12"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w:t>
            </w:r>
          </w:p>
        </w:tc>
        <w:tc>
          <w:tcPr>
            <w:tcW w:w="2884" w:type="dxa"/>
            <w:tcBorders>
              <w:top w:val="single" w:sz="12"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轨道梁断面尺寸/mm</w:t>
            </w:r>
          </w:p>
        </w:tc>
        <w:tc>
          <w:tcPr>
            <w:tcW w:w="3828" w:type="dxa"/>
            <w:gridSpan w:val="2"/>
            <w:tcBorders>
              <w:top w:val="single" w:sz="12"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Ansi="宋体" w:hint="eastAsia"/>
                <w:szCs w:val="21"/>
              </w:rPr>
              <w:t>700×1500/800×1500（宽×高）</w:t>
            </w:r>
          </w:p>
        </w:tc>
        <w:tc>
          <w:tcPr>
            <w:tcW w:w="1914" w:type="dxa"/>
            <w:tcBorders>
              <w:top w:val="single" w:sz="12" w:space="0" w:color="auto"/>
            </w:tcBorders>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rPr>
          <w:trHeight w:val="312"/>
        </w:trPr>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2</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车钩</w:t>
            </w:r>
            <w:proofErr w:type="gramStart"/>
            <w:r>
              <w:rPr>
                <w:rFonts w:hint="eastAsia"/>
                <w:szCs w:val="21"/>
              </w:rPr>
              <w:t>连接面</w:t>
            </w:r>
            <w:proofErr w:type="gramEnd"/>
            <w:r>
              <w:rPr>
                <w:rFonts w:hint="eastAsia"/>
                <w:szCs w:val="21"/>
              </w:rPr>
              <w:t>间长度/mm</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15397</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13720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3</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车体长度/mm</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14937</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12800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4</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车辆最高点距轨面高度/mm</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3835</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5</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车辆总高度/mm</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5155</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6</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车体宽度/mm</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Ansi="宋体" w:hint="eastAsia"/>
                <w:szCs w:val="21"/>
              </w:rPr>
              <w:t>≤3100（最宽处）</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7</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车辆最大宽度/mm</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3150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8</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客室地板面高度/mm</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1130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9</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转向架中心距/mm</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9000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10</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空气弹簧中心距/mm</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1600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11</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每辆车</w:t>
            </w:r>
            <w:proofErr w:type="gramStart"/>
            <w:r>
              <w:rPr>
                <w:rFonts w:hint="eastAsia"/>
                <w:szCs w:val="21"/>
              </w:rPr>
              <w:t>客室门数量</w:t>
            </w:r>
            <w:proofErr w:type="gramEnd"/>
            <w:r>
              <w:rPr>
                <w:rFonts w:hint="eastAsia"/>
                <w:szCs w:val="21"/>
              </w:rPr>
              <w:t>（对）</w:t>
            </w:r>
          </w:p>
        </w:tc>
        <w:tc>
          <w:tcPr>
            <w:tcW w:w="3828" w:type="dxa"/>
            <w:gridSpan w:val="2"/>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2</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12</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定员人数（人）</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20</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34</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13</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超员人数（人）</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222</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241</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9人/</w:t>
            </w:r>
            <w:proofErr w:type="spellStart"/>
            <w:r>
              <w:rPr>
                <w:rFonts w:hint="eastAsia"/>
                <w:szCs w:val="21"/>
              </w:rPr>
              <w:t>m</w:t>
            </w:r>
            <w:r>
              <w:rPr>
                <w:rFonts w:hint="eastAsia"/>
                <w:szCs w:val="21"/>
                <w:vertAlign w:val="superscript"/>
              </w:rPr>
              <w:t>2a</w:t>
            </w:r>
            <w:proofErr w:type="spellEnd"/>
          </w:p>
        </w:tc>
      </w:tr>
      <w:tr w:rsidR="009D34C6">
        <w:trPr>
          <w:trHeight w:val="283"/>
        </w:trPr>
        <w:tc>
          <w:tcPr>
            <w:tcW w:w="94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14</w:t>
            </w:r>
          </w:p>
        </w:tc>
        <w:tc>
          <w:tcPr>
            <w:tcW w:w="288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车辆自重/t</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≤29</w:t>
            </w:r>
          </w:p>
        </w:tc>
        <w:tc>
          <w:tcPr>
            <w:tcW w:w="1914"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≤28</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tcBorders>
              <w:bottom w:val="single" w:sz="4"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15</w:t>
            </w:r>
          </w:p>
        </w:tc>
        <w:tc>
          <w:tcPr>
            <w:tcW w:w="2884" w:type="dxa"/>
            <w:tcBorders>
              <w:bottom w:val="single" w:sz="4"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轴重/t</w:t>
            </w:r>
          </w:p>
        </w:tc>
        <w:tc>
          <w:tcPr>
            <w:tcW w:w="3828" w:type="dxa"/>
            <w:gridSpan w:val="2"/>
            <w:tcBorders>
              <w:bottom w:val="single" w:sz="4" w:space="0" w:color="auto"/>
            </w:tcBorders>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≤11</w:t>
            </w:r>
          </w:p>
        </w:tc>
        <w:tc>
          <w:tcPr>
            <w:tcW w:w="1914" w:type="dxa"/>
            <w:tcBorders>
              <w:bottom w:val="single" w:sz="4" w:space="0" w:color="auto"/>
            </w:tcBorders>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bl>
    <w:p w:rsidR="009D34C6" w:rsidRDefault="009D34C6"/>
    <w:p w:rsidR="009D34C6" w:rsidRDefault="009D34C6"/>
    <w:p w:rsidR="009D34C6" w:rsidRDefault="000C0E1A">
      <w:pPr>
        <w:jc w:val="center"/>
      </w:pPr>
      <w:r>
        <w:rPr>
          <w:rFonts w:ascii="黑体" w:eastAsia="黑体" w:hAnsi="黑体" w:hint="eastAsia"/>
          <w:sz w:val="24"/>
        </w:rPr>
        <w:lastRenderedPageBreak/>
        <w:t>表1 车辆类型及主要技术参数</w:t>
      </w:r>
      <w:r>
        <w:rPr>
          <w:rFonts w:ascii="宋体" w:hAnsi="宋体" w:cs="宋体" w:hint="eastAsia"/>
          <w:sz w:val="24"/>
        </w:rPr>
        <w:t>(续)</w:t>
      </w:r>
    </w:p>
    <w:tbl>
      <w:tblPr>
        <w:tblW w:w="9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4"/>
        <w:gridCol w:w="1442"/>
        <w:gridCol w:w="1442"/>
        <w:gridCol w:w="3828"/>
        <w:gridCol w:w="1914"/>
      </w:tblGrid>
      <w:tr w:rsidR="009D34C6">
        <w:tc>
          <w:tcPr>
            <w:tcW w:w="944" w:type="dxa"/>
            <w:vMerge w:val="restart"/>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16</w:t>
            </w:r>
          </w:p>
        </w:tc>
        <w:tc>
          <w:tcPr>
            <w:tcW w:w="1442" w:type="dxa"/>
            <w:vMerge w:val="restart"/>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转向架主要尺寸</w:t>
            </w:r>
          </w:p>
        </w:tc>
        <w:tc>
          <w:tcPr>
            <w:tcW w:w="1442"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proofErr w:type="gramStart"/>
            <w:r>
              <w:rPr>
                <w:rFonts w:hint="eastAsia"/>
                <w:szCs w:val="21"/>
              </w:rPr>
              <w:t>走行轮固定轴距</w:t>
            </w:r>
            <w:proofErr w:type="gramEnd"/>
            <w:r>
              <w:rPr>
                <w:rFonts w:hint="eastAsia"/>
                <w:szCs w:val="21"/>
              </w:rPr>
              <w:t>/mm</w:t>
            </w:r>
          </w:p>
        </w:tc>
        <w:tc>
          <w:tcPr>
            <w:tcW w:w="3828"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1300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Merge/>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442" w:type="dxa"/>
            <w:vMerge/>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442"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导向轮轴距/mm</w:t>
            </w:r>
          </w:p>
        </w:tc>
        <w:tc>
          <w:tcPr>
            <w:tcW w:w="3828"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2000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Merge/>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442" w:type="dxa"/>
            <w:vMerge/>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442"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走</w:t>
            </w:r>
            <w:proofErr w:type="gramStart"/>
            <w:r>
              <w:rPr>
                <w:rFonts w:hint="eastAsia"/>
                <w:szCs w:val="21"/>
              </w:rPr>
              <w:t>行轮自由</w:t>
            </w:r>
            <w:proofErr w:type="gramEnd"/>
            <w:r>
              <w:rPr>
                <w:rFonts w:hint="eastAsia"/>
                <w:szCs w:val="21"/>
              </w:rPr>
              <w:t>直径/mm</w:t>
            </w:r>
          </w:p>
        </w:tc>
        <w:tc>
          <w:tcPr>
            <w:tcW w:w="3828"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1000</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Merge/>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442" w:type="dxa"/>
            <w:vMerge/>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442"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导向轮自由直径/mm</w:t>
            </w:r>
          </w:p>
        </w:tc>
        <w:tc>
          <w:tcPr>
            <w:tcW w:w="3828"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772</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44" w:type="dxa"/>
            <w:vMerge/>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442" w:type="dxa"/>
            <w:vMerge/>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c>
          <w:tcPr>
            <w:tcW w:w="1442"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proofErr w:type="gramStart"/>
            <w:r>
              <w:rPr>
                <w:rFonts w:hint="eastAsia"/>
                <w:szCs w:val="21"/>
              </w:rPr>
              <w:t>稳定轮自由</w:t>
            </w:r>
            <w:proofErr w:type="gramEnd"/>
            <w:r>
              <w:rPr>
                <w:rFonts w:hint="eastAsia"/>
                <w:szCs w:val="21"/>
              </w:rPr>
              <w:t>直径/mm</w:t>
            </w:r>
          </w:p>
        </w:tc>
        <w:tc>
          <w:tcPr>
            <w:tcW w:w="3828" w:type="dxa"/>
            <w:vAlign w:val="center"/>
          </w:tcPr>
          <w:p w:rsidR="009D34C6" w:rsidRDefault="000C0E1A" w:rsidP="00E77EB2">
            <w:pPr>
              <w:pStyle w:val="affc"/>
              <w:adjustRightInd w:val="0"/>
              <w:snapToGrid w:val="0"/>
              <w:spacing w:beforeLines="50" w:before="120" w:line="288" w:lineRule="auto"/>
              <w:ind w:firstLineChars="0" w:firstLine="0"/>
              <w:jc w:val="center"/>
              <w:rPr>
                <w:szCs w:val="21"/>
              </w:rPr>
            </w:pPr>
            <w:r>
              <w:rPr>
                <w:rFonts w:hint="eastAsia"/>
                <w:szCs w:val="21"/>
              </w:rPr>
              <w:t>772</w:t>
            </w:r>
          </w:p>
        </w:tc>
        <w:tc>
          <w:tcPr>
            <w:tcW w:w="1914" w:type="dxa"/>
            <w:vAlign w:val="center"/>
          </w:tcPr>
          <w:p w:rsidR="009D34C6" w:rsidRDefault="009D34C6" w:rsidP="00E77EB2">
            <w:pPr>
              <w:pStyle w:val="affc"/>
              <w:adjustRightInd w:val="0"/>
              <w:snapToGrid w:val="0"/>
              <w:spacing w:beforeLines="50" w:before="120" w:line="288" w:lineRule="auto"/>
              <w:ind w:firstLineChars="0" w:firstLine="0"/>
              <w:jc w:val="center"/>
              <w:rPr>
                <w:szCs w:val="21"/>
              </w:rPr>
            </w:pPr>
          </w:p>
        </w:tc>
      </w:tr>
      <w:tr w:rsidR="009D34C6">
        <w:tc>
          <w:tcPr>
            <w:tcW w:w="9570" w:type="dxa"/>
            <w:gridSpan w:val="5"/>
            <w:vAlign w:val="center"/>
          </w:tcPr>
          <w:p w:rsidR="009D34C6" w:rsidRDefault="000C0E1A" w:rsidP="00E77EB2">
            <w:pPr>
              <w:pStyle w:val="affc"/>
              <w:adjustRightInd w:val="0"/>
              <w:snapToGrid w:val="0"/>
              <w:spacing w:beforeLines="50" w:before="120" w:line="288" w:lineRule="auto"/>
              <w:ind w:firstLineChars="0" w:firstLine="0"/>
              <w:jc w:val="left"/>
              <w:rPr>
                <w:szCs w:val="21"/>
              </w:rPr>
            </w:pPr>
            <w:r>
              <w:rPr>
                <w:rFonts w:hint="eastAsia"/>
                <w:szCs w:val="21"/>
                <w:vertAlign w:val="superscript"/>
              </w:rPr>
              <w:t xml:space="preserve">a    </w:t>
            </w:r>
            <w:r>
              <w:rPr>
                <w:rFonts w:hint="eastAsia"/>
                <w:szCs w:val="21"/>
              </w:rPr>
              <w:t>是指采用纵向座椅的情况下每平方米有效站立面积站立的人数，有效面积是指客室地板总面积减去座椅垂向投影面积以及投影面积前250 mm内的面积以后所含的高度不低于1800 mm的面积。</w:t>
            </w:r>
          </w:p>
        </w:tc>
      </w:tr>
    </w:tbl>
    <w:p w:rsidR="009D34C6" w:rsidRDefault="000C0E1A">
      <w:pPr>
        <w:pStyle w:val="a5"/>
        <w:spacing w:before="240" w:after="240" w:line="360" w:lineRule="auto"/>
        <w:rPr>
          <w:szCs w:val="22"/>
        </w:rPr>
      </w:pPr>
      <w:bookmarkStart w:id="29" w:name="_Toc27156"/>
      <w:r>
        <w:rPr>
          <w:rFonts w:hint="eastAsia"/>
          <w:szCs w:val="22"/>
        </w:rPr>
        <w:t>基本要求</w:t>
      </w:r>
      <w:bookmarkEnd w:id="29"/>
    </w:p>
    <w:p w:rsidR="009D34C6" w:rsidRDefault="000C0E1A">
      <w:pPr>
        <w:pStyle w:val="a6"/>
        <w:spacing w:beforeLines="0" w:afterLines="0" w:line="360" w:lineRule="auto"/>
      </w:pPr>
      <w:r>
        <w:rPr>
          <w:rFonts w:ascii="宋体" w:eastAsia="宋体" w:hAnsi="宋体" w:cs="宋体" w:hint="eastAsia"/>
        </w:rPr>
        <w:t>车辆基本要求应符合CJ/T 287—2008的6.1～6.9、6.12、6.14、6.18～6.20、6.22规定。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从空车到超员，在平直干燥的轨道梁上，额定供电电压时，如无特殊要求，从最高运行速度开始制动：</w:t>
      </w:r>
    </w:p>
    <w:p w:rsidR="009D34C6" w:rsidRDefault="000C0E1A">
      <w:pPr>
        <w:pStyle w:val="affc"/>
        <w:spacing w:line="360" w:lineRule="auto"/>
        <w:rPr>
          <w:szCs w:val="22"/>
        </w:rPr>
      </w:pPr>
      <w:r>
        <w:rPr>
          <w:rFonts w:hint="eastAsia"/>
          <w:szCs w:val="22"/>
        </w:rPr>
        <w:t>a） 起动加速度不宜低于0.83 m/</w:t>
      </w:r>
      <w:proofErr w:type="spellStart"/>
      <w:r>
        <w:rPr>
          <w:rFonts w:hint="eastAsia"/>
          <w:szCs w:val="22"/>
        </w:rPr>
        <w:t>s</w:t>
      </w:r>
      <w:r>
        <w:rPr>
          <w:rFonts w:hint="eastAsia"/>
          <w:szCs w:val="22"/>
          <w:vertAlign w:val="superscript"/>
        </w:rPr>
        <w:t>2</w:t>
      </w:r>
      <w:proofErr w:type="spellEnd"/>
      <w:r>
        <w:rPr>
          <w:rFonts w:hint="eastAsia"/>
          <w:szCs w:val="22"/>
        </w:rPr>
        <w:t>；</w:t>
      </w:r>
    </w:p>
    <w:p w:rsidR="009D34C6" w:rsidRDefault="000C0E1A">
      <w:pPr>
        <w:pStyle w:val="affc"/>
        <w:spacing w:line="360" w:lineRule="auto"/>
        <w:rPr>
          <w:szCs w:val="22"/>
        </w:rPr>
      </w:pPr>
      <w:r>
        <w:rPr>
          <w:rFonts w:hint="eastAsia"/>
          <w:szCs w:val="22"/>
        </w:rPr>
        <w:t>b） 常用制动平均减速度不宜低于1.</w:t>
      </w:r>
      <w:r>
        <w:rPr>
          <w:szCs w:val="22"/>
        </w:rPr>
        <w:t>0</w:t>
      </w:r>
      <w:r>
        <w:rPr>
          <w:rFonts w:hint="eastAsia"/>
          <w:szCs w:val="22"/>
        </w:rPr>
        <w:t xml:space="preserve"> m/</w:t>
      </w:r>
      <w:proofErr w:type="spellStart"/>
      <w:r>
        <w:rPr>
          <w:rFonts w:hint="eastAsia"/>
          <w:szCs w:val="22"/>
        </w:rPr>
        <w:t>s</w:t>
      </w:r>
      <w:r>
        <w:rPr>
          <w:rFonts w:hint="eastAsia"/>
          <w:szCs w:val="22"/>
          <w:vertAlign w:val="superscript"/>
        </w:rPr>
        <w:t>2</w:t>
      </w:r>
      <w:proofErr w:type="spellEnd"/>
      <w:r>
        <w:rPr>
          <w:rFonts w:hint="eastAsia"/>
          <w:szCs w:val="22"/>
        </w:rPr>
        <w:t>；</w:t>
      </w:r>
    </w:p>
    <w:p w:rsidR="009D34C6" w:rsidRDefault="000C0E1A">
      <w:pPr>
        <w:pStyle w:val="affc"/>
        <w:spacing w:line="360" w:lineRule="auto"/>
        <w:rPr>
          <w:szCs w:val="22"/>
        </w:rPr>
      </w:pPr>
      <w:r>
        <w:rPr>
          <w:rFonts w:hint="eastAsia"/>
          <w:szCs w:val="22"/>
        </w:rPr>
        <w:t>c） 紧急制动平均减速度不宜低于1.2 m/</w:t>
      </w:r>
      <w:proofErr w:type="spellStart"/>
      <w:r>
        <w:rPr>
          <w:rFonts w:hint="eastAsia"/>
          <w:szCs w:val="22"/>
        </w:rPr>
        <w:t>s</w:t>
      </w:r>
      <w:r>
        <w:rPr>
          <w:rFonts w:hint="eastAsia"/>
          <w:szCs w:val="22"/>
          <w:vertAlign w:val="superscript"/>
        </w:rPr>
        <w:t>2</w:t>
      </w:r>
      <w:proofErr w:type="spellEnd"/>
      <w:r>
        <w:rPr>
          <w:rFonts w:hint="eastAsia"/>
          <w:szCs w:val="22"/>
        </w:rPr>
        <w:t>。</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车辆上的各种设备冲击、振动试验应符合</w:t>
      </w:r>
      <w:proofErr w:type="spellStart"/>
      <w:r>
        <w:rPr>
          <w:rFonts w:ascii="宋体" w:eastAsia="宋体" w:hAnsi="宋体" w:cs="宋体" w:hint="eastAsia"/>
        </w:rPr>
        <w:t>IEC</w:t>
      </w:r>
      <w:proofErr w:type="spellEnd"/>
      <w:r>
        <w:rPr>
          <w:rFonts w:ascii="宋体" w:eastAsia="宋体" w:hAnsi="宋体" w:cs="宋体" w:hint="eastAsia"/>
        </w:rPr>
        <w:t xml:space="preserve"> 61373:2010的有关规定。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车内噪声值应符合CJ/T 287—2008的6.15规定。车辆内部噪声测量方法应符合ISO 3381:2005的规定。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车辆外部噪声应符合CJ/T 287—2008的6.16规定。车辆外部噪声测量方法应符合ISO 3095:2013的规定。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故障与救援要求：</w:t>
      </w:r>
    </w:p>
    <w:p w:rsidR="009D34C6" w:rsidRDefault="000C0E1A">
      <w:pPr>
        <w:pStyle w:val="affc"/>
        <w:spacing w:line="360" w:lineRule="auto"/>
        <w:rPr>
          <w:szCs w:val="22"/>
        </w:rPr>
      </w:pPr>
      <w:r>
        <w:rPr>
          <w:rFonts w:hint="eastAsia"/>
          <w:szCs w:val="22"/>
        </w:rPr>
        <w:t>a） 处于超员状态列车，在损失1/2牵引动力的情况下，应能在</w:t>
      </w:r>
      <w:r>
        <w:rPr>
          <w:szCs w:val="22"/>
        </w:rPr>
        <w:t>6</w:t>
      </w:r>
      <w:r>
        <w:rPr>
          <w:rFonts w:hint="eastAsia"/>
          <w:szCs w:val="22"/>
        </w:rPr>
        <w:t>0‰上坡道上起动，能通过坡长不大于500 m相同坡度运行到邻近的车站清客，且再以不小于15 km/h的速度返回车辆段。</w:t>
      </w:r>
    </w:p>
    <w:p w:rsidR="009D34C6" w:rsidRDefault="000C0E1A">
      <w:pPr>
        <w:pStyle w:val="affc"/>
        <w:spacing w:line="360" w:lineRule="auto"/>
        <w:rPr>
          <w:szCs w:val="22"/>
        </w:rPr>
      </w:pPr>
      <w:r>
        <w:rPr>
          <w:rFonts w:hint="eastAsia"/>
          <w:szCs w:val="22"/>
        </w:rPr>
        <w:t>b） 处于空载状态的</w:t>
      </w:r>
      <w:proofErr w:type="gramStart"/>
      <w:r>
        <w:rPr>
          <w:rFonts w:hint="eastAsia"/>
          <w:szCs w:val="22"/>
        </w:rPr>
        <w:t>一</w:t>
      </w:r>
      <w:proofErr w:type="gramEnd"/>
      <w:r>
        <w:rPr>
          <w:rFonts w:hint="eastAsia"/>
          <w:szCs w:val="22"/>
        </w:rPr>
        <w:t>列车，与一列相同编组且处于超员状态以及失去全部牵引动力的列车连挂，应能在60‰上坡道上起动，能通过坡长不大于500 m相同坡度运行到邻近的车站清客，且再以不小于15 km/h的速度返回车辆段。</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车辆结构材料、零部件应采用高阻燃性或难燃材料造。车辆设计、制造及所选用材料、部件防火等级均应符合EN 45545-2或其他等同标准的要求。</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lastRenderedPageBreak/>
        <w:t>列车应装设</w:t>
      </w:r>
      <w:proofErr w:type="gramStart"/>
      <w:r>
        <w:rPr>
          <w:rFonts w:ascii="宋体" w:eastAsia="宋体" w:hAnsi="宋体" w:cs="宋体" w:hint="eastAsia"/>
        </w:rPr>
        <w:t>正极受流器</w:t>
      </w:r>
      <w:proofErr w:type="gramEnd"/>
      <w:r>
        <w:rPr>
          <w:rFonts w:ascii="宋体" w:eastAsia="宋体" w:hAnsi="宋体" w:cs="宋体" w:hint="eastAsia"/>
        </w:rPr>
        <w:t>和</w:t>
      </w:r>
      <w:proofErr w:type="gramStart"/>
      <w:r>
        <w:rPr>
          <w:rFonts w:ascii="宋体" w:eastAsia="宋体" w:hAnsi="宋体" w:cs="宋体" w:hint="eastAsia"/>
        </w:rPr>
        <w:t>负极受流器</w:t>
      </w:r>
      <w:proofErr w:type="gramEnd"/>
      <w:r>
        <w:rPr>
          <w:rFonts w:ascii="宋体" w:eastAsia="宋体" w:hAnsi="宋体" w:cs="宋体" w:hint="eastAsia"/>
        </w:rPr>
        <w:t>。</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车辆</w:t>
      </w:r>
      <w:proofErr w:type="gramStart"/>
      <w:r>
        <w:rPr>
          <w:rFonts w:ascii="宋体" w:eastAsia="宋体" w:hAnsi="宋体" w:cs="宋体" w:hint="eastAsia"/>
        </w:rPr>
        <w:t>采用浮轨接地</w:t>
      </w:r>
      <w:proofErr w:type="gramEnd"/>
      <w:r>
        <w:rPr>
          <w:rFonts w:ascii="宋体" w:eastAsia="宋体" w:hAnsi="宋体" w:cs="宋体" w:hint="eastAsia"/>
        </w:rPr>
        <w:t>方式，地面供电站负极轨和大地之间设电压监控装置，当电压大于36 V时，负极轨和大地通过接触器放电。</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车辆电气设备及电路接地保护、绝缘保护、电气安全等通用规则应符合GB/T 21413.1的规定；电路开关与控制所用电工器件应符合GB/T 21413.2的规定。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车辆电气电路控制、调节、保护、供电所用的低压电子装置应符合GB/T 25119—2010的规定。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车辆内装墙板、隔音、隔热、防腐、辅助材料等应采用经过环保检测的材料，环保性能应符合TB/T 3139 的要求。</w:t>
      </w:r>
    </w:p>
    <w:p w:rsidR="009D34C6" w:rsidRDefault="000C0E1A">
      <w:pPr>
        <w:pStyle w:val="a5"/>
        <w:spacing w:before="240" w:after="240" w:line="360" w:lineRule="auto"/>
        <w:rPr>
          <w:szCs w:val="22"/>
        </w:rPr>
      </w:pPr>
      <w:bookmarkStart w:id="30" w:name="_Toc14242"/>
      <w:r>
        <w:rPr>
          <w:rFonts w:hint="eastAsia"/>
          <w:szCs w:val="22"/>
        </w:rPr>
        <w:t>车辆型式与列车编组</w:t>
      </w:r>
      <w:bookmarkEnd w:id="30"/>
    </w:p>
    <w:p w:rsidR="009D34C6" w:rsidRDefault="000C0E1A">
      <w:pPr>
        <w:pStyle w:val="a6"/>
        <w:spacing w:before="120" w:after="120" w:line="360" w:lineRule="auto"/>
        <w:rPr>
          <w:rFonts w:hAnsi="黑体" w:cs="黑体"/>
        </w:rPr>
      </w:pPr>
      <w:r>
        <w:rPr>
          <w:rFonts w:hAnsi="黑体" w:cs="黑体" w:hint="eastAsia"/>
        </w:rPr>
        <w:t>车辆型式</w:t>
      </w:r>
    </w:p>
    <w:p w:rsidR="009D34C6" w:rsidRDefault="000C0E1A">
      <w:pPr>
        <w:pStyle w:val="affc"/>
        <w:spacing w:line="360" w:lineRule="auto"/>
        <w:rPr>
          <w:szCs w:val="22"/>
        </w:rPr>
      </w:pPr>
      <w:r>
        <w:rPr>
          <w:rFonts w:hint="eastAsia"/>
          <w:szCs w:val="22"/>
        </w:rPr>
        <w:t>车辆型式应符合CJ/T 287—2008的7.1规定。</w:t>
      </w:r>
    </w:p>
    <w:p w:rsidR="009D34C6" w:rsidRDefault="000C0E1A">
      <w:pPr>
        <w:pStyle w:val="a6"/>
        <w:spacing w:before="120" w:after="120" w:line="360" w:lineRule="auto"/>
        <w:rPr>
          <w:rFonts w:hAnsi="黑体" w:cs="黑体"/>
        </w:rPr>
      </w:pPr>
      <w:r>
        <w:rPr>
          <w:rFonts w:hAnsi="黑体" w:cs="黑体" w:hint="eastAsia"/>
        </w:rPr>
        <w:t>列车编组</w:t>
      </w:r>
    </w:p>
    <w:p w:rsidR="009D34C6" w:rsidRDefault="000C0E1A">
      <w:pPr>
        <w:pStyle w:val="affc"/>
        <w:spacing w:line="360" w:lineRule="auto"/>
        <w:rPr>
          <w:szCs w:val="22"/>
        </w:rPr>
      </w:pPr>
      <w:r>
        <w:rPr>
          <w:rFonts w:hint="eastAsia"/>
          <w:szCs w:val="22"/>
        </w:rPr>
        <w:t>列车编组应符合CJ/T 287—2008的7.2规定。</w:t>
      </w:r>
    </w:p>
    <w:p w:rsidR="009D34C6" w:rsidRDefault="000C0E1A">
      <w:pPr>
        <w:pStyle w:val="a6"/>
        <w:spacing w:before="120" w:after="120" w:line="360" w:lineRule="auto"/>
        <w:rPr>
          <w:rFonts w:hAnsi="黑体" w:cs="黑体"/>
        </w:rPr>
      </w:pPr>
      <w:proofErr w:type="gramStart"/>
      <w:r>
        <w:rPr>
          <w:rFonts w:hAnsi="黑体" w:cs="黑体" w:hint="eastAsia"/>
        </w:rPr>
        <w:t>钩缓装置</w:t>
      </w:r>
      <w:proofErr w:type="gramEnd"/>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车钩型式：列车中固定编组的各种车辆间宜设半永久式车钩，司机室前端宜设密接式全自动或半自动车钩。</w:t>
      </w:r>
    </w:p>
    <w:p w:rsidR="009D34C6" w:rsidRDefault="000C0E1A">
      <w:pPr>
        <w:pStyle w:val="a7"/>
        <w:spacing w:beforeLines="0" w:afterLines="0" w:line="360" w:lineRule="auto"/>
        <w:rPr>
          <w:rFonts w:ascii="宋体" w:eastAsia="宋体" w:hAnsi="宋体" w:cs="宋体"/>
        </w:rPr>
      </w:pPr>
      <w:proofErr w:type="gramStart"/>
      <w:r>
        <w:rPr>
          <w:rFonts w:ascii="宋体" w:eastAsia="宋体" w:hAnsi="宋体" w:cs="宋体" w:hint="eastAsia"/>
        </w:rPr>
        <w:t>钩缓装置</w:t>
      </w:r>
      <w:proofErr w:type="gramEnd"/>
      <w:r>
        <w:rPr>
          <w:rFonts w:ascii="宋体" w:eastAsia="宋体" w:hAnsi="宋体" w:cs="宋体" w:hint="eastAsia"/>
        </w:rPr>
        <w:t>中应有缓冲装置，其特性应能符合CJ/T 287—2008的7.3.2规定。</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车钩水平中心线距轨面高度：头钩宜600 mm，</w:t>
      </w:r>
      <w:proofErr w:type="gramStart"/>
      <w:r>
        <w:rPr>
          <w:rFonts w:ascii="宋体" w:eastAsia="宋体" w:hAnsi="宋体" w:cs="宋体" w:hint="eastAsia"/>
        </w:rPr>
        <w:t>中间钩</w:t>
      </w:r>
      <w:proofErr w:type="gramEnd"/>
      <w:r>
        <w:rPr>
          <w:rFonts w:ascii="宋体" w:eastAsia="宋体" w:hAnsi="宋体" w:cs="宋体" w:hint="eastAsia"/>
        </w:rPr>
        <w:t>宜880 mm。</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密接式全自动车钩或半自动车钩应具有表示联结状态的标志。</w:t>
      </w:r>
    </w:p>
    <w:p w:rsidR="009D34C6" w:rsidRDefault="000C0E1A">
      <w:pPr>
        <w:pStyle w:val="a5"/>
        <w:spacing w:before="240" w:after="240" w:line="360" w:lineRule="auto"/>
        <w:rPr>
          <w:szCs w:val="22"/>
        </w:rPr>
      </w:pPr>
      <w:bookmarkStart w:id="31" w:name="_Toc12340"/>
      <w:r>
        <w:rPr>
          <w:rFonts w:hint="eastAsia"/>
          <w:szCs w:val="22"/>
        </w:rPr>
        <w:t>车体及内装设备</w:t>
      </w:r>
      <w:bookmarkEnd w:id="31"/>
    </w:p>
    <w:p w:rsidR="009D34C6" w:rsidRDefault="000C0E1A">
      <w:pPr>
        <w:pStyle w:val="a6"/>
        <w:spacing w:before="120" w:after="120" w:line="360" w:lineRule="auto"/>
        <w:rPr>
          <w:rFonts w:hAnsi="黑体" w:cs="黑体"/>
        </w:rPr>
      </w:pPr>
      <w:r>
        <w:rPr>
          <w:rFonts w:hAnsi="黑体" w:cs="黑体" w:hint="eastAsia"/>
        </w:rPr>
        <w:t>车体</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车体结构为轻型、整体承载结构，由底架、侧墙、</w:t>
      </w:r>
      <w:proofErr w:type="gramStart"/>
      <w:r>
        <w:rPr>
          <w:rFonts w:ascii="宋体" w:eastAsia="宋体" w:hAnsi="宋体" w:cs="宋体" w:hint="eastAsia"/>
        </w:rPr>
        <w:t>端墙及</w:t>
      </w:r>
      <w:proofErr w:type="gramEnd"/>
      <w:r>
        <w:rPr>
          <w:rFonts w:ascii="宋体" w:eastAsia="宋体" w:hAnsi="宋体" w:cs="宋体" w:hint="eastAsia"/>
        </w:rPr>
        <w:t>车顶部分组成。车体强度满足在极端条件下承受的动载荷、静载荷以及冲击载荷要求，并在各种条件的架车、换轮胎、起吊和救援、调车、连挂作业的各种力的作用下，车体应力应不超过设计许用应力值，不得产生永久变形及损坏。</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车体强度应符合EN 12663-1或</w:t>
      </w:r>
      <w:proofErr w:type="spellStart"/>
      <w:r>
        <w:rPr>
          <w:rFonts w:ascii="宋体" w:eastAsia="宋体" w:hAnsi="宋体" w:cs="宋体" w:hint="eastAsia"/>
        </w:rPr>
        <w:t>VDV</w:t>
      </w:r>
      <w:proofErr w:type="spellEnd"/>
      <w:r>
        <w:rPr>
          <w:rFonts w:ascii="宋体" w:eastAsia="宋体" w:hAnsi="宋体" w:cs="宋体" w:hint="eastAsia"/>
        </w:rPr>
        <w:t xml:space="preserve"> 152的规定。车体结构焊接应符合EN 15085（所有部分）的规定。</w:t>
      </w:r>
    </w:p>
    <w:p w:rsidR="009D34C6" w:rsidRDefault="000C0E1A">
      <w:pPr>
        <w:pStyle w:val="a7"/>
        <w:spacing w:beforeLines="0" w:afterLines="0" w:line="360" w:lineRule="auto"/>
      </w:pPr>
      <w:r>
        <w:rPr>
          <w:rFonts w:ascii="宋体" w:eastAsia="宋体" w:hAnsi="宋体" w:cs="宋体" w:hint="eastAsia"/>
        </w:rPr>
        <w:t>车体碰撞性能符合EN 15227的规定。</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在最大垂直载荷作用下，车体静挠度不应超过两转向架支撑点之间距离的1‰。</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车辆车体架车及</w:t>
      </w:r>
      <w:proofErr w:type="gramStart"/>
      <w:r>
        <w:rPr>
          <w:rFonts w:ascii="宋体" w:eastAsia="宋体" w:hAnsi="宋体" w:cs="宋体" w:hint="eastAsia"/>
        </w:rPr>
        <w:t>吊装座应符合</w:t>
      </w:r>
      <w:proofErr w:type="gramEnd"/>
      <w:r>
        <w:rPr>
          <w:rFonts w:ascii="宋体" w:eastAsia="宋体" w:hAnsi="宋体" w:cs="宋体" w:hint="eastAsia"/>
        </w:rPr>
        <w:t>CJ/T 287—2008的8.1.9规定。</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lastRenderedPageBreak/>
        <w:t>车身阻尼材料、车身底漆、车身面漆应符合CJ/T 287—2008的8.1.10规定。</w:t>
      </w:r>
    </w:p>
    <w:p w:rsidR="009D34C6" w:rsidRDefault="000C0E1A">
      <w:pPr>
        <w:pStyle w:val="a6"/>
        <w:spacing w:before="120" w:after="120" w:line="360" w:lineRule="auto"/>
        <w:rPr>
          <w:rFonts w:hAnsi="黑体" w:cs="黑体"/>
        </w:rPr>
      </w:pPr>
      <w:r>
        <w:rPr>
          <w:rFonts w:hAnsi="黑体" w:cs="黑体" w:hint="eastAsia"/>
        </w:rPr>
        <w:t>司机室</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司机室应符合CJ/T 287—2008的8.2.1、8.2.2、8.2.4～8.2.5、8.2.7规定。</w:t>
      </w:r>
    </w:p>
    <w:p w:rsidR="009D34C6" w:rsidRDefault="000C0E1A">
      <w:pPr>
        <w:pStyle w:val="a7"/>
        <w:spacing w:beforeLines="0" w:afterLines="0" w:line="360" w:lineRule="auto"/>
      </w:pPr>
      <w:r>
        <w:rPr>
          <w:rFonts w:ascii="宋体" w:eastAsia="宋体" w:hAnsi="宋体" w:cs="宋体" w:hint="eastAsia"/>
        </w:rPr>
        <w:t>司机室灯光照明在地板中央的照度不小于</w:t>
      </w:r>
      <w:proofErr w:type="spellStart"/>
      <w:r>
        <w:rPr>
          <w:rFonts w:ascii="宋体" w:eastAsia="宋体" w:hAnsi="宋体" w:cs="宋体" w:hint="eastAsia"/>
        </w:rPr>
        <w:t>3lx</w:t>
      </w:r>
      <w:proofErr w:type="spellEnd"/>
      <w:r>
        <w:rPr>
          <w:rFonts w:ascii="宋体" w:eastAsia="宋体" w:hAnsi="宋体" w:cs="宋体" w:hint="eastAsia"/>
        </w:rPr>
        <w:t>，司机台面为不小于</w:t>
      </w:r>
      <w:proofErr w:type="spellStart"/>
      <w:r>
        <w:rPr>
          <w:rFonts w:ascii="宋体" w:eastAsia="宋体" w:hAnsi="宋体" w:cs="宋体" w:hint="eastAsia"/>
        </w:rPr>
        <w:t>5lx</w:t>
      </w:r>
      <w:proofErr w:type="spellEnd"/>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司机室与客室之间应设通道门。通道门</w:t>
      </w:r>
      <w:proofErr w:type="gramStart"/>
      <w:r>
        <w:rPr>
          <w:rFonts w:ascii="宋体" w:eastAsia="宋体" w:hAnsi="宋体" w:cs="宋体" w:hint="eastAsia"/>
        </w:rPr>
        <w:t>的净开宽度</w:t>
      </w:r>
      <w:proofErr w:type="gramEnd"/>
      <w:r>
        <w:rPr>
          <w:rFonts w:ascii="宋体" w:eastAsia="宋体" w:hAnsi="宋体" w:cs="宋体" w:hint="eastAsia"/>
        </w:rPr>
        <w:t>不应小于</w:t>
      </w:r>
      <w:r>
        <w:rPr>
          <w:rFonts w:ascii="宋体" w:eastAsia="宋体" w:hAnsi="宋体" w:cs="宋体"/>
        </w:rPr>
        <w:t>60</w:t>
      </w:r>
      <w:r>
        <w:rPr>
          <w:rFonts w:ascii="宋体" w:eastAsia="宋体" w:hAnsi="宋体" w:cs="宋体" w:hint="eastAsia"/>
        </w:rPr>
        <w:t>0 mm，高度不应低于1800 mm。</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 xml:space="preserve"> 清洗客室的积水不应渗入司机室内。</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 xml:space="preserve"> 司机室应设工具箱。</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司机室应设置灭火器，所处位置及固定方式应便于使用，其灭火能力应符合GB 4351.1 的规定。</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 xml:space="preserve"> 司机室地板布应具有防静电、防滑、耐磨、防水性能。</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 xml:space="preserve"> 司机室的前端可设置开闭机构，开闭机构由面板和内部活动机构组成；活动机构灵活、不卡滞，并带有自锁功能，面板与导流罩侧部及头罩下部对接美观。</w:t>
      </w:r>
    </w:p>
    <w:p w:rsidR="009D34C6" w:rsidRDefault="000C0E1A">
      <w:pPr>
        <w:pStyle w:val="a6"/>
        <w:spacing w:before="120" w:after="120" w:line="360" w:lineRule="auto"/>
        <w:rPr>
          <w:rFonts w:hAnsi="黑体" w:cs="黑体"/>
        </w:rPr>
      </w:pPr>
      <w:r>
        <w:rPr>
          <w:rFonts w:hAnsi="黑体" w:cs="黑体" w:hint="eastAsia"/>
        </w:rPr>
        <w:t>客室</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客室内装及设施的设计应具有安全可靠、方便使用及维护、高舒适性的功能。</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 xml:space="preserve"> 客室内装及设施防火应符合EN 45545-2或等同标准的规定，装修材料有害气体</w:t>
      </w:r>
      <w:proofErr w:type="gramStart"/>
      <w:r>
        <w:rPr>
          <w:rFonts w:ascii="宋体" w:eastAsia="宋体" w:hAnsi="宋体" w:cs="宋体" w:hint="eastAsia"/>
        </w:rPr>
        <w:t>排标准放应</w:t>
      </w:r>
      <w:proofErr w:type="gramEnd"/>
      <w:r>
        <w:rPr>
          <w:rFonts w:ascii="宋体" w:eastAsia="宋体" w:hAnsi="宋体" w:cs="宋体" w:hint="eastAsia"/>
        </w:rPr>
        <w:t>符合TB/T 3139 的规定。客室地板布应防静电、防滑、耐磨、防水。</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部分客室侧窗宜采用可上部开闭的车窗。窗玻璃应采用安全玻璃，并应符合GB 18045的规定。</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 xml:space="preserve"> 客室应设置带铅封的消防锤，消防</w:t>
      </w:r>
      <w:proofErr w:type="gramStart"/>
      <w:r>
        <w:rPr>
          <w:rFonts w:ascii="宋体" w:eastAsia="宋体" w:hAnsi="宋体" w:cs="宋体" w:hint="eastAsia"/>
        </w:rPr>
        <w:t>锤</w:t>
      </w:r>
      <w:proofErr w:type="gramEnd"/>
      <w:r>
        <w:rPr>
          <w:rFonts w:ascii="宋体" w:eastAsia="宋体" w:hAnsi="宋体" w:cs="宋体" w:hint="eastAsia"/>
        </w:rPr>
        <w:t>尺寸及</w:t>
      </w:r>
      <w:proofErr w:type="gramStart"/>
      <w:r>
        <w:rPr>
          <w:rFonts w:ascii="宋体" w:eastAsia="宋体" w:hAnsi="宋体" w:cs="宋体" w:hint="eastAsia"/>
        </w:rPr>
        <w:t>布置按</w:t>
      </w:r>
      <w:proofErr w:type="spellStart"/>
      <w:proofErr w:type="gramEnd"/>
      <w:r>
        <w:rPr>
          <w:rFonts w:ascii="宋体" w:eastAsia="宋体" w:hAnsi="宋体" w:cs="宋体" w:hint="eastAsia"/>
        </w:rPr>
        <w:t>UIC</w:t>
      </w:r>
      <w:proofErr w:type="spellEnd"/>
      <w:r>
        <w:rPr>
          <w:rFonts w:ascii="宋体" w:eastAsia="宋体" w:hAnsi="宋体" w:cs="宋体" w:hint="eastAsia"/>
        </w:rPr>
        <w:t xml:space="preserve"> 564-1要求执行。</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客室座椅应符合CJ/T 287—2008的8.3.4要求。</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 xml:space="preserve"> 客室内应设置牢固美观的立柱、扶手杆，并可根据需要加装吊环，立柱、扶手杆、吊环的数量，按与用户协商达成一致的合同要求执行。</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每辆车客室内应至少设2个干粉式灭火器，所处位置及固定方式</w:t>
      </w:r>
      <w:proofErr w:type="gramStart"/>
      <w:r>
        <w:rPr>
          <w:rFonts w:ascii="宋体" w:eastAsia="宋体" w:hAnsi="宋体" w:cs="宋体" w:hint="eastAsia"/>
        </w:rPr>
        <w:t>应容易</w:t>
      </w:r>
      <w:proofErr w:type="gramEnd"/>
      <w:r>
        <w:rPr>
          <w:rFonts w:ascii="宋体" w:eastAsia="宋体" w:hAnsi="宋体" w:cs="宋体" w:hint="eastAsia"/>
        </w:rPr>
        <w:t>识别、安全可靠、便于使用，其灭火能力应符合GB 4351.1 的规定。</w:t>
      </w:r>
    </w:p>
    <w:p w:rsidR="009D34C6" w:rsidRDefault="000C0E1A">
      <w:pPr>
        <w:pStyle w:val="a7"/>
        <w:spacing w:beforeLines="0" w:afterLines="0" w:line="360" w:lineRule="auto"/>
        <w:rPr>
          <w:rFonts w:ascii="宋体" w:eastAsia="宋体" w:hAnsi="宋体" w:cs="宋体"/>
        </w:rPr>
      </w:pPr>
      <w:proofErr w:type="gramStart"/>
      <w:r>
        <w:rPr>
          <w:rFonts w:ascii="宋体" w:eastAsia="宋体" w:hAnsi="宋体" w:cs="宋体" w:hint="eastAsia"/>
        </w:rPr>
        <w:t>客室门</w:t>
      </w:r>
      <w:proofErr w:type="gramEnd"/>
      <w:r>
        <w:rPr>
          <w:rFonts w:ascii="宋体" w:eastAsia="宋体" w:hAnsi="宋体" w:cs="宋体" w:hint="eastAsia"/>
        </w:rPr>
        <w:t>应满足乘客上下车、快速疏散的需要。每个门</w:t>
      </w:r>
      <w:proofErr w:type="gramStart"/>
      <w:r>
        <w:rPr>
          <w:rFonts w:ascii="宋体" w:eastAsia="宋体" w:hAnsi="宋体" w:cs="宋体" w:hint="eastAsia"/>
        </w:rPr>
        <w:t>的净开宽度</w:t>
      </w:r>
      <w:proofErr w:type="gramEnd"/>
      <w:r>
        <w:rPr>
          <w:rFonts w:ascii="宋体" w:eastAsia="宋体" w:hAnsi="宋体" w:cs="宋体" w:hint="eastAsia"/>
        </w:rPr>
        <w:t>不小于1300 mm，高度不低于1800 mm。</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客室应设置轮椅专用位置，并应有乘轮椅者适用的抓握扶手杆或固定装置。</w:t>
      </w:r>
    </w:p>
    <w:p w:rsidR="009D34C6" w:rsidRDefault="000C0E1A">
      <w:pPr>
        <w:pStyle w:val="a7"/>
        <w:spacing w:beforeLines="0" w:afterLines="0" w:line="360" w:lineRule="auto"/>
        <w:rPr>
          <w:rFonts w:ascii="宋体" w:eastAsia="宋体" w:hAnsi="宋体" w:cs="宋体"/>
        </w:rPr>
      </w:pPr>
      <w:r>
        <w:rPr>
          <w:rFonts w:ascii="宋体" w:eastAsia="宋体" w:hAnsi="宋体" w:cs="宋体" w:hint="eastAsia"/>
        </w:rPr>
        <w:t>客室灯光照明应符合CJ/T 287—2008的8.3.6规定。</w:t>
      </w:r>
    </w:p>
    <w:p w:rsidR="009D34C6" w:rsidRDefault="000C0E1A">
      <w:pPr>
        <w:pStyle w:val="a5"/>
        <w:spacing w:before="240" w:after="240" w:line="360" w:lineRule="auto"/>
        <w:rPr>
          <w:szCs w:val="22"/>
        </w:rPr>
      </w:pPr>
      <w:bookmarkStart w:id="32" w:name="_Toc26176"/>
      <w:r>
        <w:rPr>
          <w:rFonts w:hint="eastAsia"/>
          <w:szCs w:val="22"/>
        </w:rPr>
        <w:t>转向架</w:t>
      </w:r>
      <w:bookmarkEnd w:id="32"/>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转向架应符合CJ/T 287—2008的9.1～9.8、9.10、9.11、9.14规定。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牵引装置宜采用双侧拉杆结构。</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lastRenderedPageBreak/>
        <w:t>转向架构架强度试验可参照TB/T 3549.1的要求，应根据其结构特点和原理进行受力分析，进而确定试验的加载部位及载荷大小。牵引电机安装，齿轮</w:t>
      </w:r>
      <w:proofErr w:type="gramStart"/>
      <w:r>
        <w:rPr>
          <w:rFonts w:ascii="宋体" w:eastAsia="宋体" w:hAnsi="宋体" w:cs="宋体" w:hint="eastAsia"/>
        </w:rPr>
        <w:t>箱吊座应</w:t>
      </w:r>
      <w:proofErr w:type="gramEnd"/>
      <w:r>
        <w:rPr>
          <w:rFonts w:ascii="宋体" w:eastAsia="宋体" w:hAnsi="宋体" w:cs="宋体" w:hint="eastAsia"/>
        </w:rPr>
        <w:t>施加振动载荷，振动加速度的幅值按</w:t>
      </w:r>
      <w:proofErr w:type="spellStart"/>
      <w:r>
        <w:rPr>
          <w:rFonts w:ascii="宋体" w:eastAsia="宋体" w:hAnsi="宋体" w:cs="宋体" w:hint="eastAsia"/>
        </w:rPr>
        <w:t>4g</w:t>
      </w:r>
      <w:proofErr w:type="spellEnd"/>
      <w:r>
        <w:rPr>
          <w:rFonts w:ascii="宋体" w:eastAsia="宋体" w:hAnsi="宋体" w:cs="宋体" w:hint="eastAsia"/>
        </w:rPr>
        <w:t>选取。</w:t>
      </w:r>
    </w:p>
    <w:p w:rsidR="009D34C6" w:rsidRDefault="000C0E1A">
      <w:pPr>
        <w:pStyle w:val="a5"/>
        <w:spacing w:before="240" w:after="240" w:line="360" w:lineRule="auto"/>
        <w:rPr>
          <w:szCs w:val="22"/>
        </w:rPr>
      </w:pPr>
      <w:bookmarkStart w:id="33" w:name="_Toc23174"/>
      <w:r>
        <w:rPr>
          <w:rFonts w:hint="eastAsia"/>
          <w:szCs w:val="22"/>
        </w:rPr>
        <w:t>制动系统</w:t>
      </w:r>
      <w:bookmarkEnd w:id="33"/>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制动系统应符合CJ/T 287—2008的10.3、10.5、10.6、10.8、10.10规定。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制动系统应具有常用制动、紧急制动功能，并应具有根据车辆载荷调整制动力大小的功能。</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基础制动应采用盘形制动装置。</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如采用空气制动系统时，当空气压缩机压力调节器的压力处于最低工作点、空气压缩机全部停止工作、超员载荷的工况下，总风缸容量应满足至少3次紧急制动施加/缓解操作。</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空气系统的气密性应符合</w:t>
      </w:r>
      <w:proofErr w:type="spellStart"/>
      <w:r>
        <w:rPr>
          <w:rFonts w:ascii="宋体" w:eastAsia="宋体" w:hAnsi="宋体" w:cs="宋体" w:hint="eastAsia"/>
        </w:rPr>
        <w:t>IEC</w:t>
      </w:r>
      <w:proofErr w:type="spellEnd"/>
      <w:r>
        <w:rPr>
          <w:rFonts w:ascii="宋体" w:eastAsia="宋体" w:hAnsi="宋体" w:cs="宋体" w:hint="eastAsia"/>
        </w:rPr>
        <w:t xml:space="preserve"> 61133:2016的要求，关闭气路5 min内，系统</w:t>
      </w:r>
      <w:proofErr w:type="gramStart"/>
      <w:r>
        <w:rPr>
          <w:rFonts w:ascii="宋体" w:eastAsia="宋体" w:hAnsi="宋体" w:cs="宋体" w:hint="eastAsia"/>
        </w:rPr>
        <w:t>总风压力</w:t>
      </w:r>
      <w:proofErr w:type="gramEnd"/>
      <w:r>
        <w:rPr>
          <w:rFonts w:ascii="宋体" w:eastAsia="宋体" w:hAnsi="宋体" w:cs="宋体" w:hint="eastAsia"/>
        </w:rPr>
        <w:t xml:space="preserve">降低值不应超过20 </w:t>
      </w:r>
      <w:proofErr w:type="spellStart"/>
      <w:r>
        <w:rPr>
          <w:rFonts w:ascii="宋体" w:eastAsia="宋体" w:hAnsi="宋体" w:cs="宋体" w:hint="eastAsia"/>
        </w:rPr>
        <w:t>kPa</w:t>
      </w:r>
      <w:proofErr w:type="spellEnd"/>
      <w:r>
        <w:rPr>
          <w:rFonts w:ascii="宋体" w:eastAsia="宋体" w:hAnsi="宋体" w:cs="宋体" w:hint="eastAsia"/>
        </w:rPr>
        <w:t xml:space="preserve">。关闭气路3 min内，制动缸及管路压力降低值不超过10 </w:t>
      </w:r>
      <w:proofErr w:type="spellStart"/>
      <w:r>
        <w:rPr>
          <w:rFonts w:ascii="宋体" w:eastAsia="宋体" w:hAnsi="宋体" w:cs="宋体" w:hint="eastAsia"/>
        </w:rPr>
        <w:t>kPa</w:t>
      </w:r>
      <w:proofErr w:type="spellEnd"/>
      <w:r>
        <w:rPr>
          <w:rFonts w:ascii="宋体" w:eastAsia="宋体" w:hAnsi="宋体" w:cs="宋体" w:hint="eastAsia"/>
        </w:rPr>
        <w:t>。</w:t>
      </w:r>
    </w:p>
    <w:p w:rsidR="009D34C6" w:rsidRDefault="000C0E1A">
      <w:pPr>
        <w:pStyle w:val="a5"/>
        <w:spacing w:before="240" w:after="240" w:line="360" w:lineRule="auto"/>
        <w:rPr>
          <w:szCs w:val="22"/>
        </w:rPr>
      </w:pPr>
      <w:bookmarkStart w:id="34" w:name="_Toc6499"/>
      <w:r>
        <w:rPr>
          <w:rFonts w:hint="eastAsia"/>
          <w:szCs w:val="22"/>
        </w:rPr>
        <w:t>电气系统</w:t>
      </w:r>
      <w:bookmarkEnd w:id="34"/>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电气系统应符合CJ/T 287—2008的11.2、11.4、11.7～11.9、11.16～11.18规定。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牵引系统应采用变频调压（</w:t>
      </w:r>
      <w:proofErr w:type="spellStart"/>
      <w:r>
        <w:rPr>
          <w:rFonts w:ascii="宋体" w:eastAsia="宋体" w:hAnsi="宋体" w:cs="宋体" w:hint="eastAsia"/>
        </w:rPr>
        <w:t>VVVF</w:t>
      </w:r>
      <w:proofErr w:type="spellEnd"/>
      <w:r>
        <w:rPr>
          <w:rFonts w:ascii="宋体" w:eastAsia="宋体" w:hAnsi="宋体" w:cs="宋体" w:hint="eastAsia"/>
        </w:rPr>
        <w:t>）的交流传动系统。</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高压电路应设置避雷器。</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牵引电机应符合</w:t>
      </w:r>
      <w:proofErr w:type="spellStart"/>
      <w:r>
        <w:rPr>
          <w:rFonts w:ascii="宋体" w:eastAsia="宋体" w:hAnsi="宋体" w:cs="宋体" w:hint="eastAsia"/>
        </w:rPr>
        <w:t>IEC</w:t>
      </w:r>
      <w:proofErr w:type="spellEnd"/>
      <w:r>
        <w:rPr>
          <w:rFonts w:ascii="宋体" w:eastAsia="宋体" w:hAnsi="宋体" w:cs="宋体" w:hint="eastAsia"/>
        </w:rPr>
        <w:t xml:space="preserve"> 60349-2或GB/T 25123.2—2010或其他等同国际标准的规定，牵引逆变器性能应符合</w:t>
      </w:r>
      <w:proofErr w:type="spellStart"/>
      <w:r>
        <w:rPr>
          <w:rFonts w:ascii="宋体" w:eastAsia="宋体" w:hAnsi="宋体" w:cs="宋体" w:hint="eastAsia"/>
        </w:rPr>
        <w:t>IEC</w:t>
      </w:r>
      <w:proofErr w:type="spellEnd"/>
      <w:r>
        <w:rPr>
          <w:rFonts w:ascii="宋体" w:eastAsia="宋体" w:hAnsi="宋体" w:cs="宋体" w:hint="eastAsia"/>
        </w:rPr>
        <w:t xml:space="preserve"> 61287-1:2014或GB/T 25122.1或其他等同国际标准的规定，电子设备应符合</w:t>
      </w:r>
      <w:proofErr w:type="spellStart"/>
      <w:r>
        <w:rPr>
          <w:rFonts w:ascii="宋体" w:eastAsia="宋体" w:hAnsi="宋体" w:cs="宋体" w:hint="eastAsia"/>
        </w:rPr>
        <w:t>IEC</w:t>
      </w:r>
      <w:proofErr w:type="spellEnd"/>
      <w:r>
        <w:rPr>
          <w:rFonts w:ascii="宋体" w:eastAsia="宋体" w:hAnsi="宋体" w:cs="宋体" w:hint="eastAsia"/>
        </w:rPr>
        <w:t xml:space="preserve"> 60571或GB/T 25119或其他等同国际标准的规定。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电气设备的电磁兼容性应符合GB/T 24338.4 的规定。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再生制动能量吸收装置不应设置在车上，车上仅保留过压吸收电阻。</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辅助电源系统应由辅助变流器、低压电源和蓄电池等组成。辅助电源的交流输出电压波形为正弦波，波形畸变率不大于5%，电压波动范围不应大于±5%,相间不平衡系数不大于1%，频率应为50 Hz允差为±5%。辅助变流器应符合</w:t>
      </w:r>
      <w:proofErr w:type="spellStart"/>
      <w:r>
        <w:rPr>
          <w:rFonts w:ascii="宋体" w:eastAsia="宋体" w:hAnsi="宋体" w:cs="宋体" w:hint="eastAsia"/>
        </w:rPr>
        <w:t>IEC</w:t>
      </w:r>
      <w:proofErr w:type="spellEnd"/>
      <w:r>
        <w:rPr>
          <w:rFonts w:ascii="宋体" w:eastAsia="宋体" w:hAnsi="宋体" w:cs="宋体" w:hint="eastAsia"/>
        </w:rPr>
        <w:t xml:space="preserve"> 61287-1:2014的规定，其容量应能满足车辆各种工况下的使用需求。</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可采用酸性蓄电池或碱性蓄电池或锂电池，额定电压可采用110 V或24 V，电压波动允许范围应符合GB/T 21413.1规定。浮充电电压应精确控制，蓄电池的浮充电性能良好，其容量应能够满足车辆在故障情况下开关门一次；紧急通风、应急照明、外部照明、车载安全设备、广播、通讯等系统工作不低于45 min的要求。蓄电池箱应采用绝缘安装。蓄电池箱上应安装正极和负极短路保护用熔断器或断路器。</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车体外安装的需要保持内部清洁的电气设备箱应具有不低于GB/T 4208-2017中规定的</w:t>
      </w:r>
      <w:proofErr w:type="spellStart"/>
      <w:r>
        <w:rPr>
          <w:rFonts w:ascii="宋体" w:eastAsia="宋体" w:hAnsi="宋体" w:cs="宋体" w:hint="eastAsia"/>
        </w:rPr>
        <w:t>IP54</w:t>
      </w:r>
      <w:proofErr w:type="spellEnd"/>
      <w:r>
        <w:rPr>
          <w:rFonts w:ascii="宋体" w:eastAsia="宋体" w:hAnsi="宋体" w:cs="宋体" w:hint="eastAsia"/>
        </w:rPr>
        <w:t>等级的防护性能。</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t>各电路的电气设备联结导线应采用多股铜芯电缆，电气耐压等级、导电性能、阻燃性能均应符合EN 50264-1和EN 50306(所有部分)的要求，电缆所用材料在燃烧和热分解时不应产生有害和危险的烟气。使用光缆和通信电缆应符合产品技术条件规定。</w:t>
      </w:r>
    </w:p>
    <w:p w:rsidR="009D34C6" w:rsidRDefault="000C0E1A">
      <w:pPr>
        <w:pStyle w:val="a6"/>
        <w:spacing w:beforeLines="0" w:afterLines="0" w:line="360" w:lineRule="auto"/>
        <w:rPr>
          <w:rFonts w:ascii="宋体" w:eastAsia="宋体" w:hAnsi="宋体" w:cs="宋体"/>
        </w:rPr>
      </w:pPr>
      <w:r>
        <w:rPr>
          <w:rFonts w:ascii="宋体" w:eastAsia="宋体" w:hAnsi="宋体" w:cs="宋体" w:hint="eastAsia"/>
        </w:rPr>
        <w:lastRenderedPageBreak/>
        <w:t>电线电缆的敷设应合理排列汇集，主电路、辅助电路、控制电路的电线电缆应分开走线，纳入专用电线管槽内，并用线卡、扎带等</w:t>
      </w:r>
      <w:proofErr w:type="gramStart"/>
      <w:r>
        <w:rPr>
          <w:rFonts w:ascii="宋体" w:eastAsia="宋体" w:hAnsi="宋体" w:cs="宋体" w:hint="eastAsia"/>
        </w:rPr>
        <w:t>捆扎卡</w:t>
      </w:r>
      <w:proofErr w:type="gramEnd"/>
      <w:r>
        <w:rPr>
          <w:rFonts w:ascii="宋体" w:eastAsia="宋体" w:hAnsi="宋体" w:cs="宋体" w:hint="eastAsia"/>
        </w:rPr>
        <w:t>牢，还应满足电磁兼容性的要求。不得以交叉时，高压线缆的接触部分应有附加绝缘加强。穿越电器箱线缆应用线夹卡牢，与箱壳靠近部位应加装护套。电线管槽应安装稳固，防止车辆运行引起损伤，线管、线槽应防止油、水及其他污染物侵入。车辆布线规则可参照EN 50343的规定。</w:t>
      </w:r>
    </w:p>
    <w:p w:rsidR="009D34C6" w:rsidRDefault="000C0E1A">
      <w:pPr>
        <w:pStyle w:val="a5"/>
        <w:spacing w:before="240" w:after="240" w:line="360" w:lineRule="auto"/>
        <w:rPr>
          <w:szCs w:val="22"/>
        </w:rPr>
      </w:pPr>
      <w:bookmarkStart w:id="35" w:name="_Toc11504"/>
      <w:r>
        <w:rPr>
          <w:rFonts w:hint="eastAsia"/>
          <w:szCs w:val="22"/>
        </w:rPr>
        <w:t>空气调节与采暖装置</w:t>
      </w:r>
      <w:bookmarkEnd w:id="35"/>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.1  </w:t>
      </w:r>
      <w:r>
        <w:rPr>
          <w:rFonts w:ascii="宋体" w:hAnsi="宋体" w:hint="eastAsia"/>
          <w:szCs w:val="21"/>
        </w:rPr>
        <w:t>空调装置采用集中控制方式，同步指令控制，避免产生较大冲击电流。</w:t>
      </w:r>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.2  </w:t>
      </w:r>
      <w:r>
        <w:rPr>
          <w:rFonts w:ascii="宋体" w:hAnsi="宋体" w:hint="eastAsia"/>
          <w:szCs w:val="21"/>
        </w:rPr>
        <w:t xml:space="preserve">车辆的空调制冷能力，应能满足在环境温度35℃时，车内温度不高于28 ℃ ± </w:t>
      </w:r>
      <w:r>
        <w:rPr>
          <w:rFonts w:ascii="宋体" w:hAnsi="宋体"/>
          <w:szCs w:val="21"/>
        </w:rPr>
        <w:t>2</w:t>
      </w:r>
      <w:r>
        <w:rPr>
          <w:rFonts w:ascii="宋体" w:hAnsi="宋体" w:hint="eastAsia"/>
          <w:szCs w:val="21"/>
        </w:rPr>
        <w:t xml:space="preserve"> ℃，相对湿度不超过65%。不同地区也可根据当地气候条件在合同中另行规定。</w:t>
      </w:r>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.3  </w:t>
      </w:r>
      <w:r>
        <w:rPr>
          <w:rFonts w:ascii="宋体" w:hAnsi="宋体" w:hint="eastAsia"/>
          <w:szCs w:val="21"/>
        </w:rPr>
        <w:t>空调机组中制冷系统的密封性能应符合TB/T 2431的要求。</w:t>
      </w:r>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.4  </w:t>
      </w:r>
      <w:r>
        <w:rPr>
          <w:rFonts w:ascii="宋体" w:hAnsi="宋体" w:hint="eastAsia"/>
          <w:szCs w:val="21"/>
        </w:rPr>
        <w:t>用于冬季寒冷地区的车辆应设取暖设备，运行时应维持客室温度不低于1</w:t>
      </w:r>
      <w:r>
        <w:rPr>
          <w:rFonts w:ascii="宋体" w:hAnsi="宋体"/>
          <w:szCs w:val="21"/>
        </w:rPr>
        <w:t>0</w:t>
      </w:r>
      <w:r>
        <w:rPr>
          <w:rFonts w:ascii="宋体" w:hAnsi="宋体" w:hint="eastAsia"/>
          <w:szCs w:val="21"/>
        </w:rPr>
        <w:t xml:space="preserve"> ℃，司机室温度不低于14 ℃。</w:t>
      </w:r>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.5  </w:t>
      </w:r>
      <w:r>
        <w:rPr>
          <w:rFonts w:ascii="宋体" w:hAnsi="宋体" w:hint="eastAsia"/>
          <w:szCs w:val="21"/>
        </w:rPr>
        <w:t>对安装采暖设备部位的侧墙、地板及座椅等应进行安全隔热处理。根据TB/T 2704的规定，车用电加热器罩板表面温度不应大于65 ℃。</w:t>
      </w:r>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.6  </w:t>
      </w:r>
      <w:r>
        <w:rPr>
          <w:rFonts w:ascii="宋体" w:hAnsi="宋体" w:hint="eastAsia"/>
          <w:szCs w:val="21"/>
        </w:rPr>
        <w:t>采暖装置应能根据需要按不同工作挡位调节温度。</w:t>
      </w:r>
    </w:p>
    <w:p w:rsidR="009D34C6" w:rsidRDefault="000C0E1A">
      <w:pPr>
        <w:spacing w:line="360" w:lineRule="auto"/>
        <w:jc w:val="left"/>
        <w:rPr>
          <w:rFonts w:ascii="宋体" w:hAnsi="宋体"/>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.7  </w:t>
      </w:r>
      <w:r>
        <w:rPr>
          <w:rFonts w:ascii="宋体" w:hAnsi="宋体" w:hint="eastAsia"/>
        </w:rPr>
        <w:t>空调机组应有可靠的排水结构，运用中冷凝水及雨水不应渗漏或吹入到客室内，宜采用冷凝水集</w:t>
      </w:r>
    </w:p>
    <w:p w:rsidR="009D34C6" w:rsidRDefault="000C0E1A">
      <w:pPr>
        <w:spacing w:line="360" w:lineRule="auto"/>
        <w:jc w:val="left"/>
        <w:rPr>
          <w:rFonts w:ascii="宋体" w:hAnsi="宋体"/>
          <w:szCs w:val="21"/>
        </w:rPr>
      </w:pPr>
      <w:r>
        <w:rPr>
          <w:rFonts w:ascii="宋体" w:hAnsi="宋体" w:hint="eastAsia"/>
        </w:rPr>
        <w:t>中收集并集中排放的方式。</w:t>
      </w:r>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.8  </w:t>
      </w:r>
      <w:r>
        <w:rPr>
          <w:rFonts w:ascii="宋体" w:hAnsi="宋体" w:hint="eastAsia"/>
          <w:szCs w:val="21"/>
        </w:rPr>
        <w:t xml:space="preserve">客室内采用空调系统时,其新风口和风道设置应确保制冷效果及乘客舒适性的要求，人均新风量不应少于10 </w:t>
      </w:r>
      <w:proofErr w:type="spellStart"/>
      <w:r>
        <w:rPr>
          <w:rFonts w:ascii="宋体" w:hAnsi="宋体" w:hint="eastAsia"/>
          <w:szCs w:val="21"/>
        </w:rPr>
        <w:t>m</w:t>
      </w:r>
      <w:r>
        <w:rPr>
          <w:rFonts w:ascii="宋体" w:hAnsi="宋体" w:hint="eastAsia"/>
          <w:szCs w:val="21"/>
          <w:vertAlign w:val="superscript"/>
        </w:rPr>
        <w:t>3</w:t>
      </w:r>
      <w:proofErr w:type="spellEnd"/>
      <w:r>
        <w:rPr>
          <w:rFonts w:ascii="宋体" w:hAnsi="宋体" w:hint="eastAsia"/>
          <w:szCs w:val="21"/>
        </w:rPr>
        <w:t xml:space="preserve">/h (按额定载客人数计)。客室内仅设有机械通风装置时，人均供风量不应少于20 </w:t>
      </w:r>
      <w:proofErr w:type="spellStart"/>
      <w:r>
        <w:rPr>
          <w:rFonts w:ascii="宋体" w:hAnsi="宋体" w:hint="eastAsia"/>
          <w:szCs w:val="21"/>
        </w:rPr>
        <w:t>m</w:t>
      </w:r>
      <w:r>
        <w:rPr>
          <w:rFonts w:ascii="宋体" w:hAnsi="宋体" w:hint="eastAsia"/>
          <w:szCs w:val="21"/>
          <w:vertAlign w:val="superscript"/>
        </w:rPr>
        <w:t>3</w:t>
      </w:r>
      <w:proofErr w:type="spellEnd"/>
      <w:r>
        <w:rPr>
          <w:rFonts w:ascii="宋体" w:hAnsi="宋体" w:hint="eastAsia"/>
          <w:szCs w:val="21"/>
        </w:rPr>
        <w:t>/h (按额定载客人数计)。</w:t>
      </w:r>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.9  </w:t>
      </w:r>
      <w:r>
        <w:rPr>
          <w:rFonts w:ascii="宋体" w:hAnsi="宋体" w:hint="eastAsia"/>
          <w:szCs w:val="21"/>
        </w:rPr>
        <w:t>司机室采用空调时，</w:t>
      </w:r>
      <w:r>
        <w:rPr>
          <w:rFonts w:ascii="宋体" w:hAnsi="宋体" w:hint="eastAsia"/>
        </w:rPr>
        <w:t>应保证在额定载客（</w:t>
      </w:r>
      <w:proofErr w:type="spellStart"/>
      <w:r>
        <w:rPr>
          <w:rFonts w:ascii="宋体" w:hAnsi="宋体" w:hint="eastAsia"/>
        </w:rPr>
        <w:t>AW2</w:t>
      </w:r>
      <w:proofErr w:type="spellEnd"/>
      <w:r>
        <w:rPr>
          <w:rFonts w:ascii="宋体" w:hAnsi="宋体" w:hint="eastAsia"/>
        </w:rPr>
        <w:t>）条件下，</w:t>
      </w:r>
      <w:r>
        <w:rPr>
          <w:rFonts w:ascii="宋体" w:hAnsi="宋体" w:hint="eastAsia"/>
          <w:szCs w:val="21"/>
        </w:rPr>
        <w:t xml:space="preserve">新风量不少于人均30 </w:t>
      </w:r>
      <w:proofErr w:type="spellStart"/>
      <w:r>
        <w:rPr>
          <w:rFonts w:ascii="宋体" w:hAnsi="宋体" w:hint="eastAsia"/>
          <w:szCs w:val="21"/>
        </w:rPr>
        <w:t>m</w:t>
      </w:r>
      <w:r>
        <w:rPr>
          <w:rFonts w:ascii="宋体" w:hAnsi="宋体" w:hint="eastAsia"/>
          <w:sz w:val="20"/>
          <w:szCs w:val="21"/>
          <w:vertAlign w:val="superscript"/>
        </w:rPr>
        <w:t>3</w:t>
      </w:r>
      <w:proofErr w:type="spellEnd"/>
      <w:r>
        <w:rPr>
          <w:rFonts w:ascii="宋体" w:hAnsi="宋体" w:hint="eastAsia"/>
          <w:szCs w:val="21"/>
        </w:rPr>
        <w:t>/h，不同地区有特殊需要时，可在合同中另行规定。</w:t>
      </w:r>
    </w:p>
    <w:p w:rsidR="009D34C6" w:rsidRDefault="000C0E1A">
      <w:pPr>
        <w:spacing w:line="360" w:lineRule="auto"/>
        <w:jc w:val="left"/>
        <w:rPr>
          <w:rFonts w:ascii="宋体" w:hAnsi="宋体"/>
          <w:szCs w:val="21"/>
        </w:rPr>
      </w:pPr>
      <w:r>
        <w:rPr>
          <w:rFonts w:ascii="黑体" w:eastAsia="黑体" w:hint="eastAsia"/>
          <w:kern w:val="0"/>
          <w:szCs w:val="20"/>
        </w:rPr>
        <w:t>12.10</w:t>
      </w:r>
      <w:r>
        <w:rPr>
          <w:rFonts w:ascii="宋体" w:hAnsi="宋体" w:hint="eastAsia"/>
          <w:szCs w:val="21"/>
        </w:rPr>
        <w:t xml:space="preserve">  空调和采暖设备应具有相应的电气保护功能。</w:t>
      </w:r>
    </w:p>
    <w:p w:rsidR="009D34C6" w:rsidRDefault="000C0E1A">
      <w:pPr>
        <w:spacing w:line="360" w:lineRule="auto"/>
        <w:jc w:val="left"/>
        <w:rPr>
          <w:rFonts w:ascii="宋体" w:hAnsi="宋体"/>
          <w:szCs w:val="21"/>
        </w:rPr>
      </w:pPr>
      <w:r>
        <w:rPr>
          <w:rFonts w:ascii="黑体" w:eastAsia="黑体" w:hint="eastAsia"/>
          <w:kern w:val="0"/>
          <w:szCs w:val="20"/>
        </w:rPr>
        <w:t>1</w:t>
      </w:r>
      <w:r>
        <w:rPr>
          <w:rFonts w:ascii="黑体" w:eastAsia="黑体"/>
          <w:kern w:val="0"/>
          <w:szCs w:val="20"/>
        </w:rPr>
        <w:t>2</w:t>
      </w:r>
      <w:r>
        <w:rPr>
          <w:rFonts w:ascii="黑体" w:eastAsia="黑体" w:hint="eastAsia"/>
          <w:kern w:val="0"/>
          <w:szCs w:val="20"/>
        </w:rPr>
        <w:t xml:space="preserve">.11  </w:t>
      </w:r>
      <w:r>
        <w:rPr>
          <w:rFonts w:ascii="宋体" w:hAnsi="宋体" w:hint="eastAsia"/>
          <w:szCs w:val="21"/>
        </w:rPr>
        <w:t>空调机组应满足</w:t>
      </w:r>
      <w:r>
        <w:rPr>
          <w:rFonts w:ascii="宋体" w:hAnsi="宋体"/>
          <w:szCs w:val="21"/>
        </w:rPr>
        <w:t>TB/T 1804</w:t>
      </w:r>
      <w:r>
        <w:rPr>
          <w:rFonts w:ascii="宋体" w:hAnsi="宋体" w:hint="eastAsia"/>
          <w:szCs w:val="21"/>
        </w:rPr>
        <w:t xml:space="preserve"> 的规定。</w:t>
      </w:r>
    </w:p>
    <w:p w:rsidR="009D34C6" w:rsidRDefault="000C0E1A">
      <w:pPr>
        <w:spacing w:line="360" w:lineRule="auto"/>
        <w:jc w:val="left"/>
        <w:rPr>
          <w:rFonts w:ascii="宋体" w:hAnsi="宋体"/>
          <w:szCs w:val="21"/>
        </w:rPr>
      </w:pPr>
      <w:r>
        <w:rPr>
          <w:rFonts w:ascii="黑体" w:eastAsia="黑体" w:hint="eastAsia"/>
          <w:kern w:val="0"/>
          <w:szCs w:val="20"/>
        </w:rPr>
        <w:t xml:space="preserve">12.12 </w:t>
      </w:r>
      <w:r>
        <w:rPr>
          <w:rFonts w:ascii="宋体" w:hAnsi="宋体"/>
          <w:szCs w:val="21"/>
        </w:rPr>
        <w:t xml:space="preserve"> </w:t>
      </w:r>
      <w:r>
        <w:rPr>
          <w:rFonts w:ascii="宋体" w:hAnsi="宋体" w:hint="eastAsia"/>
        </w:rPr>
        <w:t>车辆应设置可靠</w:t>
      </w:r>
      <w:proofErr w:type="gramStart"/>
      <w:r>
        <w:rPr>
          <w:rFonts w:ascii="宋体" w:hAnsi="宋体" w:hint="eastAsia"/>
        </w:rPr>
        <w:t>的废排装置</w:t>
      </w:r>
      <w:proofErr w:type="gramEnd"/>
      <w:r>
        <w:rPr>
          <w:rFonts w:ascii="宋体" w:hAnsi="宋体" w:hint="eastAsia"/>
        </w:rPr>
        <w:t>。</w:t>
      </w:r>
    </w:p>
    <w:p w:rsidR="009D34C6" w:rsidRDefault="000C0E1A">
      <w:pPr>
        <w:pStyle w:val="a6"/>
        <w:numPr>
          <w:ilvl w:val="0"/>
          <w:numId w:val="0"/>
        </w:numPr>
        <w:spacing w:beforeLines="0" w:afterLines="0" w:line="360" w:lineRule="auto"/>
        <w:rPr>
          <w:rFonts w:ascii="宋体" w:eastAsia="宋体" w:hAnsi="宋体" w:cs="宋体"/>
        </w:rPr>
      </w:pPr>
      <w:r>
        <w:rPr>
          <w:rFonts w:hAnsi="黑体"/>
        </w:rPr>
        <w:t>12.13</w:t>
      </w:r>
      <w:r>
        <w:rPr>
          <w:rFonts w:hAnsi="黑体" w:hint="eastAsia"/>
        </w:rPr>
        <w:t xml:space="preserve"> </w:t>
      </w:r>
      <w:r>
        <w:rPr>
          <w:rFonts w:hAnsi="黑体"/>
        </w:rPr>
        <w:t xml:space="preserve"> </w:t>
      </w:r>
      <w:r>
        <w:rPr>
          <w:rFonts w:ascii="宋体" w:eastAsia="宋体" w:hAnsi="宋体" w:hint="eastAsia"/>
        </w:rPr>
        <w:t>车内温度场及</w:t>
      </w:r>
      <w:proofErr w:type="gramStart"/>
      <w:r>
        <w:rPr>
          <w:rFonts w:ascii="宋体" w:eastAsia="宋体" w:hAnsi="宋体" w:hint="eastAsia"/>
        </w:rPr>
        <w:t>风速场</w:t>
      </w:r>
      <w:proofErr w:type="gramEnd"/>
      <w:r>
        <w:rPr>
          <w:rFonts w:ascii="宋体" w:eastAsia="宋体" w:hAnsi="宋体" w:hint="eastAsia"/>
        </w:rPr>
        <w:t>应满足CJ/T 354 的规定。</w:t>
      </w:r>
    </w:p>
    <w:p w:rsidR="009D34C6" w:rsidRDefault="000C0E1A">
      <w:pPr>
        <w:pStyle w:val="a5"/>
        <w:numPr>
          <w:ilvl w:val="0"/>
          <w:numId w:val="0"/>
        </w:numPr>
        <w:spacing w:before="240" w:after="240" w:line="360" w:lineRule="auto"/>
        <w:rPr>
          <w:szCs w:val="22"/>
        </w:rPr>
      </w:pPr>
      <w:bookmarkStart w:id="36" w:name="_Toc22608"/>
      <w:r>
        <w:rPr>
          <w:rFonts w:hint="eastAsia"/>
          <w:szCs w:val="22"/>
        </w:rPr>
        <w:t>13  安全设施</w:t>
      </w:r>
      <w:bookmarkEnd w:id="36"/>
    </w:p>
    <w:p w:rsidR="009D34C6" w:rsidRDefault="000C0E1A">
      <w:pPr>
        <w:pStyle w:val="a6"/>
        <w:numPr>
          <w:ilvl w:val="0"/>
          <w:numId w:val="0"/>
        </w:numPr>
        <w:spacing w:beforeLines="0" w:afterLines="0" w:line="360" w:lineRule="auto"/>
        <w:rPr>
          <w:rFonts w:ascii="宋体" w:eastAsia="宋体" w:hAnsi="宋体" w:cs="宋体"/>
        </w:rPr>
      </w:pPr>
      <w:r>
        <w:rPr>
          <w:rFonts w:hAnsi="黑体" w:cs="黑体" w:hint="eastAsia"/>
        </w:rPr>
        <w:t xml:space="preserve">13.1  </w:t>
      </w:r>
      <w:proofErr w:type="gramStart"/>
      <w:r>
        <w:rPr>
          <w:rFonts w:ascii="宋体" w:eastAsia="宋体" w:hAnsi="宋体" w:cs="宋体" w:hint="eastAsia"/>
        </w:rPr>
        <w:t>安全设设施</w:t>
      </w:r>
      <w:proofErr w:type="gramEnd"/>
      <w:r>
        <w:rPr>
          <w:rFonts w:ascii="宋体" w:eastAsia="宋体" w:hAnsi="宋体" w:cs="宋体" w:hint="eastAsia"/>
        </w:rPr>
        <w:t>应符合CJ/T 287—2008的13.1、13.3、13.9～13.13规定。</w:t>
      </w:r>
    </w:p>
    <w:p w:rsidR="009D34C6" w:rsidRDefault="000C0E1A">
      <w:pPr>
        <w:pStyle w:val="a6"/>
        <w:numPr>
          <w:ilvl w:val="0"/>
          <w:numId w:val="0"/>
        </w:numPr>
        <w:spacing w:beforeLines="0" w:afterLines="0" w:line="360" w:lineRule="auto"/>
        <w:rPr>
          <w:rFonts w:ascii="宋体" w:eastAsia="宋体" w:hAnsi="宋体" w:cs="宋体"/>
        </w:rPr>
      </w:pPr>
      <w:r>
        <w:rPr>
          <w:rFonts w:hAnsi="黑体" w:cs="黑体" w:hint="eastAsia"/>
        </w:rPr>
        <w:t xml:space="preserve">13.2 </w:t>
      </w:r>
      <w:r>
        <w:rPr>
          <w:rFonts w:ascii="宋体" w:eastAsia="宋体" w:hAnsi="宋体" w:cs="宋体" w:hint="eastAsia"/>
        </w:rPr>
        <w:t xml:space="preserve"> 车辆应设置接地电路实现车体对大地的静电释放，车辆内各电气设备应有可靠的保护接地，接地线最小</w:t>
      </w:r>
      <w:proofErr w:type="gramStart"/>
      <w:r>
        <w:rPr>
          <w:rFonts w:ascii="宋体" w:eastAsia="宋体" w:hAnsi="宋体" w:cs="宋体" w:hint="eastAsia"/>
        </w:rPr>
        <w:t>截面积应满足</w:t>
      </w:r>
      <w:proofErr w:type="gramEnd"/>
      <w:r>
        <w:rPr>
          <w:rFonts w:ascii="宋体" w:eastAsia="宋体" w:hAnsi="宋体" w:cs="宋体" w:hint="eastAsia"/>
        </w:rPr>
        <w:t>GB 16895.5—2012的要求。</w:t>
      </w:r>
    </w:p>
    <w:p w:rsidR="009D34C6" w:rsidRDefault="000C0E1A">
      <w:pPr>
        <w:pStyle w:val="a6"/>
        <w:numPr>
          <w:ilvl w:val="0"/>
          <w:numId w:val="0"/>
        </w:numPr>
        <w:spacing w:beforeLines="0" w:afterLines="0" w:line="360" w:lineRule="auto"/>
        <w:rPr>
          <w:rFonts w:ascii="宋体" w:eastAsia="宋体" w:hAnsi="宋体" w:cs="宋体"/>
        </w:rPr>
      </w:pPr>
      <w:r>
        <w:rPr>
          <w:rFonts w:hAnsi="黑体" w:cs="黑体" w:hint="eastAsia"/>
        </w:rPr>
        <w:t xml:space="preserve">13.3 </w:t>
      </w:r>
      <w:r>
        <w:rPr>
          <w:rFonts w:ascii="宋体" w:eastAsia="宋体" w:hAnsi="宋体" w:cs="宋体" w:hint="eastAsia"/>
        </w:rPr>
        <w:t xml:space="preserve"> 司机室内应设置客车侧门状态指示灯和人机界面显示屏（</w:t>
      </w:r>
      <w:proofErr w:type="spellStart"/>
      <w:r>
        <w:rPr>
          <w:rFonts w:ascii="宋体" w:eastAsia="宋体" w:hAnsi="宋体" w:cs="宋体" w:hint="eastAsia"/>
        </w:rPr>
        <w:t>HMI</w:t>
      </w:r>
      <w:proofErr w:type="spellEnd"/>
      <w:r>
        <w:rPr>
          <w:rFonts w:ascii="宋体" w:eastAsia="宋体" w:hAnsi="宋体" w:cs="宋体" w:hint="eastAsia"/>
        </w:rPr>
        <w:t>），并应便于司机观察。</w:t>
      </w:r>
    </w:p>
    <w:p w:rsidR="009D34C6" w:rsidRDefault="000C0E1A">
      <w:pPr>
        <w:pStyle w:val="a5"/>
        <w:numPr>
          <w:ilvl w:val="0"/>
          <w:numId w:val="0"/>
        </w:numPr>
        <w:spacing w:before="240" w:after="240" w:line="360" w:lineRule="auto"/>
        <w:rPr>
          <w:szCs w:val="22"/>
        </w:rPr>
      </w:pPr>
      <w:bookmarkStart w:id="37" w:name="_Toc24778"/>
      <w:r>
        <w:rPr>
          <w:rFonts w:hint="eastAsia"/>
          <w:szCs w:val="22"/>
        </w:rPr>
        <w:lastRenderedPageBreak/>
        <w:t>14  控制与诊断监视系统</w:t>
      </w:r>
      <w:bookmarkEnd w:id="37"/>
    </w:p>
    <w:p w:rsidR="009D34C6" w:rsidRDefault="000C0E1A">
      <w:pPr>
        <w:pStyle w:val="a6"/>
        <w:numPr>
          <w:ilvl w:val="0"/>
          <w:numId w:val="0"/>
        </w:numPr>
        <w:spacing w:beforeLines="0" w:afterLines="0" w:line="360" w:lineRule="auto"/>
        <w:rPr>
          <w:rFonts w:ascii="宋体" w:eastAsia="宋体" w:hAnsi="宋体" w:cs="宋体"/>
        </w:rPr>
      </w:pPr>
      <w:r>
        <w:rPr>
          <w:rFonts w:hAnsi="黑体" w:cs="黑体" w:hint="eastAsia"/>
        </w:rPr>
        <w:t xml:space="preserve">14.1 </w:t>
      </w:r>
      <w:r>
        <w:rPr>
          <w:rFonts w:ascii="宋体" w:eastAsia="宋体" w:hAnsi="宋体" w:cs="宋体" w:hint="eastAsia"/>
        </w:rPr>
        <w:t xml:space="preserve"> 控列车诊断监视系统应符合CJ/T 287—2008的14.1、14.3规定。</w:t>
      </w:r>
    </w:p>
    <w:p w:rsidR="009D34C6" w:rsidRDefault="000C0E1A">
      <w:pPr>
        <w:pStyle w:val="a6"/>
        <w:numPr>
          <w:ilvl w:val="0"/>
          <w:numId w:val="0"/>
        </w:numPr>
        <w:spacing w:beforeLines="0" w:afterLines="0" w:line="360" w:lineRule="auto"/>
        <w:rPr>
          <w:rFonts w:ascii="宋体" w:eastAsia="宋体" w:hAnsi="宋体" w:cs="宋体"/>
        </w:rPr>
      </w:pPr>
      <w:r>
        <w:rPr>
          <w:rFonts w:hAnsi="黑体" w:cs="黑体" w:hint="eastAsia"/>
        </w:rPr>
        <w:t xml:space="preserve">14.2 </w:t>
      </w:r>
      <w:r>
        <w:rPr>
          <w:rFonts w:ascii="宋体" w:eastAsia="宋体" w:hAnsi="宋体" w:cs="宋体" w:hint="eastAsia"/>
        </w:rPr>
        <w:t xml:space="preserve"> 数据通信应具有以下基本功能：</w:t>
      </w:r>
    </w:p>
    <w:p w:rsidR="009D34C6" w:rsidRDefault="000C0E1A">
      <w:pPr>
        <w:pStyle w:val="affc"/>
        <w:spacing w:line="360" w:lineRule="auto"/>
        <w:rPr>
          <w:szCs w:val="22"/>
        </w:rPr>
      </w:pPr>
      <w:r>
        <w:rPr>
          <w:rFonts w:hint="eastAsia"/>
          <w:szCs w:val="22"/>
        </w:rPr>
        <w:t>——列车控制、诊断监视系统与车辆子系统通过列车通信网络和智能终端进行通信；</w:t>
      </w:r>
    </w:p>
    <w:p w:rsidR="009D34C6" w:rsidRDefault="000C0E1A">
      <w:pPr>
        <w:pStyle w:val="affc"/>
        <w:spacing w:line="360" w:lineRule="auto"/>
        <w:rPr>
          <w:szCs w:val="22"/>
        </w:rPr>
      </w:pPr>
      <w:r>
        <w:rPr>
          <w:rFonts w:hint="eastAsia"/>
          <w:szCs w:val="22"/>
        </w:rPr>
        <w:t>——列车通信总线满足</w:t>
      </w:r>
      <w:proofErr w:type="spellStart"/>
      <w:r>
        <w:rPr>
          <w:rFonts w:hint="eastAsia"/>
          <w:szCs w:val="22"/>
        </w:rPr>
        <w:t>IEC</w:t>
      </w:r>
      <w:proofErr w:type="spellEnd"/>
      <w:r>
        <w:rPr>
          <w:rFonts w:hint="eastAsia"/>
          <w:szCs w:val="22"/>
        </w:rPr>
        <w:t xml:space="preserve"> 61375（所有部分）或相应标准要求。</w:t>
      </w:r>
    </w:p>
    <w:p w:rsidR="009D34C6" w:rsidRDefault="000C0E1A">
      <w:pPr>
        <w:pStyle w:val="a5"/>
        <w:numPr>
          <w:ilvl w:val="0"/>
          <w:numId w:val="0"/>
        </w:numPr>
        <w:spacing w:before="240" w:after="240" w:line="360" w:lineRule="auto"/>
        <w:rPr>
          <w:szCs w:val="22"/>
        </w:rPr>
      </w:pPr>
      <w:bookmarkStart w:id="38" w:name="_Toc12671"/>
      <w:r>
        <w:rPr>
          <w:rFonts w:hint="eastAsia"/>
          <w:szCs w:val="22"/>
        </w:rPr>
        <w:t>15  通信与乘客信息系统</w:t>
      </w:r>
      <w:bookmarkEnd w:id="38"/>
    </w:p>
    <w:p w:rsidR="009D34C6" w:rsidRDefault="000C0E1A">
      <w:pPr>
        <w:pStyle w:val="affc"/>
        <w:spacing w:line="360" w:lineRule="auto"/>
        <w:rPr>
          <w:szCs w:val="22"/>
        </w:rPr>
      </w:pPr>
      <w:r>
        <w:rPr>
          <w:rFonts w:hint="eastAsia"/>
          <w:szCs w:val="22"/>
        </w:rPr>
        <w:t>通信与乘客信息系应符合CJ/T 287—2008第15章的规定。</w:t>
      </w:r>
    </w:p>
    <w:p w:rsidR="009D34C6" w:rsidRDefault="000C0E1A">
      <w:pPr>
        <w:pStyle w:val="a5"/>
        <w:numPr>
          <w:ilvl w:val="0"/>
          <w:numId w:val="0"/>
        </w:numPr>
        <w:spacing w:before="240" w:after="240" w:line="360" w:lineRule="auto"/>
        <w:rPr>
          <w:szCs w:val="22"/>
        </w:rPr>
      </w:pPr>
      <w:bookmarkStart w:id="39" w:name="_Toc8998"/>
      <w:r>
        <w:rPr>
          <w:rFonts w:hint="eastAsia"/>
          <w:szCs w:val="22"/>
        </w:rPr>
        <w:t>16  试验与验收</w:t>
      </w:r>
      <w:bookmarkEnd w:id="39"/>
    </w:p>
    <w:p w:rsidR="009D34C6" w:rsidRDefault="000C0E1A">
      <w:pPr>
        <w:pStyle w:val="affc"/>
        <w:spacing w:line="360" w:lineRule="auto"/>
        <w:rPr>
          <w:szCs w:val="22"/>
        </w:rPr>
      </w:pPr>
      <w:r>
        <w:rPr>
          <w:rFonts w:hint="eastAsia"/>
          <w:szCs w:val="22"/>
        </w:rPr>
        <w:t>试验与验收应符合CJ/T 287—2008第16章的规定。</w:t>
      </w:r>
    </w:p>
    <w:p w:rsidR="009D34C6" w:rsidRDefault="000C0E1A">
      <w:pPr>
        <w:pStyle w:val="a5"/>
        <w:numPr>
          <w:ilvl w:val="0"/>
          <w:numId w:val="0"/>
        </w:numPr>
        <w:spacing w:before="240" w:after="240" w:line="360" w:lineRule="auto"/>
        <w:rPr>
          <w:szCs w:val="22"/>
        </w:rPr>
      </w:pPr>
      <w:bookmarkStart w:id="40" w:name="_Toc31819"/>
      <w:r>
        <w:rPr>
          <w:rFonts w:hint="eastAsia"/>
          <w:szCs w:val="22"/>
        </w:rPr>
        <w:t>17  标志</w:t>
      </w:r>
      <w:bookmarkEnd w:id="40"/>
    </w:p>
    <w:p w:rsidR="009D34C6" w:rsidRDefault="000C0E1A">
      <w:pPr>
        <w:pStyle w:val="affc"/>
        <w:spacing w:line="360" w:lineRule="auto"/>
        <w:rPr>
          <w:szCs w:val="22"/>
        </w:rPr>
      </w:pPr>
      <w:r>
        <w:rPr>
          <w:rFonts w:hint="eastAsia"/>
          <w:szCs w:val="22"/>
        </w:rPr>
        <w:t>标志应符合CJ/T 287—2008第17章的规定。</w:t>
      </w:r>
    </w:p>
    <w:p w:rsidR="009D34C6" w:rsidRDefault="000C0E1A">
      <w:pPr>
        <w:pStyle w:val="a5"/>
        <w:numPr>
          <w:ilvl w:val="0"/>
          <w:numId w:val="0"/>
        </w:numPr>
        <w:spacing w:before="240" w:after="240" w:line="360" w:lineRule="auto"/>
        <w:rPr>
          <w:szCs w:val="22"/>
        </w:rPr>
      </w:pPr>
      <w:bookmarkStart w:id="41" w:name="_Toc6719"/>
      <w:r>
        <w:rPr>
          <w:rFonts w:hint="eastAsia"/>
          <w:szCs w:val="22"/>
        </w:rPr>
        <w:t>18  运输与质量保证期限</w:t>
      </w:r>
      <w:bookmarkEnd w:id="41"/>
    </w:p>
    <w:p w:rsidR="009D34C6" w:rsidRDefault="000C0E1A">
      <w:pPr>
        <w:pStyle w:val="affc"/>
        <w:spacing w:line="360" w:lineRule="auto"/>
        <w:rPr>
          <w:szCs w:val="22"/>
        </w:rPr>
      </w:pPr>
      <w:r>
        <w:rPr>
          <w:rFonts w:hint="eastAsia"/>
          <w:szCs w:val="22"/>
        </w:rPr>
        <w:t>运输与质量保证期限应符合CJ/T 287—2008第18章的规定。</w:t>
      </w:r>
    </w:p>
    <w:p w:rsidR="009D34C6" w:rsidRDefault="000C0E1A">
      <w:pPr>
        <w:spacing w:line="360" w:lineRule="auto"/>
        <w:jc w:val="center"/>
      </w:pPr>
      <w:r>
        <w:t>_________________________________</w:t>
      </w:r>
    </w:p>
    <w:p w:rsidR="009D34C6" w:rsidRDefault="000C0E1A">
      <w:pPr>
        <w:pStyle w:val="affc"/>
        <w:spacing w:line="360" w:lineRule="auto"/>
        <w:ind w:firstLineChars="0" w:firstLine="0"/>
        <w:sectPr w:rsidR="009D34C6">
          <w:footerReference w:type="default" r:id="rId12"/>
          <w:pgSz w:w="11907" w:h="16839"/>
          <w:pgMar w:top="1418" w:right="1134" w:bottom="902" w:left="1304" w:header="1418" w:footer="851" w:gutter="0"/>
          <w:pgNumType w:start="1"/>
          <w:cols w:space="720"/>
          <w:docGrid w:linePitch="360"/>
        </w:sectPr>
      </w:pPr>
      <w:r>
        <w:rPr>
          <w:rFonts w:hint="eastAsia"/>
        </w:rPr>
        <w:t xml:space="preserve">                                                                                 </w:t>
      </w:r>
    </w:p>
    <w:p w:rsidR="009D34C6" w:rsidRDefault="000C0E1A">
      <w:pPr>
        <w:pageBreakBefore/>
        <w:spacing w:line="400" w:lineRule="exact"/>
        <w:jc w:val="center"/>
        <w:rPr>
          <w:rFonts w:ascii="黑体" w:eastAsia="黑体" w:hAnsi="黑体"/>
          <w:sz w:val="28"/>
          <w:szCs w:val="21"/>
        </w:rPr>
      </w:pPr>
      <w:bookmarkStart w:id="42" w:name="_Toc329610152"/>
      <w:bookmarkStart w:id="43" w:name="_Toc327823874"/>
      <w:bookmarkStart w:id="44" w:name="_Toc329610268"/>
      <w:r>
        <w:rPr>
          <w:rFonts w:ascii="黑体" w:eastAsia="黑体" w:hAnsi="黑体" w:hint="eastAsia"/>
          <w:sz w:val="28"/>
          <w:szCs w:val="21"/>
        </w:rPr>
        <w:lastRenderedPageBreak/>
        <w:t>湖南省地方标准</w:t>
      </w:r>
    </w:p>
    <w:p w:rsidR="009D34C6" w:rsidRDefault="000C0E1A">
      <w:pPr>
        <w:spacing w:line="400" w:lineRule="exact"/>
        <w:jc w:val="center"/>
        <w:rPr>
          <w:rFonts w:ascii="黑体" w:eastAsia="黑体" w:hAnsi="黑体"/>
          <w:sz w:val="28"/>
          <w:szCs w:val="21"/>
        </w:rPr>
      </w:pPr>
      <w:r>
        <w:rPr>
          <w:rFonts w:ascii="黑体" w:eastAsia="黑体" w:hAnsi="黑体" w:hint="eastAsia"/>
          <w:sz w:val="28"/>
          <w:szCs w:val="21"/>
        </w:rPr>
        <w:t>《跨座式单轨车辆通用技术条件》（征求意见稿</w:t>
      </w:r>
      <w:bookmarkStart w:id="45" w:name="_GoBack"/>
      <w:bookmarkEnd w:id="45"/>
      <w:r>
        <w:rPr>
          <w:rFonts w:ascii="黑体" w:eastAsia="黑体" w:hAnsi="黑体" w:hint="eastAsia"/>
          <w:sz w:val="28"/>
          <w:szCs w:val="21"/>
        </w:rPr>
        <w:t>）</w:t>
      </w:r>
      <w:bookmarkEnd w:id="42"/>
      <w:bookmarkEnd w:id="43"/>
      <w:bookmarkEnd w:id="44"/>
    </w:p>
    <w:p w:rsidR="009D34C6" w:rsidRDefault="000C0E1A">
      <w:pPr>
        <w:spacing w:line="400" w:lineRule="exact"/>
        <w:jc w:val="center"/>
        <w:rPr>
          <w:rFonts w:ascii="黑体" w:eastAsia="黑体" w:hAnsi="黑体"/>
          <w:sz w:val="28"/>
          <w:szCs w:val="21"/>
        </w:rPr>
      </w:pPr>
      <w:r>
        <w:rPr>
          <w:rFonts w:ascii="黑体" w:eastAsia="黑体" w:hAnsi="黑体" w:hint="eastAsia"/>
          <w:sz w:val="28"/>
          <w:szCs w:val="21"/>
        </w:rPr>
        <w:t>编 制 说 明</w:t>
      </w:r>
    </w:p>
    <w:p w:rsidR="009D34C6" w:rsidRDefault="000C0E1A" w:rsidP="00E77EB2">
      <w:pPr>
        <w:pStyle w:val="afffff4"/>
        <w:framePr w:hSpace="0" w:vSpace="0" w:wrap="auto" w:vAnchor="margin" w:hAnchor="text" w:xAlign="left" w:yAlign="inline"/>
        <w:spacing w:beforeLines="50" w:before="120" w:afterLines="50" w:after="120" w:line="400" w:lineRule="exact"/>
        <w:rPr>
          <w:rFonts w:ascii="宋体" w:hAnsi="宋体"/>
          <w:b/>
          <w:szCs w:val="21"/>
        </w:rPr>
      </w:pPr>
      <w:r>
        <w:rPr>
          <w:rFonts w:ascii="黑体" w:eastAsia="黑体" w:cs="黑体" w:hint="eastAsia"/>
          <w:kern w:val="0"/>
          <w:sz w:val="28"/>
          <w:szCs w:val="28"/>
        </w:rPr>
        <w:t>一、项目背景</w:t>
      </w:r>
      <w:r>
        <w:rPr>
          <w:rFonts w:ascii="宋体" w:hAnsi="宋体" w:hint="eastAsia"/>
          <w:b/>
          <w:szCs w:val="21"/>
        </w:rPr>
        <w:tab/>
      </w:r>
    </w:p>
    <w:p w:rsidR="009D34C6" w:rsidRDefault="000C0E1A">
      <w:pPr>
        <w:spacing w:line="400" w:lineRule="exact"/>
        <w:ind w:firstLineChars="200" w:firstLine="420"/>
        <w:rPr>
          <w:rFonts w:ascii="宋体" w:hAnsi="宋体"/>
          <w:szCs w:val="21"/>
        </w:rPr>
      </w:pPr>
      <w:bookmarkStart w:id="46" w:name="_Toc329610155"/>
      <w:bookmarkStart w:id="47" w:name="_Toc327823877"/>
      <w:bookmarkStart w:id="48" w:name="_Toc329610271"/>
      <w:r>
        <w:rPr>
          <w:rFonts w:ascii="宋体" w:hAnsi="宋体" w:hint="eastAsia"/>
          <w:szCs w:val="21"/>
        </w:rPr>
        <w:t>跨座式单轨作为一种新型城市轨道交通制式，因其所占空间小，运行噪音低、爬坡能力强、造价低等优点，越来越受到重视，国内已有多个城市和地区已建设或正在准备建设跨座式单轨。截止目前，国内已有重庆轨道交通2号线、重庆轨道交通3号线、重庆轨道交通空港线、</w:t>
      </w:r>
      <w:proofErr w:type="gramStart"/>
      <w:r>
        <w:rPr>
          <w:rFonts w:ascii="宋体" w:hAnsi="宋体" w:hint="eastAsia"/>
          <w:szCs w:val="21"/>
        </w:rPr>
        <w:t>银川云轨1号</w:t>
      </w:r>
      <w:proofErr w:type="gramEnd"/>
      <w:r>
        <w:rPr>
          <w:rFonts w:ascii="宋体" w:hAnsi="宋体" w:hint="eastAsia"/>
          <w:szCs w:val="21"/>
        </w:rPr>
        <w:t>线、柳州轨道交通2号线、芜湖轨道交通1号线、轨道交通2号线等线路。通过启动湖南省地方标准《跨座式单轨车辆通用技术条件》的制定，不仅能弥补湖南省跨座式单轨车辆的技术空白，还能利于轨道交通整车制造企业对跨座式单轨车辆的推广、应用以及业主对跨座式单轨车辆的采购和验收，正确引领跨座式单轨车辆的产业化发展，为市民提供新颖、舒适、快捷的交通运载工具，为地方和国家做强、做大轨道交通事业提供有力保障。</w:t>
      </w:r>
    </w:p>
    <w:p w:rsidR="009D34C6" w:rsidRDefault="000C0E1A" w:rsidP="00E77EB2">
      <w:pPr>
        <w:pStyle w:val="afffff4"/>
        <w:framePr w:hSpace="0" w:vSpace="0" w:wrap="auto" w:vAnchor="margin" w:hAnchor="text" w:xAlign="left" w:yAlign="inline"/>
        <w:spacing w:beforeLines="50" w:before="120" w:afterLines="50" w:after="120" w:line="400" w:lineRule="exact"/>
        <w:rPr>
          <w:rFonts w:ascii="黑体" w:eastAsia="黑体" w:cs="黑体"/>
          <w:kern w:val="0"/>
          <w:sz w:val="28"/>
          <w:szCs w:val="28"/>
        </w:rPr>
      </w:pPr>
      <w:r>
        <w:rPr>
          <w:rFonts w:ascii="黑体" w:eastAsia="黑体" w:cs="黑体" w:hint="eastAsia"/>
          <w:kern w:val="0"/>
          <w:sz w:val="28"/>
          <w:szCs w:val="28"/>
        </w:rPr>
        <w:t>二、工作简况</w:t>
      </w:r>
    </w:p>
    <w:p w:rsidR="009D34C6" w:rsidRDefault="000C0E1A" w:rsidP="00E77EB2">
      <w:pPr>
        <w:pStyle w:val="afffff4"/>
        <w:framePr w:hSpace="0" w:vSpace="0" w:wrap="auto" w:vAnchor="margin" w:hAnchor="text" w:xAlign="left" w:yAlign="inline"/>
        <w:spacing w:beforeLines="50" w:before="120" w:afterLines="50" w:after="120" w:line="400" w:lineRule="exact"/>
        <w:rPr>
          <w:rFonts w:ascii="黑体" w:eastAsia="黑体" w:cs="黑体"/>
          <w:kern w:val="0"/>
          <w:sz w:val="28"/>
          <w:szCs w:val="28"/>
        </w:rPr>
      </w:pPr>
      <w:r>
        <w:rPr>
          <w:rFonts w:ascii="黑体" w:eastAsia="黑体" w:cs="黑体" w:hint="eastAsia"/>
          <w:kern w:val="0"/>
          <w:sz w:val="28"/>
          <w:szCs w:val="28"/>
        </w:rPr>
        <w:t>（一）任务来源</w:t>
      </w:r>
    </w:p>
    <w:p w:rsidR="009D34C6" w:rsidRDefault="000C0E1A">
      <w:pPr>
        <w:spacing w:line="400" w:lineRule="exact"/>
        <w:ind w:firstLineChars="200" w:firstLine="420"/>
        <w:rPr>
          <w:rFonts w:ascii="宋体" w:hAnsi="宋体"/>
          <w:szCs w:val="21"/>
        </w:rPr>
      </w:pPr>
      <w:r>
        <w:rPr>
          <w:rFonts w:ascii="宋体" w:hAnsi="宋体" w:hint="eastAsia"/>
          <w:szCs w:val="21"/>
        </w:rPr>
        <w:t>根据湖南省市场监督管理局《关于下达2021年第一批地方标准制修订项目计划的通知 》计划表第53项的要求，由中车株洲电力机车有限公司承担起草《跨座式单轨车辆通用技术条件》标准制定项目，由湖南省新型城市轨道交通标准化技术委员会归口。</w:t>
      </w:r>
    </w:p>
    <w:p w:rsidR="009D34C6" w:rsidRDefault="000C0E1A">
      <w:pPr>
        <w:spacing w:line="400" w:lineRule="exact"/>
        <w:ind w:firstLineChars="200" w:firstLine="420"/>
        <w:rPr>
          <w:rFonts w:ascii="宋体" w:hAnsi="宋体"/>
          <w:szCs w:val="21"/>
        </w:rPr>
      </w:pPr>
      <w:r>
        <w:rPr>
          <w:rFonts w:ascii="宋体" w:hAnsi="宋体" w:hint="eastAsia"/>
          <w:szCs w:val="21"/>
        </w:rPr>
        <w:t>本文件为首次制定。</w:t>
      </w:r>
    </w:p>
    <w:p w:rsidR="009D34C6" w:rsidRDefault="000C0E1A" w:rsidP="00E77EB2">
      <w:pPr>
        <w:pStyle w:val="afffff4"/>
        <w:framePr w:hSpace="0" w:vSpace="0" w:wrap="auto" w:vAnchor="margin" w:hAnchor="text" w:xAlign="left" w:yAlign="inline"/>
        <w:spacing w:beforeLines="50" w:before="120" w:afterLines="50" w:after="120" w:line="400" w:lineRule="exact"/>
        <w:rPr>
          <w:rFonts w:ascii="黑体" w:eastAsia="黑体" w:cs="黑体"/>
          <w:kern w:val="0"/>
          <w:sz w:val="28"/>
          <w:szCs w:val="28"/>
        </w:rPr>
      </w:pPr>
      <w:r>
        <w:rPr>
          <w:rFonts w:ascii="黑体" w:eastAsia="黑体" w:cs="黑体" w:hint="eastAsia"/>
          <w:kern w:val="0"/>
          <w:sz w:val="28"/>
          <w:szCs w:val="28"/>
        </w:rPr>
        <w:t>（二）协作单位</w:t>
      </w:r>
    </w:p>
    <w:p w:rsidR="009D34C6" w:rsidRDefault="000C0E1A" w:rsidP="00E77EB2">
      <w:pPr>
        <w:pStyle w:val="afffff4"/>
        <w:framePr w:hSpace="0" w:vSpace="0" w:wrap="auto" w:vAnchor="margin" w:hAnchor="text" w:xAlign="left" w:yAlign="inline"/>
        <w:numPr>
          <w:ilvl w:val="0"/>
          <w:numId w:val="19"/>
        </w:numPr>
        <w:spacing w:beforeLines="50" w:before="120" w:afterLines="50" w:after="120" w:line="400" w:lineRule="exact"/>
        <w:ind w:firstLine="6"/>
        <w:rPr>
          <w:rFonts w:ascii="宋体" w:hAnsi="宋体"/>
          <w:color w:val="000000"/>
          <w:szCs w:val="21"/>
        </w:rPr>
      </w:pPr>
      <w:r>
        <w:rPr>
          <w:rFonts w:ascii="宋体" w:hAnsi="宋体" w:hint="eastAsia"/>
          <w:color w:val="000000"/>
          <w:szCs w:val="21"/>
        </w:rPr>
        <w:t>中车株洲电力机车有限公司；</w:t>
      </w:r>
    </w:p>
    <w:p w:rsidR="009D34C6" w:rsidRDefault="000C0E1A" w:rsidP="00E77EB2">
      <w:pPr>
        <w:pStyle w:val="afffff4"/>
        <w:framePr w:hSpace="0" w:vSpace="0" w:wrap="auto" w:vAnchor="margin" w:hAnchor="text" w:xAlign="left" w:yAlign="inline"/>
        <w:numPr>
          <w:ilvl w:val="0"/>
          <w:numId w:val="19"/>
        </w:numPr>
        <w:spacing w:beforeLines="50" w:before="120" w:afterLines="50" w:after="120" w:line="400" w:lineRule="exact"/>
        <w:ind w:firstLine="6"/>
        <w:rPr>
          <w:rFonts w:ascii="宋体" w:hAnsi="宋体"/>
          <w:color w:val="000000"/>
          <w:szCs w:val="21"/>
        </w:rPr>
      </w:pPr>
      <w:r>
        <w:rPr>
          <w:rFonts w:ascii="宋体" w:hAnsi="宋体" w:hint="eastAsia"/>
          <w:color w:val="000000"/>
          <w:szCs w:val="21"/>
        </w:rPr>
        <w:t>株洲中车特种装备科技有限公司。</w:t>
      </w:r>
    </w:p>
    <w:p w:rsidR="009D34C6" w:rsidRDefault="000C0E1A" w:rsidP="00E77EB2">
      <w:pPr>
        <w:pStyle w:val="afffff4"/>
        <w:framePr w:hSpace="0" w:vSpace="0" w:wrap="auto" w:vAnchor="margin" w:hAnchor="text" w:xAlign="left" w:yAlign="inline"/>
        <w:spacing w:beforeLines="50" w:before="120" w:afterLines="50" w:after="120" w:line="400" w:lineRule="exact"/>
        <w:rPr>
          <w:rFonts w:ascii="宋体" w:hAnsi="宋体"/>
          <w:b/>
          <w:szCs w:val="21"/>
        </w:rPr>
      </w:pPr>
      <w:r>
        <w:rPr>
          <w:rFonts w:ascii="黑体" w:eastAsia="黑体" w:cs="黑体" w:hint="eastAsia"/>
          <w:kern w:val="0"/>
          <w:sz w:val="28"/>
          <w:szCs w:val="28"/>
        </w:rPr>
        <w:t>（三）主要工作过程</w:t>
      </w:r>
    </w:p>
    <w:bookmarkEnd w:id="46"/>
    <w:bookmarkEnd w:id="47"/>
    <w:bookmarkEnd w:id="48"/>
    <w:p w:rsidR="009D34C6" w:rsidRDefault="000C0E1A">
      <w:pPr>
        <w:spacing w:line="400" w:lineRule="exact"/>
        <w:ind w:firstLineChars="200" w:firstLine="420"/>
        <w:rPr>
          <w:rFonts w:ascii="宋体" w:hAnsi="宋体"/>
          <w:szCs w:val="21"/>
        </w:rPr>
      </w:pPr>
      <w:r>
        <w:rPr>
          <w:rFonts w:ascii="宋体" w:hAnsi="宋体" w:hint="eastAsia"/>
          <w:szCs w:val="21"/>
        </w:rPr>
        <w:t>在本文件的编制过程中，完成了大量的基础研究和编写工作，并邀请了国内和铁路行业相关领域的专家进行了技术审查，确保了标准的规范性和权威性。本文件编制过程概要如下：</w:t>
      </w:r>
    </w:p>
    <w:p w:rsidR="009D34C6" w:rsidRDefault="000C0E1A">
      <w:pPr>
        <w:spacing w:line="400" w:lineRule="exact"/>
        <w:ind w:firstLineChars="200" w:firstLine="420"/>
        <w:rPr>
          <w:rFonts w:ascii="宋体" w:hAnsi="宋体"/>
          <w:szCs w:val="21"/>
        </w:rPr>
      </w:pPr>
      <w:r>
        <w:rPr>
          <w:rFonts w:ascii="宋体" w:hAnsi="宋体" w:hint="eastAsia"/>
          <w:szCs w:val="21"/>
        </w:rPr>
        <w:t>（1）标准</w:t>
      </w:r>
      <w:r>
        <w:rPr>
          <w:rFonts w:ascii="宋体" w:hAnsi="宋体"/>
          <w:szCs w:val="21"/>
        </w:rPr>
        <w:t>计划下达后</w:t>
      </w:r>
      <w:r>
        <w:rPr>
          <w:rFonts w:ascii="宋体" w:hAnsi="宋体" w:hint="eastAsia"/>
          <w:szCs w:val="21"/>
        </w:rPr>
        <w:t>，在</w:t>
      </w:r>
      <w:r>
        <w:rPr>
          <w:rFonts w:ascii="宋体" w:hAnsi="宋体"/>
          <w:szCs w:val="21"/>
        </w:rPr>
        <w:t>归口单位指导下，</w:t>
      </w:r>
      <w:r>
        <w:rPr>
          <w:rFonts w:ascii="宋体" w:hAnsi="宋体" w:hint="eastAsia"/>
          <w:color w:val="000000"/>
          <w:szCs w:val="21"/>
        </w:rPr>
        <w:t>中车株洲电力机车有限公司（主起</w:t>
      </w:r>
      <w:r>
        <w:rPr>
          <w:rFonts w:ascii="宋体" w:hAnsi="宋体"/>
          <w:color w:val="000000"/>
          <w:szCs w:val="21"/>
        </w:rPr>
        <w:t>草</w:t>
      </w:r>
      <w:r>
        <w:rPr>
          <w:rFonts w:ascii="宋体" w:hAnsi="宋体" w:hint="eastAsia"/>
          <w:color w:val="000000"/>
          <w:szCs w:val="21"/>
        </w:rPr>
        <w:t>单位）、株洲中车特种装备科技有限公司等单位</w:t>
      </w:r>
      <w:r>
        <w:rPr>
          <w:rFonts w:ascii="宋体" w:hAnsi="宋体"/>
          <w:color w:val="000000"/>
          <w:szCs w:val="21"/>
        </w:rPr>
        <w:t>成立了</w:t>
      </w:r>
      <w:r>
        <w:rPr>
          <w:rFonts w:ascii="宋体" w:hAnsi="宋体" w:hint="eastAsia"/>
          <w:color w:val="000000"/>
          <w:szCs w:val="21"/>
        </w:rPr>
        <w:t>标准起草组，</w:t>
      </w:r>
      <w:r>
        <w:rPr>
          <w:rFonts w:ascii="宋体" w:hAnsi="宋体"/>
          <w:color w:val="000000"/>
          <w:szCs w:val="21"/>
        </w:rPr>
        <w:t>对</w:t>
      </w:r>
      <w:r>
        <w:rPr>
          <w:rFonts w:ascii="宋体" w:hAnsi="宋体" w:hint="eastAsia"/>
          <w:szCs w:val="21"/>
        </w:rPr>
        <w:t>跨座式单轨车辆</w:t>
      </w:r>
      <w:r>
        <w:rPr>
          <w:rFonts w:ascii="宋体" w:hAnsi="宋体" w:hint="eastAsia"/>
          <w:color w:val="000000"/>
          <w:szCs w:val="21"/>
        </w:rPr>
        <w:t>相关技术难点</w:t>
      </w:r>
      <w:r>
        <w:rPr>
          <w:rFonts w:ascii="宋体" w:hAnsi="宋体" w:hint="eastAsia"/>
          <w:szCs w:val="21"/>
        </w:rPr>
        <w:t>等情况</w:t>
      </w:r>
      <w:r>
        <w:rPr>
          <w:rFonts w:ascii="宋体" w:hAnsi="宋体"/>
          <w:szCs w:val="21"/>
        </w:rPr>
        <w:t>进行了</w:t>
      </w:r>
      <w:r>
        <w:rPr>
          <w:rFonts w:ascii="宋体" w:hAnsi="宋体" w:hint="eastAsia"/>
          <w:szCs w:val="21"/>
        </w:rPr>
        <w:t>调研，</w:t>
      </w:r>
      <w:r>
        <w:rPr>
          <w:rFonts w:ascii="宋体" w:hAnsi="宋体"/>
          <w:szCs w:val="21"/>
        </w:rPr>
        <w:t>收集了相关技术资料，</w:t>
      </w:r>
      <w:r>
        <w:rPr>
          <w:rFonts w:ascii="宋体" w:hAnsi="宋体" w:hint="eastAsia"/>
          <w:szCs w:val="21"/>
        </w:rPr>
        <w:t>形成了本文件的工作组讨论稿</w:t>
      </w:r>
      <w:r>
        <w:rPr>
          <w:rFonts w:ascii="宋体" w:hAnsi="宋体"/>
          <w:szCs w:val="21"/>
        </w:rPr>
        <w:t>。</w:t>
      </w:r>
    </w:p>
    <w:p w:rsidR="009D34C6" w:rsidRDefault="000C0E1A">
      <w:pPr>
        <w:spacing w:line="400" w:lineRule="exact"/>
        <w:ind w:firstLineChars="200" w:firstLine="420"/>
        <w:rPr>
          <w:rFonts w:ascii="宋体" w:hAnsi="宋体"/>
          <w:szCs w:val="21"/>
        </w:rPr>
      </w:pPr>
      <w:r>
        <w:rPr>
          <w:rFonts w:ascii="宋体" w:hAnsi="宋体" w:hint="eastAsia"/>
          <w:color w:val="000000"/>
          <w:szCs w:val="21"/>
        </w:rPr>
        <w:t>（2）2021年4月16日，中车株洲电力机车有限公司组织进行了工作组讨论稿进行了逐项讨论，提出了修订意见，起草人于5月完成了修订，形成征求意见稿。</w:t>
      </w:r>
    </w:p>
    <w:p w:rsidR="009D34C6" w:rsidRDefault="000C0E1A" w:rsidP="00E77EB2">
      <w:pPr>
        <w:pStyle w:val="afffff4"/>
        <w:framePr w:hSpace="0" w:vSpace="0" w:wrap="auto" w:vAnchor="margin" w:hAnchor="text" w:xAlign="left" w:yAlign="inline"/>
        <w:spacing w:beforeLines="50" w:before="120" w:afterLines="50" w:after="120" w:line="400" w:lineRule="exact"/>
        <w:rPr>
          <w:rFonts w:ascii="黑体" w:eastAsia="黑体" w:cs="黑体"/>
          <w:kern w:val="0"/>
          <w:sz w:val="28"/>
          <w:szCs w:val="28"/>
        </w:rPr>
      </w:pPr>
      <w:r>
        <w:rPr>
          <w:rFonts w:ascii="黑体" w:eastAsia="黑体" w:cs="黑体" w:hint="eastAsia"/>
          <w:kern w:val="0"/>
          <w:sz w:val="28"/>
          <w:szCs w:val="28"/>
        </w:rPr>
        <w:t>（四）主起草人及其工作</w:t>
      </w:r>
    </w:p>
    <w:p w:rsidR="009D34C6" w:rsidRDefault="000C0E1A">
      <w:pPr>
        <w:tabs>
          <w:tab w:val="decimal" w:pos="10080"/>
        </w:tabs>
        <w:ind w:firstLineChars="200" w:firstLine="480"/>
        <w:rPr>
          <w:rFonts w:ascii="宋体" w:hAnsi="宋体"/>
          <w:color w:val="000000"/>
          <w:szCs w:val="21"/>
        </w:rPr>
      </w:pPr>
      <w:r>
        <w:rPr>
          <w:rFonts w:ascii="宋体" w:cs="宋体" w:hint="eastAsia"/>
          <w:kern w:val="0"/>
          <w:sz w:val="24"/>
        </w:rPr>
        <w:t>工作组简况如下表：</w:t>
      </w:r>
    </w:p>
    <w:p w:rsidR="009D34C6" w:rsidRDefault="009D34C6">
      <w:pPr>
        <w:spacing w:line="400" w:lineRule="exact"/>
        <w:ind w:firstLineChars="200" w:firstLine="480"/>
        <w:rPr>
          <w:rFonts w:ascii="宋体" w:cs="宋体"/>
          <w:kern w:val="0"/>
          <w:sz w:val="24"/>
        </w:rPr>
      </w:pPr>
    </w:p>
    <w:tbl>
      <w:tblPr>
        <w:tblW w:w="9693"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2835"/>
        <w:gridCol w:w="2410"/>
        <w:gridCol w:w="1614"/>
        <w:gridCol w:w="1166"/>
      </w:tblGrid>
      <w:tr w:rsidR="009D34C6">
        <w:tc>
          <w:tcPr>
            <w:tcW w:w="675" w:type="dxa"/>
            <w:tcBorders>
              <w:top w:val="single" w:sz="8" w:space="0" w:color="auto"/>
              <w:bottom w:val="single" w:sz="8" w:space="0" w:color="auto"/>
            </w:tcBorders>
          </w:tcPr>
          <w:p w:rsidR="009D34C6" w:rsidRDefault="000C0E1A">
            <w:pPr>
              <w:spacing w:line="400" w:lineRule="exact"/>
              <w:rPr>
                <w:rFonts w:ascii="宋体" w:hAnsi="宋体"/>
                <w:szCs w:val="21"/>
              </w:rPr>
            </w:pPr>
            <w:r>
              <w:rPr>
                <w:rFonts w:ascii="宋体" w:hAnsi="宋体" w:hint="eastAsia"/>
                <w:szCs w:val="21"/>
              </w:rPr>
              <w:t>序号</w:t>
            </w:r>
          </w:p>
        </w:tc>
        <w:tc>
          <w:tcPr>
            <w:tcW w:w="993" w:type="dxa"/>
            <w:tcBorders>
              <w:top w:val="single" w:sz="8" w:space="0" w:color="auto"/>
              <w:bottom w:val="single" w:sz="8" w:space="0" w:color="auto"/>
            </w:tcBorders>
          </w:tcPr>
          <w:p w:rsidR="009D34C6" w:rsidRDefault="000C0E1A">
            <w:pPr>
              <w:spacing w:line="400" w:lineRule="exact"/>
              <w:rPr>
                <w:rFonts w:ascii="宋体" w:hAnsi="宋体"/>
                <w:szCs w:val="21"/>
              </w:rPr>
            </w:pPr>
            <w:r>
              <w:rPr>
                <w:rFonts w:ascii="宋体" w:hAnsi="宋体" w:hint="eastAsia"/>
                <w:szCs w:val="21"/>
              </w:rPr>
              <w:t>姓名</w:t>
            </w:r>
          </w:p>
        </w:tc>
        <w:tc>
          <w:tcPr>
            <w:tcW w:w="2835" w:type="dxa"/>
            <w:tcBorders>
              <w:top w:val="single" w:sz="8" w:space="0" w:color="auto"/>
              <w:bottom w:val="single" w:sz="8" w:space="0" w:color="auto"/>
            </w:tcBorders>
          </w:tcPr>
          <w:p w:rsidR="009D34C6" w:rsidRDefault="000C0E1A">
            <w:pPr>
              <w:spacing w:line="400" w:lineRule="exact"/>
              <w:rPr>
                <w:rFonts w:ascii="宋体" w:hAnsi="宋体"/>
                <w:szCs w:val="21"/>
              </w:rPr>
            </w:pPr>
            <w:r>
              <w:rPr>
                <w:rFonts w:ascii="宋体" w:hAnsi="宋体" w:hint="eastAsia"/>
                <w:szCs w:val="21"/>
              </w:rPr>
              <w:t>单位</w:t>
            </w:r>
          </w:p>
        </w:tc>
        <w:tc>
          <w:tcPr>
            <w:tcW w:w="2410" w:type="dxa"/>
            <w:tcBorders>
              <w:top w:val="single" w:sz="8" w:space="0" w:color="auto"/>
              <w:bottom w:val="single" w:sz="8" w:space="0" w:color="auto"/>
            </w:tcBorders>
          </w:tcPr>
          <w:p w:rsidR="009D34C6" w:rsidRDefault="000C0E1A">
            <w:pPr>
              <w:spacing w:line="400" w:lineRule="exact"/>
              <w:rPr>
                <w:rFonts w:ascii="宋体" w:hAnsi="宋体"/>
                <w:szCs w:val="21"/>
              </w:rPr>
            </w:pPr>
            <w:r>
              <w:rPr>
                <w:rFonts w:ascii="宋体" w:hAnsi="宋体" w:hint="eastAsia"/>
                <w:szCs w:val="21"/>
              </w:rPr>
              <w:t>职务</w:t>
            </w:r>
          </w:p>
        </w:tc>
        <w:tc>
          <w:tcPr>
            <w:tcW w:w="1614" w:type="dxa"/>
            <w:tcBorders>
              <w:top w:val="single" w:sz="8" w:space="0" w:color="auto"/>
              <w:bottom w:val="single" w:sz="8" w:space="0" w:color="auto"/>
            </w:tcBorders>
          </w:tcPr>
          <w:p w:rsidR="009D34C6" w:rsidRDefault="000C0E1A">
            <w:pPr>
              <w:spacing w:line="400" w:lineRule="exact"/>
              <w:rPr>
                <w:rFonts w:ascii="宋体" w:hAnsi="宋体"/>
                <w:szCs w:val="21"/>
              </w:rPr>
            </w:pPr>
            <w:r>
              <w:rPr>
                <w:rFonts w:ascii="宋体" w:hAnsi="宋体" w:hint="eastAsia"/>
                <w:szCs w:val="21"/>
              </w:rPr>
              <w:t>联系方式</w:t>
            </w:r>
          </w:p>
        </w:tc>
        <w:tc>
          <w:tcPr>
            <w:tcW w:w="1166" w:type="dxa"/>
            <w:tcBorders>
              <w:top w:val="single" w:sz="8" w:space="0" w:color="auto"/>
              <w:bottom w:val="single" w:sz="8" w:space="0" w:color="auto"/>
            </w:tcBorders>
          </w:tcPr>
          <w:p w:rsidR="009D34C6" w:rsidRDefault="000C0E1A">
            <w:pPr>
              <w:spacing w:line="400" w:lineRule="exact"/>
              <w:rPr>
                <w:rFonts w:ascii="宋体" w:hAnsi="宋体"/>
                <w:szCs w:val="21"/>
              </w:rPr>
            </w:pPr>
            <w:r>
              <w:rPr>
                <w:rFonts w:ascii="宋体" w:hAnsi="宋体" w:hint="eastAsia"/>
                <w:szCs w:val="21"/>
              </w:rPr>
              <w:t>分工</w:t>
            </w:r>
          </w:p>
        </w:tc>
      </w:tr>
      <w:tr w:rsidR="009D34C6">
        <w:tc>
          <w:tcPr>
            <w:tcW w:w="675" w:type="dxa"/>
            <w:tcBorders>
              <w:top w:val="single" w:sz="8" w:space="0" w:color="auto"/>
            </w:tcBorders>
          </w:tcPr>
          <w:p w:rsidR="009D34C6" w:rsidRDefault="009D34C6">
            <w:pPr>
              <w:numPr>
                <w:ilvl w:val="0"/>
                <w:numId w:val="20"/>
              </w:numPr>
              <w:spacing w:line="400" w:lineRule="exact"/>
              <w:rPr>
                <w:rFonts w:ascii="宋体" w:hAnsi="宋体"/>
                <w:szCs w:val="21"/>
              </w:rPr>
            </w:pPr>
          </w:p>
        </w:tc>
        <w:tc>
          <w:tcPr>
            <w:tcW w:w="993" w:type="dxa"/>
            <w:tcBorders>
              <w:top w:val="single" w:sz="8" w:space="0" w:color="auto"/>
            </w:tcBorders>
          </w:tcPr>
          <w:p w:rsidR="009D34C6" w:rsidRDefault="000C0E1A">
            <w:pPr>
              <w:spacing w:line="400" w:lineRule="exact"/>
              <w:rPr>
                <w:rFonts w:ascii="宋体" w:hAnsi="宋体"/>
                <w:color w:val="000000"/>
                <w:szCs w:val="21"/>
              </w:rPr>
            </w:pPr>
            <w:r>
              <w:rPr>
                <w:rFonts w:ascii="宋体" w:hAnsi="宋体" w:hint="eastAsia"/>
                <w:color w:val="000000"/>
                <w:szCs w:val="21"/>
              </w:rPr>
              <w:t>柳晓峰</w:t>
            </w:r>
          </w:p>
        </w:tc>
        <w:tc>
          <w:tcPr>
            <w:tcW w:w="2835" w:type="dxa"/>
            <w:tcBorders>
              <w:top w:val="single" w:sz="8" w:space="0" w:color="auto"/>
            </w:tcBorders>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Borders>
              <w:top w:val="single" w:sz="8" w:space="0" w:color="auto"/>
            </w:tcBorders>
          </w:tcPr>
          <w:p w:rsidR="009D34C6" w:rsidRDefault="000C0E1A">
            <w:pPr>
              <w:spacing w:line="400" w:lineRule="exact"/>
              <w:rPr>
                <w:rFonts w:ascii="宋体" w:hAnsi="宋体"/>
                <w:szCs w:val="21"/>
              </w:rPr>
            </w:pPr>
            <w:r>
              <w:rPr>
                <w:rFonts w:ascii="宋体" w:hAnsi="宋体" w:hint="eastAsia"/>
                <w:szCs w:val="21"/>
              </w:rPr>
              <w:t>副总工程师</w:t>
            </w:r>
          </w:p>
        </w:tc>
        <w:tc>
          <w:tcPr>
            <w:tcW w:w="1614" w:type="dxa"/>
            <w:tcBorders>
              <w:top w:val="single" w:sz="8" w:space="0" w:color="auto"/>
            </w:tcBorders>
          </w:tcPr>
          <w:p w:rsidR="009D34C6" w:rsidRDefault="000C0E1A">
            <w:pPr>
              <w:spacing w:line="400" w:lineRule="exact"/>
              <w:rPr>
                <w:rFonts w:ascii="宋体" w:hAnsi="宋体"/>
                <w:szCs w:val="21"/>
              </w:rPr>
            </w:pPr>
            <w:r>
              <w:rPr>
                <w:rFonts w:ascii="宋体" w:hAnsi="宋体" w:hint="eastAsia"/>
                <w:szCs w:val="21"/>
              </w:rPr>
              <w:t>13507339280</w:t>
            </w:r>
          </w:p>
        </w:tc>
        <w:tc>
          <w:tcPr>
            <w:tcW w:w="1166" w:type="dxa"/>
            <w:tcBorders>
              <w:top w:val="single" w:sz="8" w:space="0" w:color="auto"/>
            </w:tcBorders>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屈海洋</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产品研发中心设计经理</w:t>
            </w:r>
          </w:p>
        </w:tc>
        <w:tc>
          <w:tcPr>
            <w:tcW w:w="1614" w:type="dxa"/>
          </w:tcPr>
          <w:p w:rsidR="009D34C6" w:rsidRDefault="000C0E1A">
            <w:pPr>
              <w:spacing w:line="400" w:lineRule="exact"/>
              <w:rPr>
                <w:rFonts w:ascii="宋体" w:hAnsi="宋体"/>
                <w:szCs w:val="21"/>
              </w:rPr>
            </w:pPr>
            <w:r>
              <w:rPr>
                <w:rFonts w:ascii="宋体" w:hAnsi="宋体" w:hint="eastAsia"/>
                <w:szCs w:val="21"/>
              </w:rPr>
              <w:t>15377335016</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王虎高</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产品研发中心设计经理</w:t>
            </w:r>
          </w:p>
        </w:tc>
        <w:tc>
          <w:tcPr>
            <w:tcW w:w="1614" w:type="dxa"/>
          </w:tcPr>
          <w:p w:rsidR="009D34C6" w:rsidRDefault="000C0E1A">
            <w:pPr>
              <w:spacing w:line="400" w:lineRule="exact"/>
              <w:rPr>
                <w:rFonts w:ascii="宋体" w:hAnsi="宋体"/>
                <w:szCs w:val="21"/>
              </w:rPr>
            </w:pPr>
            <w:r>
              <w:rPr>
                <w:rFonts w:ascii="宋体" w:hAnsi="宋体" w:hint="eastAsia"/>
                <w:szCs w:val="21"/>
              </w:rPr>
              <w:t>15973375807</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彭自权</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13739424423</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曹文祥</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15107331709</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司尚卓</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13789086030</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姚学斌</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18975300360</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刘金菊</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15197398150</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董曾文</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18670870027</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王伟波</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15873374020</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汤诚</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18173395250</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vAlign w:val="center"/>
          </w:tcPr>
          <w:p w:rsidR="009D34C6" w:rsidRDefault="000C0E1A">
            <w:pPr>
              <w:spacing w:line="400" w:lineRule="exact"/>
              <w:rPr>
                <w:rFonts w:ascii="宋体" w:hAnsi="宋体"/>
                <w:color w:val="000000"/>
                <w:szCs w:val="21"/>
              </w:rPr>
            </w:pPr>
            <w:r>
              <w:rPr>
                <w:rFonts w:ascii="宋体" w:hAnsi="宋体" w:hint="eastAsia"/>
                <w:color w:val="000000"/>
                <w:szCs w:val="21"/>
              </w:rPr>
              <w:t>吴俊杰</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技术专家</w:t>
            </w:r>
          </w:p>
        </w:tc>
        <w:tc>
          <w:tcPr>
            <w:tcW w:w="1614" w:type="dxa"/>
          </w:tcPr>
          <w:p w:rsidR="009D34C6" w:rsidRDefault="000C0E1A">
            <w:pPr>
              <w:spacing w:line="400" w:lineRule="exact"/>
              <w:rPr>
                <w:rFonts w:ascii="宋体" w:hAnsi="宋体"/>
                <w:szCs w:val="21"/>
              </w:rPr>
            </w:pPr>
            <w:r>
              <w:rPr>
                <w:rFonts w:ascii="宋体" w:hAnsi="宋体" w:hint="eastAsia"/>
                <w:szCs w:val="21"/>
              </w:rPr>
              <w:t>15292222105</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tcPr>
          <w:p w:rsidR="009D34C6" w:rsidRDefault="000C0E1A">
            <w:pPr>
              <w:spacing w:line="400" w:lineRule="exact"/>
              <w:rPr>
                <w:rFonts w:ascii="宋体" w:hAnsi="宋体"/>
                <w:color w:val="000000"/>
                <w:szCs w:val="21"/>
              </w:rPr>
            </w:pPr>
            <w:r>
              <w:rPr>
                <w:rFonts w:ascii="宋体" w:hAnsi="宋体" w:hint="eastAsia"/>
                <w:color w:val="000000"/>
                <w:szCs w:val="21"/>
              </w:rPr>
              <w:t>狄轶鹏</w:t>
            </w:r>
          </w:p>
        </w:tc>
        <w:tc>
          <w:tcPr>
            <w:tcW w:w="2835" w:type="dxa"/>
          </w:tcPr>
          <w:p w:rsidR="009D34C6" w:rsidRDefault="000C0E1A">
            <w:pPr>
              <w:spacing w:line="400" w:lineRule="exact"/>
              <w:rPr>
                <w:rFonts w:ascii="宋体" w:hAnsi="宋体"/>
                <w:szCs w:val="21"/>
              </w:rPr>
            </w:pPr>
            <w:r>
              <w:rPr>
                <w:rFonts w:ascii="宋体" w:hAnsi="宋体" w:hint="eastAsia"/>
                <w:szCs w:val="21"/>
              </w:rPr>
              <w:t>中车株洲电力机车有限公司</w:t>
            </w:r>
          </w:p>
        </w:tc>
        <w:tc>
          <w:tcPr>
            <w:tcW w:w="2410" w:type="dxa"/>
          </w:tcPr>
          <w:p w:rsidR="009D34C6" w:rsidRDefault="000C0E1A">
            <w:pPr>
              <w:spacing w:line="400" w:lineRule="exact"/>
              <w:rPr>
                <w:rFonts w:ascii="宋体" w:hAnsi="宋体"/>
                <w:szCs w:val="21"/>
              </w:rPr>
            </w:pPr>
            <w:r>
              <w:rPr>
                <w:rFonts w:ascii="宋体" w:hAnsi="宋体" w:hint="eastAsia"/>
                <w:szCs w:val="21"/>
              </w:rPr>
              <w:t>标准化工程师</w:t>
            </w:r>
          </w:p>
        </w:tc>
        <w:tc>
          <w:tcPr>
            <w:tcW w:w="1614" w:type="dxa"/>
          </w:tcPr>
          <w:p w:rsidR="009D34C6" w:rsidRDefault="000C0E1A">
            <w:pPr>
              <w:spacing w:line="400" w:lineRule="exact"/>
              <w:rPr>
                <w:rFonts w:ascii="宋体" w:hAnsi="宋体"/>
                <w:szCs w:val="21"/>
              </w:rPr>
            </w:pPr>
            <w:r>
              <w:rPr>
                <w:rFonts w:ascii="宋体" w:hAnsi="宋体" w:hint="eastAsia"/>
                <w:szCs w:val="21"/>
              </w:rPr>
              <w:t>18207335611</w:t>
            </w:r>
          </w:p>
        </w:tc>
        <w:tc>
          <w:tcPr>
            <w:tcW w:w="1166" w:type="dxa"/>
          </w:tcPr>
          <w:p w:rsidR="009D34C6" w:rsidRDefault="000C0E1A">
            <w:pPr>
              <w:spacing w:line="400" w:lineRule="exact"/>
              <w:rPr>
                <w:rFonts w:ascii="宋体" w:hAnsi="宋体"/>
                <w:szCs w:val="21"/>
              </w:rPr>
            </w:pPr>
            <w:r>
              <w:rPr>
                <w:rFonts w:ascii="宋体" w:hAnsi="宋体" w:hint="eastAsia"/>
                <w:szCs w:val="21"/>
              </w:rPr>
              <w:t>标准化</w:t>
            </w:r>
          </w:p>
        </w:tc>
      </w:tr>
      <w:tr w:rsidR="009D34C6">
        <w:tc>
          <w:tcPr>
            <w:tcW w:w="675" w:type="dxa"/>
          </w:tcPr>
          <w:p w:rsidR="009D34C6" w:rsidRDefault="009D34C6">
            <w:pPr>
              <w:numPr>
                <w:ilvl w:val="0"/>
                <w:numId w:val="20"/>
              </w:numPr>
              <w:spacing w:line="400" w:lineRule="exact"/>
              <w:rPr>
                <w:rFonts w:ascii="宋体" w:hAnsi="宋体"/>
                <w:szCs w:val="21"/>
              </w:rPr>
            </w:pPr>
          </w:p>
        </w:tc>
        <w:tc>
          <w:tcPr>
            <w:tcW w:w="993" w:type="dxa"/>
          </w:tcPr>
          <w:p w:rsidR="009D34C6" w:rsidRDefault="000C0E1A">
            <w:pPr>
              <w:spacing w:line="400" w:lineRule="exact"/>
              <w:rPr>
                <w:rFonts w:ascii="宋体" w:hAnsi="宋体"/>
                <w:color w:val="000000"/>
                <w:szCs w:val="21"/>
              </w:rPr>
            </w:pPr>
            <w:r>
              <w:rPr>
                <w:rFonts w:ascii="宋体" w:hAnsi="宋体" w:hint="eastAsia"/>
                <w:color w:val="000000"/>
                <w:szCs w:val="21"/>
              </w:rPr>
              <w:t>晋军辉</w:t>
            </w:r>
          </w:p>
        </w:tc>
        <w:tc>
          <w:tcPr>
            <w:tcW w:w="2835" w:type="dxa"/>
          </w:tcPr>
          <w:p w:rsidR="009D34C6" w:rsidRDefault="000C0E1A">
            <w:pPr>
              <w:spacing w:line="400" w:lineRule="exact"/>
              <w:rPr>
                <w:rFonts w:ascii="宋体" w:hAnsi="宋体"/>
                <w:szCs w:val="21"/>
              </w:rPr>
            </w:pPr>
            <w:r>
              <w:rPr>
                <w:rFonts w:ascii="宋体" w:hAnsi="宋体" w:hint="eastAsia"/>
                <w:color w:val="000000"/>
                <w:sz w:val="18"/>
                <w:szCs w:val="18"/>
              </w:rPr>
              <w:t>株洲中车特种装备科技有限公司</w:t>
            </w:r>
          </w:p>
        </w:tc>
        <w:tc>
          <w:tcPr>
            <w:tcW w:w="2410" w:type="dxa"/>
          </w:tcPr>
          <w:p w:rsidR="009D34C6" w:rsidRDefault="000C0E1A">
            <w:pPr>
              <w:spacing w:line="400" w:lineRule="exact"/>
              <w:rPr>
                <w:rFonts w:ascii="宋体" w:hAnsi="宋体"/>
                <w:szCs w:val="21"/>
              </w:rPr>
            </w:pPr>
            <w:r>
              <w:rPr>
                <w:rFonts w:ascii="宋体" w:hAnsi="宋体" w:hint="eastAsia"/>
                <w:szCs w:val="21"/>
              </w:rPr>
              <w:t>副总工程师</w:t>
            </w:r>
          </w:p>
        </w:tc>
        <w:tc>
          <w:tcPr>
            <w:tcW w:w="1614" w:type="dxa"/>
          </w:tcPr>
          <w:p w:rsidR="009D34C6" w:rsidRDefault="000C0E1A">
            <w:pPr>
              <w:spacing w:line="400" w:lineRule="exact"/>
              <w:rPr>
                <w:rFonts w:ascii="宋体" w:hAnsi="宋体"/>
                <w:szCs w:val="21"/>
              </w:rPr>
            </w:pPr>
            <w:r>
              <w:rPr>
                <w:rFonts w:ascii="宋体" w:hAnsi="宋体" w:hint="eastAsia"/>
                <w:szCs w:val="21"/>
              </w:rPr>
              <w:t>18673360805</w:t>
            </w:r>
          </w:p>
        </w:tc>
        <w:tc>
          <w:tcPr>
            <w:tcW w:w="1166" w:type="dxa"/>
          </w:tcPr>
          <w:p w:rsidR="009D34C6" w:rsidRDefault="000C0E1A">
            <w:pPr>
              <w:spacing w:line="400" w:lineRule="exact"/>
              <w:rPr>
                <w:rFonts w:ascii="宋体" w:hAnsi="宋体"/>
                <w:szCs w:val="21"/>
              </w:rPr>
            </w:pPr>
            <w:r>
              <w:rPr>
                <w:rFonts w:ascii="宋体" w:hAnsi="宋体" w:hint="eastAsia"/>
                <w:szCs w:val="21"/>
              </w:rPr>
              <w:t>主起草人</w:t>
            </w:r>
          </w:p>
        </w:tc>
      </w:tr>
    </w:tbl>
    <w:p w:rsidR="009D34C6" w:rsidRDefault="009D34C6">
      <w:pPr>
        <w:spacing w:line="400" w:lineRule="exact"/>
        <w:ind w:firstLineChars="200" w:firstLine="420"/>
        <w:rPr>
          <w:rFonts w:ascii="宋体" w:hAnsi="宋体"/>
          <w:szCs w:val="21"/>
        </w:rPr>
      </w:pPr>
    </w:p>
    <w:p w:rsidR="009D34C6" w:rsidRDefault="000C0E1A" w:rsidP="00E77EB2">
      <w:pPr>
        <w:pStyle w:val="afffff4"/>
        <w:framePr w:hSpace="0" w:vSpace="0" w:wrap="auto" w:vAnchor="margin" w:hAnchor="text" w:xAlign="left" w:yAlign="inline"/>
        <w:spacing w:beforeLines="50" w:before="120" w:afterLines="50" w:after="120" w:line="400" w:lineRule="exact"/>
        <w:ind w:leftChars="-200" w:hangingChars="150" w:hanging="420"/>
        <w:rPr>
          <w:rFonts w:ascii="黑体" w:eastAsia="黑体" w:cs="黑体"/>
          <w:kern w:val="0"/>
          <w:sz w:val="28"/>
          <w:szCs w:val="28"/>
        </w:rPr>
      </w:pPr>
      <w:r>
        <w:rPr>
          <w:rFonts w:ascii="黑体" w:eastAsia="黑体" w:cs="黑体" w:hint="eastAsia"/>
          <w:kern w:val="0"/>
          <w:sz w:val="28"/>
          <w:szCs w:val="28"/>
        </w:rPr>
        <w:t>三、标准编制原则及标准主要内容的依据</w:t>
      </w:r>
    </w:p>
    <w:p w:rsidR="009D34C6" w:rsidRDefault="000C0E1A" w:rsidP="00E77EB2">
      <w:pPr>
        <w:pStyle w:val="afffff4"/>
        <w:framePr w:hSpace="0" w:vSpace="0" w:wrap="auto" w:vAnchor="margin" w:hAnchor="text" w:xAlign="left" w:yAlign="inline"/>
        <w:spacing w:beforeLines="50" w:before="120" w:afterLines="50" w:after="120" w:line="400" w:lineRule="exact"/>
        <w:ind w:leftChars="-200" w:hangingChars="150" w:hanging="420"/>
        <w:rPr>
          <w:rFonts w:ascii="黑体" w:eastAsia="黑体" w:cs="黑体"/>
          <w:kern w:val="0"/>
          <w:sz w:val="28"/>
          <w:szCs w:val="28"/>
        </w:rPr>
      </w:pPr>
      <w:r>
        <w:rPr>
          <w:rFonts w:ascii="黑体" w:eastAsia="黑体" w:cs="黑体" w:hint="eastAsia"/>
          <w:kern w:val="0"/>
          <w:sz w:val="28"/>
          <w:szCs w:val="28"/>
        </w:rPr>
        <w:t>（一）编制原则</w:t>
      </w:r>
    </w:p>
    <w:p w:rsidR="009D34C6" w:rsidRDefault="000C0E1A">
      <w:pPr>
        <w:pStyle w:val="afffff4"/>
        <w:framePr w:hSpace="0" w:vSpace="0" w:wrap="auto" w:vAnchor="margin" w:hAnchor="text" w:xAlign="left" w:yAlign="inline"/>
        <w:numPr>
          <w:ilvl w:val="1"/>
          <w:numId w:val="21"/>
        </w:numPr>
        <w:spacing w:line="400" w:lineRule="exact"/>
        <w:ind w:hangingChars="200"/>
        <w:rPr>
          <w:rFonts w:ascii="宋体" w:hAnsi="宋体"/>
          <w:szCs w:val="21"/>
        </w:rPr>
      </w:pPr>
      <w:r>
        <w:rPr>
          <w:rFonts w:ascii="宋体" w:hAnsi="宋体" w:hint="eastAsia"/>
          <w:szCs w:val="21"/>
        </w:rPr>
        <w:t>标准格式统一、规范，符合GB/T</w:t>
      </w:r>
      <w:r>
        <w:rPr>
          <w:rFonts w:ascii="宋体" w:hAnsi="宋体"/>
          <w:szCs w:val="21"/>
        </w:rPr>
        <w:t xml:space="preserve"> </w:t>
      </w:r>
      <w:r>
        <w:rPr>
          <w:rFonts w:ascii="宋体" w:hAnsi="宋体" w:hint="eastAsia"/>
          <w:szCs w:val="21"/>
        </w:rPr>
        <w:t>1</w:t>
      </w:r>
      <w:r>
        <w:rPr>
          <w:rFonts w:ascii="宋体" w:hAnsi="宋体"/>
          <w:szCs w:val="21"/>
        </w:rPr>
        <w:t>.</w:t>
      </w:r>
      <w:r>
        <w:rPr>
          <w:rFonts w:ascii="宋体" w:hAnsi="宋体" w:hint="eastAsia"/>
          <w:szCs w:val="21"/>
        </w:rPr>
        <w:t>1-2020要求。</w:t>
      </w:r>
    </w:p>
    <w:p w:rsidR="009D34C6" w:rsidRDefault="000C0E1A">
      <w:pPr>
        <w:pStyle w:val="afffff4"/>
        <w:framePr w:hSpace="0" w:vSpace="0" w:wrap="auto" w:vAnchor="margin" w:hAnchor="text" w:xAlign="left" w:yAlign="inline"/>
        <w:numPr>
          <w:ilvl w:val="1"/>
          <w:numId w:val="21"/>
        </w:numPr>
        <w:spacing w:line="400" w:lineRule="exact"/>
        <w:ind w:hangingChars="200"/>
        <w:rPr>
          <w:rFonts w:ascii="宋体" w:hAnsi="宋体"/>
          <w:szCs w:val="21"/>
        </w:rPr>
      </w:pPr>
      <w:r>
        <w:rPr>
          <w:rFonts w:ascii="宋体" w:hAnsi="宋体" w:hint="eastAsia"/>
          <w:szCs w:val="21"/>
        </w:rPr>
        <w:t>标准内容符合统一性、协调性、适用性、一致性、规范性要求。</w:t>
      </w:r>
    </w:p>
    <w:p w:rsidR="009D34C6" w:rsidRDefault="000C0E1A">
      <w:pPr>
        <w:pStyle w:val="afffff4"/>
        <w:framePr w:hSpace="0" w:vSpace="0" w:wrap="auto" w:vAnchor="margin" w:hAnchor="text" w:xAlign="left" w:yAlign="inline"/>
        <w:numPr>
          <w:ilvl w:val="1"/>
          <w:numId w:val="21"/>
        </w:numPr>
        <w:spacing w:line="400" w:lineRule="exact"/>
        <w:ind w:hangingChars="200"/>
        <w:rPr>
          <w:rFonts w:ascii="宋体" w:hAnsi="宋体"/>
          <w:szCs w:val="21"/>
        </w:rPr>
      </w:pPr>
      <w:r>
        <w:rPr>
          <w:rFonts w:ascii="宋体" w:hAnsi="宋体" w:hint="eastAsia"/>
          <w:szCs w:val="21"/>
        </w:rPr>
        <w:t>标准技术内容</w:t>
      </w:r>
      <w:r>
        <w:rPr>
          <w:rFonts w:ascii="宋体" w:hAnsi="宋体" w:hint="eastAsia"/>
          <w:color w:val="000000"/>
          <w:szCs w:val="21"/>
        </w:rPr>
        <w:t>安全可靠、成熟稳定、经</w:t>
      </w:r>
      <w:r>
        <w:rPr>
          <w:rFonts w:ascii="宋体" w:hAnsi="宋体" w:hint="eastAsia"/>
          <w:szCs w:val="21"/>
        </w:rPr>
        <w:t>济适用、科学先进、节能环保。</w:t>
      </w:r>
    </w:p>
    <w:p w:rsidR="009D34C6" w:rsidRDefault="000C0E1A">
      <w:pPr>
        <w:pStyle w:val="afffff4"/>
        <w:framePr w:hSpace="0" w:vSpace="0" w:wrap="auto" w:vAnchor="margin" w:hAnchor="text" w:xAlign="left" w:yAlign="inline"/>
        <w:numPr>
          <w:ilvl w:val="1"/>
          <w:numId w:val="21"/>
        </w:numPr>
        <w:spacing w:line="400" w:lineRule="exact"/>
        <w:ind w:hangingChars="200"/>
        <w:rPr>
          <w:rFonts w:ascii="宋体" w:hAnsi="宋体"/>
          <w:szCs w:val="21"/>
        </w:rPr>
      </w:pPr>
      <w:r>
        <w:rPr>
          <w:rFonts w:ascii="宋体" w:hAnsi="宋体" w:hint="eastAsia"/>
          <w:szCs w:val="21"/>
        </w:rPr>
        <w:t>标准实施后有利于提高跨座式单轨列车产品质量、保障运输安全，符合跨座式单轨列车行业发展需求。</w:t>
      </w:r>
    </w:p>
    <w:p w:rsidR="009D34C6" w:rsidRDefault="000C0E1A" w:rsidP="00E77EB2">
      <w:pPr>
        <w:pStyle w:val="afffff4"/>
        <w:framePr w:hSpace="0" w:vSpace="0" w:wrap="auto" w:vAnchor="margin" w:hAnchor="text" w:xAlign="left" w:yAlign="inline"/>
        <w:spacing w:beforeLines="50" w:before="120" w:afterLines="50" w:after="120" w:line="400" w:lineRule="exact"/>
        <w:ind w:leftChars="-200" w:hangingChars="150" w:hanging="420"/>
        <w:rPr>
          <w:rFonts w:ascii="宋体" w:hAnsi="宋体"/>
          <w:b/>
          <w:szCs w:val="21"/>
        </w:rPr>
      </w:pPr>
      <w:r>
        <w:rPr>
          <w:rFonts w:ascii="黑体" w:eastAsia="黑体" w:cs="黑体" w:hint="eastAsia"/>
          <w:kern w:val="0"/>
          <w:sz w:val="28"/>
          <w:szCs w:val="28"/>
        </w:rPr>
        <w:t>（二）标准主要内容的依据</w:t>
      </w:r>
    </w:p>
    <w:p w:rsidR="009D34C6" w:rsidRDefault="000C0E1A">
      <w:pPr>
        <w:pStyle w:val="afffff4"/>
        <w:framePr w:hSpace="0" w:vSpace="0" w:wrap="auto" w:vAnchor="margin" w:hAnchor="text" w:xAlign="left" w:yAlign="inline"/>
        <w:numPr>
          <w:ilvl w:val="1"/>
          <w:numId w:val="22"/>
        </w:numPr>
        <w:tabs>
          <w:tab w:val="clear" w:pos="420"/>
          <w:tab w:val="left" w:pos="0"/>
        </w:tabs>
        <w:spacing w:line="400" w:lineRule="exact"/>
        <w:rPr>
          <w:rFonts w:ascii="宋体" w:hAnsi="宋体" w:cs="宋体"/>
          <w:kern w:val="0"/>
        </w:rPr>
      </w:pPr>
      <w:r>
        <w:rPr>
          <w:rFonts w:ascii="宋体" w:hAnsi="宋体" w:cs="宋体" w:hint="eastAsia"/>
          <w:kern w:val="0"/>
        </w:rPr>
        <w:t>本标准规定了跨座式</w:t>
      </w:r>
      <w:proofErr w:type="gramStart"/>
      <w:r>
        <w:rPr>
          <w:rFonts w:ascii="宋体" w:hAnsi="宋体" w:cs="宋体" w:hint="eastAsia"/>
          <w:kern w:val="0"/>
        </w:rPr>
        <w:t>单轨交通</w:t>
      </w:r>
      <w:proofErr w:type="gramEnd"/>
      <w:r>
        <w:rPr>
          <w:rFonts w:ascii="宋体" w:hAnsi="宋体" w:cs="宋体" w:hint="eastAsia"/>
          <w:kern w:val="0"/>
        </w:rPr>
        <w:t>车辆的使用条件、车辆类型、基本要求、车辆型式与列车编组、车体及其内装设备、转向架、制动系统、电气系统、空气调节与采暖装置、安全设施、控制与诊断监视系统、通信与乘客信息系统、试验与验收、标志、运输与质量保证期限等内容。</w:t>
      </w:r>
    </w:p>
    <w:p w:rsidR="009D34C6" w:rsidRDefault="000C0E1A">
      <w:pPr>
        <w:pStyle w:val="afffff4"/>
        <w:framePr w:hSpace="0" w:vSpace="0" w:wrap="auto" w:vAnchor="margin" w:hAnchor="text" w:xAlign="left" w:yAlign="inline"/>
        <w:numPr>
          <w:ilvl w:val="1"/>
          <w:numId w:val="22"/>
        </w:numPr>
        <w:tabs>
          <w:tab w:val="clear" w:pos="420"/>
          <w:tab w:val="left" w:pos="0"/>
        </w:tabs>
        <w:spacing w:line="400" w:lineRule="exact"/>
        <w:rPr>
          <w:rFonts w:ascii="宋体" w:hAnsi="宋体" w:cs="宋体"/>
          <w:kern w:val="0"/>
        </w:rPr>
      </w:pPr>
      <w:r>
        <w:rPr>
          <w:rFonts w:ascii="宋体" w:hAnsi="宋体" w:cs="宋体" w:hint="eastAsia"/>
          <w:kern w:val="0"/>
        </w:rPr>
        <w:t>本标准适用于跨座式</w:t>
      </w:r>
      <w:proofErr w:type="gramStart"/>
      <w:r>
        <w:rPr>
          <w:rFonts w:ascii="宋体" w:hAnsi="宋体" w:cs="宋体" w:hint="eastAsia"/>
          <w:kern w:val="0"/>
        </w:rPr>
        <w:t>单轨交通</w:t>
      </w:r>
      <w:proofErr w:type="gramEnd"/>
      <w:r>
        <w:rPr>
          <w:rFonts w:ascii="宋体" w:hAnsi="宋体" w:cs="宋体" w:hint="eastAsia"/>
          <w:kern w:val="0"/>
        </w:rPr>
        <w:t>车辆。</w:t>
      </w:r>
    </w:p>
    <w:p w:rsidR="009D34C6" w:rsidRDefault="000C0E1A">
      <w:pPr>
        <w:pStyle w:val="afffff4"/>
        <w:framePr w:hSpace="0" w:vSpace="0" w:wrap="auto" w:vAnchor="margin" w:hAnchor="text" w:xAlign="left" w:yAlign="inline"/>
        <w:numPr>
          <w:ilvl w:val="1"/>
          <w:numId w:val="22"/>
        </w:numPr>
        <w:tabs>
          <w:tab w:val="clear" w:pos="420"/>
          <w:tab w:val="left" w:pos="0"/>
        </w:tabs>
        <w:spacing w:line="400" w:lineRule="exact"/>
        <w:rPr>
          <w:rFonts w:ascii="宋体" w:hAnsi="宋体"/>
          <w:szCs w:val="21"/>
        </w:rPr>
      </w:pPr>
      <w:r>
        <w:rPr>
          <w:rFonts w:ascii="宋体" w:hAnsi="宋体" w:hint="eastAsia"/>
          <w:szCs w:val="21"/>
        </w:rPr>
        <w:t>本技术条件依据</w:t>
      </w:r>
      <w:r>
        <w:rPr>
          <w:rFonts w:ascii="宋体" w:hAnsi="宋体" w:cs="宋体" w:hint="eastAsia"/>
          <w:kern w:val="0"/>
        </w:rPr>
        <w:t>《跨座式单轨交通设计规范》（GB 50458-2008）、《跨座式单轨交通车辆通用技术条件》（CJ/T 287-2008）</w:t>
      </w:r>
      <w:r>
        <w:rPr>
          <w:rFonts w:ascii="宋体" w:hAnsi="宋体" w:hint="eastAsia"/>
          <w:szCs w:val="21"/>
        </w:rPr>
        <w:t>等技术标准，</w:t>
      </w:r>
      <w:proofErr w:type="gramStart"/>
      <w:r>
        <w:rPr>
          <w:rFonts w:ascii="宋体" w:hAnsi="宋体"/>
          <w:szCs w:val="21"/>
        </w:rPr>
        <w:t>结合</w:t>
      </w:r>
      <w:r>
        <w:rPr>
          <w:rFonts w:ascii="宋体" w:hAnsi="宋体" w:hint="eastAsia"/>
          <w:szCs w:val="21"/>
        </w:rPr>
        <w:t>株机公司</w:t>
      </w:r>
      <w:proofErr w:type="gramEnd"/>
      <w:r>
        <w:rPr>
          <w:rFonts w:ascii="宋体" w:hAnsi="宋体" w:hint="eastAsia"/>
          <w:szCs w:val="21"/>
        </w:rPr>
        <w:t>自主研发跨座式单轨列车</w:t>
      </w:r>
      <w:r>
        <w:rPr>
          <w:rFonts w:ascii="宋体" w:hAnsi="宋体"/>
          <w:szCs w:val="21"/>
        </w:rPr>
        <w:t>的应用实际</w:t>
      </w:r>
      <w:r>
        <w:rPr>
          <w:rFonts w:ascii="宋体" w:hAnsi="宋体" w:hint="eastAsia"/>
          <w:szCs w:val="21"/>
        </w:rPr>
        <w:t>编制</w:t>
      </w:r>
      <w:r>
        <w:rPr>
          <w:rFonts w:ascii="宋体" w:hAnsi="宋体"/>
          <w:szCs w:val="21"/>
        </w:rPr>
        <w:t>。</w:t>
      </w:r>
    </w:p>
    <w:p w:rsidR="009D34C6" w:rsidRDefault="000C0E1A">
      <w:pPr>
        <w:pStyle w:val="afffff4"/>
        <w:framePr w:hSpace="0" w:vSpace="0" w:wrap="auto" w:vAnchor="margin" w:hAnchor="text" w:xAlign="left" w:yAlign="inline"/>
        <w:numPr>
          <w:ilvl w:val="1"/>
          <w:numId w:val="22"/>
        </w:numPr>
        <w:tabs>
          <w:tab w:val="clear" w:pos="420"/>
          <w:tab w:val="left" w:pos="0"/>
        </w:tabs>
        <w:spacing w:line="400" w:lineRule="exact"/>
        <w:rPr>
          <w:rFonts w:ascii="宋体" w:hAnsi="宋体"/>
          <w:szCs w:val="21"/>
        </w:rPr>
      </w:pPr>
      <w:r>
        <w:rPr>
          <w:rFonts w:ascii="宋体" w:hAnsi="宋体" w:hint="eastAsia"/>
          <w:szCs w:val="21"/>
        </w:rPr>
        <w:t>本技术条件与</w:t>
      </w:r>
      <w:r>
        <w:rPr>
          <w:rFonts w:ascii="宋体" w:hAnsi="宋体" w:cs="宋体" w:hint="eastAsia"/>
          <w:kern w:val="0"/>
        </w:rPr>
        <w:t>《跨座式单轨交通设计规范》（GB 50458-2008）、《跨座式单轨交通车辆通用技术条</w:t>
      </w:r>
      <w:r>
        <w:rPr>
          <w:rFonts w:ascii="宋体" w:hAnsi="宋体" w:cs="宋体" w:hint="eastAsia"/>
          <w:kern w:val="0"/>
        </w:rPr>
        <w:lastRenderedPageBreak/>
        <w:t>件》（CJ/T 287-2008）</w:t>
      </w:r>
      <w:r>
        <w:rPr>
          <w:rFonts w:ascii="宋体" w:hAnsi="宋体" w:hint="eastAsia"/>
          <w:szCs w:val="21"/>
        </w:rPr>
        <w:t>相比，重要</w:t>
      </w:r>
      <w:r>
        <w:rPr>
          <w:rFonts w:ascii="宋体" w:hAnsi="宋体"/>
          <w:szCs w:val="21"/>
        </w:rPr>
        <w:t>技术</w:t>
      </w:r>
      <w:r>
        <w:rPr>
          <w:rFonts w:ascii="宋体" w:hAnsi="宋体" w:hint="eastAsia"/>
          <w:szCs w:val="21"/>
        </w:rPr>
        <w:t>差异如下：</w:t>
      </w:r>
    </w:p>
    <w:p w:rsidR="009D34C6" w:rsidRDefault="000C0E1A">
      <w:pPr>
        <w:pStyle w:val="afffff4"/>
        <w:framePr w:hSpace="0" w:vSpace="0" w:wrap="auto" w:vAnchor="margin" w:hAnchor="text" w:xAlign="left" w:yAlign="inline"/>
        <w:tabs>
          <w:tab w:val="left" w:pos="0"/>
        </w:tabs>
        <w:spacing w:line="400" w:lineRule="exact"/>
        <w:ind w:firstLineChars="200" w:firstLine="420"/>
        <w:rPr>
          <w:rFonts w:ascii="宋体" w:hAnsi="宋体"/>
          <w:szCs w:val="21"/>
        </w:rPr>
      </w:pPr>
      <w:r>
        <w:rPr>
          <w:rFonts w:ascii="宋体" w:hAnsi="宋体" w:cs="宋体" w:hint="eastAsia"/>
          <w:kern w:val="0"/>
        </w:rPr>
        <w:t>《跨座式单轨交通设计规范》（GB 50458-2008）是由重庆市轨道交通总公司牵头，基于重庆单轨车辆，共分24章和2个附录，主要技术内容包括：</w:t>
      </w:r>
      <w:r>
        <w:rPr>
          <w:rFonts w:ascii="宋体" w:hAnsi="宋体" w:hint="eastAsia"/>
          <w:szCs w:val="21"/>
        </w:rPr>
        <w:t>1总则、2术语、</w:t>
      </w:r>
      <w:r>
        <w:rPr>
          <w:rFonts w:ascii="宋体" w:hAnsi="宋体" w:cs="宋体" w:hint="eastAsia"/>
          <w:kern w:val="0"/>
        </w:rPr>
        <w:t>3行车组织与运营管理、4车辆、5限界、6线路、7车站建设、8轨道梁桥、9高架车站结构、10地下结构、11工程防水、12通风、空调与采暖、13给水与排水、14供电、15车站其它机电设备、16道岔、17通信、18信号、19自动售检票系统、20环境与设备监控系统、21运营控制中心、22车辆基地、23防灾、24环境保护。</w:t>
      </w:r>
      <w:r>
        <w:rPr>
          <w:rFonts w:ascii="宋体" w:hAnsi="宋体" w:hint="eastAsia"/>
          <w:szCs w:val="21"/>
        </w:rPr>
        <w:t>其中车辆仅是其中</w:t>
      </w:r>
      <w:proofErr w:type="gramStart"/>
      <w:r>
        <w:rPr>
          <w:rFonts w:ascii="宋体" w:hAnsi="宋体" w:hint="eastAsia"/>
          <w:szCs w:val="21"/>
        </w:rPr>
        <w:t>一</w:t>
      </w:r>
      <w:proofErr w:type="gramEnd"/>
      <w:r>
        <w:rPr>
          <w:rFonts w:ascii="宋体" w:hAnsi="宋体" w:hint="eastAsia"/>
          <w:szCs w:val="21"/>
        </w:rPr>
        <w:t>小部分，共包含3小节，分别是：4.1一般规定、4.2安全和应急设施、4.3车辆与相关系统。此标准不是专门针对悬挂式单轨车辆的专业标准，因此对悬挂式单轨车辆相关的技术要求规定的不够全。此</w:t>
      </w:r>
      <w:r>
        <w:rPr>
          <w:rFonts w:ascii="宋体" w:hAnsi="宋体" w:cs="宋体" w:hint="eastAsia"/>
          <w:kern w:val="0"/>
        </w:rPr>
        <w:t>规范</w:t>
      </w:r>
      <w:r>
        <w:rPr>
          <w:rFonts w:ascii="宋体" w:hAnsi="宋体" w:hint="eastAsia"/>
          <w:szCs w:val="21"/>
        </w:rPr>
        <w:t>不是</w:t>
      </w:r>
      <w:r>
        <w:rPr>
          <w:rFonts w:ascii="宋体" w:hAnsi="宋体" w:cs="宋体" w:hint="eastAsia"/>
          <w:kern w:val="0"/>
        </w:rPr>
        <w:t>针对跨座式单轨车辆本身，且此规范的第4章《车辆》引用的主要技术参数均源于</w:t>
      </w:r>
      <w:r>
        <w:rPr>
          <w:rFonts w:ascii="宋体" w:hAnsi="宋体" w:cs="宋体" w:hint="eastAsia"/>
          <w:kern w:val="0"/>
          <w:lang w:val="zh-CN"/>
        </w:rPr>
        <w:t>CJ/T 287-2008 《跨座式单轨交通车辆通用技术条件》，</w:t>
      </w:r>
      <w:r>
        <w:rPr>
          <w:rFonts w:ascii="宋体" w:hAnsi="宋体" w:cs="宋体" w:hint="eastAsia"/>
          <w:kern w:val="0"/>
        </w:rPr>
        <w:t>因此不单独分析其差异。</w:t>
      </w:r>
    </w:p>
    <w:p w:rsidR="009D34C6" w:rsidRDefault="000C0E1A">
      <w:pPr>
        <w:pStyle w:val="afffff4"/>
        <w:framePr w:hSpace="0" w:vSpace="0" w:wrap="auto" w:vAnchor="margin" w:hAnchor="text" w:xAlign="left" w:yAlign="inline"/>
        <w:tabs>
          <w:tab w:val="left" w:pos="0"/>
        </w:tabs>
        <w:spacing w:line="400" w:lineRule="exact"/>
        <w:ind w:firstLineChars="200" w:firstLine="420"/>
        <w:rPr>
          <w:rFonts w:ascii="宋体" w:hAnsi="宋体" w:cs="宋体"/>
          <w:kern w:val="0"/>
        </w:rPr>
      </w:pPr>
      <w:r>
        <w:rPr>
          <w:rFonts w:ascii="宋体" w:hAnsi="宋体" w:cs="宋体" w:hint="eastAsia"/>
          <w:kern w:val="0"/>
        </w:rPr>
        <w:t>本文件与《跨座式单轨交通车辆通用技术条件》（CJ/T 287-2008）相比，重要技术差异见表1。</w:t>
      </w:r>
    </w:p>
    <w:p w:rsidR="009D34C6" w:rsidRDefault="000C0E1A" w:rsidP="00E77EB2">
      <w:pPr>
        <w:pStyle w:val="afffff4"/>
        <w:framePr w:hSpace="0" w:vSpace="0" w:wrap="auto" w:vAnchor="margin" w:hAnchor="text" w:xAlign="left" w:yAlign="inline"/>
        <w:spacing w:beforeLines="50" w:before="120" w:afterLines="50" w:after="120" w:line="400" w:lineRule="exact"/>
        <w:ind w:leftChars="50" w:left="105" w:firstLineChars="150" w:firstLine="315"/>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1 </w:t>
      </w:r>
      <w:r>
        <w:rPr>
          <w:rFonts w:ascii="黑体" w:eastAsia="黑体" w:hAnsi="黑体" w:hint="eastAsia"/>
          <w:szCs w:val="21"/>
        </w:rPr>
        <w:t>与标准性技术文件的重要技术</w:t>
      </w:r>
      <w:r>
        <w:rPr>
          <w:rFonts w:ascii="黑体" w:eastAsia="黑体" w:hAnsi="黑体"/>
          <w:szCs w:val="21"/>
        </w:rPr>
        <w:t>差异</w:t>
      </w:r>
    </w:p>
    <w:tbl>
      <w:tblPr>
        <w:tblW w:w="95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701"/>
        <w:gridCol w:w="1843"/>
        <w:gridCol w:w="5324"/>
      </w:tblGrid>
      <w:tr w:rsidR="009D34C6">
        <w:tc>
          <w:tcPr>
            <w:tcW w:w="712" w:type="dxa"/>
          </w:tcPr>
          <w:p w:rsidR="009D34C6" w:rsidRDefault="000C0E1A">
            <w:pPr>
              <w:pStyle w:val="afffff4"/>
              <w:framePr w:hSpace="0" w:vSpace="0" w:wrap="auto" w:vAnchor="margin" w:hAnchor="text" w:xAlign="left" w:yAlign="inline"/>
              <w:spacing w:line="400" w:lineRule="exact"/>
              <w:jc w:val="center"/>
              <w:rPr>
                <w:rFonts w:ascii="宋体" w:hAnsi="宋体"/>
                <w:szCs w:val="21"/>
              </w:rPr>
            </w:pPr>
            <w:r>
              <w:rPr>
                <w:rFonts w:ascii="宋体" w:hAnsi="宋体" w:hint="eastAsia"/>
                <w:szCs w:val="21"/>
              </w:rPr>
              <w:t>序号</w:t>
            </w:r>
          </w:p>
        </w:tc>
        <w:tc>
          <w:tcPr>
            <w:tcW w:w="1701" w:type="dxa"/>
          </w:tcPr>
          <w:p w:rsidR="009D34C6" w:rsidRDefault="000C0E1A">
            <w:pPr>
              <w:pStyle w:val="afffff4"/>
              <w:framePr w:hSpace="0" w:vSpace="0" w:wrap="auto" w:vAnchor="margin" w:hAnchor="text" w:xAlign="left" w:yAlign="inline"/>
              <w:spacing w:line="400" w:lineRule="exact"/>
              <w:jc w:val="center"/>
              <w:rPr>
                <w:rFonts w:ascii="宋体" w:hAnsi="宋体"/>
                <w:szCs w:val="21"/>
              </w:rPr>
            </w:pPr>
            <w:r>
              <w:rPr>
                <w:rFonts w:ascii="宋体" w:hAnsi="宋体" w:hint="eastAsia"/>
                <w:szCs w:val="21"/>
              </w:rPr>
              <w:t>《跨座式单轨交通车辆通用技术条件》（CJ/T 287-2008）</w:t>
            </w:r>
          </w:p>
        </w:tc>
        <w:tc>
          <w:tcPr>
            <w:tcW w:w="1843" w:type="dxa"/>
          </w:tcPr>
          <w:p w:rsidR="009D34C6" w:rsidRDefault="000C0E1A">
            <w:pPr>
              <w:pStyle w:val="afffff4"/>
              <w:framePr w:hSpace="0" w:vSpace="0" w:wrap="auto" w:vAnchor="margin" w:hAnchor="text" w:xAlign="left" w:yAlign="inline"/>
              <w:spacing w:line="400" w:lineRule="exact"/>
              <w:jc w:val="center"/>
              <w:rPr>
                <w:rFonts w:ascii="宋体" w:hAnsi="宋体"/>
                <w:szCs w:val="21"/>
              </w:rPr>
            </w:pPr>
            <w:r>
              <w:rPr>
                <w:rFonts w:ascii="宋体" w:hAnsi="宋体" w:hint="eastAsia"/>
                <w:szCs w:val="21"/>
              </w:rPr>
              <w:t>本文件</w:t>
            </w:r>
          </w:p>
        </w:tc>
        <w:tc>
          <w:tcPr>
            <w:tcW w:w="5324" w:type="dxa"/>
          </w:tcPr>
          <w:p w:rsidR="009D34C6" w:rsidRDefault="000C0E1A">
            <w:pPr>
              <w:pStyle w:val="afffff4"/>
              <w:framePr w:hSpace="0" w:vSpace="0" w:wrap="auto" w:vAnchor="margin" w:hAnchor="text" w:xAlign="left" w:yAlign="inline"/>
              <w:spacing w:line="400" w:lineRule="exact"/>
              <w:jc w:val="center"/>
              <w:rPr>
                <w:rFonts w:ascii="宋体" w:hAnsi="宋体"/>
                <w:szCs w:val="21"/>
              </w:rPr>
            </w:pPr>
            <w:r>
              <w:rPr>
                <w:rFonts w:ascii="宋体" w:hAnsi="宋体" w:hint="eastAsia"/>
                <w:szCs w:val="21"/>
              </w:rPr>
              <w:t>说明</w:t>
            </w:r>
          </w:p>
        </w:tc>
      </w:tr>
      <w:tr w:rsidR="009D34C6">
        <w:tc>
          <w:tcPr>
            <w:tcW w:w="712" w:type="dxa"/>
          </w:tcPr>
          <w:p w:rsidR="009D34C6" w:rsidRDefault="000C0E1A">
            <w:pPr>
              <w:pStyle w:val="afffff4"/>
              <w:framePr w:hSpace="0" w:vSpace="0" w:wrap="auto" w:vAnchor="margin" w:hAnchor="text" w:xAlign="left" w:yAlign="inline"/>
              <w:spacing w:line="400" w:lineRule="exact"/>
              <w:jc w:val="center"/>
              <w:rPr>
                <w:rFonts w:ascii="宋体" w:hAnsi="宋体"/>
                <w:szCs w:val="21"/>
              </w:rPr>
            </w:pPr>
            <w:r>
              <w:rPr>
                <w:rFonts w:ascii="宋体" w:hAnsi="宋体" w:hint="eastAsia"/>
                <w:szCs w:val="21"/>
              </w:rPr>
              <w:t>1</w:t>
            </w:r>
          </w:p>
        </w:tc>
        <w:tc>
          <w:tcPr>
            <w:tcW w:w="1701" w:type="dxa"/>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3 术语和定义</w:t>
            </w:r>
          </w:p>
        </w:tc>
        <w:tc>
          <w:tcPr>
            <w:tcW w:w="1843" w:type="dxa"/>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3 术语和定义</w:t>
            </w:r>
          </w:p>
        </w:tc>
        <w:tc>
          <w:tcPr>
            <w:tcW w:w="5324" w:type="dxa"/>
          </w:tcPr>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CJ/T 287-2008未规定轨道梁、接触轨、关节型道岔、关节</w:t>
            </w:r>
            <w:proofErr w:type="gramStart"/>
            <w:r>
              <w:rPr>
                <w:rFonts w:ascii="宋体" w:hAnsi="宋体" w:hint="eastAsia"/>
                <w:szCs w:val="21"/>
              </w:rPr>
              <w:t>可挠型道岔</w:t>
            </w:r>
            <w:proofErr w:type="gramEnd"/>
            <w:r>
              <w:rPr>
                <w:rFonts w:ascii="宋体" w:hAnsi="宋体" w:hint="eastAsia"/>
                <w:szCs w:val="21"/>
              </w:rPr>
              <w:t>的定义，本文件进行了具体规定。</w:t>
            </w:r>
          </w:p>
        </w:tc>
      </w:tr>
      <w:tr w:rsidR="009D34C6">
        <w:tc>
          <w:tcPr>
            <w:tcW w:w="712" w:type="dxa"/>
          </w:tcPr>
          <w:p w:rsidR="009D34C6" w:rsidRDefault="000C0E1A">
            <w:pPr>
              <w:pStyle w:val="afffff4"/>
              <w:framePr w:hSpace="0" w:vSpace="0" w:wrap="auto" w:vAnchor="margin" w:hAnchor="text" w:xAlign="left" w:yAlign="inline"/>
              <w:spacing w:line="400" w:lineRule="exact"/>
              <w:jc w:val="center"/>
              <w:rPr>
                <w:rFonts w:ascii="宋体" w:hAnsi="宋体"/>
                <w:szCs w:val="21"/>
              </w:rPr>
            </w:pPr>
            <w:r>
              <w:rPr>
                <w:rFonts w:ascii="宋体" w:hAnsi="宋体" w:hint="eastAsia"/>
                <w:szCs w:val="21"/>
              </w:rPr>
              <w:t>2</w:t>
            </w:r>
          </w:p>
        </w:tc>
        <w:tc>
          <w:tcPr>
            <w:tcW w:w="1701" w:type="dxa"/>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4.2线路条件</w:t>
            </w:r>
          </w:p>
        </w:tc>
        <w:tc>
          <w:tcPr>
            <w:tcW w:w="1843" w:type="dxa"/>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4.2线路条件</w:t>
            </w:r>
          </w:p>
        </w:tc>
        <w:tc>
          <w:tcPr>
            <w:tcW w:w="5324" w:type="dxa"/>
          </w:tcPr>
          <w:p w:rsidR="009D34C6" w:rsidRDefault="000C0E1A">
            <w:pPr>
              <w:pStyle w:val="afffff4"/>
              <w:framePr w:hSpace="0" w:vSpace="0" w:wrap="auto" w:vAnchor="margin" w:hAnchor="text" w:xAlign="left" w:yAlign="inline"/>
              <w:numPr>
                <w:ilvl w:val="0"/>
                <w:numId w:val="23"/>
              </w:numPr>
              <w:spacing w:line="400" w:lineRule="exact"/>
              <w:jc w:val="left"/>
              <w:rPr>
                <w:rFonts w:ascii="宋体" w:hAnsi="宋体"/>
                <w:szCs w:val="21"/>
              </w:rPr>
            </w:pPr>
            <w:r>
              <w:rPr>
                <w:rFonts w:ascii="宋体" w:hAnsi="宋体" w:hint="eastAsia"/>
                <w:szCs w:val="21"/>
              </w:rPr>
              <w:t>水平曲线半径</w:t>
            </w:r>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CJ/T 287-2008规定跨座式单轨车辆适应的水平曲线半径为：</w:t>
            </w:r>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正线：不应小于</w:t>
            </w:r>
            <w:proofErr w:type="spellStart"/>
            <w:r>
              <w:rPr>
                <w:rFonts w:ascii="宋体" w:hAnsi="宋体" w:hint="eastAsia"/>
                <w:szCs w:val="21"/>
              </w:rPr>
              <w:t>100m</w:t>
            </w:r>
            <w:proofErr w:type="spellEnd"/>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车站线路：不应小于</w:t>
            </w:r>
            <w:proofErr w:type="spellStart"/>
            <w:r>
              <w:rPr>
                <w:rFonts w:ascii="宋体" w:hAnsi="宋体" w:hint="eastAsia"/>
                <w:szCs w:val="21"/>
              </w:rPr>
              <w:t>300m</w:t>
            </w:r>
            <w:proofErr w:type="spellEnd"/>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车辆段线路：不应小于</w:t>
            </w:r>
            <w:proofErr w:type="spellStart"/>
            <w:r>
              <w:rPr>
                <w:rFonts w:ascii="宋体" w:hAnsi="宋体" w:hint="eastAsia"/>
                <w:szCs w:val="21"/>
              </w:rPr>
              <w:t>75m</w:t>
            </w:r>
            <w:proofErr w:type="spellEnd"/>
            <w:r>
              <w:rPr>
                <w:rFonts w:ascii="宋体" w:hAnsi="宋体" w:hint="eastAsia"/>
                <w:szCs w:val="21"/>
              </w:rPr>
              <w:t>（困难地段不应小于</w:t>
            </w:r>
            <w:proofErr w:type="spellStart"/>
            <w:r>
              <w:rPr>
                <w:rFonts w:ascii="宋体" w:hAnsi="宋体" w:hint="eastAsia"/>
                <w:szCs w:val="21"/>
              </w:rPr>
              <w:t>50m</w:t>
            </w:r>
            <w:proofErr w:type="spellEnd"/>
            <w:r>
              <w:rPr>
                <w:rFonts w:ascii="宋体" w:hAnsi="宋体" w:hint="eastAsia"/>
                <w:szCs w:val="21"/>
              </w:rPr>
              <w:t>，S型曲线不应小于</w:t>
            </w:r>
            <w:proofErr w:type="spellStart"/>
            <w:r>
              <w:rPr>
                <w:rFonts w:ascii="宋体" w:hAnsi="宋体" w:hint="eastAsia"/>
                <w:szCs w:val="21"/>
              </w:rPr>
              <w:t>75m</w:t>
            </w:r>
            <w:proofErr w:type="spellEnd"/>
            <w:r>
              <w:rPr>
                <w:rFonts w:ascii="宋体" w:hAnsi="宋体" w:hint="eastAsia"/>
                <w:szCs w:val="21"/>
              </w:rPr>
              <w:t>）</w:t>
            </w:r>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辅助线路：不应小于</w:t>
            </w:r>
            <w:proofErr w:type="spellStart"/>
            <w:r>
              <w:rPr>
                <w:rFonts w:ascii="宋体" w:hAnsi="宋体" w:hint="eastAsia"/>
                <w:szCs w:val="21"/>
              </w:rPr>
              <w:t>100m</w:t>
            </w:r>
            <w:proofErr w:type="spellEnd"/>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考虑到设计时水平曲线半径考虑的均为最小水平曲线半径，因此本文件规定：</w:t>
            </w:r>
          </w:p>
          <w:p w:rsidR="009D34C6" w:rsidRDefault="000C0E1A">
            <w:pPr>
              <w:pStyle w:val="affc"/>
              <w:rPr>
                <w:szCs w:val="22"/>
              </w:rPr>
            </w:pPr>
            <w:r>
              <w:rPr>
                <w:rFonts w:hint="eastAsia"/>
                <w:szCs w:val="22"/>
              </w:rPr>
              <w:t>a）正线、辅助线：不小于100 m；</w:t>
            </w:r>
          </w:p>
          <w:p w:rsidR="009D34C6" w:rsidRDefault="000C0E1A">
            <w:pPr>
              <w:pStyle w:val="affc"/>
              <w:rPr>
                <w:szCs w:val="22"/>
              </w:rPr>
            </w:pPr>
            <w:r>
              <w:rPr>
                <w:rFonts w:hint="eastAsia"/>
                <w:szCs w:val="22"/>
              </w:rPr>
              <w:t>b）车场线：不小于50 m。</w:t>
            </w:r>
          </w:p>
          <w:p w:rsidR="009D34C6" w:rsidRDefault="000C0E1A">
            <w:pPr>
              <w:pStyle w:val="affc"/>
              <w:numPr>
                <w:ilvl w:val="0"/>
                <w:numId w:val="23"/>
              </w:numPr>
              <w:ind w:firstLineChars="0" w:firstLine="0"/>
              <w:rPr>
                <w:rFonts w:hAnsi="宋体"/>
                <w:kern w:val="2"/>
                <w:szCs w:val="21"/>
              </w:rPr>
            </w:pPr>
            <w:r>
              <w:rPr>
                <w:rFonts w:hAnsi="宋体" w:hint="eastAsia"/>
                <w:kern w:val="2"/>
                <w:szCs w:val="21"/>
              </w:rPr>
              <w:t>坡道坡度：</w:t>
            </w:r>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CJ/T 287-2008规定跨座式单轨车辆适应的坡道坡度为：</w:t>
            </w:r>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无特殊规定时，正线不应大于60‰，辅助线路不应大于65‰。</w:t>
            </w:r>
          </w:p>
          <w:p w:rsidR="009D34C6" w:rsidRDefault="000C0E1A">
            <w:pPr>
              <w:pStyle w:val="afffff4"/>
              <w:framePr w:hSpace="0" w:vSpace="0" w:wrap="auto" w:vAnchor="margin" w:hAnchor="text" w:xAlign="left" w:yAlign="inline"/>
              <w:spacing w:line="400" w:lineRule="exact"/>
              <w:jc w:val="left"/>
              <w:rPr>
                <w:rFonts w:ascii="宋体" w:hAnsi="宋体"/>
                <w:szCs w:val="21"/>
              </w:rPr>
            </w:pPr>
            <w:r>
              <w:rPr>
                <w:rFonts w:ascii="宋体" w:hAnsi="宋体" w:hint="eastAsia"/>
                <w:szCs w:val="21"/>
              </w:rPr>
              <w:t>考虑到辅助线路一般是空载运行，考虑的苛刻条件应是</w:t>
            </w:r>
            <w:r>
              <w:rPr>
                <w:rFonts w:ascii="宋体" w:hAnsi="宋体" w:hint="eastAsia"/>
                <w:szCs w:val="21"/>
              </w:rPr>
              <w:lastRenderedPageBreak/>
              <w:t>满员情况的最大坡度，因此本文件规定：</w:t>
            </w:r>
          </w:p>
          <w:p w:rsidR="009D34C6" w:rsidRDefault="000C0E1A">
            <w:pPr>
              <w:pStyle w:val="affc"/>
              <w:ind w:firstLineChars="0" w:firstLine="0"/>
              <w:rPr>
                <w:rFonts w:hAnsi="宋体"/>
                <w:szCs w:val="21"/>
              </w:rPr>
            </w:pPr>
            <w:r>
              <w:rPr>
                <w:rFonts w:hAnsi="宋体" w:hint="eastAsia"/>
                <w:szCs w:val="21"/>
              </w:rPr>
              <w:t>最大坡度： 60‰。</w:t>
            </w:r>
          </w:p>
          <w:p w:rsidR="009D34C6" w:rsidRDefault="000C0E1A">
            <w:pPr>
              <w:pStyle w:val="affc"/>
              <w:numPr>
                <w:ilvl w:val="0"/>
                <w:numId w:val="23"/>
              </w:numPr>
              <w:ind w:firstLineChars="0" w:firstLine="0"/>
              <w:rPr>
                <w:rFonts w:hAnsi="宋体"/>
                <w:szCs w:val="21"/>
              </w:rPr>
            </w:pPr>
            <w:r>
              <w:rPr>
                <w:rFonts w:hAnsi="宋体" w:hint="eastAsia"/>
                <w:szCs w:val="21"/>
              </w:rPr>
              <w:t>行车要求</w:t>
            </w:r>
          </w:p>
          <w:p w:rsidR="009D34C6" w:rsidRDefault="000C0E1A">
            <w:pPr>
              <w:pStyle w:val="affc"/>
              <w:ind w:firstLineChars="0" w:firstLine="0"/>
              <w:rPr>
                <w:rFonts w:hAnsi="宋体"/>
                <w:szCs w:val="21"/>
              </w:rPr>
            </w:pPr>
            <w:r>
              <w:rPr>
                <w:rFonts w:hAnsi="宋体" w:hint="eastAsia"/>
                <w:szCs w:val="21"/>
              </w:rPr>
              <w:t>CJ/T 287-2008规定跨座式单轨车辆行车采用右侧行驶。</w:t>
            </w:r>
          </w:p>
          <w:p w:rsidR="009D34C6" w:rsidRDefault="000C0E1A">
            <w:pPr>
              <w:pStyle w:val="affc"/>
              <w:ind w:firstLineChars="0" w:firstLine="0"/>
              <w:rPr>
                <w:rFonts w:hAnsi="宋体"/>
                <w:szCs w:val="21"/>
              </w:rPr>
            </w:pPr>
            <w:r>
              <w:rPr>
                <w:rFonts w:hAnsi="宋体" w:hint="eastAsia"/>
                <w:szCs w:val="21"/>
              </w:rPr>
              <w:t>考虑到行车要求为运营要求，跟线路设计强相关，因此本文件不做规定。</w:t>
            </w:r>
          </w:p>
          <w:p w:rsidR="009D34C6" w:rsidRDefault="000C0E1A">
            <w:pPr>
              <w:pStyle w:val="affc"/>
              <w:ind w:firstLineChars="0" w:firstLine="0"/>
              <w:rPr>
                <w:rFonts w:hAnsi="宋体"/>
                <w:szCs w:val="21"/>
              </w:rPr>
            </w:pPr>
            <w:r>
              <w:rPr>
                <w:rFonts w:hAnsi="宋体" w:hint="eastAsia"/>
                <w:szCs w:val="21"/>
              </w:rPr>
              <w:t>4、轨道梁的精度</w:t>
            </w:r>
          </w:p>
          <w:p w:rsidR="009D34C6" w:rsidRDefault="000C0E1A">
            <w:pPr>
              <w:pStyle w:val="affc"/>
              <w:ind w:firstLineChars="0" w:firstLine="0"/>
              <w:rPr>
                <w:rFonts w:hAnsi="宋体"/>
                <w:szCs w:val="21"/>
              </w:rPr>
            </w:pPr>
            <w:r>
              <w:rPr>
                <w:rFonts w:hAnsi="宋体" w:hint="eastAsia"/>
                <w:szCs w:val="21"/>
              </w:rPr>
              <w:t>CJ/T 287-2008规定轨道梁的精度不应低于附录A的规定。</w:t>
            </w:r>
          </w:p>
          <w:p w:rsidR="009D34C6" w:rsidRDefault="000C0E1A">
            <w:pPr>
              <w:pStyle w:val="affc"/>
              <w:ind w:firstLineChars="0" w:firstLine="0"/>
              <w:rPr>
                <w:rFonts w:hAnsi="宋体"/>
                <w:szCs w:val="21"/>
              </w:rPr>
            </w:pPr>
            <w:r>
              <w:rPr>
                <w:rFonts w:hAnsi="宋体" w:hint="eastAsia"/>
                <w:szCs w:val="21"/>
              </w:rPr>
              <w:t>考虑到轨道梁的精度属于线路设计要求，应在线路设计文件中规定，因此本文件不做规定。</w:t>
            </w:r>
          </w:p>
        </w:tc>
      </w:tr>
      <w:tr w:rsidR="009D34C6">
        <w:trPr>
          <w:trHeight w:hRule="exact" w:val="2196"/>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lastRenderedPageBreak/>
              <w:t>3</w:t>
            </w:r>
          </w:p>
        </w:tc>
        <w:tc>
          <w:tcPr>
            <w:tcW w:w="1701" w:type="dxa"/>
            <w:vAlign w:val="center"/>
          </w:tcPr>
          <w:p w:rsidR="009D34C6" w:rsidRDefault="000C0E1A">
            <w:pPr>
              <w:pStyle w:val="affc"/>
              <w:ind w:firstLineChars="0" w:firstLine="0"/>
              <w:rPr>
                <w:rFonts w:hAnsi="宋体"/>
                <w:szCs w:val="21"/>
              </w:rPr>
            </w:pPr>
            <w:r>
              <w:rPr>
                <w:rFonts w:hAnsi="宋体" w:hint="eastAsia"/>
                <w:szCs w:val="21"/>
              </w:rPr>
              <w:t>4.3.1受电方式</w:t>
            </w:r>
          </w:p>
        </w:tc>
        <w:tc>
          <w:tcPr>
            <w:tcW w:w="1843" w:type="dxa"/>
            <w:vAlign w:val="center"/>
          </w:tcPr>
          <w:p w:rsidR="009D34C6" w:rsidRDefault="000C0E1A">
            <w:pPr>
              <w:pStyle w:val="affc"/>
              <w:ind w:firstLineChars="0" w:firstLine="0"/>
              <w:rPr>
                <w:rFonts w:hAnsi="宋体"/>
                <w:szCs w:val="21"/>
              </w:rPr>
            </w:pPr>
            <w:r>
              <w:rPr>
                <w:rFonts w:hAnsi="宋体" w:hint="eastAsia"/>
                <w:szCs w:val="21"/>
              </w:rPr>
              <w:t>4.3.1受电方式</w:t>
            </w:r>
          </w:p>
        </w:tc>
        <w:tc>
          <w:tcPr>
            <w:tcW w:w="5324" w:type="dxa"/>
            <w:vAlign w:val="center"/>
          </w:tcPr>
          <w:p w:rsidR="009D34C6" w:rsidRDefault="000C0E1A">
            <w:pPr>
              <w:pStyle w:val="affc"/>
              <w:ind w:firstLineChars="0" w:firstLine="0"/>
              <w:rPr>
                <w:rFonts w:hAnsi="宋体"/>
                <w:szCs w:val="21"/>
              </w:rPr>
            </w:pPr>
            <w:r>
              <w:rPr>
                <w:rFonts w:hAnsi="宋体" w:hint="eastAsia"/>
                <w:szCs w:val="21"/>
              </w:rPr>
              <w:t>CJ/T 287-2008规定受电方式为：由正极受电弓及负极受电弓分别从安装于轨道梁两侧的刚性正极接触轨和负极</w:t>
            </w:r>
            <w:proofErr w:type="gramStart"/>
            <w:r>
              <w:rPr>
                <w:rFonts w:hAnsi="宋体" w:hint="eastAsia"/>
                <w:szCs w:val="21"/>
              </w:rPr>
              <w:t>接触轨受电</w:t>
            </w:r>
            <w:proofErr w:type="gramEnd"/>
            <w:r>
              <w:rPr>
                <w:rFonts w:hAnsi="宋体" w:hint="eastAsia"/>
                <w:szCs w:val="21"/>
              </w:rPr>
              <w:t>。</w:t>
            </w:r>
          </w:p>
          <w:p w:rsidR="009D34C6" w:rsidRDefault="000C0E1A">
            <w:pPr>
              <w:pStyle w:val="affc"/>
              <w:ind w:firstLineChars="0" w:firstLine="0"/>
              <w:rPr>
                <w:rFonts w:hAnsi="宋体"/>
                <w:szCs w:val="21"/>
              </w:rPr>
            </w:pPr>
            <w:r>
              <w:rPr>
                <w:rFonts w:hAnsi="宋体" w:hint="eastAsia"/>
                <w:szCs w:val="21"/>
              </w:rPr>
              <w:t>受电弓</w:t>
            </w:r>
            <w:proofErr w:type="gramStart"/>
            <w:r>
              <w:rPr>
                <w:rFonts w:hAnsi="宋体" w:hint="eastAsia"/>
                <w:szCs w:val="21"/>
              </w:rPr>
              <w:t>和受流器</w:t>
            </w:r>
            <w:proofErr w:type="gramEnd"/>
            <w:r>
              <w:rPr>
                <w:rFonts w:hAnsi="宋体" w:hint="eastAsia"/>
                <w:szCs w:val="21"/>
              </w:rPr>
              <w:t>有明确的专业定义，考虑到跨座式单轨的技术特点，受电方式</w:t>
            </w:r>
            <w:proofErr w:type="gramStart"/>
            <w:r>
              <w:rPr>
                <w:rFonts w:hAnsi="宋体" w:hint="eastAsia"/>
                <w:szCs w:val="21"/>
              </w:rPr>
              <w:t>采用受流器</w:t>
            </w:r>
            <w:proofErr w:type="gramEnd"/>
            <w:r>
              <w:rPr>
                <w:rFonts w:hAnsi="宋体" w:hint="eastAsia"/>
                <w:szCs w:val="21"/>
              </w:rPr>
              <w:t>更为合适，因此本文件规定受电方式为：由</w:t>
            </w:r>
            <w:proofErr w:type="gramStart"/>
            <w:r>
              <w:rPr>
                <w:rFonts w:hAnsi="宋体" w:hint="eastAsia"/>
                <w:szCs w:val="21"/>
              </w:rPr>
              <w:t>正极受流器</w:t>
            </w:r>
            <w:proofErr w:type="gramEnd"/>
            <w:r>
              <w:rPr>
                <w:rFonts w:hAnsi="宋体" w:hint="eastAsia"/>
                <w:szCs w:val="21"/>
              </w:rPr>
              <w:t>及</w:t>
            </w:r>
            <w:proofErr w:type="gramStart"/>
            <w:r>
              <w:rPr>
                <w:rFonts w:hAnsi="宋体" w:hint="eastAsia"/>
                <w:szCs w:val="21"/>
              </w:rPr>
              <w:t>负极受流器</w:t>
            </w:r>
            <w:proofErr w:type="gramEnd"/>
            <w:r>
              <w:rPr>
                <w:rFonts w:hAnsi="宋体" w:hint="eastAsia"/>
                <w:szCs w:val="21"/>
              </w:rPr>
              <w:t>分别从安装于轨道梁两侧的刚性正极接触轨和负极</w:t>
            </w:r>
            <w:proofErr w:type="gramStart"/>
            <w:r>
              <w:rPr>
                <w:rFonts w:hAnsi="宋体" w:hint="eastAsia"/>
                <w:szCs w:val="21"/>
              </w:rPr>
              <w:t>接触轨受电</w:t>
            </w:r>
            <w:proofErr w:type="gramEnd"/>
            <w:r>
              <w:rPr>
                <w:rFonts w:hAnsi="宋体" w:hint="eastAsia"/>
                <w:szCs w:val="21"/>
              </w:rPr>
              <w:t>。</w:t>
            </w:r>
          </w:p>
          <w:p w:rsidR="009D34C6" w:rsidRDefault="009D34C6">
            <w:pPr>
              <w:pStyle w:val="affc"/>
              <w:ind w:firstLineChars="0" w:firstLine="0"/>
              <w:rPr>
                <w:rFonts w:hAnsi="宋体"/>
                <w:szCs w:val="21"/>
              </w:rPr>
            </w:pPr>
          </w:p>
        </w:tc>
      </w:tr>
      <w:tr w:rsidR="009D34C6">
        <w:trPr>
          <w:trHeight w:hRule="exact" w:val="1434"/>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4</w:t>
            </w:r>
          </w:p>
        </w:tc>
        <w:tc>
          <w:tcPr>
            <w:tcW w:w="1701" w:type="dxa"/>
            <w:vAlign w:val="center"/>
          </w:tcPr>
          <w:p w:rsidR="009D34C6" w:rsidRDefault="000C0E1A">
            <w:pPr>
              <w:pStyle w:val="affc"/>
              <w:ind w:firstLineChars="0" w:firstLine="0"/>
              <w:rPr>
                <w:rFonts w:hAnsi="宋体"/>
                <w:szCs w:val="21"/>
              </w:rPr>
            </w:pPr>
            <w:r>
              <w:rPr>
                <w:rFonts w:hAnsi="宋体" w:hint="eastAsia"/>
                <w:szCs w:val="21"/>
              </w:rPr>
              <w:t>4.3.2额定供电电压</w:t>
            </w:r>
          </w:p>
        </w:tc>
        <w:tc>
          <w:tcPr>
            <w:tcW w:w="1843" w:type="dxa"/>
            <w:vAlign w:val="center"/>
          </w:tcPr>
          <w:p w:rsidR="009D34C6" w:rsidRDefault="000C0E1A">
            <w:pPr>
              <w:pStyle w:val="affc"/>
              <w:ind w:firstLineChars="0" w:firstLine="0"/>
              <w:rPr>
                <w:rFonts w:hAnsi="宋体"/>
                <w:szCs w:val="21"/>
              </w:rPr>
            </w:pPr>
            <w:r>
              <w:rPr>
                <w:rFonts w:hAnsi="宋体" w:hint="eastAsia"/>
                <w:szCs w:val="21"/>
              </w:rPr>
              <w:t>4.3.2额定供电电压</w:t>
            </w:r>
          </w:p>
        </w:tc>
        <w:tc>
          <w:tcPr>
            <w:tcW w:w="5324" w:type="dxa"/>
            <w:vAlign w:val="center"/>
          </w:tcPr>
          <w:p w:rsidR="009D34C6" w:rsidRDefault="000C0E1A">
            <w:pPr>
              <w:pStyle w:val="affc"/>
              <w:ind w:firstLineChars="0" w:firstLine="0"/>
              <w:rPr>
                <w:rFonts w:hAnsi="宋体"/>
                <w:szCs w:val="21"/>
              </w:rPr>
            </w:pPr>
            <w:r>
              <w:rPr>
                <w:rFonts w:hAnsi="宋体" w:hint="eastAsia"/>
                <w:szCs w:val="21"/>
              </w:rPr>
              <w:t>CJ/T 287-2008规定额定供电电压为：DC 1500 V（波动范围DC 1000 V～DC 1800 V）。</w:t>
            </w:r>
          </w:p>
          <w:p w:rsidR="009D34C6" w:rsidRDefault="000C0E1A">
            <w:pPr>
              <w:pStyle w:val="affc"/>
              <w:ind w:firstLineChars="0" w:firstLine="0"/>
              <w:rPr>
                <w:rFonts w:hAnsi="宋体"/>
                <w:szCs w:val="21"/>
              </w:rPr>
            </w:pPr>
            <w:r>
              <w:rPr>
                <w:rFonts w:hAnsi="宋体" w:hint="eastAsia"/>
                <w:szCs w:val="21"/>
              </w:rPr>
              <w:t>考虑到DC 750 V电压也较为常用，因此本文件规定额定供电电压为：DC 1500 V（波动范围DC 1000 V～DC 1800 V）/DC 750 V(波动范围DC 500 V～DC 900 V) 。</w:t>
            </w:r>
          </w:p>
          <w:p w:rsidR="009D34C6" w:rsidRDefault="009D34C6">
            <w:pPr>
              <w:pStyle w:val="affc"/>
              <w:ind w:firstLineChars="0" w:firstLine="0"/>
              <w:rPr>
                <w:rFonts w:hAnsi="宋体"/>
                <w:szCs w:val="21"/>
              </w:rPr>
            </w:pPr>
          </w:p>
          <w:p w:rsidR="009D34C6" w:rsidRDefault="009D34C6">
            <w:pPr>
              <w:pStyle w:val="afffff4"/>
              <w:framePr w:hSpace="0" w:vSpace="0" w:wrap="auto" w:vAnchor="margin" w:hAnchor="text" w:xAlign="left" w:yAlign="inline"/>
              <w:spacing w:line="260" w:lineRule="exact"/>
              <w:jc w:val="left"/>
              <w:rPr>
                <w:rFonts w:ascii="宋体" w:hAnsi="宋体"/>
                <w:szCs w:val="21"/>
              </w:rPr>
            </w:pPr>
          </w:p>
        </w:tc>
      </w:tr>
      <w:tr w:rsidR="009D34C6">
        <w:trPr>
          <w:trHeight w:hRule="exact" w:val="1262"/>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5</w:t>
            </w:r>
          </w:p>
        </w:tc>
        <w:tc>
          <w:tcPr>
            <w:tcW w:w="1701" w:type="dxa"/>
            <w:vAlign w:val="center"/>
          </w:tcPr>
          <w:p w:rsidR="009D34C6" w:rsidRDefault="000C0E1A">
            <w:pPr>
              <w:pStyle w:val="affc"/>
              <w:ind w:firstLineChars="0" w:firstLine="0"/>
              <w:rPr>
                <w:rFonts w:hAnsi="宋体"/>
                <w:szCs w:val="21"/>
              </w:rPr>
            </w:pPr>
            <w:r>
              <w:rPr>
                <w:rFonts w:hAnsi="宋体" w:hint="eastAsia"/>
                <w:szCs w:val="21"/>
              </w:rPr>
              <w:t>5车辆类型</w:t>
            </w:r>
          </w:p>
        </w:tc>
        <w:tc>
          <w:tcPr>
            <w:tcW w:w="1843" w:type="dxa"/>
            <w:vAlign w:val="center"/>
          </w:tcPr>
          <w:p w:rsidR="009D34C6" w:rsidRDefault="000C0E1A">
            <w:pPr>
              <w:pStyle w:val="affc"/>
              <w:ind w:firstLineChars="0" w:firstLine="0"/>
              <w:rPr>
                <w:rFonts w:hAnsi="宋体"/>
                <w:szCs w:val="21"/>
              </w:rPr>
            </w:pPr>
            <w:r>
              <w:rPr>
                <w:rFonts w:hAnsi="宋体" w:hint="eastAsia"/>
                <w:szCs w:val="21"/>
              </w:rPr>
              <w:t>5车辆类型</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CJ/T 287-2008规定的车辆类型是基于重庆单轨车辆，未考虑其他类型跨座式单轨。</w:t>
            </w:r>
          </w:p>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hAnsi="宋体" w:hint="eastAsia"/>
                <w:szCs w:val="21"/>
              </w:rPr>
              <w:t>本文件规定的车辆类型是</w:t>
            </w:r>
            <w:proofErr w:type="gramStart"/>
            <w:r>
              <w:rPr>
                <w:rFonts w:hAnsi="宋体" w:hint="eastAsia"/>
                <w:szCs w:val="21"/>
              </w:rPr>
              <w:t>基于株机公司</w:t>
            </w:r>
            <w:proofErr w:type="gramEnd"/>
            <w:r>
              <w:rPr>
                <w:rFonts w:hAnsi="宋体" w:hint="eastAsia"/>
                <w:szCs w:val="21"/>
              </w:rPr>
              <w:t>已经研发成功的</w:t>
            </w:r>
            <w:r>
              <w:rPr>
                <w:rFonts w:ascii="宋体" w:hAnsi="宋体" w:hint="eastAsia"/>
                <w:szCs w:val="21"/>
              </w:rPr>
              <w:t>跨座式单轨。</w:t>
            </w:r>
          </w:p>
        </w:tc>
      </w:tr>
      <w:tr w:rsidR="009D34C6">
        <w:trPr>
          <w:trHeight w:hRule="exact" w:val="1670"/>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7</w:t>
            </w:r>
          </w:p>
        </w:tc>
        <w:tc>
          <w:tcPr>
            <w:tcW w:w="1701" w:type="dxa"/>
            <w:vAlign w:val="center"/>
          </w:tcPr>
          <w:p w:rsidR="009D34C6" w:rsidRDefault="000C0E1A">
            <w:pPr>
              <w:pStyle w:val="affc"/>
              <w:ind w:firstLineChars="0" w:firstLine="0"/>
              <w:rPr>
                <w:rFonts w:hAnsi="宋体"/>
                <w:szCs w:val="21"/>
              </w:rPr>
            </w:pPr>
            <w:r>
              <w:rPr>
                <w:rFonts w:hAnsi="宋体" w:hint="eastAsia"/>
                <w:szCs w:val="21"/>
              </w:rPr>
              <w:t>6.13</w:t>
            </w:r>
          </w:p>
        </w:tc>
        <w:tc>
          <w:tcPr>
            <w:tcW w:w="1843" w:type="dxa"/>
            <w:vAlign w:val="center"/>
          </w:tcPr>
          <w:p w:rsidR="009D34C6" w:rsidRDefault="000C0E1A">
            <w:pPr>
              <w:pStyle w:val="affc"/>
              <w:ind w:firstLineChars="0" w:firstLine="0"/>
              <w:rPr>
                <w:rFonts w:hAnsi="宋体"/>
                <w:szCs w:val="21"/>
              </w:rPr>
            </w:pPr>
            <w:r>
              <w:rPr>
                <w:rFonts w:hAnsi="宋体" w:hint="eastAsia"/>
                <w:szCs w:val="21"/>
              </w:rPr>
              <w:t>6.3</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hAnsi="宋体"/>
                <w:szCs w:val="21"/>
              </w:rPr>
            </w:pPr>
            <w:r>
              <w:rPr>
                <w:rFonts w:ascii="宋体" w:hAnsi="宋体" w:hint="eastAsia"/>
                <w:szCs w:val="21"/>
              </w:rPr>
              <w:t>CJ/T 287-2008规定：</w:t>
            </w:r>
            <w:r>
              <w:rPr>
                <w:rFonts w:hAnsi="宋体" w:hint="eastAsia"/>
                <w:szCs w:val="21"/>
              </w:rPr>
              <w:t>车辆各种设备的冲击振动试验应符合</w:t>
            </w:r>
            <w:r>
              <w:rPr>
                <w:rFonts w:hAnsi="宋体" w:hint="eastAsia"/>
                <w:szCs w:val="21"/>
              </w:rPr>
              <w:t>TB/</w:t>
            </w:r>
            <w:proofErr w:type="spellStart"/>
            <w:r>
              <w:rPr>
                <w:rFonts w:hAnsi="宋体" w:hint="eastAsia"/>
                <w:szCs w:val="21"/>
              </w:rPr>
              <w:t>T3058</w:t>
            </w:r>
            <w:proofErr w:type="spellEnd"/>
            <w:r>
              <w:rPr>
                <w:rFonts w:hAnsi="宋体" w:hint="eastAsia"/>
                <w:szCs w:val="21"/>
              </w:rPr>
              <w:t>的有关规定。</w:t>
            </w:r>
          </w:p>
          <w:p w:rsidR="009D34C6" w:rsidRDefault="000C0E1A">
            <w:pPr>
              <w:pStyle w:val="afffff4"/>
              <w:framePr w:hSpace="0" w:vSpace="0" w:wrap="auto" w:vAnchor="margin" w:hAnchor="text" w:xAlign="left" w:yAlign="inline"/>
              <w:spacing w:line="260" w:lineRule="exact"/>
              <w:jc w:val="left"/>
              <w:rPr>
                <w:rFonts w:hAnsi="宋体"/>
                <w:szCs w:val="21"/>
              </w:rPr>
            </w:pPr>
            <w:r>
              <w:rPr>
                <w:rFonts w:hAnsi="宋体" w:hint="eastAsia"/>
                <w:szCs w:val="21"/>
              </w:rPr>
              <w:t>考虑到冲击振动试验有相应的国际标准，因此本文件规定：车辆上的各种设备冲击、振动试验应符合</w:t>
            </w:r>
            <w:proofErr w:type="spellStart"/>
            <w:r>
              <w:rPr>
                <w:rFonts w:hAnsi="宋体" w:hint="eastAsia"/>
                <w:szCs w:val="21"/>
              </w:rPr>
              <w:t>IEC</w:t>
            </w:r>
            <w:proofErr w:type="spellEnd"/>
            <w:r>
              <w:rPr>
                <w:rFonts w:hAnsi="宋体" w:hint="eastAsia"/>
                <w:szCs w:val="21"/>
              </w:rPr>
              <w:t xml:space="preserve"> 61373:2010</w:t>
            </w:r>
            <w:r>
              <w:rPr>
                <w:rFonts w:hAnsi="宋体" w:hint="eastAsia"/>
                <w:szCs w:val="21"/>
              </w:rPr>
              <w:t>的有关规定。</w:t>
            </w:r>
          </w:p>
        </w:tc>
      </w:tr>
      <w:tr w:rsidR="009D34C6">
        <w:trPr>
          <w:trHeight w:hRule="exact" w:val="946"/>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8</w:t>
            </w:r>
          </w:p>
        </w:tc>
        <w:tc>
          <w:tcPr>
            <w:tcW w:w="1701" w:type="dxa"/>
            <w:vAlign w:val="center"/>
          </w:tcPr>
          <w:p w:rsidR="009D34C6" w:rsidRDefault="000C0E1A">
            <w:pPr>
              <w:pStyle w:val="affc"/>
              <w:ind w:firstLineChars="0" w:firstLine="0"/>
              <w:rPr>
                <w:rFonts w:hAnsi="宋体"/>
                <w:szCs w:val="21"/>
              </w:rPr>
            </w:pPr>
            <w:r>
              <w:rPr>
                <w:rFonts w:hAnsi="宋体" w:hint="eastAsia"/>
                <w:szCs w:val="21"/>
              </w:rPr>
              <w:t>6.15</w:t>
            </w:r>
          </w:p>
        </w:tc>
        <w:tc>
          <w:tcPr>
            <w:tcW w:w="1843" w:type="dxa"/>
            <w:vAlign w:val="center"/>
          </w:tcPr>
          <w:p w:rsidR="009D34C6" w:rsidRDefault="000C0E1A">
            <w:pPr>
              <w:pStyle w:val="affc"/>
              <w:ind w:firstLineChars="0" w:firstLine="0"/>
              <w:rPr>
                <w:rFonts w:hAnsi="宋体"/>
                <w:szCs w:val="21"/>
              </w:rPr>
            </w:pPr>
            <w:r>
              <w:rPr>
                <w:rFonts w:hAnsi="宋体" w:hint="eastAsia"/>
                <w:szCs w:val="21"/>
              </w:rPr>
              <w:t>6.4</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hAnsi="宋体"/>
                <w:szCs w:val="21"/>
              </w:rPr>
            </w:pPr>
            <w:r>
              <w:rPr>
                <w:rFonts w:ascii="宋体" w:hAnsi="宋体" w:hint="eastAsia"/>
                <w:szCs w:val="21"/>
              </w:rPr>
              <w:t>CJ/T 287-2008对车内噪声的要求有规定，但对测量方法未明确，因此本文件对相关测量方法进行了明确。</w:t>
            </w:r>
          </w:p>
        </w:tc>
      </w:tr>
      <w:tr w:rsidR="009D34C6">
        <w:trPr>
          <w:trHeight w:hRule="exact" w:val="1015"/>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9</w:t>
            </w:r>
          </w:p>
        </w:tc>
        <w:tc>
          <w:tcPr>
            <w:tcW w:w="1701" w:type="dxa"/>
            <w:vAlign w:val="center"/>
          </w:tcPr>
          <w:p w:rsidR="009D34C6" w:rsidRDefault="000C0E1A">
            <w:pPr>
              <w:pStyle w:val="affc"/>
              <w:ind w:firstLineChars="0" w:firstLine="0"/>
              <w:rPr>
                <w:rFonts w:hAnsi="宋体"/>
                <w:szCs w:val="21"/>
              </w:rPr>
            </w:pPr>
            <w:r>
              <w:rPr>
                <w:rFonts w:hAnsi="宋体" w:hint="eastAsia"/>
                <w:szCs w:val="21"/>
              </w:rPr>
              <w:t>6.16</w:t>
            </w:r>
          </w:p>
        </w:tc>
        <w:tc>
          <w:tcPr>
            <w:tcW w:w="1843" w:type="dxa"/>
            <w:vAlign w:val="center"/>
          </w:tcPr>
          <w:p w:rsidR="009D34C6" w:rsidRDefault="000C0E1A">
            <w:pPr>
              <w:pStyle w:val="affc"/>
              <w:ind w:firstLineChars="0" w:firstLine="0"/>
              <w:rPr>
                <w:rFonts w:hAnsi="宋体"/>
                <w:szCs w:val="21"/>
              </w:rPr>
            </w:pPr>
            <w:r>
              <w:rPr>
                <w:rFonts w:hAnsi="宋体" w:hint="eastAsia"/>
                <w:szCs w:val="21"/>
              </w:rPr>
              <w:t>6.5</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CJ/T 287-2008对车外噪声的要求有规定，但对测量方法未明确，因此本文件对相关测量方法进行了明确。</w:t>
            </w:r>
          </w:p>
        </w:tc>
      </w:tr>
      <w:tr w:rsidR="009D34C6">
        <w:trPr>
          <w:trHeight w:hRule="exact" w:val="1015"/>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10</w:t>
            </w:r>
          </w:p>
        </w:tc>
        <w:tc>
          <w:tcPr>
            <w:tcW w:w="1701" w:type="dxa"/>
            <w:vAlign w:val="center"/>
          </w:tcPr>
          <w:p w:rsidR="009D34C6" w:rsidRDefault="000C0E1A">
            <w:pPr>
              <w:pStyle w:val="affc"/>
              <w:ind w:firstLineChars="0" w:firstLine="0"/>
              <w:rPr>
                <w:rFonts w:hAnsi="宋体"/>
                <w:szCs w:val="21"/>
              </w:rPr>
            </w:pPr>
            <w:r>
              <w:rPr>
                <w:rFonts w:hAnsi="宋体" w:hint="eastAsia"/>
                <w:szCs w:val="21"/>
              </w:rPr>
              <w:t>6.17</w:t>
            </w:r>
          </w:p>
        </w:tc>
        <w:tc>
          <w:tcPr>
            <w:tcW w:w="1843" w:type="dxa"/>
            <w:vAlign w:val="center"/>
          </w:tcPr>
          <w:p w:rsidR="009D34C6" w:rsidRDefault="000C0E1A">
            <w:pPr>
              <w:pStyle w:val="affc"/>
              <w:ind w:firstLineChars="0" w:firstLine="0"/>
              <w:rPr>
                <w:rFonts w:hAnsi="宋体"/>
                <w:szCs w:val="21"/>
              </w:rPr>
            </w:pPr>
            <w:r>
              <w:rPr>
                <w:rFonts w:hAnsi="宋体" w:hint="eastAsia"/>
                <w:szCs w:val="21"/>
              </w:rPr>
              <w:t>6.6</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CJ/T 287-2008规定故障与救援要求的最大坡度为60‰，考虑到救援的安全性，因此本文件把故障与救援时最大坡度提高到70‰。</w:t>
            </w:r>
          </w:p>
        </w:tc>
      </w:tr>
      <w:tr w:rsidR="009D34C6">
        <w:trPr>
          <w:trHeight w:hRule="exact" w:val="1545"/>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lastRenderedPageBreak/>
              <w:t>11</w:t>
            </w:r>
          </w:p>
        </w:tc>
        <w:tc>
          <w:tcPr>
            <w:tcW w:w="1701" w:type="dxa"/>
            <w:vAlign w:val="center"/>
          </w:tcPr>
          <w:p w:rsidR="009D34C6" w:rsidRDefault="000C0E1A">
            <w:pPr>
              <w:pStyle w:val="affc"/>
              <w:ind w:firstLineChars="0" w:firstLine="0"/>
              <w:rPr>
                <w:rFonts w:hAnsi="宋体"/>
                <w:szCs w:val="21"/>
              </w:rPr>
            </w:pPr>
            <w:r>
              <w:rPr>
                <w:rFonts w:hAnsi="宋体" w:hint="eastAsia"/>
                <w:szCs w:val="21"/>
              </w:rPr>
              <w:t>6.21</w:t>
            </w:r>
          </w:p>
        </w:tc>
        <w:tc>
          <w:tcPr>
            <w:tcW w:w="1843" w:type="dxa"/>
            <w:vAlign w:val="center"/>
          </w:tcPr>
          <w:p w:rsidR="009D34C6" w:rsidRDefault="000C0E1A">
            <w:pPr>
              <w:pStyle w:val="affc"/>
              <w:ind w:firstLineChars="0" w:firstLine="0"/>
              <w:rPr>
                <w:rFonts w:hAnsi="宋体"/>
                <w:szCs w:val="21"/>
              </w:rPr>
            </w:pPr>
            <w:r>
              <w:rPr>
                <w:rFonts w:hAnsi="宋体" w:hint="eastAsia"/>
                <w:szCs w:val="21"/>
              </w:rPr>
              <w:t>6.7</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CJ/T 287-2008规定了材料的防火性能，但未明确相关的标准。</w:t>
            </w:r>
          </w:p>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考虑到目前轨道行业的防火标准均为EN 45545，因此本文件规定：车辆结构材料、零部件应采用高阻燃性或难燃材料造。车辆设计、制造及所选用材料、部件防火等级均应符合EN 45545-2或其他等同国际标准的要求。</w:t>
            </w:r>
          </w:p>
          <w:p w:rsidR="009D34C6" w:rsidRDefault="009D34C6">
            <w:pPr>
              <w:pStyle w:val="afffff4"/>
              <w:framePr w:hSpace="0" w:vSpace="0" w:wrap="auto" w:vAnchor="margin" w:hAnchor="text" w:xAlign="left" w:yAlign="inline"/>
              <w:spacing w:line="260" w:lineRule="exact"/>
              <w:jc w:val="left"/>
              <w:rPr>
                <w:rFonts w:ascii="宋体" w:hAnsi="宋体"/>
                <w:szCs w:val="21"/>
              </w:rPr>
            </w:pPr>
          </w:p>
        </w:tc>
      </w:tr>
      <w:tr w:rsidR="009D34C6">
        <w:trPr>
          <w:trHeight w:hRule="exact" w:val="943"/>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12</w:t>
            </w:r>
          </w:p>
        </w:tc>
        <w:tc>
          <w:tcPr>
            <w:tcW w:w="1701" w:type="dxa"/>
            <w:vAlign w:val="center"/>
          </w:tcPr>
          <w:p w:rsidR="009D34C6" w:rsidRDefault="000C0E1A">
            <w:pPr>
              <w:pStyle w:val="affc"/>
              <w:ind w:firstLineChars="0" w:firstLine="0"/>
              <w:rPr>
                <w:rFonts w:hAnsi="宋体"/>
                <w:szCs w:val="21"/>
              </w:rPr>
            </w:pPr>
            <w:r>
              <w:rPr>
                <w:rFonts w:hAnsi="宋体" w:hint="eastAsia"/>
                <w:szCs w:val="21"/>
              </w:rPr>
              <w:t>6.23</w:t>
            </w:r>
          </w:p>
        </w:tc>
        <w:tc>
          <w:tcPr>
            <w:tcW w:w="1843" w:type="dxa"/>
            <w:vAlign w:val="center"/>
          </w:tcPr>
          <w:p w:rsidR="009D34C6" w:rsidRDefault="000C0E1A">
            <w:pPr>
              <w:pStyle w:val="affc"/>
              <w:ind w:firstLineChars="0" w:firstLine="0"/>
              <w:rPr>
                <w:rFonts w:hAnsi="宋体"/>
                <w:szCs w:val="21"/>
              </w:rPr>
            </w:pPr>
            <w:r>
              <w:rPr>
                <w:rFonts w:hAnsi="宋体" w:hint="eastAsia"/>
                <w:szCs w:val="21"/>
              </w:rPr>
              <w:t>6.8</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CJ/T 287-2008规定采用</w:t>
            </w:r>
            <w:proofErr w:type="gramStart"/>
            <w:r>
              <w:rPr>
                <w:rFonts w:ascii="宋体" w:hAnsi="宋体" w:hint="eastAsia"/>
                <w:szCs w:val="21"/>
              </w:rPr>
              <w:t>受电弓受流和</w:t>
            </w:r>
            <w:proofErr w:type="gramEnd"/>
            <w:r>
              <w:rPr>
                <w:rFonts w:ascii="宋体" w:hAnsi="宋体" w:hint="eastAsia"/>
                <w:szCs w:val="21"/>
              </w:rPr>
              <w:t>回流，但</w:t>
            </w:r>
            <w:proofErr w:type="gramStart"/>
            <w:r>
              <w:rPr>
                <w:rFonts w:ascii="宋体" w:hAnsi="宋体" w:hint="eastAsia"/>
                <w:szCs w:val="21"/>
              </w:rPr>
              <w:t>考虑到</w:t>
            </w:r>
            <w:r>
              <w:rPr>
                <w:rFonts w:hAnsi="宋体" w:hint="eastAsia"/>
                <w:szCs w:val="21"/>
              </w:rPr>
              <w:t>考虑到</w:t>
            </w:r>
            <w:proofErr w:type="gramEnd"/>
            <w:r>
              <w:rPr>
                <w:rFonts w:hAnsi="宋体" w:hint="eastAsia"/>
                <w:szCs w:val="21"/>
              </w:rPr>
              <w:t>跨座式单轨的技术特点，本文件规定</w:t>
            </w:r>
            <w:r>
              <w:rPr>
                <w:rFonts w:hAnsi="宋体" w:hint="eastAsia"/>
                <w:szCs w:val="21"/>
              </w:rPr>
              <w:t>:</w:t>
            </w:r>
            <w:r>
              <w:rPr>
                <w:rFonts w:ascii="宋体" w:hAnsi="宋体" w:cs="宋体" w:hint="eastAsia"/>
              </w:rPr>
              <w:t>列车应装设</w:t>
            </w:r>
            <w:proofErr w:type="gramStart"/>
            <w:r>
              <w:rPr>
                <w:rFonts w:ascii="宋体" w:hAnsi="宋体" w:cs="宋体" w:hint="eastAsia"/>
              </w:rPr>
              <w:t>正极受流器</w:t>
            </w:r>
            <w:proofErr w:type="gramEnd"/>
            <w:r>
              <w:rPr>
                <w:rFonts w:ascii="宋体" w:hAnsi="宋体" w:cs="宋体" w:hint="eastAsia"/>
              </w:rPr>
              <w:t>和</w:t>
            </w:r>
            <w:proofErr w:type="gramStart"/>
            <w:r>
              <w:rPr>
                <w:rFonts w:ascii="宋体" w:hAnsi="宋体" w:cs="宋体" w:hint="eastAsia"/>
              </w:rPr>
              <w:t>负极受流器</w:t>
            </w:r>
            <w:proofErr w:type="gramEnd"/>
            <w:r>
              <w:rPr>
                <w:rFonts w:ascii="宋体" w:hAnsi="宋体" w:cs="宋体" w:hint="eastAsia"/>
              </w:rPr>
              <w:t>。</w:t>
            </w:r>
          </w:p>
        </w:tc>
      </w:tr>
      <w:tr w:rsidR="009D34C6">
        <w:trPr>
          <w:trHeight w:hRule="exact" w:val="1164"/>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13</w:t>
            </w:r>
          </w:p>
        </w:tc>
        <w:tc>
          <w:tcPr>
            <w:tcW w:w="1701" w:type="dxa"/>
            <w:vAlign w:val="center"/>
          </w:tcPr>
          <w:p w:rsidR="009D34C6" w:rsidRDefault="000C0E1A">
            <w:pPr>
              <w:pStyle w:val="affc"/>
              <w:ind w:firstLineChars="0" w:firstLine="0"/>
              <w:rPr>
                <w:rFonts w:hAnsi="宋体"/>
                <w:szCs w:val="21"/>
              </w:rPr>
            </w:pPr>
            <w:r>
              <w:rPr>
                <w:rFonts w:hAnsi="宋体" w:hint="eastAsia"/>
                <w:szCs w:val="21"/>
              </w:rPr>
              <w:t>6.24</w:t>
            </w:r>
          </w:p>
        </w:tc>
        <w:tc>
          <w:tcPr>
            <w:tcW w:w="1843" w:type="dxa"/>
            <w:vAlign w:val="center"/>
          </w:tcPr>
          <w:p w:rsidR="009D34C6" w:rsidRDefault="000C0E1A">
            <w:pPr>
              <w:pStyle w:val="affc"/>
              <w:ind w:firstLineChars="0" w:firstLine="0"/>
              <w:rPr>
                <w:rFonts w:hAnsi="宋体"/>
                <w:szCs w:val="21"/>
              </w:rPr>
            </w:pPr>
            <w:r>
              <w:rPr>
                <w:rFonts w:hAnsi="宋体" w:hint="eastAsia"/>
                <w:szCs w:val="21"/>
              </w:rPr>
              <w:t>6.9</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CJ/T 287-2008规定采用接地电刷进行接地，但考虑整车接地的可靠性，本文件规定：</w:t>
            </w:r>
            <w:r>
              <w:rPr>
                <w:rFonts w:ascii="宋体" w:hAnsi="宋体" w:cs="宋体" w:hint="eastAsia"/>
              </w:rPr>
              <w:t>车辆</w:t>
            </w:r>
            <w:proofErr w:type="gramStart"/>
            <w:r>
              <w:rPr>
                <w:rFonts w:ascii="宋体" w:hAnsi="宋体" w:cs="宋体" w:hint="eastAsia"/>
              </w:rPr>
              <w:t>采用浮轨接地</w:t>
            </w:r>
            <w:proofErr w:type="gramEnd"/>
            <w:r>
              <w:rPr>
                <w:rFonts w:ascii="宋体" w:hAnsi="宋体" w:cs="宋体" w:hint="eastAsia"/>
              </w:rPr>
              <w:t>方式，地面供电站负极轨和大地之间设电压监控装置，当电压大于36 V时，负极轨和大地通过接触器放电。</w:t>
            </w:r>
          </w:p>
        </w:tc>
      </w:tr>
      <w:tr w:rsidR="009D34C6">
        <w:trPr>
          <w:trHeight w:hRule="exact" w:val="700"/>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14</w:t>
            </w:r>
          </w:p>
        </w:tc>
        <w:tc>
          <w:tcPr>
            <w:tcW w:w="1701" w:type="dxa"/>
            <w:vAlign w:val="center"/>
          </w:tcPr>
          <w:p w:rsidR="009D34C6" w:rsidRDefault="009D34C6">
            <w:pPr>
              <w:pStyle w:val="affc"/>
              <w:ind w:firstLineChars="0" w:firstLine="0"/>
              <w:rPr>
                <w:rFonts w:hAnsi="宋体"/>
                <w:szCs w:val="21"/>
              </w:rPr>
            </w:pPr>
          </w:p>
        </w:tc>
        <w:tc>
          <w:tcPr>
            <w:tcW w:w="1843" w:type="dxa"/>
            <w:vAlign w:val="center"/>
          </w:tcPr>
          <w:p w:rsidR="009D34C6" w:rsidRDefault="000C0E1A">
            <w:pPr>
              <w:pStyle w:val="affc"/>
              <w:ind w:firstLineChars="0" w:firstLine="0"/>
              <w:rPr>
                <w:rFonts w:hAnsi="宋体"/>
                <w:szCs w:val="21"/>
              </w:rPr>
            </w:pPr>
            <w:r>
              <w:rPr>
                <w:rFonts w:hAnsi="宋体" w:hint="eastAsia"/>
                <w:szCs w:val="21"/>
              </w:rPr>
              <w:t>6.10-6.12</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CJ/T 287-2008未作规定，本文件进行了详细规定。</w:t>
            </w:r>
          </w:p>
        </w:tc>
      </w:tr>
      <w:tr w:rsidR="009D34C6">
        <w:trPr>
          <w:trHeight w:hRule="exact" w:val="1299"/>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15</w:t>
            </w:r>
          </w:p>
        </w:tc>
        <w:tc>
          <w:tcPr>
            <w:tcW w:w="1701" w:type="dxa"/>
            <w:vAlign w:val="center"/>
          </w:tcPr>
          <w:p w:rsidR="009D34C6" w:rsidRDefault="000C0E1A">
            <w:pPr>
              <w:pStyle w:val="affc"/>
              <w:ind w:firstLineChars="0" w:firstLine="0"/>
              <w:rPr>
                <w:rFonts w:hAnsi="宋体"/>
                <w:szCs w:val="21"/>
              </w:rPr>
            </w:pPr>
            <w:r>
              <w:rPr>
                <w:rFonts w:hAnsi="宋体" w:hint="eastAsia"/>
                <w:szCs w:val="21"/>
              </w:rPr>
              <w:t>7.3联结装置</w:t>
            </w:r>
          </w:p>
        </w:tc>
        <w:tc>
          <w:tcPr>
            <w:tcW w:w="1843" w:type="dxa"/>
            <w:vAlign w:val="center"/>
          </w:tcPr>
          <w:p w:rsidR="009D34C6" w:rsidRDefault="000C0E1A">
            <w:pPr>
              <w:pStyle w:val="affc"/>
              <w:ind w:firstLineChars="0" w:firstLine="0"/>
              <w:rPr>
                <w:rFonts w:hAnsi="宋体"/>
                <w:szCs w:val="21"/>
              </w:rPr>
            </w:pPr>
            <w:r>
              <w:rPr>
                <w:rFonts w:hAnsi="宋体" w:hint="eastAsia"/>
                <w:szCs w:val="21"/>
              </w:rPr>
              <w:t>7.3</w:t>
            </w:r>
            <w:proofErr w:type="gramStart"/>
            <w:r>
              <w:rPr>
                <w:rFonts w:hAnsi="宋体" w:hint="eastAsia"/>
                <w:szCs w:val="21"/>
              </w:rPr>
              <w:t>钩缓装置</w:t>
            </w:r>
            <w:proofErr w:type="gramEnd"/>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CJ/T 287-2008规定车辆之间宜设棒式车钩或半永久车钩，司机室前端宜设密接式半自动车钩。</w:t>
            </w:r>
          </w:p>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hint="eastAsia"/>
                <w:szCs w:val="21"/>
              </w:rPr>
              <w:t>考虑到棒式车钩不常用，且全自动车钩也较为常用，因此本文件规定：</w:t>
            </w:r>
            <w:r>
              <w:rPr>
                <w:rFonts w:ascii="宋体" w:hAnsi="宋体" w:cs="宋体" w:hint="eastAsia"/>
              </w:rPr>
              <w:t>列车中固定编组的各种车辆间宜设半永久式车钩，司机室前端宜设密接式全自动或半自动车钩。</w:t>
            </w:r>
          </w:p>
          <w:p w:rsidR="009D34C6" w:rsidRDefault="009D34C6">
            <w:pPr>
              <w:pStyle w:val="afffff4"/>
              <w:framePr w:hSpace="0" w:vSpace="0" w:wrap="auto" w:vAnchor="margin" w:hAnchor="text" w:xAlign="left" w:yAlign="inline"/>
              <w:spacing w:line="260" w:lineRule="exact"/>
              <w:jc w:val="left"/>
              <w:rPr>
                <w:rFonts w:ascii="宋体" w:hAnsi="宋体"/>
                <w:szCs w:val="21"/>
              </w:rPr>
            </w:pPr>
          </w:p>
        </w:tc>
      </w:tr>
      <w:tr w:rsidR="009D34C6">
        <w:trPr>
          <w:trHeight w:hRule="exact" w:val="1299"/>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16</w:t>
            </w:r>
          </w:p>
        </w:tc>
        <w:tc>
          <w:tcPr>
            <w:tcW w:w="1701" w:type="dxa"/>
            <w:vAlign w:val="center"/>
          </w:tcPr>
          <w:p w:rsidR="009D34C6" w:rsidRDefault="000C0E1A">
            <w:pPr>
              <w:pStyle w:val="affc"/>
              <w:ind w:firstLineChars="0" w:firstLine="0"/>
              <w:rPr>
                <w:rFonts w:hAnsi="宋体"/>
                <w:szCs w:val="21"/>
              </w:rPr>
            </w:pPr>
            <w:r>
              <w:rPr>
                <w:rFonts w:hAnsi="宋体" w:hint="eastAsia"/>
                <w:szCs w:val="21"/>
              </w:rPr>
              <w:t>8.1车体</w:t>
            </w:r>
          </w:p>
        </w:tc>
        <w:tc>
          <w:tcPr>
            <w:tcW w:w="1843" w:type="dxa"/>
            <w:vAlign w:val="center"/>
          </w:tcPr>
          <w:p w:rsidR="009D34C6" w:rsidRDefault="000C0E1A">
            <w:pPr>
              <w:pStyle w:val="affc"/>
              <w:ind w:firstLineChars="0" w:firstLine="0"/>
              <w:rPr>
                <w:rFonts w:hAnsi="宋体"/>
                <w:szCs w:val="21"/>
              </w:rPr>
            </w:pPr>
            <w:r>
              <w:rPr>
                <w:rFonts w:hAnsi="宋体" w:hint="eastAsia"/>
                <w:szCs w:val="21"/>
              </w:rPr>
              <w:t>8.1车体</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szCs w:val="21"/>
              </w:rPr>
            </w:pPr>
            <w:r>
              <w:rPr>
                <w:rFonts w:ascii="宋体" w:hAnsi="宋体" w:cs="宋体" w:hint="eastAsia"/>
              </w:rPr>
              <w:t>CJ/T 287-2008规定了车体的强度要求，但未规定相关的引用标准，考虑到EN 12663-1和EN 15227为轨道车辆的常用标准，因此本文件直接引用EN 12663-1和EN 15227的相关内容。</w:t>
            </w:r>
          </w:p>
        </w:tc>
      </w:tr>
      <w:tr w:rsidR="009D34C6">
        <w:trPr>
          <w:trHeight w:hRule="exact" w:val="1126"/>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17</w:t>
            </w:r>
          </w:p>
        </w:tc>
        <w:tc>
          <w:tcPr>
            <w:tcW w:w="1701" w:type="dxa"/>
            <w:vAlign w:val="center"/>
          </w:tcPr>
          <w:p w:rsidR="009D34C6" w:rsidRDefault="000C0E1A">
            <w:pPr>
              <w:pStyle w:val="affc"/>
              <w:ind w:firstLineChars="0" w:firstLine="0"/>
              <w:rPr>
                <w:rFonts w:hAnsi="宋体"/>
                <w:szCs w:val="21"/>
              </w:rPr>
            </w:pPr>
            <w:r>
              <w:rPr>
                <w:rFonts w:hAnsi="宋体" w:hint="eastAsia"/>
                <w:szCs w:val="21"/>
              </w:rPr>
              <w:t>8.2.3</w:t>
            </w:r>
          </w:p>
        </w:tc>
        <w:tc>
          <w:tcPr>
            <w:tcW w:w="1843" w:type="dxa"/>
            <w:vAlign w:val="center"/>
          </w:tcPr>
          <w:p w:rsidR="009D34C6" w:rsidRDefault="000C0E1A">
            <w:pPr>
              <w:pStyle w:val="affc"/>
              <w:ind w:firstLineChars="0" w:firstLine="0"/>
              <w:rPr>
                <w:rFonts w:hAnsi="宋体"/>
                <w:szCs w:val="21"/>
              </w:rPr>
            </w:pPr>
            <w:r>
              <w:rPr>
                <w:rFonts w:hAnsi="宋体" w:hint="eastAsia"/>
                <w:szCs w:val="21"/>
              </w:rPr>
              <w:t>8.2.3</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cs="宋体"/>
              </w:rPr>
            </w:pPr>
            <w:r>
              <w:rPr>
                <w:rFonts w:ascii="宋体" w:hAnsi="宋体" w:cs="宋体" w:hint="eastAsia"/>
              </w:rPr>
              <w:t>CJ/T 287-2008规定跨座式单轨应设司机室侧门和前端紧急疏散门，考虑到流线型设计，因此本文件对对司机室侧门和前端紧急疏散门不做要求。</w:t>
            </w:r>
          </w:p>
        </w:tc>
      </w:tr>
      <w:tr w:rsidR="009D34C6">
        <w:trPr>
          <w:trHeight w:hRule="exact" w:val="1126"/>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18</w:t>
            </w:r>
          </w:p>
        </w:tc>
        <w:tc>
          <w:tcPr>
            <w:tcW w:w="1701" w:type="dxa"/>
            <w:vAlign w:val="center"/>
          </w:tcPr>
          <w:p w:rsidR="009D34C6" w:rsidRDefault="000C0E1A">
            <w:pPr>
              <w:pStyle w:val="affc"/>
              <w:ind w:firstLineChars="0" w:firstLine="0"/>
              <w:rPr>
                <w:rFonts w:hAnsi="宋体"/>
                <w:szCs w:val="21"/>
              </w:rPr>
            </w:pPr>
            <w:r>
              <w:rPr>
                <w:rFonts w:hAnsi="宋体" w:hint="eastAsia"/>
                <w:szCs w:val="21"/>
              </w:rPr>
              <w:t>13安全措施</w:t>
            </w:r>
          </w:p>
        </w:tc>
        <w:tc>
          <w:tcPr>
            <w:tcW w:w="1843" w:type="dxa"/>
            <w:vAlign w:val="center"/>
          </w:tcPr>
          <w:p w:rsidR="009D34C6" w:rsidRDefault="000C0E1A">
            <w:pPr>
              <w:pStyle w:val="affc"/>
              <w:ind w:firstLineChars="0" w:firstLine="0"/>
              <w:rPr>
                <w:rFonts w:hAnsi="宋体"/>
                <w:szCs w:val="21"/>
              </w:rPr>
            </w:pPr>
            <w:r>
              <w:rPr>
                <w:rFonts w:hAnsi="宋体" w:hint="eastAsia"/>
                <w:szCs w:val="21"/>
              </w:rPr>
              <w:t>13安全措施</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cs="宋体"/>
              </w:rPr>
            </w:pPr>
            <w:r>
              <w:rPr>
                <w:rFonts w:ascii="宋体" w:hAnsi="宋体" w:cs="宋体" w:hint="eastAsia"/>
              </w:rPr>
              <w:t>删除了CJ/T 287-2008中关于紧急疏散门的相关要求。</w:t>
            </w:r>
          </w:p>
        </w:tc>
      </w:tr>
      <w:tr w:rsidR="009D34C6">
        <w:trPr>
          <w:trHeight w:hRule="exact" w:val="1126"/>
        </w:trPr>
        <w:tc>
          <w:tcPr>
            <w:tcW w:w="712" w:type="dxa"/>
            <w:vAlign w:val="center"/>
          </w:tcPr>
          <w:p w:rsidR="009D34C6" w:rsidRDefault="000C0E1A">
            <w:pPr>
              <w:pStyle w:val="afffff4"/>
              <w:framePr w:hSpace="0" w:vSpace="0" w:wrap="auto" w:vAnchor="margin" w:hAnchor="text" w:xAlign="left" w:yAlign="inline"/>
              <w:spacing w:line="260" w:lineRule="exact"/>
              <w:jc w:val="center"/>
              <w:rPr>
                <w:rFonts w:ascii="宋体" w:hAnsi="宋体"/>
                <w:szCs w:val="21"/>
              </w:rPr>
            </w:pPr>
            <w:r>
              <w:rPr>
                <w:rFonts w:ascii="宋体" w:hAnsi="宋体" w:hint="eastAsia"/>
                <w:szCs w:val="21"/>
              </w:rPr>
              <w:t>19</w:t>
            </w:r>
          </w:p>
        </w:tc>
        <w:tc>
          <w:tcPr>
            <w:tcW w:w="1701" w:type="dxa"/>
            <w:vAlign w:val="center"/>
          </w:tcPr>
          <w:p w:rsidR="009D34C6" w:rsidRDefault="000C0E1A">
            <w:pPr>
              <w:pStyle w:val="affc"/>
              <w:ind w:firstLineChars="0" w:firstLine="0"/>
              <w:rPr>
                <w:rFonts w:hAnsi="宋体"/>
                <w:szCs w:val="21"/>
              </w:rPr>
            </w:pPr>
            <w:r>
              <w:rPr>
                <w:rFonts w:hAnsi="宋体" w:hint="eastAsia"/>
                <w:szCs w:val="21"/>
              </w:rPr>
              <w:t>14.2</w:t>
            </w:r>
          </w:p>
        </w:tc>
        <w:tc>
          <w:tcPr>
            <w:tcW w:w="1843" w:type="dxa"/>
            <w:vAlign w:val="center"/>
          </w:tcPr>
          <w:p w:rsidR="009D34C6" w:rsidRDefault="000C0E1A">
            <w:pPr>
              <w:pStyle w:val="affc"/>
              <w:ind w:firstLineChars="0" w:firstLine="0"/>
              <w:rPr>
                <w:rFonts w:hAnsi="宋体"/>
                <w:szCs w:val="21"/>
              </w:rPr>
            </w:pPr>
            <w:r>
              <w:rPr>
                <w:rFonts w:hAnsi="宋体" w:hint="eastAsia"/>
                <w:szCs w:val="21"/>
              </w:rPr>
              <w:t>14.2</w:t>
            </w:r>
          </w:p>
        </w:tc>
        <w:tc>
          <w:tcPr>
            <w:tcW w:w="5324" w:type="dxa"/>
            <w:vAlign w:val="center"/>
          </w:tcPr>
          <w:p w:rsidR="009D34C6" w:rsidRDefault="000C0E1A">
            <w:pPr>
              <w:pStyle w:val="afffff4"/>
              <w:framePr w:hSpace="0" w:vSpace="0" w:wrap="auto" w:vAnchor="margin" w:hAnchor="text" w:xAlign="left" w:yAlign="inline"/>
              <w:spacing w:line="260" w:lineRule="exact"/>
              <w:jc w:val="left"/>
              <w:rPr>
                <w:rFonts w:ascii="宋体" w:hAnsi="宋体" w:cs="宋体"/>
              </w:rPr>
            </w:pPr>
            <w:r>
              <w:rPr>
                <w:rFonts w:ascii="宋体" w:hAnsi="宋体" w:cs="宋体" w:hint="eastAsia"/>
              </w:rPr>
              <w:t>CJ/T 287-2008规定了数据通信的基本功能，但未明确相应标准，本文件规定</w:t>
            </w:r>
            <w:r>
              <w:rPr>
                <w:rFonts w:hint="eastAsia"/>
                <w:szCs w:val="22"/>
              </w:rPr>
              <w:t>列车通信总线满足</w:t>
            </w:r>
            <w:proofErr w:type="spellStart"/>
            <w:r>
              <w:rPr>
                <w:rFonts w:hint="eastAsia"/>
                <w:szCs w:val="22"/>
              </w:rPr>
              <w:t>IEC</w:t>
            </w:r>
            <w:proofErr w:type="spellEnd"/>
            <w:r>
              <w:rPr>
                <w:rFonts w:hint="eastAsia"/>
                <w:szCs w:val="22"/>
              </w:rPr>
              <w:t xml:space="preserve"> 61375</w:t>
            </w:r>
            <w:r>
              <w:rPr>
                <w:rFonts w:hint="eastAsia"/>
                <w:szCs w:val="22"/>
              </w:rPr>
              <w:t>（所有部分）或相应标准要求。</w:t>
            </w:r>
          </w:p>
        </w:tc>
      </w:tr>
    </w:tbl>
    <w:p w:rsidR="009D34C6" w:rsidRDefault="000C0E1A">
      <w:pPr>
        <w:pStyle w:val="afffff4"/>
        <w:framePr w:hSpace="0" w:vSpace="0" w:wrap="auto" w:vAnchor="margin" w:hAnchor="text" w:xAlign="left" w:yAlign="inline"/>
        <w:numPr>
          <w:ilvl w:val="1"/>
          <w:numId w:val="22"/>
        </w:numPr>
        <w:spacing w:line="400" w:lineRule="exact"/>
        <w:rPr>
          <w:rFonts w:ascii="宋体" w:hAnsi="宋体"/>
          <w:szCs w:val="21"/>
        </w:rPr>
      </w:pPr>
      <w:r>
        <w:rPr>
          <w:rFonts w:ascii="宋体" w:hAnsi="宋体" w:hint="eastAsia"/>
          <w:szCs w:val="21"/>
        </w:rPr>
        <w:t>经</w:t>
      </w:r>
      <w:r>
        <w:rPr>
          <w:rFonts w:ascii="宋体" w:hAnsi="宋体"/>
          <w:szCs w:val="21"/>
        </w:rPr>
        <w:t>起草组分析研究，</w:t>
      </w:r>
      <w:r>
        <w:rPr>
          <w:rFonts w:ascii="宋体" w:hAnsi="宋体" w:hint="eastAsia"/>
          <w:szCs w:val="21"/>
        </w:rPr>
        <w:t>与本文件主要技术内容有</w:t>
      </w:r>
      <w:r>
        <w:rPr>
          <w:rFonts w:ascii="宋体" w:hAnsi="宋体"/>
          <w:szCs w:val="21"/>
        </w:rPr>
        <w:t>关联</w:t>
      </w:r>
      <w:r>
        <w:rPr>
          <w:rFonts w:ascii="宋体" w:hAnsi="宋体" w:hint="eastAsia"/>
          <w:szCs w:val="21"/>
        </w:rPr>
        <w:t>的现行</w:t>
      </w:r>
      <w:r>
        <w:rPr>
          <w:rFonts w:ascii="宋体" w:hAnsi="宋体"/>
          <w:szCs w:val="21"/>
        </w:rPr>
        <w:t>国家标准、行业标准</w:t>
      </w:r>
      <w:r>
        <w:rPr>
          <w:rFonts w:ascii="宋体" w:hAnsi="宋体" w:hint="eastAsia"/>
          <w:szCs w:val="21"/>
        </w:rPr>
        <w:t>的</w:t>
      </w:r>
      <w:r>
        <w:rPr>
          <w:rFonts w:ascii="宋体" w:hAnsi="宋体"/>
          <w:szCs w:val="21"/>
        </w:rPr>
        <w:t>关联</w:t>
      </w:r>
      <w:r>
        <w:rPr>
          <w:rFonts w:ascii="宋体" w:hAnsi="宋体" w:hint="eastAsia"/>
          <w:szCs w:val="21"/>
        </w:rPr>
        <w:t>关系及</w:t>
      </w:r>
      <w:r>
        <w:rPr>
          <w:rFonts w:ascii="宋体" w:hAnsi="宋体"/>
          <w:szCs w:val="21"/>
        </w:rPr>
        <w:t>后续工作建议见表</w:t>
      </w:r>
      <w:r>
        <w:rPr>
          <w:rFonts w:ascii="宋体" w:hAnsi="宋体" w:hint="eastAsia"/>
          <w:szCs w:val="21"/>
        </w:rPr>
        <w:t>2。</w:t>
      </w:r>
    </w:p>
    <w:p w:rsidR="009D34C6" w:rsidRDefault="009D34C6">
      <w:pPr>
        <w:pStyle w:val="afffff4"/>
        <w:framePr w:hSpace="0" w:vSpace="0" w:wrap="auto" w:vAnchor="margin" w:hAnchor="text" w:xAlign="left" w:yAlign="inline"/>
        <w:spacing w:line="400" w:lineRule="exact"/>
        <w:ind w:left="420"/>
        <w:jc w:val="left"/>
        <w:rPr>
          <w:rFonts w:ascii="宋体" w:hAnsi="宋体"/>
          <w:color w:val="FF0000"/>
          <w:szCs w:val="21"/>
          <w:u w:val="single"/>
        </w:rPr>
      </w:pPr>
    </w:p>
    <w:p w:rsidR="009D34C6" w:rsidRDefault="009D34C6">
      <w:pPr>
        <w:pStyle w:val="afffff4"/>
        <w:framePr w:hSpace="0" w:vSpace="0" w:wrap="auto" w:vAnchor="margin" w:hAnchor="text" w:xAlign="left" w:yAlign="inline"/>
        <w:spacing w:line="400" w:lineRule="exact"/>
        <w:ind w:left="420"/>
        <w:jc w:val="left"/>
        <w:rPr>
          <w:rFonts w:ascii="宋体" w:hAnsi="宋体"/>
          <w:color w:val="FF0000"/>
          <w:szCs w:val="21"/>
          <w:u w:val="single"/>
        </w:rPr>
        <w:sectPr w:rsidR="009D34C6">
          <w:footerReference w:type="even" r:id="rId13"/>
          <w:footerReference w:type="default" r:id="rId14"/>
          <w:pgSz w:w="11907" w:h="16839"/>
          <w:pgMar w:top="1418" w:right="1134" w:bottom="902" w:left="1304" w:header="1418" w:footer="851" w:gutter="0"/>
          <w:pgNumType w:start="1"/>
          <w:cols w:space="720"/>
          <w:docGrid w:linePitch="360"/>
        </w:sectPr>
      </w:pPr>
    </w:p>
    <w:p w:rsidR="009D34C6" w:rsidRDefault="000C0E1A" w:rsidP="00E77EB2">
      <w:pPr>
        <w:pStyle w:val="afffff4"/>
        <w:framePr w:hSpace="0" w:vSpace="0" w:wrap="auto" w:vAnchor="margin" w:hAnchor="text" w:xAlign="left" w:yAlign="inline"/>
        <w:spacing w:beforeLines="50" w:before="120" w:afterLines="50" w:after="120"/>
        <w:jc w:val="center"/>
        <w:rPr>
          <w:rFonts w:ascii="黑体" w:eastAsia="黑体" w:hAnsi="黑体"/>
          <w:szCs w:val="21"/>
        </w:rPr>
      </w:pPr>
      <w:r>
        <w:rPr>
          <w:rFonts w:ascii="黑体" w:eastAsia="黑体" w:hAnsi="黑体" w:hint="eastAsia"/>
          <w:szCs w:val="21"/>
        </w:rPr>
        <w:lastRenderedPageBreak/>
        <w:t>表2《跨座式单轨车辆通用技术条件》相关标准评估表</w:t>
      </w:r>
    </w:p>
    <w:tbl>
      <w:tblPr>
        <w:tblW w:w="14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866"/>
        <w:gridCol w:w="2723"/>
        <w:gridCol w:w="3442"/>
        <w:gridCol w:w="4014"/>
        <w:gridCol w:w="1865"/>
      </w:tblGrid>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序号</w:t>
            </w:r>
          </w:p>
        </w:tc>
        <w:tc>
          <w:tcPr>
            <w:tcW w:w="1866"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被</w:t>
            </w:r>
            <w:r>
              <w:rPr>
                <w:rFonts w:ascii="宋体" w:hAnsi="宋体"/>
                <w:sz w:val="18"/>
                <w:szCs w:val="18"/>
              </w:rPr>
              <w:t>评估标准编号</w:t>
            </w:r>
            <w:r>
              <w:rPr>
                <w:rFonts w:ascii="宋体" w:hAnsi="宋体" w:hint="eastAsia"/>
                <w:sz w:val="18"/>
                <w:szCs w:val="18"/>
              </w:rPr>
              <w:t>及</w:t>
            </w:r>
            <w:r>
              <w:rPr>
                <w:rFonts w:ascii="宋体" w:hAnsi="宋体"/>
                <w:sz w:val="18"/>
                <w:szCs w:val="18"/>
              </w:rPr>
              <w:t>名称</w:t>
            </w:r>
          </w:p>
        </w:tc>
        <w:tc>
          <w:tcPr>
            <w:tcW w:w="2723"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关联</w:t>
            </w:r>
            <w:r>
              <w:rPr>
                <w:rFonts w:ascii="宋体" w:hAnsi="宋体"/>
                <w:sz w:val="18"/>
                <w:szCs w:val="18"/>
              </w:rPr>
              <w:t>条款</w:t>
            </w:r>
          </w:p>
        </w:tc>
        <w:tc>
          <w:tcPr>
            <w:tcW w:w="3442"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关联性分析</w:t>
            </w:r>
          </w:p>
        </w:tc>
        <w:tc>
          <w:tcPr>
            <w:tcW w:w="4014"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本标准/本部分条款</w:t>
            </w:r>
            <w:r>
              <w:rPr>
                <w:rFonts w:ascii="宋体" w:hAnsi="宋体"/>
                <w:sz w:val="18"/>
                <w:szCs w:val="18"/>
              </w:rPr>
              <w:t>的合理性</w:t>
            </w:r>
            <w:r>
              <w:rPr>
                <w:rFonts w:ascii="宋体" w:hAnsi="宋体" w:hint="eastAsia"/>
                <w:sz w:val="18"/>
                <w:szCs w:val="18"/>
              </w:rPr>
              <w:t>分析</w:t>
            </w:r>
          </w:p>
        </w:tc>
        <w:tc>
          <w:tcPr>
            <w:tcW w:w="186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处理方案</w:t>
            </w:r>
          </w:p>
        </w:tc>
      </w:tr>
      <w:tr w:rsidR="009D34C6">
        <w:trPr>
          <w:trHeight w:val="90"/>
        </w:trPr>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1</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10411-2005城市轨道交通直流牵引供电系统</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10411-2005的第5章、第8章与本标准4.3.3存在关联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10411-2005的第5章是牵引变电所的技术要求，第8章是牵引供电保护装置的技术要求，而本标准4.3.3是供电系统中牵引变电所、接触网及供电保护装置的要求。</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本标准中对悬挂式单轨车辆供电条件进行规定，涉及到牵引变电所和牵引供电保护装置的要求，一般依据GB/T 10411-2005进行规定，因此，GB/T 10411-2005是本标准供电条件规定的基础。</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本标准与GB/T 10411-2005无冲突，GB/T 10411-2005条款无须更改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2</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 18045</w:t>
            </w:r>
            <w:r>
              <w:rPr>
                <w:rFonts w:ascii="宋体" w:hAnsi="宋体"/>
                <w:sz w:val="18"/>
                <w:szCs w:val="18"/>
              </w:rPr>
              <w:t>-2000</w:t>
            </w:r>
            <w:r>
              <w:rPr>
                <w:rFonts w:ascii="宋体" w:hAnsi="宋体" w:hint="eastAsia"/>
                <w:sz w:val="18"/>
                <w:szCs w:val="18"/>
              </w:rPr>
              <w:t xml:space="preserve"> 铁道车辆用安全玻璃</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 18045</w:t>
            </w:r>
            <w:r>
              <w:rPr>
                <w:rFonts w:ascii="宋体" w:hAnsi="宋体"/>
                <w:sz w:val="18"/>
                <w:szCs w:val="18"/>
              </w:rPr>
              <w:t>-2000</w:t>
            </w:r>
            <w:r>
              <w:rPr>
                <w:rFonts w:ascii="宋体" w:hAnsi="宋体" w:hint="eastAsia"/>
                <w:sz w:val="18"/>
                <w:szCs w:val="18"/>
              </w:rPr>
              <w:t>第5章与本标准8.3.3存在关联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 18045</w:t>
            </w:r>
            <w:r>
              <w:rPr>
                <w:rFonts w:ascii="宋体" w:hAnsi="宋体"/>
                <w:sz w:val="18"/>
                <w:szCs w:val="18"/>
              </w:rPr>
              <w:t>-2000</w:t>
            </w:r>
            <w:r>
              <w:rPr>
                <w:rFonts w:ascii="宋体" w:hAnsi="宋体" w:hint="eastAsia"/>
                <w:sz w:val="18"/>
                <w:szCs w:val="18"/>
              </w:rPr>
              <w:t>第5章是车窗物理性能方面的要求，本标准8.3.3是对玻璃的抗冲击方面要求</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本标准中对悬挂式单轨车辆玻璃抗冲击要求进行规定，其他要求依据GB 18045</w:t>
            </w:r>
            <w:r>
              <w:rPr>
                <w:rFonts w:ascii="宋体" w:hAnsi="宋体"/>
                <w:sz w:val="18"/>
                <w:szCs w:val="18"/>
              </w:rPr>
              <w:t>-2000</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本标准与GB 18045</w:t>
            </w:r>
            <w:r>
              <w:rPr>
                <w:rFonts w:ascii="宋体" w:hAnsi="宋体"/>
                <w:sz w:val="18"/>
                <w:szCs w:val="18"/>
              </w:rPr>
              <w:t>-2000</w:t>
            </w:r>
            <w:r>
              <w:rPr>
                <w:rFonts w:ascii="宋体" w:hAnsi="宋体" w:hint="eastAsia"/>
                <w:sz w:val="18"/>
                <w:szCs w:val="18"/>
              </w:rPr>
              <w:t>无冲突，GB 18045</w:t>
            </w:r>
            <w:r>
              <w:rPr>
                <w:rFonts w:ascii="宋体" w:hAnsi="宋体"/>
                <w:sz w:val="18"/>
                <w:szCs w:val="18"/>
              </w:rPr>
              <w:t>-2000</w:t>
            </w:r>
            <w:r>
              <w:rPr>
                <w:rFonts w:ascii="宋体" w:hAnsi="宋体" w:hint="eastAsia"/>
                <w:sz w:val="18"/>
                <w:szCs w:val="18"/>
              </w:rPr>
              <w:t>条款无须更改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3</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21413（所有部分） 铁路应用 机车车辆电气设备</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21413与本标准6.10和11.8存在关联。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21413规定了机车车辆电气设备的一般使用条件和通用规则、电工器件通用规则、电工器件直流断路器规则、电工器件交流断路器规则、电工器件高压熔断器规则；本标准的第6.10和11.8引用该标准。</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本标准中对悬挂式单轨车辆电气设备进行规定，一般依据GB/T 21413进行规定，因此，GB/T 21413是本标准电气设备规定的基础。</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本标准与GB/T 21413-2008无冲突， GB/T 21413-2008条款无须更改。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4</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24338.4-2018 轨道交通 电磁兼容 第3-2部分：机车车辆 设备</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24338.4-2018与本标准11.5存在关联；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24338.4-2018一共为通信信号设备的发射与抗扰度要求；本标准的第11.5引用该标准。</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本标准中对悬挂式单轨车辆供电条件进行规定，应涉及到整车、车辆设备、车载信号/通信设备的电磁兼容要求，一般依据GB/T 24338.4-2018：信号和通信设备的发射与抗扰度要求进行规定，因此，GB/T 24338.4-2018是本标准电磁兼容规定的基础。</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本标准与GB/T 24338.4-2018无冲突，GB/T 24338.4-2018条款无须更改；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5</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25119 轨道交通 机车车辆电子装置</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25119与本标准6.11和11.4存在关联。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25119规定了电子装置的使用、设计、制造和试验要求，还规定了装置耐久可靠所必须具备的软、硬件标准；本标准的第6.11和11.4引用该标准。</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本标准中对悬挂式单轨车辆电子装置进行规定，一般依据GB/T 25119进行规定，因此，GB/T 25119是本标准电子装置规定的基础。</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本标准与GB/T 25119-2010无冲突，GB/T 25119-2010条款无须更改。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6</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25122.1-2018  轨道交通 机车车辆用电力变流器 第1部分：特性和试验方法</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25122.1的全部章节与本标准11.4存在关联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25122.1是变流器部件型式试验要求，而本标准第11.4条包含的是牵引变流器和辅助变流器所应满足的标准</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本标准中要求装车的设备需要按照GB/T 25122.1规定的试验方法和试验项点完成试验</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本标准与GB/T 25122.1无冲突，建议去掉标准年代号</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7</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25123.2-2018 电力牵引 轨道机车车辆和公路车辆用旋转电机 第2部分：电</w:t>
            </w:r>
            <w:r>
              <w:rPr>
                <w:rFonts w:ascii="宋体" w:hAnsi="宋体" w:hint="eastAsia"/>
                <w:sz w:val="18"/>
                <w:szCs w:val="18"/>
              </w:rPr>
              <w:lastRenderedPageBreak/>
              <w:t>子变流器供电的交流电动机</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lastRenderedPageBreak/>
              <w:t>GB/T 25123.2的全部章节与本标准11.4存在关联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25123.2是异步电机型式试验要求，而本标准第11.4条包含的是牵引电机所应满足的标准</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本标准中要求装车的设备需要按照GB/T 25123.2规定的试验方法和试验项点完成试验</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本标准与GB/T GB/T 25123.2无冲突，建议去掉标准年代号</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lastRenderedPageBreak/>
              <w:t>8</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25123.4-2015 电力牵引 轨道机车车辆和公路车辆用旋转电机 第4部分：与电子变流器相连的永磁同步电机</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25123.2的全部章节与本标准11.4存在关联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GB/T 25123.2是异步电机型式试验要求，而本标准第11.4条包含的是牵引电机所应满足的标准</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本标准中要求装车的设备需要按照GB/T 25123.2规定的试验方法和试验项点完成试验</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本标准与GB/T GB/T 25123.2无冲突，建议去掉标准年代号</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highlight w:val="yellow"/>
              </w:rPr>
            </w:pPr>
            <w:r>
              <w:rPr>
                <w:rFonts w:ascii="宋体" w:hAnsi="宋体" w:hint="eastAsia"/>
                <w:sz w:val="18"/>
                <w:szCs w:val="18"/>
              </w:rPr>
              <w:t>9</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TB/T 2704-2016 铁道客车及动车组电取暖器</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TB/T 2704-2016 标准全文与本标准第12.9</w:t>
            </w:r>
            <w:proofErr w:type="gramStart"/>
            <w:r>
              <w:rPr>
                <w:rFonts w:ascii="宋体" w:hAnsi="宋体" w:hint="eastAsia"/>
                <w:sz w:val="18"/>
                <w:szCs w:val="18"/>
              </w:rPr>
              <w:t>章存在</w:t>
            </w:r>
            <w:proofErr w:type="gramEnd"/>
            <w:r>
              <w:rPr>
                <w:rFonts w:ascii="宋体" w:hAnsi="宋体" w:hint="eastAsia"/>
                <w:sz w:val="18"/>
                <w:szCs w:val="18"/>
              </w:rPr>
              <w:t>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TB/</w:t>
            </w:r>
            <w:proofErr w:type="spellStart"/>
            <w:r>
              <w:rPr>
                <w:rFonts w:ascii="宋体" w:hAnsi="宋体" w:hint="eastAsia"/>
                <w:sz w:val="18"/>
                <w:szCs w:val="18"/>
              </w:rPr>
              <w:t>T2704</w:t>
            </w:r>
            <w:proofErr w:type="spellEnd"/>
            <w:r>
              <w:rPr>
                <w:rFonts w:ascii="宋体" w:hAnsi="宋体" w:hint="eastAsia"/>
                <w:sz w:val="18"/>
                <w:szCs w:val="18"/>
              </w:rPr>
              <w:t>-2016是轨道车辆行业一直应用的标准，其中含电取暖器的技术要求及试验要求。符合本标准技术要求。</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本标准中直接引用TB/</w:t>
            </w:r>
            <w:proofErr w:type="spellStart"/>
            <w:r>
              <w:rPr>
                <w:rFonts w:ascii="宋体" w:hAnsi="宋体" w:hint="eastAsia"/>
                <w:sz w:val="18"/>
                <w:szCs w:val="18"/>
              </w:rPr>
              <w:t>T2704</w:t>
            </w:r>
            <w:proofErr w:type="spellEnd"/>
            <w:r>
              <w:rPr>
                <w:rFonts w:ascii="宋体" w:hAnsi="宋体" w:hint="eastAsia"/>
                <w:sz w:val="18"/>
                <w:szCs w:val="18"/>
              </w:rPr>
              <w:t>-2016，含型式试验和例行试验，该标准在轨道车辆行业一直应用，符合本标准要求。</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本标准与TB/</w:t>
            </w:r>
            <w:proofErr w:type="spellStart"/>
            <w:r>
              <w:rPr>
                <w:rFonts w:ascii="宋体" w:hAnsi="宋体" w:hint="eastAsia"/>
                <w:sz w:val="18"/>
                <w:szCs w:val="18"/>
              </w:rPr>
              <w:t>T2704</w:t>
            </w:r>
            <w:proofErr w:type="spellEnd"/>
            <w:r>
              <w:rPr>
                <w:rFonts w:ascii="宋体" w:hAnsi="宋体" w:hint="eastAsia"/>
                <w:sz w:val="18"/>
                <w:szCs w:val="18"/>
              </w:rPr>
              <w:t>-2016无冲突，TB/</w:t>
            </w:r>
            <w:proofErr w:type="spellStart"/>
            <w:r>
              <w:rPr>
                <w:rFonts w:ascii="宋体" w:hAnsi="宋体" w:hint="eastAsia"/>
                <w:sz w:val="18"/>
                <w:szCs w:val="18"/>
              </w:rPr>
              <w:t>T2704</w:t>
            </w:r>
            <w:proofErr w:type="spellEnd"/>
            <w:r>
              <w:rPr>
                <w:rFonts w:ascii="宋体" w:hAnsi="宋体" w:hint="eastAsia"/>
                <w:sz w:val="18"/>
                <w:szCs w:val="18"/>
              </w:rPr>
              <w:t>-2016无须更改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highlight w:val="yellow"/>
              </w:rPr>
            </w:pPr>
            <w:r>
              <w:rPr>
                <w:rFonts w:ascii="宋体" w:hAnsi="宋体" w:hint="eastAsia"/>
                <w:sz w:val="18"/>
                <w:szCs w:val="18"/>
              </w:rPr>
              <w:t>10</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TB/T 3139机车车辆内装材料及室内空气有害物质限量</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TB/T 3139第3、4章与本标准8.3.2存在关联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TB/T 3139第3、4章是对内装材料和室内空气有害物质含量的要求，本标准8.3.2要求内装材料和空气中有害物质含量依据TB/T 3139</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本标准中对悬挂式单轨车辆内装材料和室内空气有害物质含量要求依据TB/T 3139</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本标准与TB/T 3139无冲突，TB/T 3139条款无须更改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11</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CJ/T 354 城市轨道交通车辆空调、采暖及通风装置技术条件</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CJ/T 354-2010 标准中第5.3章与本标准第12.8</w:t>
            </w:r>
            <w:proofErr w:type="gramStart"/>
            <w:r>
              <w:rPr>
                <w:rFonts w:ascii="宋体" w:hAnsi="宋体" w:hint="eastAsia"/>
                <w:sz w:val="18"/>
                <w:szCs w:val="18"/>
              </w:rPr>
              <w:t>章存在</w:t>
            </w:r>
            <w:proofErr w:type="gramEnd"/>
            <w:r>
              <w:rPr>
                <w:rFonts w:ascii="宋体" w:hAnsi="宋体" w:hint="eastAsia"/>
                <w:sz w:val="18"/>
                <w:szCs w:val="18"/>
              </w:rPr>
              <w:t>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CJ/T 354-2010 标准为城市轨道专用标准，其中的12.8章与符合本标准的要求。</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本标准中对车内温度及</w:t>
            </w:r>
            <w:proofErr w:type="gramStart"/>
            <w:r>
              <w:rPr>
                <w:rFonts w:ascii="宋体" w:hAnsi="宋体" w:hint="eastAsia"/>
                <w:sz w:val="18"/>
                <w:szCs w:val="18"/>
              </w:rPr>
              <w:t>风速场</w:t>
            </w:r>
            <w:proofErr w:type="gramEnd"/>
            <w:r>
              <w:rPr>
                <w:rFonts w:ascii="宋体" w:hAnsi="宋体" w:hint="eastAsia"/>
                <w:sz w:val="18"/>
                <w:szCs w:val="18"/>
              </w:rPr>
              <w:t>提出要求，直接参考CJ/T 354-2010，符合本标准要求。</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本标准与CJ/T 354-2010中的5.3条无冲突，就此项点，CJ/T 354-2010无须更改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12</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EN 12663-2010《铁路应用_铁道车辆车体结构要求》</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EN 12663-2010《铁路应用_铁道车辆车体结构要求》与本标准8</w:t>
            </w:r>
            <w:r>
              <w:rPr>
                <w:rFonts w:ascii="宋体" w:hAnsi="宋体"/>
                <w:sz w:val="18"/>
                <w:szCs w:val="18"/>
              </w:rPr>
              <w:t>.1.</w:t>
            </w:r>
            <w:r>
              <w:rPr>
                <w:rFonts w:ascii="宋体" w:hAnsi="宋体" w:hint="eastAsia"/>
                <w:sz w:val="18"/>
                <w:szCs w:val="18"/>
              </w:rPr>
              <w:t>2节存在关联</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EN 12663-2010《铁路应用_铁道车辆车体结构要求》第4章节规定了车体强度要求，而本标准第8.1.2规定了车体结构强度应满足</w:t>
            </w:r>
            <w:proofErr w:type="spellStart"/>
            <w:r>
              <w:rPr>
                <w:rFonts w:ascii="宋体" w:hAnsi="宋体" w:hint="eastAsia"/>
                <w:sz w:val="18"/>
                <w:szCs w:val="18"/>
              </w:rPr>
              <w:t>EN12663</w:t>
            </w:r>
            <w:proofErr w:type="spellEnd"/>
            <w:r>
              <w:rPr>
                <w:rFonts w:ascii="宋体" w:hAnsi="宋体" w:hint="eastAsia"/>
                <w:sz w:val="18"/>
                <w:szCs w:val="18"/>
              </w:rPr>
              <w:t>标准P-V类要求。</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本标准中要求车体强度满足车体结构强度，一般车体强度要求应满足</w:t>
            </w:r>
            <w:proofErr w:type="spellStart"/>
            <w:r>
              <w:rPr>
                <w:rFonts w:ascii="宋体" w:hAnsi="宋体" w:hint="eastAsia"/>
                <w:sz w:val="18"/>
                <w:szCs w:val="18"/>
              </w:rPr>
              <w:t>EN12663</w:t>
            </w:r>
            <w:proofErr w:type="spellEnd"/>
            <w:r>
              <w:rPr>
                <w:rFonts w:ascii="宋体" w:hAnsi="宋体" w:hint="eastAsia"/>
                <w:sz w:val="18"/>
                <w:szCs w:val="18"/>
              </w:rPr>
              <w:t>-2010标准P-V类要求，是依据</w:t>
            </w:r>
            <w:proofErr w:type="spellStart"/>
            <w:r>
              <w:rPr>
                <w:rFonts w:ascii="宋体" w:hAnsi="宋体" w:hint="eastAsia"/>
                <w:sz w:val="18"/>
                <w:szCs w:val="18"/>
              </w:rPr>
              <w:t>EN12663</w:t>
            </w:r>
            <w:proofErr w:type="spellEnd"/>
            <w:r>
              <w:rPr>
                <w:rFonts w:ascii="宋体" w:hAnsi="宋体" w:hint="eastAsia"/>
                <w:sz w:val="18"/>
                <w:szCs w:val="18"/>
              </w:rPr>
              <w:t>-2010进行。</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本标准与EN 12663-2010《铁路应用_铁道车辆车体结构要求》无冲突，12663-2010条款无须更改。</w:t>
            </w:r>
          </w:p>
        </w:tc>
      </w:tr>
      <w:tr w:rsidR="009D34C6">
        <w:tc>
          <w:tcPr>
            <w:tcW w:w="825" w:type="dxa"/>
            <w:vAlign w:val="center"/>
          </w:tcPr>
          <w:p w:rsidR="009D34C6" w:rsidRDefault="000C0E1A">
            <w:pPr>
              <w:pStyle w:val="afffff4"/>
              <w:framePr w:hSpace="0" w:vSpace="0" w:wrap="auto" w:vAnchor="margin" w:hAnchor="text" w:xAlign="left" w:yAlign="inline"/>
              <w:jc w:val="center"/>
              <w:rPr>
                <w:rFonts w:ascii="宋体" w:hAnsi="宋体"/>
                <w:sz w:val="18"/>
                <w:szCs w:val="18"/>
              </w:rPr>
            </w:pPr>
            <w:r>
              <w:rPr>
                <w:rFonts w:ascii="宋体" w:hAnsi="宋体" w:hint="eastAsia"/>
                <w:sz w:val="18"/>
                <w:szCs w:val="18"/>
              </w:rPr>
              <w:t>13</w:t>
            </w:r>
          </w:p>
        </w:tc>
        <w:tc>
          <w:tcPr>
            <w:tcW w:w="1866" w:type="dxa"/>
            <w:vAlign w:val="center"/>
          </w:tcPr>
          <w:p w:rsidR="009D34C6" w:rsidRDefault="000C0E1A">
            <w:pPr>
              <w:pStyle w:val="afffff4"/>
              <w:framePr w:hSpace="0" w:vSpace="0" w:wrap="auto" w:vAnchor="margin" w:hAnchor="text" w:xAlign="left" w:yAlign="inline"/>
              <w:rPr>
                <w:rFonts w:ascii="宋体" w:hAnsi="宋体"/>
                <w:sz w:val="18"/>
                <w:szCs w:val="18"/>
              </w:rPr>
            </w:pPr>
            <w:proofErr w:type="spellStart"/>
            <w:r>
              <w:rPr>
                <w:rFonts w:ascii="宋体" w:hAnsi="宋体" w:hint="eastAsia"/>
                <w:sz w:val="18"/>
                <w:szCs w:val="18"/>
              </w:rPr>
              <w:t>EN15085</w:t>
            </w:r>
            <w:proofErr w:type="spellEnd"/>
            <w:r>
              <w:rPr>
                <w:rFonts w:ascii="宋体" w:hAnsi="宋体" w:hint="eastAsia"/>
                <w:sz w:val="18"/>
                <w:szCs w:val="18"/>
              </w:rPr>
              <w:t>-2007《铁路上的应用-铁路车辆及其部件的焊接》</w:t>
            </w:r>
          </w:p>
        </w:tc>
        <w:tc>
          <w:tcPr>
            <w:tcW w:w="2723" w:type="dxa"/>
            <w:vAlign w:val="center"/>
          </w:tcPr>
          <w:p w:rsidR="009D34C6" w:rsidRDefault="000C0E1A">
            <w:pPr>
              <w:pStyle w:val="afffff4"/>
              <w:framePr w:hSpace="0" w:vSpace="0" w:wrap="auto" w:vAnchor="margin" w:hAnchor="text" w:xAlign="left" w:yAlign="inline"/>
              <w:rPr>
                <w:rFonts w:ascii="宋体" w:hAnsi="宋体"/>
                <w:sz w:val="18"/>
                <w:szCs w:val="18"/>
              </w:rPr>
            </w:pPr>
            <w:proofErr w:type="spellStart"/>
            <w:r>
              <w:rPr>
                <w:rFonts w:ascii="宋体" w:hAnsi="宋体" w:hint="eastAsia"/>
                <w:sz w:val="18"/>
                <w:szCs w:val="18"/>
              </w:rPr>
              <w:t>EN15085</w:t>
            </w:r>
            <w:proofErr w:type="spellEnd"/>
            <w:r>
              <w:rPr>
                <w:rFonts w:ascii="宋体" w:hAnsi="宋体" w:hint="eastAsia"/>
                <w:sz w:val="18"/>
                <w:szCs w:val="18"/>
              </w:rPr>
              <w:t>-2007《铁路上的应用-铁路车辆及其部件的焊接》与本标准第8.1.2章节</w:t>
            </w:r>
          </w:p>
        </w:tc>
        <w:tc>
          <w:tcPr>
            <w:tcW w:w="3442"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本标准第8.1.7章节，引用标准</w:t>
            </w:r>
            <w:proofErr w:type="spellStart"/>
            <w:r>
              <w:rPr>
                <w:rFonts w:ascii="宋体" w:hAnsi="宋体" w:hint="eastAsia"/>
                <w:sz w:val="18"/>
                <w:szCs w:val="18"/>
              </w:rPr>
              <w:t>EN15085</w:t>
            </w:r>
            <w:proofErr w:type="spellEnd"/>
            <w:r>
              <w:rPr>
                <w:rFonts w:ascii="宋体" w:hAnsi="宋体" w:hint="eastAsia"/>
                <w:sz w:val="18"/>
                <w:szCs w:val="18"/>
              </w:rPr>
              <w:t>-2007《铁路上的应用-铁路车辆及其部件的焊接》全文内容，符合本标准的车体工艺、设计及质量需要。</w:t>
            </w:r>
          </w:p>
        </w:tc>
        <w:tc>
          <w:tcPr>
            <w:tcW w:w="4014"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本标准中要求车体结构焊接相关要求，一般车体结构焊接应符合</w:t>
            </w:r>
            <w:proofErr w:type="spellStart"/>
            <w:r>
              <w:rPr>
                <w:rFonts w:ascii="宋体" w:hAnsi="宋体" w:hint="eastAsia"/>
                <w:sz w:val="18"/>
                <w:szCs w:val="18"/>
              </w:rPr>
              <w:t>EN15085</w:t>
            </w:r>
            <w:proofErr w:type="spellEnd"/>
            <w:r>
              <w:rPr>
                <w:rFonts w:ascii="宋体" w:hAnsi="宋体" w:hint="eastAsia"/>
                <w:sz w:val="18"/>
                <w:szCs w:val="18"/>
              </w:rPr>
              <w:t>-2007的规定，是依据</w:t>
            </w:r>
            <w:proofErr w:type="spellStart"/>
            <w:r>
              <w:rPr>
                <w:rFonts w:ascii="宋体" w:hAnsi="宋体" w:hint="eastAsia"/>
                <w:sz w:val="18"/>
                <w:szCs w:val="18"/>
              </w:rPr>
              <w:t>EN15085</w:t>
            </w:r>
            <w:proofErr w:type="spellEnd"/>
            <w:r>
              <w:rPr>
                <w:rFonts w:ascii="宋体" w:hAnsi="宋体" w:hint="eastAsia"/>
                <w:sz w:val="18"/>
                <w:szCs w:val="18"/>
              </w:rPr>
              <w:t>-2007进行。</w:t>
            </w:r>
          </w:p>
        </w:tc>
        <w:tc>
          <w:tcPr>
            <w:tcW w:w="1865" w:type="dxa"/>
            <w:vAlign w:val="center"/>
          </w:tcPr>
          <w:p w:rsidR="009D34C6" w:rsidRDefault="000C0E1A">
            <w:pPr>
              <w:pStyle w:val="afffff4"/>
              <w:framePr w:hSpace="0" w:vSpace="0" w:wrap="auto" w:vAnchor="margin" w:hAnchor="text" w:xAlign="left" w:yAlign="inline"/>
              <w:rPr>
                <w:rFonts w:ascii="宋体" w:hAnsi="宋体"/>
                <w:sz w:val="18"/>
                <w:szCs w:val="18"/>
              </w:rPr>
            </w:pPr>
            <w:r>
              <w:rPr>
                <w:rFonts w:ascii="宋体" w:hAnsi="宋体" w:hint="eastAsia"/>
                <w:sz w:val="18"/>
                <w:szCs w:val="18"/>
              </w:rPr>
              <w:t>本标准与</w:t>
            </w:r>
            <w:proofErr w:type="spellStart"/>
            <w:r>
              <w:rPr>
                <w:rFonts w:ascii="宋体" w:hAnsi="宋体" w:hint="eastAsia"/>
                <w:sz w:val="18"/>
                <w:szCs w:val="18"/>
              </w:rPr>
              <w:t>EN15085</w:t>
            </w:r>
            <w:proofErr w:type="spellEnd"/>
            <w:r>
              <w:rPr>
                <w:rFonts w:ascii="宋体" w:hAnsi="宋体" w:hint="eastAsia"/>
                <w:sz w:val="18"/>
                <w:szCs w:val="18"/>
              </w:rPr>
              <w:t>-2007《铁路上的应用-铁路车辆及其部件的焊接》无冲突，</w:t>
            </w:r>
            <w:proofErr w:type="spellStart"/>
            <w:r>
              <w:rPr>
                <w:rFonts w:ascii="宋体" w:hAnsi="宋体" w:hint="eastAsia"/>
                <w:sz w:val="18"/>
                <w:szCs w:val="18"/>
              </w:rPr>
              <w:t>EN15085</w:t>
            </w:r>
            <w:proofErr w:type="spellEnd"/>
            <w:r>
              <w:rPr>
                <w:rFonts w:ascii="宋体" w:hAnsi="宋体" w:hint="eastAsia"/>
                <w:sz w:val="18"/>
                <w:szCs w:val="18"/>
              </w:rPr>
              <w:t>-2007条款无须更改。</w:t>
            </w:r>
          </w:p>
        </w:tc>
      </w:tr>
    </w:tbl>
    <w:p w:rsidR="009D34C6" w:rsidRDefault="009D34C6" w:rsidP="00E77EB2">
      <w:pPr>
        <w:pStyle w:val="afffff4"/>
        <w:framePr w:hSpace="0" w:vSpace="0" w:wrap="auto" w:vAnchor="margin" w:hAnchor="text" w:xAlign="left" w:yAlign="inline"/>
        <w:spacing w:beforeLines="50" w:before="120" w:afterLines="50" w:after="120" w:line="400" w:lineRule="exact"/>
        <w:ind w:left="420"/>
        <w:jc w:val="center"/>
        <w:rPr>
          <w:rFonts w:ascii="黑体" w:eastAsia="黑体" w:hAnsi="黑体"/>
          <w:szCs w:val="21"/>
        </w:rPr>
      </w:pPr>
    </w:p>
    <w:p w:rsidR="009D34C6" w:rsidRDefault="009D34C6">
      <w:pPr>
        <w:pStyle w:val="afffff4"/>
        <w:framePr w:hSpace="0" w:vSpace="0" w:wrap="auto" w:vAnchor="margin" w:hAnchor="text" w:xAlign="left" w:yAlign="inline"/>
        <w:spacing w:line="400" w:lineRule="exact"/>
        <w:rPr>
          <w:rFonts w:ascii="宋体" w:hAnsi="宋体"/>
          <w:szCs w:val="21"/>
        </w:rPr>
        <w:sectPr w:rsidR="009D34C6">
          <w:pgSz w:w="16839" w:h="11907" w:orient="landscape"/>
          <w:pgMar w:top="1304" w:right="1418" w:bottom="1134" w:left="902" w:header="1418" w:footer="851" w:gutter="0"/>
          <w:cols w:space="720"/>
          <w:docGrid w:linePitch="360"/>
        </w:sectPr>
      </w:pPr>
    </w:p>
    <w:p w:rsidR="009D34C6" w:rsidRDefault="000C0E1A" w:rsidP="00E77EB2">
      <w:pPr>
        <w:pStyle w:val="afffff4"/>
        <w:framePr w:hSpace="0" w:vSpace="0" w:wrap="auto" w:vAnchor="margin" w:hAnchor="text" w:xAlign="left" w:yAlign="inline"/>
        <w:spacing w:beforeLines="50" w:before="120" w:afterLines="50" w:after="120" w:line="400" w:lineRule="exact"/>
        <w:ind w:left="420"/>
        <w:rPr>
          <w:rFonts w:ascii="宋体" w:hAnsi="宋体"/>
          <w:b/>
          <w:szCs w:val="21"/>
        </w:rPr>
      </w:pPr>
      <w:r>
        <w:rPr>
          <w:rFonts w:ascii="黑体" w:eastAsia="黑体" w:cs="黑体" w:hint="eastAsia"/>
          <w:kern w:val="0"/>
          <w:sz w:val="28"/>
          <w:szCs w:val="28"/>
        </w:rPr>
        <w:lastRenderedPageBreak/>
        <w:t>四、主要试验（验证）分析报告、技术经济影响论证情况</w:t>
      </w:r>
    </w:p>
    <w:p w:rsidR="009D34C6" w:rsidRDefault="000C0E1A" w:rsidP="00E77EB2">
      <w:pPr>
        <w:pStyle w:val="afffff4"/>
        <w:framePr w:wrap="around"/>
        <w:spacing w:beforeLines="50" w:before="120" w:afterLines="50" w:after="120" w:line="400" w:lineRule="exact"/>
        <w:ind w:firstLineChars="175" w:firstLine="368"/>
        <w:rPr>
          <w:rFonts w:ascii="宋体" w:hAnsi="宋体"/>
          <w:szCs w:val="21"/>
        </w:rPr>
      </w:pPr>
      <w:r>
        <w:rPr>
          <w:rFonts w:ascii="宋体" w:hAnsi="宋体" w:hint="eastAsia"/>
          <w:szCs w:val="21"/>
        </w:rPr>
        <w:t>1.线路条件</w:t>
      </w:r>
    </w:p>
    <w:p w:rsidR="009D34C6" w:rsidRDefault="000C0E1A" w:rsidP="00E77EB2">
      <w:pPr>
        <w:pStyle w:val="afffff4"/>
        <w:framePr w:wrap="around"/>
        <w:spacing w:beforeLines="50" w:before="120" w:afterLines="50" w:after="120" w:line="400" w:lineRule="exact"/>
        <w:rPr>
          <w:rFonts w:ascii="宋体" w:hAnsi="宋体"/>
          <w:szCs w:val="21"/>
        </w:rPr>
      </w:pPr>
      <w:r>
        <w:rPr>
          <w:rFonts w:ascii="宋体" w:hAnsi="宋体" w:hint="eastAsia"/>
          <w:szCs w:val="21"/>
        </w:rPr>
        <w:t>在对既有跨座式单轨线路、各厂家所生产的跨座式单轨车辆性能参数充分调研的基础上，对车辆可通过的最小平面曲线半径、最小竖曲线半径、最大坡度等线路条件参数进行了规定，提出了正线最小平面曲线半径≥</w:t>
      </w:r>
      <w:proofErr w:type="spellStart"/>
      <w:r>
        <w:rPr>
          <w:rFonts w:ascii="宋体" w:hAnsi="宋体" w:hint="eastAsia"/>
          <w:szCs w:val="21"/>
        </w:rPr>
        <w:t>100m</w:t>
      </w:r>
      <w:proofErr w:type="spellEnd"/>
      <w:r>
        <w:rPr>
          <w:rFonts w:ascii="宋体" w:hAnsi="宋体" w:hint="eastAsia"/>
          <w:szCs w:val="21"/>
        </w:rPr>
        <w:t>；车场线最小平面曲线半径≥</w:t>
      </w:r>
      <w:proofErr w:type="spellStart"/>
      <w:r>
        <w:rPr>
          <w:rFonts w:ascii="宋体" w:hAnsi="宋体" w:hint="eastAsia"/>
          <w:szCs w:val="21"/>
        </w:rPr>
        <w:t>50m</w:t>
      </w:r>
      <w:proofErr w:type="spellEnd"/>
      <w:r>
        <w:rPr>
          <w:rFonts w:ascii="宋体" w:hAnsi="宋体" w:hint="eastAsia"/>
          <w:szCs w:val="21"/>
        </w:rPr>
        <w:t>，最大坡度：若无特殊规定，不大于60‰的要求。</w:t>
      </w:r>
    </w:p>
    <w:p w:rsidR="009D34C6" w:rsidRDefault="000C0E1A" w:rsidP="00E77EB2">
      <w:pPr>
        <w:pStyle w:val="afffff4"/>
        <w:framePr w:wrap="around"/>
        <w:spacing w:beforeLines="50" w:before="120" w:afterLines="50" w:after="120" w:line="400" w:lineRule="exact"/>
        <w:rPr>
          <w:rFonts w:ascii="宋体" w:hAnsi="宋体"/>
          <w:szCs w:val="21"/>
        </w:rPr>
      </w:pPr>
      <w:r>
        <w:rPr>
          <w:rFonts w:ascii="宋体" w:hAnsi="宋体" w:hint="eastAsia"/>
          <w:szCs w:val="21"/>
        </w:rPr>
        <w:t>2.车体强度</w:t>
      </w:r>
    </w:p>
    <w:p w:rsidR="009D34C6" w:rsidRDefault="000C0E1A" w:rsidP="00E77EB2">
      <w:pPr>
        <w:pStyle w:val="afffff4"/>
        <w:framePr w:wrap="around"/>
        <w:spacing w:beforeLines="50" w:before="120" w:afterLines="50" w:after="120" w:line="400" w:lineRule="exact"/>
        <w:ind w:firstLineChars="175" w:firstLine="368"/>
        <w:rPr>
          <w:rFonts w:ascii="宋体" w:hAnsi="宋体"/>
          <w:szCs w:val="21"/>
        </w:rPr>
      </w:pPr>
      <w:r>
        <w:rPr>
          <w:rFonts w:ascii="宋体" w:hAnsi="宋体" w:hint="eastAsia"/>
          <w:szCs w:val="21"/>
        </w:rPr>
        <w:t>参考EN 12663-2010《铁路应用_铁道车辆车体结构要求》，并考虑到跨座式单轨车辆的实际运行工况，对车辆车体结构强度和纵向试验载荷进行了规定，提出了车体结构强度应满足</w:t>
      </w:r>
      <w:r>
        <w:rPr>
          <w:rFonts w:ascii="宋体" w:hAnsi="宋体" w:cs="宋体" w:hint="eastAsia"/>
        </w:rPr>
        <w:t>EN 12663-1或</w:t>
      </w:r>
      <w:proofErr w:type="spellStart"/>
      <w:r>
        <w:rPr>
          <w:rFonts w:ascii="宋体" w:hAnsi="宋体" w:cs="宋体" w:hint="eastAsia"/>
        </w:rPr>
        <w:t>VDV</w:t>
      </w:r>
      <w:proofErr w:type="spellEnd"/>
      <w:r>
        <w:rPr>
          <w:rFonts w:ascii="宋体" w:hAnsi="宋体" w:cs="宋体" w:hint="eastAsia"/>
        </w:rPr>
        <w:t xml:space="preserve"> 152</w:t>
      </w:r>
      <w:r>
        <w:rPr>
          <w:rFonts w:ascii="宋体" w:hAnsi="宋体" w:hint="eastAsia"/>
          <w:szCs w:val="21"/>
        </w:rPr>
        <w:t>标准的要求，并通过计算和试验证明。</w:t>
      </w:r>
    </w:p>
    <w:p w:rsidR="009D34C6" w:rsidRDefault="000C0E1A" w:rsidP="00E77EB2">
      <w:pPr>
        <w:autoSpaceDE w:val="0"/>
        <w:autoSpaceDN w:val="0"/>
        <w:adjustRightInd w:val="0"/>
        <w:spacing w:beforeLines="100" w:before="240" w:afterLines="100" w:after="240"/>
        <w:jc w:val="left"/>
        <w:rPr>
          <w:rFonts w:ascii="黑体" w:eastAsia="黑体" w:cs="黑体"/>
          <w:kern w:val="0"/>
          <w:sz w:val="28"/>
          <w:szCs w:val="28"/>
        </w:rPr>
      </w:pPr>
      <w:r>
        <w:rPr>
          <w:rFonts w:ascii="黑体" w:eastAsia="黑体" w:cs="黑体" w:hint="eastAsia"/>
          <w:kern w:val="0"/>
          <w:sz w:val="28"/>
          <w:szCs w:val="28"/>
        </w:rPr>
        <w:t>五、国内外现行相关法律、法规和标准的情况</w:t>
      </w:r>
    </w:p>
    <w:p w:rsidR="009D34C6" w:rsidRDefault="000C0E1A" w:rsidP="00E77EB2">
      <w:pPr>
        <w:autoSpaceDE w:val="0"/>
        <w:autoSpaceDN w:val="0"/>
        <w:adjustRightInd w:val="0"/>
        <w:ind w:firstLineChars="177" w:firstLine="372"/>
        <w:jc w:val="left"/>
        <w:rPr>
          <w:rFonts w:ascii="宋体" w:hAnsi="宋体" w:cs="宋体"/>
          <w:kern w:val="0"/>
        </w:rPr>
      </w:pPr>
      <w:r>
        <w:rPr>
          <w:rFonts w:ascii="宋体" w:hAnsi="宋体" w:cs="宋体"/>
          <w:kern w:val="0"/>
        </w:rPr>
        <w:t>1</w:t>
      </w:r>
      <w:r>
        <w:rPr>
          <w:rFonts w:ascii="宋体" w:hAnsi="宋体" w:cs="宋体" w:hint="eastAsia"/>
          <w:kern w:val="0"/>
        </w:rPr>
        <w:t>）本文件符合国家法律法规要求。</w:t>
      </w:r>
    </w:p>
    <w:p w:rsidR="009D34C6" w:rsidRDefault="000C0E1A" w:rsidP="00E77EB2">
      <w:pPr>
        <w:autoSpaceDE w:val="0"/>
        <w:autoSpaceDN w:val="0"/>
        <w:adjustRightInd w:val="0"/>
        <w:ind w:firstLineChars="177" w:firstLine="372"/>
        <w:jc w:val="left"/>
        <w:rPr>
          <w:rFonts w:ascii="宋体" w:hAnsi="宋体" w:cs="宋体"/>
          <w:kern w:val="0"/>
        </w:rPr>
      </w:pPr>
      <w:r>
        <w:rPr>
          <w:rFonts w:ascii="宋体" w:hAnsi="宋体" w:cs="宋体"/>
          <w:kern w:val="0"/>
        </w:rPr>
        <w:t>2</w:t>
      </w:r>
      <w:r>
        <w:rPr>
          <w:rFonts w:ascii="宋体" w:hAnsi="宋体" w:cs="宋体" w:hint="eastAsia"/>
          <w:kern w:val="0"/>
        </w:rPr>
        <w:t>）与相关国际标准的关系：目前国外尚无该车型所引用的整车车辆标准，因此无参考。</w:t>
      </w:r>
    </w:p>
    <w:p w:rsidR="009D34C6" w:rsidRDefault="000C0E1A" w:rsidP="00E77EB2">
      <w:pPr>
        <w:autoSpaceDE w:val="0"/>
        <w:autoSpaceDN w:val="0"/>
        <w:adjustRightInd w:val="0"/>
        <w:ind w:firstLineChars="177" w:firstLine="372"/>
        <w:jc w:val="left"/>
        <w:rPr>
          <w:rFonts w:ascii="宋体" w:hAnsi="宋体" w:cs="宋体"/>
          <w:kern w:val="0"/>
        </w:rPr>
      </w:pPr>
      <w:r>
        <w:rPr>
          <w:rFonts w:ascii="宋体" w:hAnsi="宋体" w:cs="宋体"/>
          <w:kern w:val="0"/>
        </w:rPr>
        <w:t>3</w:t>
      </w:r>
      <w:r>
        <w:rPr>
          <w:rFonts w:ascii="宋体" w:hAnsi="宋体" w:cs="宋体" w:hint="eastAsia"/>
          <w:kern w:val="0"/>
        </w:rPr>
        <w:t>）与国内相关标准间的关系：本文件参考了《跨座式单轨交通设计规范》（GB 50458-2008）、《跨座式单轨交通车辆通用技术条件》（CJ/T 287-2008）等技术标准编写。</w:t>
      </w:r>
    </w:p>
    <w:p w:rsidR="009D34C6" w:rsidRDefault="000C0E1A" w:rsidP="00E77EB2">
      <w:pPr>
        <w:autoSpaceDE w:val="0"/>
        <w:autoSpaceDN w:val="0"/>
        <w:adjustRightInd w:val="0"/>
        <w:spacing w:beforeLines="100" w:before="240" w:afterLines="100" w:after="240"/>
        <w:jc w:val="left"/>
        <w:rPr>
          <w:rFonts w:ascii="黑体" w:eastAsia="黑体" w:cs="黑体"/>
          <w:kern w:val="0"/>
          <w:sz w:val="28"/>
          <w:szCs w:val="28"/>
        </w:rPr>
      </w:pPr>
      <w:r>
        <w:rPr>
          <w:rFonts w:ascii="黑体" w:eastAsia="黑体" w:cs="黑体" w:hint="eastAsia"/>
          <w:kern w:val="0"/>
          <w:sz w:val="28"/>
          <w:szCs w:val="28"/>
        </w:rPr>
        <w:t>六、重大意见分歧及处理结果</w:t>
      </w:r>
    </w:p>
    <w:p w:rsidR="009D34C6" w:rsidRDefault="000C0E1A" w:rsidP="00E77EB2">
      <w:pPr>
        <w:autoSpaceDE w:val="0"/>
        <w:autoSpaceDN w:val="0"/>
        <w:adjustRightInd w:val="0"/>
        <w:ind w:firstLineChars="177" w:firstLine="372"/>
        <w:jc w:val="left"/>
        <w:rPr>
          <w:rFonts w:ascii="宋体" w:cs="宋体"/>
          <w:kern w:val="0"/>
        </w:rPr>
      </w:pPr>
      <w:r>
        <w:rPr>
          <w:rFonts w:ascii="宋体" w:cs="宋体" w:hint="eastAsia"/>
          <w:kern w:val="0"/>
        </w:rPr>
        <w:t>无重大分歧。</w:t>
      </w:r>
    </w:p>
    <w:p w:rsidR="009D34C6" w:rsidRDefault="000C0E1A" w:rsidP="00E77EB2">
      <w:pPr>
        <w:autoSpaceDE w:val="0"/>
        <w:autoSpaceDN w:val="0"/>
        <w:adjustRightInd w:val="0"/>
        <w:spacing w:beforeLines="100" w:before="240" w:afterLines="100" w:after="240"/>
        <w:jc w:val="left"/>
        <w:rPr>
          <w:rFonts w:ascii="黑体" w:eastAsia="黑体" w:cs="黑体"/>
          <w:kern w:val="0"/>
          <w:sz w:val="28"/>
          <w:szCs w:val="28"/>
        </w:rPr>
      </w:pPr>
      <w:r>
        <w:rPr>
          <w:rFonts w:ascii="黑体" w:eastAsia="黑体" w:cs="黑体" w:hint="eastAsia"/>
          <w:kern w:val="0"/>
          <w:sz w:val="28"/>
          <w:szCs w:val="28"/>
        </w:rPr>
        <w:t>七、实施地方标准要求和措施建议</w:t>
      </w:r>
    </w:p>
    <w:p w:rsidR="009D34C6" w:rsidRDefault="000C0E1A" w:rsidP="00E77EB2">
      <w:pPr>
        <w:autoSpaceDE w:val="0"/>
        <w:autoSpaceDN w:val="0"/>
        <w:adjustRightInd w:val="0"/>
        <w:ind w:firstLineChars="177" w:firstLine="372"/>
        <w:jc w:val="left"/>
        <w:rPr>
          <w:rFonts w:ascii="宋体" w:cs="宋体"/>
          <w:kern w:val="0"/>
        </w:rPr>
      </w:pPr>
      <w:r>
        <w:rPr>
          <w:rFonts w:ascii="宋体" w:cs="宋体" w:hint="eastAsia"/>
          <w:kern w:val="0"/>
        </w:rPr>
        <w:t>建议在招标、设计、制造、试验等过程中采用本文件。</w:t>
      </w:r>
    </w:p>
    <w:p w:rsidR="009D34C6" w:rsidRDefault="000C0E1A">
      <w:pPr>
        <w:autoSpaceDE w:val="0"/>
        <w:autoSpaceDN w:val="0"/>
        <w:adjustRightInd w:val="0"/>
        <w:spacing w:line="400" w:lineRule="exact"/>
        <w:ind w:firstLineChars="200" w:firstLine="420"/>
        <w:jc w:val="right"/>
        <w:rPr>
          <w:rFonts w:ascii="宋体" w:hAnsi="宋体"/>
          <w:szCs w:val="21"/>
        </w:rPr>
      </w:pPr>
      <w:r>
        <w:rPr>
          <w:rFonts w:ascii="宋体" w:hAnsi="宋体" w:hint="eastAsia"/>
          <w:szCs w:val="21"/>
        </w:rPr>
        <w:t>标准起草组</w:t>
      </w:r>
    </w:p>
    <w:p w:rsidR="009D34C6" w:rsidRDefault="000C0E1A">
      <w:pPr>
        <w:pStyle w:val="affc"/>
        <w:ind w:firstLineChars="2300" w:firstLine="4830"/>
        <w:jc w:val="right"/>
      </w:pPr>
      <w:r>
        <w:rPr>
          <w:rFonts w:hAnsi="宋体" w:hint="eastAsia"/>
          <w:szCs w:val="21"/>
        </w:rPr>
        <w:t>2021年0</w:t>
      </w:r>
      <w:r w:rsidR="00E77EB2">
        <w:rPr>
          <w:rFonts w:hAnsi="宋体" w:hint="eastAsia"/>
          <w:szCs w:val="21"/>
        </w:rPr>
        <w:t>5</w:t>
      </w:r>
      <w:r>
        <w:rPr>
          <w:rFonts w:hAnsi="宋体" w:hint="eastAsia"/>
          <w:szCs w:val="21"/>
        </w:rPr>
        <w:t>月</w:t>
      </w:r>
    </w:p>
    <w:p w:rsidR="009D34C6" w:rsidRDefault="000C0E1A">
      <w:pPr>
        <w:pStyle w:val="affc"/>
        <w:spacing w:line="360" w:lineRule="auto"/>
        <w:ind w:firstLineChars="0" w:firstLine="0"/>
      </w:pPr>
      <w:r>
        <w:rPr>
          <w:rFonts w:hint="eastAsia"/>
        </w:rPr>
        <w:t xml:space="preserve">                                                                                                                                                                                                                       </w:t>
      </w:r>
    </w:p>
    <w:sectPr w:rsidR="009D34C6">
      <w:pgSz w:w="11907" w:h="16839"/>
      <w:pgMar w:top="1418" w:right="1134" w:bottom="902" w:left="1304" w:header="1418" w:footer="851"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97" w:rsidRDefault="002F2097">
      <w:r>
        <w:separator/>
      </w:r>
    </w:p>
  </w:endnote>
  <w:endnote w:type="continuationSeparator" w:id="0">
    <w:p w:rsidR="002F2097" w:rsidRDefault="002F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C6" w:rsidRDefault="00E77EB2">
    <w:pPr>
      <w:pStyle w:val="aff9"/>
      <w:tabs>
        <w:tab w:val="center" w:pos="4153"/>
        <w:tab w:val="right" w:pos="8306"/>
      </w:tabs>
      <w:jc w:val="center"/>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209550" cy="1314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C6" w:rsidRDefault="000C0E1A">
                          <w:pPr>
                            <w:pStyle w:val="aff9"/>
                            <w:tabs>
                              <w:tab w:val="center" w:pos="4153"/>
                              <w:tab w:val="right" w:pos="8306"/>
                            </w:tabs>
                            <w:jc w:val="center"/>
                          </w:pPr>
                          <w:r>
                            <w:fldChar w:fldCharType="begin"/>
                          </w:r>
                          <w:r>
                            <w:instrText>PAGE   \* MERGEFORMAT</w:instrText>
                          </w:r>
                          <w:r>
                            <w:fldChar w:fldCharType="separate"/>
                          </w:r>
                          <w:r w:rsidR="00EE2646" w:rsidRPr="00EE2646">
                            <w:rPr>
                              <w:noProof/>
                              <w:lang w:val="zh-CN"/>
                            </w:rPr>
                            <w:t>II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34.7pt;margin-top:0;width:16.5pt;height:10.3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" filled="f" stroked="f">
              <v:textbox style="mso-fit-shape-to-text:t" inset="0,0,0,0">
                <w:txbxContent>
                  <w:p w:rsidR="009D34C6" w:rsidRDefault="000C0E1A">
                    <w:pPr>
                      <w:pStyle w:val="aff9"/>
                      <w:tabs>
                        <w:tab w:val="center" w:pos="4153"/>
                        <w:tab w:val="right" w:pos="8306"/>
                      </w:tabs>
                      <w:jc w:val="center"/>
                    </w:pPr>
                    <w:r>
                      <w:fldChar w:fldCharType="begin"/>
                    </w:r>
                    <w:r>
                      <w:instrText>PAGE   \* MERGEFORMAT</w:instrText>
                    </w:r>
                    <w:r>
                      <w:fldChar w:fldCharType="separate"/>
                    </w:r>
                    <w:r w:rsidR="00EE2646" w:rsidRPr="00EE2646">
                      <w:rPr>
                        <w:noProof/>
                        <w:lang w:val="zh-CN"/>
                      </w:rPr>
                      <w:t>II</w:t>
                    </w:r>
                    <w:r>
                      <w:fldChar w:fldCharType="end"/>
                    </w:r>
                  </w:p>
                </w:txbxContent>
              </v:textbox>
              <w10:wrap anchorx="margin"/>
            </v:shape>
          </w:pict>
        </mc:Fallback>
      </mc:AlternateContent>
    </w:r>
  </w:p>
  <w:p w:rsidR="009D34C6" w:rsidRDefault="009D34C6">
    <w:pPr>
      <w:pStyle w:val="aff9"/>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C6" w:rsidRDefault="00E77EB2">
    <w:pPr>
      <w:pStyle w:val="aff9"/>
      <w:tabs>
        <w:tab w:val="center" w:pos="4153"/>
        <w:tab w:val="right" w:pos="8306"/>
      </w:tabs>
      <w:jc w:val="cen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48285" cy="13144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C6" w:rsidRDefault="000C0E1A">
                          <w:pPr>
                            <w:pStyle w:val="aff9"/>
                            <w:tabs>
                              <w:tab w:val="center" w:pos="4153"/>
                              <w:tab w:val="right" w:pos="8306"/>
                            </w:tabs>
                            <w:jc w:val="center"/>
                          </w:pPr>
                          <w:r>
                            <w:fldChar w:fldCharType="begin"/>
                          </w:r>
                          <w:r>
                            <w:instrText>PAGE   \* MERGEFORMAT</w:instrText>
                          </w:r>
                          <w:r>
                            <w:fldChar w:fldCharType="separate"/>
                          </w:r>
                          <w:r w:rsidR="00EE2646" w:rsidRPr="00EE2646">
                            <w:rPr>
                              <w:noProof/>
                              <w:lang w:val="zh-CN"/>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31.65pt;margin-top:0;width:19.55pt;height:10.3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2rQIAAK0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" filled="f" stroked="f">
              <v:textbox style="mso-fit-shape-to-text:t" inset="0,0,0,0">
                <w:txbxContent>
                  <w:p w:rsidR="009D34C6" w:rsidRDefault="000C0E1A">
                    <w:pPr>
                      <w:pStyle w:val="aff9"/>
                      <w:tabs>
                        <w:tab w:val="center" w:pos="4153"/>
                        <w:tab w:val="right" w:pos="8306"/>
                      </w:tabs>
                      <w:jc w:val="center"/>
                    </w:pPr>
                    <w:r>
                      <w:fldChar w:fldCharType="begin"/>
                    </w:r>
                    <w:r>
                      <w:instrText>PAGE   \* MERGEFORMAT</w:instrText>
                    </w:r>
                    <w:r>
                      <w:fldChar w:fldCharType="separate"/>
                    </w:r>
                    <w:r w:rsidR="00EE2646" w:rsidRPr="00EE2646">
                      <w:rPr>
                        <w:noProof/>
                        <w:lang w:val="zh-CN"/>
                      </w:rPr>
                      <w:t>10</w:t>
                    </w:r>
                    <w:r>
                      <w:fldChar w:fldCharType="end"/>
                    </w:r>
                  </w:p>
                </w:txbxContent>
              </v:textbox>
              <w10:wrap anchorx="margin"/>
            </v:shape>
          </w:pict>
        </mc:Fallback>
      </mc:AlternateContent>
    </w:r>
  </w:p>
  <w:p w:rsidR="009D34C6" w:rsidRDefault="009D34C6">
    <w:pPr>
      <w:pStyle w:val="aff9"/>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C6" w:rsidRDefault="000C0E1A">
    <w:pPr>
      <w:pStyle w:val="aff9"/>
      <w:framePr w:wrap="around" w:vAnchor="text" w:hAnchor="margin" w:xAlign="right" w:y="1"/>
      <w:rPr>
        <w:rStyle w:val="afff"/>
      </w:rPr>
    </w:pPr>
    <w:r>
      <w:fldChar w:fldCharType="begin"/>
    </w:r>
    <w:r>
      <w:rPr>
        <w:rStyle w:val="afff"/>
      </w:rPr>
      <w:instrText xml:space="preserve">PAGE  </w:instrText>
    </w:r>
    <w:r>
      <w:fldChar w:fldCharType="separate"/>
    </w:r>
    <w:r>
      <w:rPr>
        <w:rStyle w:val="afff"/>
      </w:rPr>
      <w:t>10</w:t>
    </w:r>
    <w:r>
      <w:fldChar w:fldCharType="end"/>
    </w:r>
  </w:p>
  <w:p w:rsidR="009D34C6" w:rsidRDefault="009D34C6">
    <w:pPr>
      <w:pStyle w:val="af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C6" w:rsidRDefault="000C0E1A">
    <w:pPr>
      <w:pStyle w:val="aff9"/>
      <w:jc w:val="left"/>
    </w:pPr>
    <w:r>
      <w:fldChar w:fldCharType="begin"/>
    </w:r>
    <w:r>
      <w:instrText>PAGE   \* MERGEFORMAT</w:instrText>
    </w:r>
    <w:r>
      <w:fldChar w:fldCharType="separate"/>
    </w:r>
    <w:r w:rsidR="00EE2646" w:rsidRPr="00EE2646">
      <w:rPr>
        <w:noProof/>
        <w:lang w:val="zh-CN"/>
      </w:rPr>
      <w:t>1</w:t>
    </w:r>
    <w:r>
      <w:fldChar w:fldCharType="end"/>
    </w:r>
  </w:p>
  <w:p w:rsidR="009D34C6" w:rsidRDefault="009D34C6">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97" w:rsidRDefault="002F2097">
      <w:r>
        <w:separator/>
      </w:r>
    </w:p>
  </w:footnote>
  <w:footnote w:type="continuationSeparator" w:id="0">
    <w:p w:rsidR="002F2097" w:rsidRDefault="002F2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C6" w:rsidRDefault="009D34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nsid w:val="3FB549D1"/>
    <w:multiLevelType w:val="multilevel"/>
    <w:tmpl w:val="3FB549D1"/>
    <w:lvl w:ilvl="0">
      <w:start w:val="1"/>
      <w:numFmt w:val="decimal"/>
      <w:lvlText w:val="%1."/>
      <w:lvlJc w:val="left"/>
      <w:pPr>
        <w:ind w:left="420" w:hanging="420"/>
      </w:pPr>
      <w:rPr>
        <w:rFonts w:ascii="宋体" w:eastAsia="宋体" w:hAnsi="宋体"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nsid w:val="60A1C688"/>
    <w:multiLevelType w:val="singleLevel"/>
    <w:tmpl w:val="60A1C688"/>
    <w:lvl w:ilvl="0">
      <w:start w:val="1"/>
      <w:numFmt w:val="decimal"/>
      <w:suff w:val="nothing"/>
      <w:lvlText w:val="%1、"/>
      <w:lvlJc w:val="left"/>
    </w:lvl>
  </w:abstractNum>
  <w:abstractNum w:abstractNumId="15">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8613A9"/>
    <w:multiLevelType w:val="multilevel"/>
    <w:tmpl w:val="658613A9"/>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20"/>
        </w:tabs>
        <w:ind w:left="420" w:hanging="420"/>
      </w:pPr>
      <w:rPr>
        <w:rFonts w:hint="eastAsia"/>
        <w:b w:val="0"/>
      </w:rPr>
    </w:lvl>
    <w:lvl w:ilvl="2">
      <w:start w:val="1"/>
      <w:numFmt w:val="decimal"/>
      <w:isLgl/>
      <w:lvlText w:val="%1.%2.%3"/>
      <w:lvlJc w:val="left"/>
      <w:pPr>
        <w:tabs>
          <w:tab w:val="left" w:pos="720"/>
        </w:tabs>
        <w:ind w:left="720" w:hanging="720"/>
      </w:pPr>
      <w:rPr>
        <w:rFonts w:ascii="黑体" w:eastAsia="黑体" w:hint="default"/>
      </w:rPr>
    </w:lvl>
    <w:lvl w:ilvl="3">
      <w:start w:val="1"/>
      <w:numFmt w:val="decimal"/>
      <w:isLgl/>
      <w:lvlText w:val="%1.%2.%3.%4"/>
      <w:lvlJc w:val="left"/>
      <w:pPr>
        <w:tabs>
          <w:tab w:val="left" w:pos="720"/>
        </w:tabs>
        <w:ind w:left="720" w:hanging="720"/>
      </w:pPr>
      <w:rPr>
        <w:rFonts w:ascii="黑体" w:eastAsia="黑体" w:hint="default"/>
      </w:rPr>
    </w:lvl>
    <w:lvl w:ilvl="4">
      <w:start w:val="1"/>
      <w:numFmt w:val="decimal"/>
      <w:isLgl/>
      <w:lvlText w:val="%1.%2.%3.%4.%5"/>
      <w:lvlJc w:val="left"/>
      <w:pPr>
        <w:tabs>
          <w:tab w:val="left" w:pos="1080"/>
        </w:tabs>
        <w:ind w:left="1080" w:hanging="1080"/>
      </w:pPr>
      <w:rPr>
        <w:rFonts w:ascii="黑体" w:eastAsia="黑体" w:hint="default"/>
      </w:rPr>
    </w:lvl>
    <w:lvl w:ilvl="5">
      <w:start w:val="1"/>
      <w:numFmt w:val="decimal"/>
      <w:isLgl/>
      <w:lvlText w:val="%1.%2.%3.%4.%5.%6"/>
      <w:lvlJc w:val="left"/>
      <w:pPr>
        <w:tabs>
          <w:tab w:val="left" w:pos="1080"/>
        </w:tabs>
        <w:ind w:left="1080" w:hanging="1080"/>
      </w:pPr>
      <w:rPr>
        <w:rFonts w:ascii="黑体" w:eastAsia="黑体" w:hint="default"/>
      </w:rPr>
    </w:lvl>
    <w:lvl w:ilvl="6">
      <w:start w:val="1"/>
      <w:numFmt w:val="decimal"/>
      <w:isLgl/>
      <w:lvlText w:val="%1.%2.%3.%4.%5.%6.%7"/>
      <w:lvlJc w:val="left"/>
      <w:pPr>
        <w:tabs>
          <w:tab w:val="left" w:pos="1080"/>
        </w:tabs>
        <w:ind w:left="1080" w:hanging="1080"/>
      </w:pPr>
      <w:rPr>
        <w:rFonts w:ascii="黑体" w:eastAsia="黑体" w:hint="default"/>
      </w:rPr>
    </w:lvl>
    <w:lvl w:ilvl="7">
      <w:start w:val="1"/>
      <w:numFmt w:val="decimal"/>
      <w:isLgl/>
      <w:lvlText w:val="%1.%2.%3.%4.%5.%6.%7.%8"/>
      <w:lvlJc w:val="left"/>
      <w:pPr>
        <w:tabs>
          <w:tab w:val="left" w:pos="1440"/>
        </w:tabs>
        <w:ind w:left="1440" w:hanging="1440"/>
      </w:pPr>
      <w:rPr>
        <w:rFonts w:ascii="黑体" w:eastAsia="黑体" w:hint="default"/>
      </w:rPr>
    </w:lvl>
    <w:lvl w:ilvl="8">
      <w:start w:val="1"/>
      <w:numFmt w:val="decimal"/>
      <w:isLgl/>
      <w:lvlText w:val="%1.%2.%3.%4.%5.%6.%7.%8.%9"/>
      <w:lvlJc w:val="left"/>
      <w:pPr>
        <w:tabs>
          <w:tab w:val="left" w:pos="1440"/>
        </w:tabs>
        <w:ind w:left="1440" w:hanging="1440"/>
      </w:pPr>
      <w:rPr>
        <w:rFonts w:ascii="黑体" w:eastAsia="黑体" w:hint="default"/>
      </w:rPr>
    </w:lvl>
  </w:abstractNum>
  <w:abstractNum w:abstractNumId="19">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1">
    <w:nsid w:val="78D4371F"/>
    <w:multiLevelType w:val="multilevel"/>
    <w:tmpl w:val="78D4371F"/>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20"/>
        </w:tabs>
        <w:ind w:left="420" w:hanging="420"/>
      </w:pPr>
      <w:rPr>
        <w:rFonts w:hint="eastAsia"/>
        <w:b w:val="0"/>
      </w:rPr>
    </w:lvl>
    <w:lvl w:ilvl="2">
      <w:start w:val="1"/>
      <w:numFmt w:val="decimal"/>
      <w:isLgl/>
      <w:lvlText w:val="%1.%2.%3"/>
      <w:lvlJc w:val="left"/>
      <w:pPr>
        <w:tabs>
          <w:tab w:val="left" w:pos="720"/>
        </w:tabs>
        <w:ind w:left="720" w:hanging="720"/>
      </w:pPr>
      <w:rPr>
        <w:rFonts w:ascii="黑体" w:eastAsia="黑体" w:hint="default"/>
      </w:rPr>
    </w:lvl>
    <w:lvl w:ilvl="3">
      <w:start w:val="1"/>
      <w:numFmt w:val="decimal"/>
      <w:isLgl/>
      <w:lvlText w:val="%1.%2.%3.%4"/>
      <w:lvlJc w:val="left"/>
      <w:pPr>
        <w:tabs>
          <w:tab w:val="left" w:pos="720"/>
        </w:tabs>
        <w:ind w:left="720" w:hanging="720"/>
      </w:pPr>
      <w:rPr>
        <w:rFonts w:ascii="黑体" w:eastAsia="黑体" w:hint="default"/>
      </w:rPr>
    </w:lvl>
    <w:lvl w:ilvl="4">
      <w:start w:val="1"/>
      <w:numFmt w:val="decimal"/>
      <w:isLgl/>
      <w:lvlText w:val="%1.%2.%3.%4.%5"/>
      <w:lvlJc w:val="left"/>
      <w:pPr>
        <w:tabs>
          <w:tab w:val="left" w:pos="1080"/>
        </w:tabs>
        <w:ind w:left="1080" w:hanging="1080"/>
      </w:pPr>
      <w:rPr>
        <w:rFonts w:ascii="黑体" w:eastAsia="黑体" w:hint="default"/>
      </w:rPr>
    </w:lvl>
    <w:lvl w:ilvl="5">
      <w:start w:val="1"/>
      <w:numFmt w:val="decimal"/>
      <w:isLgl/>
      <w:lvlText w:val="%1.%2.%3.%4.%5.%6"/>
      <w:lvlJc w:val="left"/>
      <w:pPr>
        <w:tabs>
          <w:tab w:val="left" w:pos="1080"/>
        </w:tabs>
        <w:ind w:left="1080" w:hanging="1080"/>
      </w:pPr>
      <w:rPr>
        <w:rFonts w:ascii="黑体" w:eastAsia="黑体" w:hint="default"/>
      </w:rPr>
    </w:lvl>
    <w:lvl w:ilvl="6">
      <w:start w:val="1"/>
      <w:numFmt w:val="decimal"/>
      <w:isLgl/>
      <w:lvlText w:val="%1.%2.%3.%4.%5.%6.%7"/>
      <w:lvlJc w:val="left"/>
      <w:pPr>
        <w:tabs>
          <w:tab w:val="left" w:pos="1080"/>
        </w:tabs>
        <w:ind w:left="1080" w:hanging="1080"/>
      </w:pPr>
      <w:rPr>
        <w:rFonts w:ascii="黑体" w:eastAsia="黑体" w:hint="default"/>
      </w:rPr>
    </w:lvl>
    <w:lvl w:ilvl="7">
      <w:start w:val="1"/>
      <w:numFmt w:val="decimal"/>
      <w:isLgl/>
      <w:lvlText w:val="%1.%2.%3.%4.%5.%6.%7.%8"/>
      <w:lvlJc w:val="left"/>
      <w:pPr>
        <w:tabs>
          <w:tab w:val="left" w:pos="1440"/>
        </w:tabs>
        <w:ind w:left="1440" w:hanging="1440"/>
      </w:pPr>
      <w:rPr>
        <w:rFonts w:ascii="黑体" w:eastAsia="黑体" w:hint="default"/>
      </w:rPr>
    </w:lvl>
    <w:lvl w:ilvl="8">
      <w:start w:val="1"/>
      <w:numFmt w:val="decimal"/>
      <w:isLgl/>
      <w:lvlText w:val="%1.%2.%3.%4.%5.%6.%7.%8.%9"/>
      <w:lvlJc w:val="left"/>
      <w:pPr>
        <w:tabs>
          <w:tab w:val="left" w:pos="1440"/>
        </w:tabs>
        <w:ind w:left="1440" w:hanging="1440"/>
      </w:pPr>
      <w:rPr>
        <w:rFonts w:ascii="黑体" w:eastAsia="黑体" w:hint="default"/>
      </w:rPr>
    </w:lvl>
  </w:abstractNum>
  <w:abstractNum w:abstractNumId="22">
    <w:nsid w:val="7AC942BC"/>
    <w:multiLevelType w:val="multilevel"/>
    <w:tmpl w:val="7AC942B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1"/>
  </w:num>
  <w:num w:numId="3">
    <w:abstractNumId w:val="8"/>
  </w:num>
  <w:num w:numId="4">
    <w:abstractNumId w:val="9"/>
  </w:num>
  <w:num w:numId="5">
    <w:abstractNumId w:val="15"/>
  </w:num>
  <w:num w:numId="6">
    <w:abstractNumId w:val="19"/>
  </w:num>
  <w:num w:numId="7">
    <w:abstractNumId w:val="17"/>
  </w:num>
  <w:num w:numId="8">
    <w:abstractNumId w:val="6"/>
  </w:num>
  <w:num w:numId="9">
    <w:abstractNumId w:val="2"/>
  </w:num>
  <w:num w:numId="10">
    <w:abstractNumId w:val="0"/>
  </w:num>
  <w:num w:numId="11">
    <w:abstractNumId w:val="16"/>
  </w:num>
  <w:num w:numId="12">
    <w:abstractNumId w:val="5"/>
  </w:num>
  <w:num w:numId="13">
    <w:abstractNumId w:val="13"/>
  </w:num>
  <w:num w:numId="14">
    <w:abstractNumId w:val="12"/>
  </w:num>
  <w:num w:numId="15">
    <w:abstractNumId w:val="4"/>
  </w:num>
  <w:num w:numId="16">
    <w:abstractNumId w:val="7"/>
  </w:num>
  <w:num w:numId="17">
    <w:abstractNumId w:val="20"/>
  </w:num>
  <w:num w:numId="18">
    <w:abstractNumId w:val="3"/>
  </w:num>
  <w:num w:numId="19">
    <w:abstractNumId w:val="11"/>
  </w:num>
  <w:num w:numId="20">
    <w:abstractNumId w:val="22"/>
  </w:num>
  <w:num w:numId="21">
    <w:abstractNumId w:val="21"/>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4"/>
    <w:rsid w:val="0000185F"/>
    <w:rsid w:val="0000586F"/>
    <w:rsid w:val="00013D86"/>
    <w:rsid w:val="00013E02"/>
    <w:rsid w:val="0002143C"/>
    <w:rsid w:val="00025A65"/>
    <w:rsid w:val="00026C31"/>
    <w:rsid w:val="00027280"/>
    <w:rsid w:val="000320A7"/>
    <w:rsid w:val="00035925"/>
    <w:rsid w:val="00067CDF"/>
    <w:rsid w:val="00074FBE"/>
    <w:rsid w:val="000757E0"/>
    <w:rsid w:val="00075FEE"/>
    <w:rsid w:val="00083A09"/>
    <w:rsid w:val="0009005E"/>
    <w:rsid w:val="00092857"/>
    <w:rsid w:val="000A20A9"/>
    <w:rsid w:val="000A48B1"/>
    <w:rsid w:val="000B3143"/>
    <w:rsid w:val="000C0E1A"/>
    <w:rsid w:val="000C6B05"/>
    <w:rsid w:val="000C6DD6"/>
    <w:rsid w:val="000C73D4"/>
    <w:rsid w:val="000D2CF3"/>
    <w:rsid w:val="000D3D4C"/>
    <w:rsid w:val="000D4F51"/>
    <w:rsid w:val="000D718B"/>
    <w:rsid w:val="000E0C46"/>
    <w:rsid w:val="000E338A"/>
    <w:rsid w:val="000F030C"/>
    <w:rsid w:val="000F129C"/>
    <w:rsid w:val="001056DE"/>
    <w:rsid w:val="001124C0"/>
    <w:rsid w:val="00116A95"/>
    <w:rsid w:val="0013175F"/>
    <w:rsid w:val="001473FA"/>
    <w:rsid w:val="001512B4"/>
    <w:rsid w:val="001620A5"/>
    <w:rsid w:val="00164E53"/>
    <w:rsid w:val="0016699D"/>
    <w:rsid w:val="00172A27"/>
    <w:rsid w:val="00175159"/>
    <w:rsid w:val="00176208"/>
    <w:rsid w:val="0018211B"/>
    <w:rsid w:val="001840D3"/>
    <w:rsid w:val="001900F8"/>
    <w:rsid w:val="00191258"/>
    <w:rsid w:val="00192680"/>
    <w:rsid w:val="00193037"/>
    <w:rsid w:val="00193A2C"/>
    <w:rsid w:val="001A150B"/>
    <w:rsid w:val="001A288E"/>
    <w:rsid w:val="001B6DC2"/>
    <w:rsid w:val="001C149C"/>
    <w:rsid w:val="001C21AC"/>
    <w:rsid w:val="001C47BA"/>
    <w:rsid w:val="001C59EA"/>
    <w:rsid w:val="001D406C"/>
    <w:rsid w:val="001D41EE"/>
    <w:rsid w:val="001E0380"/>
    <w:rsid w:val="001E13B1"/>
    <w:rsid w:val="001E22D2"/>
    <w:rsid w:val="001F3A19"/>
    <w:rsid w:val="00234467"/>
    <w:rsid w:val="002355D8"/>
    <w:rsid w:val="00237D8D"/>
    <w:rsid w:val="00241DA2"/>
    <w:rsid w:val="00247FEE"/>
    <w:rsid w:val="00250E7D"/>
    <w:rsid w:val="002519DB"/>
    <w:rsid w:val="002565D5"/>
    <w:rsid w:val="0026196E"/>
    <w:rsid w:val="002622C0"/>
    <w:rsid w:val="002778AE"/>
    <w:rsid w:val="00281FF3"/>
    <w:rsid w:val="0028269A"/>
    <w:rsid w:val="00283590"/>
    <w:rsid w:val="00286973"/>
    <w:rsid w:val="00294E70"/>
    <w:rsid w:val="002A1924"/>
    <w:rsid w:val="002A7420"/>
    <w:rsid w:val="002B0F12"/>
    <w:rsid w:val="002B1308"/>
    <w:rsid w:val="002B4554"/>
    <w:rsid w:val="002C72D8"/>
    <w:rsid w:val="002D11FA"/>
    <w:rsid w:val="002D599C"/>
    <w:rsid w:val="002D6D65"/>
    <w:rsid w:val="002E0DDF"/>
    <w:rsid w:val="002E2906"/>
    <w:rsid w:val="002E33C8"/>
    <w:rsid w:val="002E363B"/>
    <w:rsid w:val="002E3E09"/>
    <w:rsid w:val="002E5635"/>
    <w:rsid w:val="002E64C3"/>
    <w:rsid w:val="002E6A2C"/>
    <w:rsid w:val="002F1D8C"/>
    <w:rsid w:val="002F2097"/>
    <w:rsid w:val="002F21DA"/>
    <w:rsid w:val="002F6E56"/>
    <w:rsid w:val="00301F39"/>
    <w:rsid w:val="00312D85"/>
    <w:rsid w:val="00315B76"/>
    <w:rsid w:val="00325926"/>
    <w:rsid w:val="00327A8A"/>
    <w:rsid w:val="00332EF6"/>
    <w:rsid w:val="00336448"/>
    <w:rsid w:val="00336610"/>
    <w:rsid w:val="00343F73"/>
    <w:rsid w:val="00345060"/>
    <w:rsid w:val="0035323B"/>
    <w:rsid w:val="003609D2"/>
    <w:rsid w:val="00363F22"/>
    <w:rsid w:val="00375564"/>
    <w:rsid w:val="0038218B"/>
    <w:rsid w:val="00383191"/>
    <w:rsid w:val="00386DED"/>
    <w:rsid w:val="003912E7"/>
    <w:rsid w:val="00393947"/>
    <w:rsid w:val="003A2275"/>
    <w:rsid w:val="003A405D"/>
    <w:rsid w:val="003A6A4F"/>
    <w:rsid w:val="003A7088"/>
    <w:rsid w:val="003B00DF"/>
    <w:rsid w:val="003B1275"/>
    <w:rsid w:val="003B1778"/>
    <w:rsid w:val="003C11CB"/>
    <w:rsid w:val="003C5FE3"/>
    <w:rsid w:val="003C75F3"/>
    <w:rsid w:val="003C78A3"/>
    <w:rsid w:val="003D47A2"/>
    <w:rsid w:val="003E1867"/>
    <w:rsid w:val="003E5729"/>
    <w:rsid w:val="003F4EE0"/>
    <w:rsid w:val="003F634A"/>
    <w:rsid w:val="00402153"/>
    <w:rsid w:val="00402FC1"/>
    <w:rsid w:val="00425082"/>
    <w:rsid w:val="00431DEB"/>
    <w:rsid w:val="00446B29"/>
    <w:rsid w:val="00453F9A"/>
    <w:rsid w:val="0047035C"/>
    <w:rsid w:val="00471E91"/>
    <w:rsid w:val="00474675"/>
    <w:rsid w:val="0047470C"/>
    <w:rsid w:val="004A35F9"/>
    <w:rsid w:val="004B24C1"/>
    <w:rsid w:val="004C292F"/>
    <w:rsid w:val="005032C5"/>
    <w:rsid w:val="00510280"/>
    <w:rsid w:val="00513D73"/>
    <w:rsid w:val="00514A43"/>
    <w:rsid w:val="005174E5"/>
    <w:rsid w:val="00522393"/>
    <w:rsid w:val="00522620"/>
    <w:rsid w:val="00522F47"/>
    <w:rsid w:val="00525656"/>
    <w:rsid w:val="00525A53"/>
    <w:rsid w:val="00534C02"/>
    <w:rsid w:val="0054264B"/>
    <w:rsid w:val="00543786"/>
    <w:rsid w:val="005533D7"/>
    <w:rsid w:val="00567AE4"/>
    <w:rsid w:val="005703DE"/>
    <w:rsid w:val="0058464E"/>
    <w:rsid w:val="00591374"/>
    <w:rsid w:val="00593B48"/>
    <w:rsid w:val="005A01CB"/>
    <w:rsid w:val="005A58FF"/>
    <w:rsid w:val="005A5EAF"/>
    <w:rsid w:val="005A64C0"/>
    <w:rsid w:val="005B3C11"/>
    <w:rsid w:val="005C1C28"/>
    <w:rsid w:val="005C2A80"/>
    <w:rsid w:val="005C6DB5"/>
    <w:rsid w:val="005E19E7"/>
    <w:rsid w:val="005F0D35"/>
    <w:rsid w:val="0061244A"/>
    <w:rsid w:val="0061716C"/>
    <w:rsid w:val="006243A1"/>
    <w:rsid w:val="00632E56"/>
    <w:rsid w:val="00635CBA"/>
    <w:rsid w:val="00635FE9"/>
    <w:rsid w:val="00636BCA"/>
    <w:rsid w:val="0064338B"/>
    <w:rsid w:val="00646542"/>
    <w:rsid w:val="006504F4"/>
    <w:rsid w:val="00654BC9"/>
    <w:rsid w:val="006552FD"/>
    <w:rsid w:val="00663AF3"/>
    <w:rsid w:val="00666B6C"/>
    <w:rsid w:val="00667D69"/>
    <w:rsid w:val="00682682"/>
    <w:rsid w:val="00682702"/>
    <w:rsid w:val="00682CAE"/>
    <w:rsid w:val="00692368"/>
    <w:rsid w:val="006A173A"/>
    <w:rsid w:val="006A2EBC"/>
    <w:rsid w:val="006A5EA0"/>
    <w:rsid w:val="006A783B"/>
    <w:rsid w:val="006A7B33"/>
    <w:rsid w:val="006B4E13"/>
    <w:rsid w:val="006B75DD"/>
    <w:rsid w:val="006C67E0"/>
    <w:rsid w:val="006C7ABA"/>
    <w:rsid w:val="006D0D60"/>
    <w:rsid w:val="006D1122"/>
    <w:rsid w:val="006D3C00"/>
    <w:rsid w:val="006D6CF4"/>
    <w:rsid w:val="006E3675"/>
    <w:rsid w:val="006E4A7F"/>
    <w:rsid w:val="00704DF6"/>
    <w:rsid w:val="0070651C"/>
    <w:rsid w:val="007132A3"/>
    <w:rsid w:val="00713B91"/>
    <w:rsid w:val="00716421"/>
    <w:rsid w:val="00722360"/>
    <w:rsid w:val="00724EFB"/>
    <w:rsid w:val="007419C3"/>
    <w:rsid w:val="00744F22"/>
    <w:rsid w:val="007467A7"/>
    <w:rsid w:val="007469DD"/>
    <w:rsid w:val="0074741B"/>
    <w:rsid w:val="0074759E"/>
    <w:rsid w:val="007478EA"/>
    <w:rsid w:val="0075415C"/>
    <w:rsid w:val="00763502"/>
    <w:rsid w:val="007913AB"/>
    <w:rsid w:val="007914F7"/>
    <w:rsid w:val="007A1C52"/>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27B7"/>
    <w:rsid w:val="0080654C"/>
    <w:rsid w:val="008071C6"/>
    <w:rsid w:val="00817A00"/>
    <w:rsid w:val="00835DB3"/>
    <w:rsid w:val="0083617B"/>
    <w:rsid w:val="008371BD"/>
    <w:rsid w:val="008464ED"/>
    <w:rsid w:val="008504A8"/>
    <w:rsid w:val="0085282E"/>
    <w:rsid w:val="0087198C"/>
    <w:rsid w:val="00872C1F"/>
    <w:rsid w:val="00873B42"/>
    <w:rsid w:val="008856D8"/>
    <w:rsid w:val="008861B9"/>
    <w:rsid w:val="00892E82"/>
    <w:rsid w:val="008C1B58"/>
    <w:rsid w:val="008C39AE"/>
    <w:rsid w:val="008C590D"/>
    <w:rsid w:val="008D0A46"/>
    <w:rsid w:val="008E031B"/>
    <w:rsid w:val="008E7029"/>
    <w:rsid w:val="008E7EF6"/>
    <w:rsid w:val="008F1F98"/>
    <w:rsid w:val="008F6758"/>
    <w:rsid w:val="009040DD"/>
    <w:rsid w:val="00905B1A"/>
    <w:rsid w:val="00905B47"/>
    <w:rsid w:val="0091331C"/>
    <w:rsid w:val="009279DE"/>
    <w:rsid w:val="00930116"/>
    <w:rsid w:val="0094212C"/>
    <w:rsid w:val="00954689"/>
    <w:rsid w:val="009617C9"/>
    <w:rsid w:val="00961C93"/>
    <w:rsid w:val="00965324"/>
    <w:rsid w:val="009656AD"/>
    <w:rsid w:val="0097091E"/>
    <w:rsid w:val="009760D3"/>
    <w:rsid w:val="00977132"/>
    <w:rsid w:val="00981A4B"/>
    <w:rsid w:val="00982501"/>
    <w:rsid w:val="009877D3"/>
    <w:rsid w:val="0099037E"/>
    <w:rsid w:val="00994E8F"/>
    <w:rsid w:val="009951DC"/>
    <w:rsid w:val="009959BB"/>
    <w:rsid w:val="00997158"/>
    <w:rsid w:val="009A13CB"/>
    <w:rsid w:val="009A3A7C"/>
    <w:rsid w:val="009B2ADB"/>
    <w:rsid w:val="009B603A"/>
    <w:rsid w:val="009C0082"/>
    <w:rsid w:val="009C2D0E"/>
    <w:rsid w:val="009C3DAC"/>
    <w:rsid w:val="009C42E0"/>
    <w:rsid w:val="009D34C6"/>
    <w:rsid w:val="009D5362"/>
    <w:rsid w:val="009E062C"/>
    <w:rsid w:val="009E1415"/>
    <w:rsid w:val="009E6116"/>
    <w:rsid w:val="009E6446"/>
    <w:rsid w:val="00A02E43"/>
    <w:rsid w:val="00A065F9"/>
    <w:rsid w:val="00A07F34"/>
    <w:rsid w:val="00A22154"/>
    <w:rsid w:val="00A25C38"/>
    <w:rsid w:val="00A36BBE"/>
    <w:rsid w:val="00A4307A"/>
    <w:rsid w:val="00A47EBB"/>
    <w:rsid w:val="00A51CDD"/>
    <w:rsid w:val="00A55B2A"/>
    <w:rsid w:val="00A6730D"/>
    <w:rsid w:val="00A71625"/>
    <w:rsid w:val="00A71B9B"/>
    <w:rsid w:val="00A751C7"/>
    <w:rsid w:val="00A87695"/>
    <w:rsid w:val="00A87844"/>
    <w:rsid w:val="00AA038C"/>
    <w:rsid w:val="00AA4880"/>
    <w:rsid w:val="00AA4FE4"/>
    <w:rsid w:val="00AA7A09"/>
    <w:rsid w:val="00AB3B50"/>
    <w:rsid w:val="00AC05B1"/>
    <w:rsid w:val="00AC1B78"/>
    <w:rsid w:val="00AC5AF3"/>
    <w:rsid w:val="00AD356C"/>
    <w:rsid w:val="00AE2914"/>
    <w:rsid w:val="00AE6D15"/>
    <w:rsid w:val="00B04182"/>
    <w:rsid w:val="00B07AE3"/>
    <w:rsid w:val="00B11430"/>
    <w:rsid w:val="00B228C3"/>
    <w:rsid w:val="00B353EB"/>
    <w:rsid w:val="00B439C4"/>
    <w:rsid w:val="00B4535E"/>
    <w:rsid w:val="00B52A8C"/>
    <w:rsid w:val="00B636A8"/>
    <w:rsid w:val="00B665C6"/>
    <w:rsid w:val="00B805AF"/>
    <w:rsid w:val="00B869EC"/>
    <w:rsid w:val="00B9397A"/>
    <w:rsid w:val="00B9633D"/>
    <w:rsid w:val="00BA0B75"/>
    <w:rsid w:val="00BA2EBE"/>
    <w:rsid w:val="00BA420A"/>
    <w:rsid w:val="00BB0F28"/>
    <w:rsid w:val="00BB458A"/>
    <w:rsid w:val="00BD00D3"/>
    <w:rsid w:val="00BD1659"/>
    <w:rsid w:val="00BD3AA9"/>
    <w:rsid w:val="00BD4A18"/>
    <w:rsid w:val="00BD6DB2"/>
    <w:rsid w:val="00BE11CF"/>
    <w:rsid w:val="00BE21AB"/>
    <w:rsid w:val="00BE55CB"/>
    <w:rsid w:val="00BE78D9"/>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41CE3"/>
    <w:rsid w:val="00C601D2"/>
    <w:rsid w:val="00C643B4"/>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336F"/>
    <w:rsid w:val="00D847FE"/>
    <w:rsid w:val="00D964EA"/>
    <w:rsid w:val="00D966D0"/>
    <w:rsid w:val="00DA0C59"/>
    <w:rsid w:val="00DA3991"/>
    <w:rsid w:val="00DA743B"/>
    <w:rsid w:val="00DB0990"/>
    <w:rsid w:val="00DB7E6C"/>
    <w:rsid w:val="00DD5A29"/>
    <w:rsid w:val="00DD5D9D"/>
    <w:rsid w:val="00DE35CB"/>
    <w:rsid w:val="00DF21E9"/>
    <w:rsid w:val="00E00F14"/>
    <w:rsid w:val="00E06386"/>
    <w:rsid w:val="00E24EB4"/>
    <w:rsid w:val="00E320ED"/>
    <w:rsid w:val="00E33AFB"/>
    <w:rsid w:val="00E34218"/>
    <w:rsid w:val="00E46282"/>
    <w:rsid w:val="00E5216E"/>
    <w:rsid w:val="00E63307"/>
    <w:rsid w:val="00E77EB2"/>
    <w:rsid w:val="00E82344"/>
    <w:rsid w:val="00E84C82"/>
    <w:rsid w:val="00E84D64"/>
    <w:rsid w:val="00E87408"/>
    <w:rsid w:val="00E914C4"/>
    <w:rsid w:val="00E934F5"/>
    <w:rsid w:val="00E96961"/>
    <w:rsid w:val="00EA0F7C"/>
    <w:rsid w:val="00EA72EC"/>
    <w:rsid w:val="00EB11CB"/>
    <w:rsid w:val="00EB275A"/>
    <w:rsid w:val="00EB786A"/>
    <w:rsid w:val="00EC1578"/>
    <w:rsid w:val="00EC1C72"/>
    <w:rsid w:val="00EC3CC9"/>
    <w:rsid w:val="00EC680A"/>
    <w:rsid w:val="00EE09C8"/>
    <w:rsid w:val="00EE2646"/>
    <w:rsid w:val="00EE2BED"/>
    <w:rsid w:val="00EE374B"/>
    <w:rsid w:val="00F11BB5"/>
    <w:rsid w:val="00F1417B"/>
    <w:rsid w:val="00F34B99"/>
    <w:rsid w:val="00F52DAB"/>
    <w:rsid w:val="00F543F0"/>
    <w:rsid w:val="00F563D5"/>
    <w:rsid w:val="00F5789E"/>
    <w:rsid w:val="00F757B5"/>
    <w:rsid w:val="00F81D29"/>
    <w:rsid w:val="00F91C4D"/>
    <w:rsid w:val="00F92FD9"/>
    <w:rsid w:val="00FA6684"/>
    <w:rsid w:val="00FA731E"/>
    <w:rsid w:val="00FB2B38"/>
    <w:rsid w:val="00FC6358"/>
    <w:rsid w:val="00FD01CF"/>
    <w:rsid w:val="00FD320D"/>
    <w:rsid w:val="00FE23DE"/>
    <w:rsid w:val="00FF0220"/>
    <w:rsid w:val="027D5205"/>
    <w:rsid w:val="05072F93"/>
    <w:rsid w:val="0CA06AEE"/>
    <w:rsid w:val="0E13480B"/>
    <w:rsid w:val="12C44B37"/>
    <w:rsid w:val="135252FB"/>
    <w:rsid w:val="167E7216"/>
    <w:rsid w:val="168F320C"/>
    <w:rsid w:val="188E1FFE"/>
    <w:rsid w:val="1D9B194F"/>
    <w:rsid w:val="1EB97743"/>
    <w:rsid w:val="224D2EAC"/>
    <w:rsid w:val="2523464F"/>
    <w:rsid w:val="279C1339"/>
    <w:rsid w:val="28DE0253"/>
    <w:rsid w:val="29657546"/>
    <w:rsid w:val="2C3338E0"/>
    <w:rsid w:val="2CEC2AA0"/>
    <w:rsid w:val="2F975C6A"/>
    <w:rsid w:val="2F99247A"/>
    <w:rsid w:val="2F9B4AC9"/>
    <w:rsid w:val="313A08D3"/>
    <w:rsid w:val="372C7856"/>
    <w:rsid w:val="387C0D1D"/>
    <w:rsid w:val="38AD310C"/>
    <w:rsid w:val="3B61534C"/>
    <w:rsid w:val="3B863A0D"/>
    <w:rsid w:val="3F706A0C"/>
    <w:rsid w:val="3F7B3EF6"/>
    <w:rsid w:val="419B2171"/>
    <w:rsid w:val="42400423"/>
    <w:rsid w:val="4321620E"/>
    <w:rsid w:val="46B255BD"/>
    <w:rsid w:val="46B51027"/>
    <w:rsid w:val="4832118D"/>
    <w:rsid w:val="4A6E3DA5"/>
    <w:rsid w:val="4BF33F5E"/>
    <w:rsid w:val="545A7FDE"/>
    <w:rsid w:val="5727532A"/>
    <w:rsid w:val="592C2803"/>
    <w:rsid w:val="5A73239E"/>
    <w:rsid w:val="5AF501A0"/>
    <w:rsid w:val="5DBB07C4"/>
    <w:rsid w:val="5F4331B2"/>
    <w:rsid w:val="60B41BEE"/>
    <w:rsid w:val="61DF3159"/>
    <w:rsid w:val="63221F26"/>
    <w:rsid w:val="63447353"/>
    <w:rsid w:val="63800AF4"/>
    <w:rsid w:val="6CF37C1B"/>
    <w:rsid w:val="72B539F5"/>
    <w:rsid w:val="73CB10EA"/>
    <w:rsid w:val="74782C03"/>
    <w:rsid w:val="747C2CFB"/>
    <w:rsid w:val="76687C7C"/>
    <w:rsid w:val="78CA32B3"/>
    <w:rsid w:val="792E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page number" w:qFormat="1"/>
    <w:lsdException w:name="endnote reference" w:semiHidden="1"/>
    <w:lsdException w:name="endnote text" w:semiHidden="1" w:qFormat="1"/>
    <w:lsdException w:name="Title" w:qFormat="1"/>
    <w:lsdException w:name="Default Paragraph Font" w:semiHidden="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7">
    <w:name w:val="toc 7"/>
    <w:basedOn w:val="aff1"/>
    <w:next w:val="aff1"/>
    <w:semiHidden/>
    <w:pPr>
      <w:tabs>
        <w:tab w:val="right" w:leader="dot" w:pos="9241"/>
      </w:tabs>
      <w:ind w:firstLineChars="500" w:firstLine="505"/>
      <w:jc w:val="left"/>
    </w:pPr>
    <w:rPr>
      <w:rFonts w:ascii="宋体"/>
      <w:szCs w:val="21"/>
    </w:rPr>
  </w:style>
  <w:style w:type="paragraph" w:styleId="8">
    <w:name w:val="index 8"/>
    <w:basedOn w:val="aff1"/>
    <w:next w:val="aff1"/>
    <w:qFormat/>
    <w:pPr>
      <w:ind w:left="1680" w:hanging="210"/>
      <w:jc w:val="left"/>
    </w:pPr>
    <w:rPr>
      <w:rFonts w:ascii="Calibri" w:hAnsi="Calibri"/>
      <w:sz w:val="20"/>
      <w:szCs w:val="20"/>
    </w:rPr>
  </w:style>
  <w:style w:type="paragraph" w:styleId="aff5">
    <w:name w:val="caption"/>
    <w:basedOn w:val="aff1"/>
    <w:next w:val="aff1"/>
    <w:qFormat/>
    <w:pPr>
      <w:spacing w:before="152" w:after="160"/>
    </w:pPr>
    <w:rPr>
      <w:rFonts w:ascii="Arial" w:eastAsia="黑体" w:hAnsi="Arial" w:cs="Arial"/>
      <w:sz w:val="20"/>
      <w:szCs w:val="20"/>
    </w:rPr>
  </w:style>
  <w:style w:type="paragraph" w:styleId="5">
    <w:name w:val="index 5"/>
    <w:basedOn w:val="aff1"/>
    <w:next w:val="aff1"/>
    <w:qFormat/>
    <w:pPr>
      <w:ind w:left="1050" w:hanging="210"/>
      <w:jc w:val="left"/>
    </w:pPr>
    <w:rPr>
      <w:rFonts w:ascii="Calibri" w:hAnsi="Calibri"/>
      <w:sz w:val="20"/>
      <w:szCs w:val="20"/>
    </w:rPr>
  </w:style>
  <w:style w:type="paragraph" w:styleId="aff6">
    <w:name w:val="Document Map"/>
    <w:basedOn w:val="aff1"/>
    <w:semiHidden/>
    <w:qFormat/>
    <w:pPr>
      <w:shd w:val="clear" w:color="auto" w:fill="000080"/>
    </w:pPr>
  </w:style>
  <w:style w:type="paragraph" w:styleId="6">
    <w:name w:val="index 6"/>
    <w:basedOn w:val="aff1"/>
    <w:next w:val="aff1"/>
    <w:qFormat/>
    <w:pPr>
      <w:ind w:left="1260" w:hanging="210"/>
      <w:jc w:val="left"/>
    </w:pPr>
    <w:rPr>
      <w:rFonts w:ascii="Calibri" w:hAnsi="Calibri"/>
      <w:sz w:val="20"/>
      <w:szCs w:val="20"/>
    </w:rPr>
  </w:style>
  <w:style w:type="paragraph" w:styleId="4">
    <w:name w:val="index 4"/>
    <w:basedOn w:val="aff1"/>
    <w:next w:val="aff1"/>
    <w:qFormat/>
    <w:pPr>
      <w:ind w:left="840" w:hanging="210"/>
      <w:jc w:val="left"/>
    </w:pPr>
    <w:rPr>
      <w:rFonts w:ascii="Calibri" w:hAnsi="Calibri"/>
      <w:sz w:val="20"/>
      <w:szCs w:val="20"/>
    </w:rPr>
  </w:style>
  <w:style w:type="paragraph" w:styleId="50">
    <w:name w:val="toc 5"/>
    <w:basedOn w:val="aff1"/>
    <w:next w:val="aff1"/>
    <w:semiHidden/>
    <w:qFormat/>
    <w:pPr>
      <w:tabs>
        <w:tab w:val="right" w:leader="dot" w:pos="9241"/>
      </w:tabs>
      <w:ind w:firstLineChars="300" w:firstLine="300"/>
      <w:jc w:val="left"/>
    </w:pPr>
    <w:rPr>
      <w:rFonts w:ascii="宋体"/>
      <w:szCs w:val="21"/>
    </w:rPr>
  </w:style>
  <w:style w:type="paragraph" w:styleId="3">
    <w:name w:val="toc 3"/>
    <w:basedOn w:val="aff1"/>
    <w:next w:val="aff1"/>
    <w:semiHidden/>
    <w:qFormat/>
    <w:pPr>
      <w:tabs>
        <w:tab w:val="right" w:leader="dot" w:pos="9241"/>
      </w:tabs>
      <w:ind w:firstLineChars="100" w:firstLine="102"/>
      <w:jc w:val="left"/>
    </w:pPr>
    <w:rPr>
      <w:rFonts w:ascii="宋体"/>
      <w:szCs w:val="21"/>
    </w:rPr>
  </w:style>
  <w:style w:type="paragraph" w:styleId="80">
    <w:name w:val="toc 8"/>
    <w:basedOn w:val="aff1"/>
    <w:next w:val="aff1"/>
    <w:semiHidden/>
    <w:qFormat/>
    <w:pPr>
      <w:tabs>
        <w:tab w:val="right" w:leader="dot" w:pos="9241"/>
      </w:tabs>
      <w:ind w:firstLineChars="600" w:firstLine="607"/>
      <w:jc w:val="left"/>
    </w:pPr>
    <w:rPr>
      <w:rFonts w:ascii="宋体"/>
      <w:szCs w:val="21"/>
    </w:rPr>
  </w:style>
  <w:style w:type="paragraph" w:styleId="30">
    <w:name w:val="index 3"/>
    <w:basedOn w:val="aff1"/>
    <w:next w:val="aff1"/>
    <w:qFormat/>
    <w:pPr>
      <w:ind w:left="630" w:hanging="210"/>
      <w:jc w:val="left"/>
    </w:pPr>
    <w:rPr>
      <w:rFonts w:ascii="Calibri" w:hAnsi="Calibri"/>
      <w:sz w:val="20"/>
      <w:szCs w:val="20"/>
    </w:rPr>
  </w:style>
  <w:style w:type="paragraph" w:styleId="aff7">
    <w:name w:val="endnote text"/>
    <w:basedOn w:val="aff1"/>
    <w:semiHidden/>
    <w:qFormat/>
    <w:pPr>
      <w:snapToGrid w:val="0"/>
      <w:jc w:val="left"/>
    </w:pPr>
  </w:style>
  <w:style w:type="paragraph" w:styleId="aff8">
    <w:name w:val="Balloon Text"/>
    <w:basedOn w:val="aff1"/>
    <w:link w:val="Char"/>
    <w:qFormat/>
    <w:rPr>
      <w:sz w:val="18"/>
      <w:szCs w:val="18"/>
    </w:rPr>
  </w:style>
  <w:style w:type="paragraph" w:styleId="aff9">
    <w:name w:val="footer"/>
    <w:basedOn w:val="aff1"/>
    <w:qFormat/>
    <w:pPr>
      <w:snapToGrid w:val="0"/>
      <w:ind w:rightChars="100" w:right="210"/>
      <w:jc w:val="right"/>
    </w:pPr>
    <w:rPr>
      <w:sz w:val="18"/>
      <w:szCs w:val="18"/>
    </w:rPr>
  </w:style>
  <w:style w:type="paragraph" w:styleId="affa">
    <w:name w:val="header"/>
    <w:basedOn w:val="aff1"/>
    <w:qFormat/>
    <w:pPr>
      <w:snapToGrid w:val="0"/>
      <w:jc w:val="left"/>
    </w:pPr>
    <w:rPr>
      <w:sz w:val="18"/>
      <w:szCs w:val="18"/>
    </w:rPr>
  </w:style>
  <w:style w:type="paragraph" w:styleId="1">
    <w:name w:val="toc 1"/>
    <w:basedOn w:val="aff1"/>
    <w:next w:val="aff1"/>
    <w:uiPriority w:val="39"/>
    <w:qFormat/>
    <w:pPr>
      <w:tabs>
        <w:tab w:val="right" w:leader="dot" w:pos="9241"/>
      </w:tabs>
      <w:spacing w:beforeLines="25" w:afterLines="25"/>
      <w:jc w:val="left"/>
    </w:pPr>
    <w:rPr>
      <w:rFonts w:ascii="宋体"/>
      <w:szCs w:val="21"/>
    </w:rPr>
  </w:style>
  <w:style w:type="paragraph" w:styleId="40">
    <w:name w:val="toc 4"/>
    <w:basedOn w:val="aff1"/>
    <w:next w:val="aff1"/>
    <w:semiHidden/>
    <w:qFormat/>
    <w:pPr>
      <w:tabs>
        <w:tab w:val="right" w:leader="dot" w:pos="9241"/>
      </w:tabs>
      <w:ind w:firstLineChars="200" w:firstLine="198"/>
      <w:jc w:val="left"/>
    </w:pPr>
    <w:rPr>
      <w:rFonts w:ascii="宋体"/>
      <w:szCs w:val="21"/>
    </w:rPr>
  </w:style>
  <w:style w:type="paragraph" w:styleId="affb">
    <w:name w:val="index heading"/>
    <w:basedOn w:val="aff1"/>
    <w:next w:val="10"/>
    <w:qFormat/>
    <w:pPr>
      <w:spacing w:before="120" w:after="120"/>
      <w:jc w:val="center"/>
    </w:pPr>
    <w:rPr>
      <w:rFonts w:ascii="Calibri" w:hAnsi="Calibri"/>
      <w:b/>
      <w:bCs/>
      <w:iCs/>
      <w:szCs w:val="20"/>
    </w:rPr>
  </w:style>
  <w:style w:type="paragraph" w:styleId="10">
    <w:name w:val="index 1"/>
    <w:basedOn w:val="aff1"/>
    <w:next w:val="affc"/>
    <w:qFormat/>
    <w:pPr>
      <w:tabs>
        <w:tab w:val="right" w:leader="dot" w:pos="9299"/>
      </w:tabs>
      <w:jc w:val="left"/>
    </w:pPr>
    <w:rPr>
      <w:rFonts w:ascii="宋体"/>
      <w:szCs w:val="21"/>
    </w:rPr>
  </w:style>
  <w:style w:type="paragraph" w:customStyle="1" w:styleId="affc">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1"/>
    <w:qFormat/>
    <w:pPr>
      <w:numPr>
        <w:numId w:val="1"/>
      </w:numPr>
      <w:snapToGrid w:val="0"/>
      <w:jc w:val="left"/>
    </w:pPr>
    <w:rPr>
      <w:rFonts w:ascii="宋体"/>
      <w:sz w:val="18"/>
      <w:szCs w:val="18"/>
    </w:rPr>
  </w:style>
  <w:style w:type="paragraph" w:styleId="60">
    <w:name w:val="toc 6"/>
    <w:basedOn w:val="aff1"/>
    <w:next w:val="aff1"/>
    <w:semiHidden/>
    <w:qFormat/>
    <w:pPr>
      <w:tabs>
        <w:tab w:val="right" w:leader="dot" w:pos="9241"/>
      </w:tabs>
      <w:ind w:firstLineChars="400" w:firstLine="403"/>
      <w:jc w:val="left"/>
    </w:pPr>
    <w:rPr>
      <w:rFonts w:ascii="宋体"/>
      <w:szCs w:val="21"/>
    </w:rPr>
  </w:style>
  <w:style w:type="paragraph" w:styleId="70">
    <w:name w:val="index 7"/>
    <w:basedOn w:val="aff1"/>
    <w:next w:val="aff1"/>
    <w:qFormat/>
    <w:pPr>
      <w:ind w:left="1470" w:hanging="210"/>
      <w:jc w:val="left"/>
    </w:pPr>
    <w:rPr>
      <w:rFonts w:ascii="Calibri" w:hAnsi="Calibri"/>
      <w:sz w:val="20"/>
      <w:szCs w:val="20"/>
    </w:rPr>
  </w:style>
  <w:style w:type="paragraph" w:styleId="9">
    <w:name w:val="index 9"/>
    <w:basedOn w:val="aff1"/>
    <w:next w:val="aff1"/>
    <w:qFormat/>
    <w:pPr>
      <w:ind w:left="1890" w:hanging="210"/>
      <w:jc w:val="left"/>
    </w:pPr>
    <w:rPr>
      <w:rFonts w:ascii="Calibri" w:hAnsi="Calibri"/>
      <w:sz w:val="20"/>
      <w:szCs w:val="20"/>
    </w:rPr>
  </w:style>
  <w:style w:type="paragraph" w:styleId="2">
    <w:name w:val="toc 2"/>
    <w:basedOn w:val="aff1"/>
    <w:next w:val="aff1"/>
    <w:semiHidden/>
    <w:qFormat/>
    <w:pPr>
      <w:tabs>
        <w:tab w:val="right" w:leader="dot" w:pos="9241"/>
      </w:tabs>
    </w:pPr>
    <w:rPr>
      <w:rFonts w:ascii="宋体"/>
      <w:szCs w:val="21"/>
    </w:rPr>
  </w:style>
  <w:style w:type="paragraph" w:styleId="90">
    <w:name w:val="toc 9"/>
    <w:basedOn w:val="aff1"/>
    <w:next w:val="aff1"/>
    <w:semiHidden/>
    <w:qFormat/>
    <w:pPr>
      <w:ind w:left="1470"/>
      <w:jc w:val="left"/>
    </w:pPr>
    <w:rPr>
      <w:sz w:val="20"/>
      <w:szCs w:val="20"/>
    </w:rPr>
  </w:style>
  <w:style w:type="paragraph" w:styleId="20">
    <w:name w:val="index 2"/>
    <w:basedOn w:val="aff1"/>
    <w:next w:val="aff1"/>
    <w:qFormat/>
    <w:pPr>
      <w:ind w:left="420" w:hanging="210"/>
      <w:jc w:val="left"/>
    </w:pPr>
    <w:rPr>
      <w:rFonts w:ascii="Calibri" w:hAnsi="Calibri"/>
      <w:sz w:val="20"/>
      <w:szCs w:val="20"/>
    </w:rPr>
  </w:style>
  <w:style w:type="paragraph" w:styleId="affd">
    <w:name w:val="Title"/>
    <w:basedOn w:val="aff1"/>
    <w:qFormat/>
    <w:pPr>
      <w:widowControl/>
      <w:shd w:val="clear" w:color="FFFFFF" w:fill="FFFFFF"/>
      <w:spacing w:before="480" w:after="480" w:line="460" w:lineRule="exact"/>
      <w:jc w:val="center"/>
      <w:outlineLvl w:val="0"/>
    </w:pPr>
    <w:rPr>
      <w:rFonts w:ascii="黑体" w:eastAsia="黑体"/>
      <w:kern w:val="0"/>
      <w:sz w:val="32"/>
      <w:szCs w:val="20"/>
    </w:rPr>
  </w:style>
  <w:style w:type="character" w:styleId="affe">
    <w:name w:val="endnote reference"/>
    <w:semiHidden/>
    <w:rPr>
      <w:vertAlign w:val="superscript"/>
    </w:rPr>
  </w:style>
  <w:style w:type="character" w:styleId="afff">
    <w:name w:val="page number"/>
    <w:qFormat/>
    <w:rPr>
      <w:rFonts w:ascii="Times New Roman" w:eastAsia="宋体" w:hAnsi="Times New Roman"/>
      <w:sz w:val="18"/>
    </w:rPr>
  </w:style>
  <w:style w:type="character" w:styleId="afff0">
    <w:name w:val="FollowedHyperlink"/>
    <w:qFormat/>
    <w:rPr>
      <w:color w:val="800080"/>
      <w:u w:val="single"/>
    </w:rPr>
  </w:style>
  <w:style w:type="character" w:styleId="afff1">
    <w:name w:val="Hyperlink"/>
    <w:uiPriority w:val="99"/>
    <w:qFormat/>
    <w:rPr>
      <w:color w:val="0000FF"/>
      <w:spacing w:val="0"/>
      <w:w w:val="100"/>
      <w:szCs w:val="21"/>
      <w:u w:val="single"/>
      <w:lang w:val="en-US" w:eastAsia="zh-CN"/>
    </w:rPr>
  </w:style>
  <w:style w:type="character" w:styleId="afff2">
    <w:name w:val="footnote reference"/>
    <w:semiHidden/>
    <w:qFormat/>
    <w:rPr>
      <w:vertAlign w:val="superscript"/>
    </w:rPr>
  </w:style>
  <w:style w:type="table" w:styleId="afff3">
    <w:name w:val="Table Grid"/>
    <w:basedOn w:val="aff3"/>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首示例 Char"/>
    <w:link w:val="a0"/>
    <w:rPr>
      <w:rFonts w:ascii="宋体" w:hAnsi="宋体"/>
      <w:kern w:val="2"/>
      <w:sz w:val="18"/>
      <w:szCs w:val="18"/>
      <w:lang w:val="en-US" w:eastAsia="zh-CN" w:bidi="ar-SA"/>
    </w:rPr>
  </w:style>
  <w:style w:type="paragraph" w:customStyle="1" w:styleId="a0">
    <w:name w:val="首示例"/>
    <w:next w:val="affc"/>
    <w:link w:val="Char1"/>
    <w:qFormat/>
    <w:pPr>
      <w:numPr>
        <w:numId w:val="2"/>
      </w:numPr>
      <w:tabs>
        <w:tab w:val="left" w:pos="360"/>
      </w:tabs>
      <w:ind w:firstLine="0"/>
    </w:pPr>
    <w:rPr>
      <w:rFonts w:ascii="宋体" w:hAnsi="宋体"/>
      <w:kern w:val="2"/>
      <w:sz w:val="18"/>
      <w:szCs w:val="18"/>
    </w:rPr>
  </w:style>
  <w:style w:type="character" w:customStyle="1" w:styleId="Char2">
    <w:name w:val="附录公式 Char"/>
    <w:basedOn w:val="Char0"/>
    <w:link w:val="afff4"/>
    <w:qFormat/>
    <w:rPr>
      <w:rFonts w:ascii="宋体"/>
      <w:sz w:val="21"/>
      <w:lang w:val="en-US" w:eastAsia="zh-CN" w:bidi="ar-SA"/>
    </w:rPr>
  </w:style>
  <w:style w:type="character" w:customStyle="1" w:styleId="Char0">
    <w:name w:val="段 Char"/>
    <w:link w:val="affc"/>
    <w:qFormat/>
    <w:rPr>
      <w:rFonts w:ascii="宋体"/>
      <w:sz w:val="21"/>
      <w:lang w:val="en-US" w:eastAsia="zh-CN" w:bidi="ar-SA"/>
    </w:rPr>
  </w:style>
  <w:style w:type="paragraph" w:customStyle="1" w:styleId="afff4">
    <w:name w:val="附录公式"/>
    <w:basedOn w:val="affc"/>
    <w:next w:val="affc"/>
    <w:link w:val="Char2"/>
    <w:qFormat/>
  </w:style>
  <w:style w:type="character" w:customStyle="1" w:styleId="afff5">
    <w:name w:val="发布"/>
    <w:qFormat/>
    <w:rPr>
      <w:rFonts w:ascii="黑体" w:eastAsia="黑体"/>
      <w:spacing w:val="85"/>
      <w:w w:val="100"/>
      <w:position w:val="3"/>
      <w:sz w:val="28"/>
      <w:szCs w:val="28"/>
    </w:rPr>
  </w:style>
  <w:style w:type="character" w:customStyle="1" w:styleId="Char">
    <w:name w:val="批注框文本 Char"/>
    <w:link w:val="aff8"/>
    <w:qFormat/>
    <w:rPr>
      <w:kern w:val="2"/>
      <w:sz w:val="18"/>
      <w:szCs w:val="18"/>
    </w:rPr>
  </w:style>
  <w:style w:type="character" w:customStyle="1" w:styleId="-Char">
    <w:name w:val="-表格 Char"/>
    <w:link w:val="-"/>
    <w:qFormat/>
    <w:rPr>
      <w:rFonts w:ascii="等线" w:hAnsi="等线" w:cs="等线"/>
      <w:sz w:val="21"/>
      <w:szCs w:val="21"/>
    </w:rPr>
  </w:style>
  <w:style w:type="paragraph" w:customStyle="1" w:styleId="-">
    <w:name w:val="-表格"/>
    <w:basedOn w:val="11"/>
    <w:link w:val="-Char"/>
    <w:qFormat/>
    <w:pPr>
      <w:adjustRightInd w:val="0"/>
      <w:snapToGrid w:val="0"/>
      <w:jc w:val="center"/>
    </w:pPr>
    <w:rPr>
      <w:rFonts w:ascii="等线" w:hAnsi="等线" w:cs="等线"/>
      <w:kern w:val="0"/>
      <w:szCs w:val="21"/>
    </w:rPr>
  </w:style>
  <w:style w:type="paragraph" w:customStyle="1" w:styleId="11">
    <w:name w:val="无间隔1"/>
    <w:uiPriority w:val="1"/>
    <w:qFormat/>
    <w:pPr>
      <w:widowControl w:val="0"/>
      <w:jc w:val="both"/>
    </w:pPr>
    <w:rPr>
      <w:kern w:val="2"/>
      <w:sz w:val="21"/>
      <w:szCs w:val="24"/>
    </w:rPr>
  </w:style>
  <w:style w:type="paragraph" w:customStyle="1" w:styleId="ab">
    <w:name w:val="附录图标号"/>
    <w:basedOn w:val="aff1"/>
    <w:qFormat/>
    <w:pPr>
      <w:keepNext/>
      <w:pageBreakBefore/>
      <w:widowControl/>
      <w:numPr>
        <w:numId w:val="3"/>
      </w:numPr>
      <w:spacing w:line="14" w:lineRule="exact"/>
      <w:ind w:left="0" w:firstLine="363"/>
      <w:jc w:val="center"/>
      <w:outlineLvl w:val="0"/>
    </w:pPr>
    <w:rPr>
      <w:color w:val="FFFFFF"/>
    </w:rPr>
  </w:style>
  <w:style w:type="paragraph" w:customStyle="1" w:styleId="afff6">
    <w:name w:val="标准称谓"/>
    <w:next w:val="aff1"/>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d">
    <w:name w:val="列项——（一级）"/>
    <w:qFormat/>
    <w:pPr>
      <w:widowControl w:val="0"/>
      <w:numPr>
        <w:numId w:val="4"/>
      </w:numPr>
      <w:jc w:val="both"/>
    </w:pPr>
    <w:rPr>
      <w:rFonts w:ascii="宋体"/>
      <w:sz w:val="21"/>
    </w:rPr>
  </w:style>
  <w:style w:type="paragraph" w:customStyle="1" w:styleId="af5">
    <w:name w:val="附录表标题"/>
    <w:basedOn w:val="aff1"/>
    <w:next w:val="affc"/>
    <w:qFormat/>
    <w:pPr>
      <w:numPr>
        <w:ilvl w:val="1"/>
        <w:numId w:val="5"/>
      </w:numPr>
      <w:tabs>
        <w:tab w:val="left" w:pos="180"/>
      </w:tabs>
      <w:spacing w:beforeLines="50" w:afterLines="50"/>
      <w:ind w:left="0" w:firstLine="0"/>
      <w:jc w:val="center"/>
    </w:pPr>
    <w:rPr>
      <w:rFonts w:ascii="黑体" w:eastAsia="黑体"/>
      <w:szCs w:val="21"/>
    </w:rPr>
  </w:style>
  <w:style w:type="paragraph" w:customStyle="1" w:styleId="afff7">
    <w:name w:val="附录公式编号制表符"/>
    <w:basedOn w:val="aff1"/>
    <w:next w:val="affc"/>
    <w:qFormat/>
    <w:pPr>
      <w:widowControl/>
      <w:tabs>
        <w:tab w:val="center" w:pos="4201"/>
        <w:tab w:val="right" w:leader="dot" w:pos="9298"/>
      </w:tabs>
      <w:autoSpaceDE w:val="0"/>
      <w:autoSpaceDN w:val="0"/>
    </w:pPr>
    <w:rPr>
      <w:rFonts w:ascii="宋体"/>
      <w:kern w:val="0"/>
      <w:szCs w:val="20"/>
    </w:rPr>
  </w:style>
  <w:style w:type="paragraph" w:customStyle="1" w:styleId="aff">
    <w:name w:val="附录数字编号列项（二级）"/>
    <w:qFormat/>
    <w:pPr>
      <w:numPr>
        <w:ilvl w:val="1"/>
        <w:numId w:val="6"/>
      </w:numPr>
    </w:pPr>
    <w:rPr>
      <w:rFonts w:ascii="宋体"/>
      <w:sz w:val="21"/>
    </w:rPr>
  </w:style>
  <w:style w:type="paragraph" w:customStyle="1" w:styleId="afff8">
    <w:name w:val="附录一级无"/>
    <w:basedOn w:val="af9"/>
    <w:qFormat/>
    <w:pPr>
      <w:spacing w:beforeLines="0" w:afterLines="0"/>
    </w:pPr>
    <w:rPr>
      <w:rFonts w:ascii="宋体" w:eastAsia="宋体"/>
      <w:szCs w:val="21"/>
    </w:rPr>
  </w:style>
  <w:style w:type="paragraph" w:customStyle="1" w:styleId="af9">
    <w:name w:val="附录一级条标题"/>
    <w:basedOn w:val="af8"/>
    <w:next w:val="affc"/>
    <w:qFormat/>
    <w:pPr>
      <w:numPr>
        <w:ilvl w:val="2"/>
      </w:numPr>
      <w:autoSpaceDN w:val="0"/>
      <w:spacing w:beforeLines="50" w:afterLines="50"/>
      <w:outlineLvl w:val="2"/>
    </w:pPr>
  </w:style>
  <w:style w:type="paragraph" w:customStyle="1" w:styleId="af8">
    <w:name w:val="附录章标题"/>
    <w:next w:val="affc"/>
    <w:qFormat/>
    <w:pPr>
      <w:numPr>
        <w:ilvl w:val="1"/>
        <w:numId w:val="7"/>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9">
    <w:name w:val="附录二级无"/>
    <w:basedOn w:val="afa"/>
    <w:qFormat/>
    <w:pPr>
      <w:spacing w:beforeLines="0" w:afterLines="0"/>
    </w:pPr>
    <w:rPr>
      <w:rFonts w:ascii="宋体" w:eastAsia="宋体"/>
      <w:szCs w:val="21"/>
    </w:rPr>
  </w:style>
  <w:style w:type="paragraph" w:customStyle="1" w:styleId="afa">
    <w:name w:val="附录二级条标题"/>
    <w:basedOn w:val="aff1"/>
    <w:next w:val="affc"/>
    <w:qFormat/>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7">
    <w:name w:val="二级条标题"/>
    <w:basedOn w:val="a6"/>
    <w:next w:val="affc"/>
    <w:qFormat/>
    <w:pPr>
      <w:numPr>
        <w:ilvl w:val="2"/>
      </w:numPr>
      <w:spacing w:before="50" w:after="50"/>
      <w:outlineLvl w:val="3"/>
    </w:pPr>
  </w:style>
  <w:style w:type="paragraph" w:customStyle="1" w:styleId="a6">
    <w:name w:val="一级条标题"/>
    <w:next w:val="affc"/>
    <w:qFormat/>
    <w:pPr>
      <w:numPr>
        <w:ilvl w:val="1"/>
        <w:numId w:val="8"/>
      </w:numPr>
      <w:spacing w:beforeLines="50" w:afterLines="50"/>
      <w:outlineLvl w:val="2"/>
    </w:pPr>
    <w:rPr>
      <w:rFonts w:ascii="黑体" w:eastAsia="黑体"/>
      <w:sz w:val="21"/>
      <w:szCs w:val="21"/>
    </w:rPr>
  </w:style>
  <w:style w:type="paragraph" w:customStyle="1" w:styleId="afffa">
    <w:name w:val="示例后文字"/>
    <w:basedOn w:val="affc"/>
    <w:next w:val="affc"/>
    <w:qFormat/>
    <w:pPr>
      <w:ind w:firstLine="360"/>
    </w:pPr>
    <w:rPr>
      <w:sz w:val="18"/>
    </w:rPr>
  </w:style>
  <w:style w:type="paragraph" w:customStyle="1" w:styleId="afffb">
    <w:name w:val="列项说明数字编号"/>
    <w:qFormat/>
    <w:pPr>
      <w:ind w:leftChars="400" w:left="600" w:hangingChars="200" w:hanging="200"/>
    </w:pPr>
    <w:rPr>
      <w:rFonts w:ascii="宋体"/>
      <w:sz w:val="21"/>
    </w:rPr>
  </w:style>
  <w:style w:type="paragraph" w:customStyle="1" w:styleId="afffc">
    <w:name w:val="实施日期"/>
    <w:basedOn w:val="afffd"/>
    <w:qFormat/>
    <w:pPr>
      <w:framePr w:wrap="around" w:vAnchor="page" w:hAnchor="text"/>
      <w:jc w:val="right"/>
    </w:pPr>
  </w:style>
  <w:style w:type="paragraph" w:customStyle="1" w:styleId="afffd">
    <w:name w:val="发布日期"/>
    <w:qFormat/>
    <w:pPr>
      <w:framePr w:w="3997" w:h="471" w:hRule="exact" w:vSpace="181" w:wrap="around" w:hAnchor="page" w:x="7089" w:y="14097" w:anchorLock="1"/>
    </w:pPr>
    <w:rPr>
      <w:rFonts w:eastAsia="黑体"/>
      <w:sz w:val="28"/>
    </w:rPr>
  </w:style>
  <w:style w:type="paragraph" w:customStyle="1" w:styleId="afffe">
    <w:name w:val="发布部门"/>
    <w:next w:val="affc"/>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
    <w:name w:val="五级无"/>
    <w:basedOn w:val="a9"/>
    <w:qFormat/>
    <w:pPr>
      <w:spacing w:beforeLines="0" w:afterLines="0"/>
    </w:pPr>
    <w:rPr>
      <w:rFonts w:ascii="宋体" w:eastAsia="宋体"/>
    </w:rPr>
  </w:style>
  <w:style w:type="paragraph" w:customStyle="1" w:styleId="a9">
    <w:name w:val="五级条标题"/>
    <w:basedOn w:val="a8"/>
    <w:next w:val="affc"/>
    <w:qFormat/>
    <w:pPr>
      <w:numPr>
        <w:ilvl w:val="5"/>
      </w:numPr>
      <w:outlineLvl w:val="6"/>
    </w:pPr>
  </w:style>
  <w:style w:type="paragraph" w:customStyle="1" w:styleId="a8">
    <w:name w:val="四级条标题"/>
    <w:basedOn w:val="affff0"/>
    <w:next w:val="affc"/>
    <w:pPr>
      <w:numPr>
        <w:ilvl w:val="4"/>
        <w:numId w:val="8"/>
      </w:numPr>
      <w:outlineLvl w:val="5"/>
    </w:pPr>
  </w:style>
  <w:style w:type="paragraph" w:customStyle="1" w:styleId="affff0">
    <w:name w:val="三级条标题"/>
    <w:basedOn w:val="a7"/>
    <w:next w:val="affc"/>
    <w:qFormat/>
    <w:pPr>
      <w:numPr>
        <w:ilvl w:val="0"/>
        <w:numId w:val="0"/>
      </w:numPr>
      <w:outlineLvl w:val="4"/>
    </w:pPr>
  </w:style>
  <w:style w:type="paragraph" w:customStyle="1" w:styleId="a5">
    <w:name w:val="章标题"/>
    <w:next w:val="affc"/>
    <w:qFormat/>
    <w:pPr>
      <w:numPr>
        <w:numId w:val="8"/>
      </w:numPr>
      <w:spacing w:beforeLines="100" w:afterLines="100"/>
      <w:jc w:val="both"/>
      <w:outlineLvl w:val="1"/>
    </w:pPr>
    <w:rPr>
      <w:rFonts w:ascii="黑体" w:eastAsia="黑体"/>
      <w:sz w:val="21"/>
    </w:rPr>
  </w:style>
  <w:style w:type="paragraph" w:customStyle="1" w:styleId="affff1">
    <w:name w:val="目次、索引正文"/>
    <w:qFormat/>
    <w:pPr>
      <w:spacing w:line="320" w:lineRule="exact"/>
      <w:jc w:val="both"/>
    </w:pPr>
    <w:rPr>
      <w:rFonts w:ascii="宋体"/>
      <w:sz w:val="21"/>
    </w:rPr>
  </w:style>
  <w:style w:type="paragraph" w:customStyle="1" w:styleId="affff2">
    <w:name w:val="列项说明"/>
    <w:basedOn w:val="aff1"/>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3">
    <w:name w:val="封面一致性程度标识"/>
    <w:basedOn w:val="affff4"/>
    <w:qFormat/>
    <w:pPr>
      <w:framePr w:wrap="around"/>
      <w:spacing w:before="440"/>
    </w:pPr>
    <w:rPr>
      <w:rFonts w:ascii="宋体" w:eastAsia="宋体"/>
    </w:rPr>
  </w:style>
  <w:style w:type="paragraph" w:customStyle="1" w:styleId="affff4">
    <w:name w:val="封面标准英文名称"/>
    <w:basedOn w:val="affff5"/>
    <w:qFormat/>
    <w:pPr>
      <w:framePr w:wrap="around"/>
      <w:spacing w:before="370" w:line="400" w:lineRule="exact"/>
    </w:pPr>
    <w:rPr>
      <w:rFonts w:ascii="Times New Roman"/>
      <w:sz w:val="28"/>
      <w:szCs w:val="28"/>
    </w:rPr>
  </w:style>
  <w:style w:type="paragraph" w:customStyle="1" w:styleId="affff5">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21">
    <w:name w:val="封面一致性程度标识2"/>
    <w:basedOn w:val="affff3"/>
    <w:qFormat/>
    <w:pPr>
      <w:framePr w:wrap="around" w:y="4469"/>
    </w:pPr>
  </w:style>
  <w:style w:type="paragraph" w:customStyle="1" w:styleId="affff6">
    <w:name w:val="标准书脚_偶数页"/>
    <w:qFormat/>
    <w:pPr>
      <w:spacing w:before="120"/>
      <w:ind w:left="221"/>
    </w:pPr>
    <w:rPr>
      <w:rFonts w:ascii="宋体"/>
      <w:sz w:val="18"/>
      <w:szCs w:val="18"/>
    </w:rPr>
  </w:style>
  <w:style w:type="paragraph" w:customStyle="1" w:styleId="affff7">
    <w:name w:val="编号列项（三级）"/>
    <w:qFormat/>
    <w:rPr>
      <w:rFonts w:ascii="宋体"/>
      <w:sz w:val="21"/>
    </w:rPr>
  </w:style>
  <w:style w:type="paragraph" w:customStyle="1" w:styleId="ae">
    <w:name w:val="列项●（二级）"/>
    <w:qFormat/>
    <w:pPr>
      <w:numPr>
        <w:ilvl w:val="1"/>
        <w:numId w:val="4"/>
      </w:numPr>
      <w:tabs>
        <w:tab w:val="left" w:pos="840"/>
      </w:tabs>
      <w:jc w:val="both"/>
    </w:pPr>
    <w:rPr>
      <w:rFonts w:ascii="宋体"/>
      <w:sz w:val="21"/>
    </w:rPr>
  </w:style>
  <w:style w:type="paragraph" w:customStyle="1" w:styleId="a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9">
    <w:name w:val="四级无"/>
    <w:basedOn w:val="a8"/>
    <w:qFormat/>
    <w:pPr>
      <w:spacing w:beforeLines="0" w:afterLines="0"/>
    </w:pPr>
    <w:rPr>
      <w:rFonts w:ascii="宋体" w:eastAsia="宋体"/>
    </w:rPr>
  </w:style>
  <w:style w:type="paragraph" w:customStyle="1" w:styleId="a1">
    <w:name w:val="示例"/>
    <w:next w:val="affffa"/>
    <w:pPr>
      <w:widowControl w:val="0"/>
      <w:numPr>
        <w:numId w:val="9"/>
      </w:numPr>
      <w:jc w:val="both"/>
    </w:pPr>
    <w:rPr>
      <w:rFonts w:ascii="宋体"/>
      <w:sz w:val="18"/>
      <w:szCs w:val="18"/>
    </w:rPr>
  </w:style>
  <w:style w:type="paragraph" w:customStyle="1" w:styleId="affffa">
    <w:name w:val="示例内容"/>
    <w:qFormat/>
    <w:pPr>
      <w:ind w:firstLineChars="200" w:firstLine="200"/>
    </w:pPr>
    <w:rPr>
      <w:rFonts w:ascii="宋体"/>
      <w:sz w:val="18"/>
      <w:szCs w:val="18"/>
    </w:rPr>
  </w:style>
  <w:style w:type="paragraph" w:customStyle="1" w:styleId="ac">
    <w:name w:val="附录图标题"/>
    <w:basedOn w:val="aff1"/>
    <w:next w:val="affc"/>
    <w:qFormat/>
    <w:pPr>
      <w:numPr>
        <w:ilvl w:val="1"/>
        <w:numId w:val="3"/>
      </w:numPr>
      <w:tabs>
        <w:tab w:val="left" w:pos="363"/>
      </w:tabs>
      <w:spacing w:beforeLines="50" w:afterLines="50"/>
      <w:ind w:left="0" w:firstLine="0"/>
      <w:jc w:val="center"/>
    </w:pPr>
    <w:rPr>
      <w:rFonts w:ascii="黑体" w:eastAsia="黑体"/>
      <w:szCs w:val="21"/>
    </w:rPr>
  </w:style>
  <w:style w:type="paragraph" w:customStyle="1" w:styleId="affffb">
    <w:name w:val="其他标准称谓"/>
    <w:next w:val="aff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c">
    <w:name w:val="三级无"/>
    <w:basedOn w:val="affff0"/>
    <w:qFormat/>
    <w:pPr>
      <w:spacing w:beforeLines="0" w:afterLines="0"/>
    </w:pPr>
    <w:rPr>
      <w:rFonts w:ascii="宋体" w:eastAsia="宋体"/>
    </w:rPr>
  </w:style>
  <w:style w:type="paragraph" w:customStyle="1" w:styleId="a">
    <w:name w:val="注×："/>
    <w:qFormat/>
    <w:pPr>
      <w:widowControl w:val="0"/>
      <w:numPr>
        <w:numId w:val="10"/>
      </w:numPr>
      <w:autoSpaceDE w:val="0"/>
      <w:autoSpaceDN w:val="0"/>
      <w:jc w:val="both"/>
    </w:pPr>
    <w:rPr>
      <w:rFonts w:ascii="宋体"/>
      <w:sz w:val="18"/>
      <w:szCs w:val="18"/>
    </w:rPr>
  </w:style>
  <w:style w:type="paragraph" w:customStyle="1" w:styleId="afb">
    <w:name w:val="附录三级条标题"/>
    <w:basedOn w:val="afa"/>
    <w:next w:val="affc"/>
    <w:qFormat/>
    <w:pPr>
      <w:numPr>
        <w:ilvl w:val="4"/>
      </w:numPr>
      <w:outlineLvl w:val="4"/>
    </w:pPr>
  </w:style>
  <w:style w:type="paragraph" w:customStyle="1" w:styleId="affffd">
    <w:name w:val="标准书眉_偶数页"/>
    <w:basedOn w:val="affffe"/>
    <w:next w:val="aff1"/>
    <w:pPr>
      <w:jc w:val="left"/>
    </w:pPr>
  </w:style>
  <w:style w:type="paragraph" w:customStyle="1" w:styleId="affffe">
    <w:name w:val="标准书眉_奇数页"/>
    <w:next w:val="aff1"/>
    <w:qFormat/>
    <w:pPr>
      <w:tabs>
        <w:tab w:val="center" w:pos="4154"/>
        <w:tab w:val="right" w:pos="8306"/>
      </w:tabs>
      <w:spacing w:after="220"/>
      <w:jc w:val="right"/>
    </w:pPr>
    <w:rPr>
      <w:rFonts w:ascii="黑体" w:eastAsia="黑体"/>
      <w:sz w:val="21"/>
      <w:szCs w:val="21"/>
    </w:rPr>
  </w:style>
  <w:style w:type="paragraph" w:customStyle="1" w:styleId="afffff">
    <w:name w:val="其他标准标志"/>
    <w:basedOn w:val="afffff0"/>
    <w:qFormat/>
    <w:pPr>
      <w:framePr w:w="6101" w:wrap="around" w:vAnchor="page" w:hAnchor="page" w:x="4673" w:y="942"/>
    </w:pPr>
    <w:rPr>
      <w:w w:val="130"/>
    </w:rPr>
  </w:style>
  <w:style w:type="paragraph" w:customStyle="1" w:styleId="afffff0">
    <w:name w:val="标准标志"/>
    <w:next w:val="aff1"/>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1">
    <w:name w:val="封面标准文稿类别"/>
    <w:basedOn w:val="affff3"/>
    <w:qFormat/>
    <w:pPr>
      <w:framePr w:wrap="around"/>
      <w:spacing w:after="160" w:line="240" w:lineRule="auto"/>
    </w:pPr>
    <w:rPr>
      <w:sz w:val="24"/>
    </w:rPr>
  </w:style>
  <w:style w:type="paragraph" w:customStyle="1" w:styleId="afffff2">
    <w:name w:val="目次、标准名称标题"/>
    <w:basedOn w:val="aff1"/>
    <w:next w:val="affc"/>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6">
    <w:name w:val="正文表标题"/>
    <w:next w:val="affc"/>
    <w:qFormat/>
    <w:pPr>
      <w:numPr>
        <w:numId w:val="11"/>
      </w:numPr>
      <w:tabs>
        <w:tab w:val="left" w:pos="360"/>
      </w:tabs>
      <w:spacing w:beforeLines="50" w:afterLines="50"/>
      <w:jc w:val="center"/>
    </w:pPr>
    <w:rPr>
      <w:rFonts w:ascii="黑体" w:eastAsia="黑体"/>
      <w:sz w:val="21"/>
    </w:rPr>
  </w:style>
  <w:style w:type="paragraph" w:customStyle="1" w:styleId="afffff3">
    <w:name w:val="图标脚注说明"/>
    <w:basedOn w:val="affc"/>
    <w:qFormat/>
    <w:pPr>
      <w:ind w:left="840" w:firstLineChars="0" w:hanging="420"/>
    </w:pPr>
    <w:rPr>
      <w:sz w:val="18"/>
      <w:szCs w:val="18"/>
    </w:rPr>
  </w:style>
  <w:style w:type="paragraph" w:customStyle="1" w:styleId="a4">
    <w:name w:val="注×：（正文）"/>
    <w:qFormat/>
    <w:pPr>
      <w:numPr>
        <w:numId w:val="12"/>
      </w:numPr>
      <w:jc w:val="both"/>
    </w:pPr>
    <w:rPr>
      <w:rFonts w:ascii="宋体"/>
      <w:sz w:val="18"/>
      <w:szCs w:val="18"/>
    </w:rPr>
  </w:style>
  <w:style w:type="paragraph" w:customStyle="1" w:styleId="afffff4">
    <w:name w:val="终结线"/>
    <w:basedOn w:val="aff1"/>
    <w:qFormat/>
    <w:pPr>
      <w:framePr w:hSpace="181" w:vSpace="181" w:wrap="around" w:vAnchor="text" w:hAnchor="margin" w:xAlign="center" w:y="285"/>
    </w:pPr>
  </w:style>
  <w:style w:type="paragraph" w:customStyle="1" w:styleId="afc">
    <w:name w:val="附录四级条标题"/>
    <w:basedOn w:val="afb"/>
    <w:next w:val="affc"/>
    <w:pPr>
      <w:numPr>
        <w:ilvl w:val="5"/>
      </w:numPr>
      <w:outlineLvl w:val="5"/>
    </w:pPr>
  </w:style>
  <w:style w:type="paragraph" w:customStyle="1" w:styleId="af3">
    <w:name w:val="示例×："/>
    <w:basedOn w:val="a5"/>
    <w:qFormat/>
    <w:pPr>
      <w:numPr>
        <w:numId w:val="13"/>
      </w:numPr>
      <w:spacing w:beforeLines="0" w:afterLines="0"/>
      <w:outlineLvl w:val="9"/>
    </w:pPr>
    <w:rPr>
      <w:rFonts w:ascii="宋体" w:eastAsia="宋体"/>
      <w:sz w:val="18"/>
      <w:szCs w:val="18"/>
    </w:rPr>
  </w:style>
  <w:style w:type="paragraph" w:customStyle="1" w:styleId="afffff5">
    <w:name w:val="附录四级无"/>
    <w:basedOn w:val="afc"/>
    <w:qFormat/>
    <w:pPr>
      <w:tabs>
        <w:tab w:val="clear" w:pos="360"/>
      </w:tabs>
      <w:spacing w:beforeLines="0" w:afterLines="0"/>
    </w:pPr>
    <w:rPr>
      <w:rFonts w:ascii="宋体" w:eastAsia="宋体"/>
      <w:szCs w:val="21"/>
    </w:rPr>
  </w:style>
  <w:style w:type="paragraph" w:customStyle="1" w:styleId="af2">
    <w:name w:val="数字编号列项（二级）"/>
    <w:qFormat/>
    <w:pPr>
      <w:numPr>
        <w:ilvl w:val="1"/>
        <w:numId w:val="14"/>
      </w:numPr>
      <w:jc w:val="both"/>
    </w:pPr>
    <w:rPr>
      <w:rFonts w:ascii="宋体"/>
      <w:sz w:val="21"/>
    </w:rPr>
  </w:style>
  <w:style w:type="paragraph" w:customStyle="1" w:styleId="afffff6">
    <w:name w:val="附录三级无"/>
    <w:basedOn w:val="afb"/>
    <w:qFormat/>
    <w:pPr>
      <w:tabs>
        <w:tab w:val="clear" w:pos="360"/>
      </w:tabs>
      <w:spacing w:beforeLines="0" w:afterLines="0"/>
    </w:pPr>
    <w:rPr>
      <w:rFonts w:ascii="宋体" w:eastAsia="宋体"/>
      <w:szCs w:val="21"/>
    </w:rPr>
  </w:style>
  <w:style w:type="paragraph" w:customStyle="1" w:styleId="a3">
    <w:name w:val="图表脚注说明"/>
    <w:basedOn w:val="aff1"/>
    <w:qFormat/>
    <w:pPr>
      <w:numPr>
        <w:numId w:val="15"/>
      </w:numPr>
    </w:pPr>
    <w:rPr>
      <w:rFonts w:ascii="宋体"/>
      <w:sz w:val="18"/>
      <w:szCs w:val="18"/>
    </w:rPr>
  </w:style>
  <w:style w:type="paragraph" w:customStyle="1" w:styleId="afffff7">
    <w:name w:val="前言、引言标题"/>
    <w:next w:val="affc"/>
    <w:qFormat/>
    <w:pPr>
      <w:keepNext/>
      <w:pageBreakBefore/>
      <w:shd w:val="clear" w:color="FFFFFF" w:fill="FFFFFF"/>
      <w:spacing w:before="640" w:after="560"/>
      <w:jc w:val="center"/>
      <w:outlineLvl w:val="0"/>
    </w:pPr>
    <w:rPr>
      <w:rFonts w:ascii="黑体" w:eastAsia="黑体"/>
      <w:sz w:val="32"/>
    </w:rPr>
  </w:style>
  <w:style w:type="paragraph" w:customStyle="1" w:styleId="afffff8">
    <w:name w:val="标准书眉一"/>
    <w:pPr>
      <w:jc w:val="both"/>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9">
    <w:name w:val="附录五级无"/>
    <w:basedOn w:val="afd"/>
    <w:qFormat/>
    <w:pPr>
      <w:spacing w:beforeLines="0" w:afterLines="0"/>
    </w:pPr>
    <w:rPr>
      <w:rFonts w:ascii="宋体" w:eastAsia="宋体"/>
      <w:szCs w:val="21"/>
    </w:rPr>
  </w:style>
  <w:style w:type="paragraph" w:customStyle="1" w:styleId="afd">
    <w:name w:val="附录五级条标题"/>
    <w:basedOn w:val="afc"/>
    <w:next w:val="affc"/>
    <w:qFormat/>
    <w:pPr>
      <w:numPr>
        <w:ilvl w:val="6"/>
      </w:numPr>
      <w:outlineLvl w:val="6"/>
    </w:pPr>
  </w:style>
  <w:style w:type="paragraph" w:customStyle="1" w:styleId="afe">
    <w:name w:val="附录字母编号列项（一级）"/>
    <w:qFormat/>
    <w:pPr>
      <w:numPr>
        <w:numId w:val="6"/>
      </w:numPr>
    </w:pPr>
    <w:rPr>
      <w:rFonts w:ascii="宋体"/>
      <w:sz w:val="21"/>
    </w:rPr>
  </w:style>
  <w:style w:type="paragraph" w:customStyle="1" w:styleId="afffffa">
    <w:name w:val="其他发布日期"/>
    <w:basedOn w:val="afffd"/>
    <w:qFormat/>
    <w:pPr>
      <w:framePr w:wrap="around" w:vAnchor="page" w:hAnchor="text" w:x="1419"/>
    </w:pPr>
  </w:style>
  <w:style w:type="paragraph" w:customStyle="1" w:styleId="afffffb">
    <w:name w:val="参考文献"/>
    <w:basedOn w:val="aff1"/>
    <w:next w:val="affc"/>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1">
    <w:name w:val="字母编号列项（一级）"/>
    <w:pPr>
      <w:numPr>
        <w:numId w:val="14"/>
      </w:numPr>
      <w:jc w:val="both"/>
    </w:pPr>
    <w:rPr>
      <w:rFonts w:ascii="宋体"/>
      <w:sz w:val="21"/>
    </w:rPr>
  </w:style>
  <w:style w:type="paragraph" w:customStyle="1" w:styleId="aa">
    <w:name w:val="注：（正文）"/>
    <w:basedOn w:val="aff0"/>
    <w:next w:val="affc"/>
    <w:qFormat/>
    <w:pPr>
      <w:numPr>
        <w:numId w:val="16"/>
      </w:numPr>
    </w:pPr>
  </w:style>
  <w:style w:type="paragraph" w:customStyle="1" w:styleId="aff0">
    <w:name w:val="注："/>
    <w:next w:val="affc"/>
    <w:qFormat/>
    <w:pPr>
      <w:widowControl w:val="0"/>
      <w:numPr>
        <w:numId w:val="17"/>
      </w:numPr>
      <w:autoSpaceDE w:val="0"/>
      <w:autoSpaceDN w:val="0"/>
      <w:jc w:val="both"/>
    </w:pPr>
    <w:rPr>
      <w:rFonts w:ascii="宋体"/>
      <w:sz w:val="18"/>
      <w:szCs w:val="18"/>
    </w:rPr>
  </w:style>
  <w:style w:type="paragraph" w:customStyle="1" w:styleId="af4">
    <w:name w:val="附录表标号"/>
    <w:basedOn w:val="aff1"/>
    <w:next w:val="affc"/>
    <w:qFormat/>
    <w:pPr>
      <w:numPr>
        <w:numId w:val="5"/>
      </w:numPr>
      <w:tabs>
        <w:tab w:val="clear" w:pos="0"/>
      </w:tabs>
      <w:spacing w:line="14" w:lineRule="exact"/>
      <w:ind w:left="811" w:hanging="448"/>
      <w:jc w:val="center"/>
      <w:outlineLvl w:val="0"/>
    </w:pPr>
    <w:rPr>
      <w:color w:val="FFFFFF"/>
    </w:rPr>
  </w:style>
  <w:style w:type="paragraph" w:customStyle="1" w:styleId="afffffc">
    <w:name w:val="封面标准文稿编辑信息"/>
    <w:basedOn w:val="afffff1"/>
    <w:qFormat/>
    <w:pPr>
      <w:framePr w:wrap="around"/>
      <w:spacing w:before="180" w:line="180" w:lineRule="exact"/>
    </w:pPr>
    <w:rPr>
      <w:sz w:val="21"/>
    </w:rPr>
  </w:style>
  <w:style w:type="paragraph" w:customStyle="1" w:styleId="afffffd">
    <w:name w:val="其他发布部门"/>
    <w:basedOn w:val="afffe"/>
    <w:qFormat/>
    <w:pPr>
      <w:framePr w:wrap="around" w:y="15310"/>
      <w:spacing w:line="0" w:lineRule="atLeast"/>
    </w:pPr>
    <w:rPr>
      <w:rFonts w:ascii="黑体" w:eastAsia="黑体"/>
      <w:b w:val="0"/>
    </w:rPr>
  </w:style>
  <w:style w:type="paragraph" w:customStyle="1" w:styleId="afffffe">
    <w:name w:val="标准书脚_奇数页"/>
    <w:pPr>
      <w:spacing w:before="120"/>
      <w:ind w:right="198"/>
      <w:jc w:val="right"/>
    </w:pPr>
    <w:rPr>
      <w:rFonts w:ascii="宋体"/>
      <w:sz w:val="18"/>
      <w:szCs w:val="18"/>
    </w:rPr>
  </w:style>
  <w:style w:type="paragraph" w:customStyle="1" w:styleId="af">
    <w:name w:val="列项◆（三级）"/>
    <w:basedOn w:val="aff1"/>
    <w:pPr>
      <w:numPr>
        <w:ilvl w:val="2"/>
        <w:numId w:val="4"/>
      </w:numPr>
    </w:pPr>
    <w:rPr>
      <w:rFonts w:ascii="宋体"/>
      <w:szCs w:val="21"/>
    </w:rPr>
  </w:style>
  <w:style w:type="paragraph" w:customStyle="1" w:styleId="affffff">
    <w:name w:val="图的脚注"/>
    <w:next w:val="affc"/>
    <w:qFormat/>
    <w:pPr>
      <w:widowControl w:val="0"/>
      <w:ind w:leftChars="200" w:left="840" w:hangingChars="200" w:hanging="420"/>
      <w:jc w:val="both"/>
    </w:pPr>
    <w:rPr>
      <w:rFonts w:ascii="宋体"/>
      <w:sz w:val="18"/>
    </w:rPr>
  </w:style>
  <w:style w:type="paragraph" w:customStyle="1" w:styleId="affffff0">
    <w:name w:val="一级无"/>
    <w:basedOn w:val="a6"/>
    <w:pPr>
      <w:spacing w:beforeLines="0" w:afterLines="0"/>
    </w:pPr>
    <w:rPr>
      <w:rFonts w:ascii="宋体" w:eastAsia="宋体"/>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fffff1">
    <w:name w:val="附录标题"/>
    <w:basedOn w:val="affc"/>
    <w:next w:val="affc"/>
    <w:pPr>
      <w:ind w:firstLineChars="0" w:firstLine="0"/>
      <w:jc w:val="center"/>
    </w:pPr>
    <w:rPr>
      <w:rFonts w:ascii="黑体" w:eastAsia="黑体"/>
    </w:rPr>
  </w:style>
  <w:style w:type="paragraph" w:customStyle="1" w:styleId="affffff2">
    <w:name w:val="二级无"/>
    <w:basedOn w:val="a7"/>
    <w:pPr>
      <w:spacing w:beforeLines="0" w:afterLines="0"/>
    </w:pPr>
    <w:rPr>
      <w:rFonts w:ascii="宋体" w:eastAsia="宋体"/>
    </w:rPr>
  </w:style>
  <w:style w:type="paragraph" w:customStyle="1" w:styleId="23">
    <w:name w:val="封面标准文稿编辑信息2"/>
    <w:basedOn w:val="afffffc"/>
    <w:qFormat/>
    <w:pPr>
      <w:framePr w:wrap="around" w:y="4469"/>
    </w:pPr>
  </w:style>
  <w:style w:type="paragraph" w:customStyle="1" w:styleId="affffff3">
    <w:name w:val="正文公式编号制表符"/>
    <w:basedOn w:val="affc"/>
    <w:next w:val="affc"/>
    <w:qFormat/>
    <w:pPr>
      <w:ind w:firstLineChars="0" w:firstLine="0"/>
    </w:pPr>
  </w:style>
  <w:style w:type="paragraph" w:customStyle="1" w:styleId="24">
    <w:name w:val="封面标准英文名称2"/>
    <w:basedOn w:val="affff4"/>
    <w:qFormat/>
    <w:pPr>
      <w:framePr w:wrap="around" w:y="4469"/>
    </w:pPr>
  </w:style>
  <w:style w:type="paragraph" w:customStyle="1" w:styleId="affffff4">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2">
    <w:name w:val="正文图标题"/>
    <w:next w:val="affc"/>
    <w:qFormat/>
    <w:pPr>
      <w:numPr>
        <w:numId w:val="18"/>
      </w:numPr>
      <w:spacing w:beforeLines="50" w:afterLines="50"/>
      <w:jc w:val="center"/>
    </w:pPr>
    <w:rPr>
      <w:rFonts w:ascii="黑体" w:eastAsia="黑体"/>
      <w:sz w:val="21"/>
    </w:rPr>
  </w:style>
  <w:style w:type="paragraph" w:customStyle="1" w:styleId="affffff5">
    <w:name w:val="参考文献、索引标题"/>
    <w:basedOn w:val="aff1"/>
    <w:next w:val="affc"/>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6">
    <w:name w:val="条文脚注"/>
    <w:basedOn w:val="af0"/>
    <w:qFormat/>
    <w:pPr>
      <w:numPr>
        <w:numId w:val="0"/>
      </w:numPr>
      <w:jc w:val="both"/>
    </w:pPr>
  </w:style>
  <w:style w:type="paragraph" w:customStyle="1" w:styleId="af7">
    <w:name w:val="附录标识"/>
    <w:basedOn w:val="aff1"/>
    <w:next w:val="affc"/>
    <w:qFormat/>
    <w:pPr>
      <w:keepNext/>
      <w:widowControl/>
      <w:numPr>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5">
    <w:name w:val="封面标准文稿类别2"/>
    <w:basedOn w:val="afffff1"/>
    <w:pPr>
      <w:framePr w:wrap="around" w:y="4469"/>
    </w:pPr>
  </w:style>
  <w:style w:type="paragraph" w:customStyle="1" w:styleId="affffff7">
    <w:name w:val="封面正文"/>
    <w:qFormat/>
    <w:pPr>
      <w:jc w:val="both"/>
    </w:pPr>
  </w:style>
  <w:style w:type="paragraph" w:customStyle="1" w:styleId="affffff8">
    <w:name w:val="其他实施日期"/>
    <w:basedOn w:val="afffc"/>
    <w:pPr>
      <w:framePr w:wrap="around"/>
    </w:pPr>
  </w:style>
  <w:style w:type="paragraph" w:customStyle="1" w:styleId="26">
    <w:name w:val="封面标准名称2"/>
    <w:basedOn w:val="affff5"/>
    <w:qFormat/>
    <w:pPr>
      <w:framePr w:wrap="around" w:y="4469"/>
      <w:spacing w:beforeLines="63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page number" w:qFormat="1"/>
    <w:lsdException w:name="endnote reference" w:semiHidden="1"/>
    <w:lsdException w:name="endnote text" w:semiHidden="1" w:qFormat="1"/>
    <w:lsdException w:name="Title" w:qFormat="1"/>
    <w:lsdException w:name="Default Paragraph Font" w:semiHidden="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7">
    <w:name w:val="toc 7"/>
    <w:basedOn w:val="aff1"/>
    <w:next w:val="aff1"/>
    <w:semiHidden/>
    <w:pPr>
      <w:tabs>
        <w:tab w:val="right" w:leader="dot" w:pos="9241"/>
      </w:tabs>
      <w:ind w:firstLineChars="500" w:firstLine="505"/>
      <w:jc w:val="left"/>
    </w:pPr>
    <w:rPr>
      <w:rFonts w:ascii="宋体"/>
      <w:szCs w:val="21"/>
    </w:rPr>
  </w:style>
  <w:style w:type="paragraph" w:styleId="8">
    <w:name w:val="index 8"/>
    <w:basedOn w:val="aff1"/>
    <w:next w:val="aff1"/>
    <w:qFormat/>
    <w:pPr>
      <w:ind w:left="1680" w:hanging="210"/>
      <w:jc w:val="left"/>
    </w:pPr>
    <w:rPr>
      <w:rFonts w:ascii="Calibri" w:hAnsi="Calibri"/>
      <w:sz w:val="20"/>
      <w:szCs w:val="20"/>
    </w:rPr>
  </w:style>
  <w:style w:type="paragraph" w:styleId="aff5">
    <w:name w:val="caption"/>
    <w:basedOn w:val="aff1"/>
    <w:next w:val="aff1"/>
    <w:qFormat/>
    <w:pPr>
      <w:spacing w:before="152" w:after="160"/>
    </w:pPr>
    <w:rPr>
      <w:rFonts w:ascii="Arial" w:eastAsia="黑体" w:hAnsi="Arial" w:cs="Arial"/>
      <w:sz w:val="20"/>
      <w:szCs w:val="20"/>
    </w:rPr>
  </w:style>
  <w:style w:type="paragraph" w:styleId="5">
    <w:name w:val="index 5"/>
    <w:basedOn w:val="aff1"/>
    <w:next w:val="aff1"/>
    <w:qFormat/>
    <w:pPr>
      <w:ind w:left="1050" w:hanging="210"/>
      <w:jc w:val="left"/>
    </w:pPr>
    <w:rPr>
      <w:rFonts w:ascii="Calibri" w:hAnsi="Calibri"/>
      <w:sz w:val="20"/>
      <w:szCs w:val="20"/>
    </w:rPr>
  </w:style>
  <w:style w:type="paragraph" w:styleId="aff6">
    <w:name w:val="Document Map"/>
    <w:basedOn w:val="aff1"/>
    <w:semiHidden/>
    <w:qFormat/>
    <w:pPr>
      <w:shd w:val="clear" w:color="auto" w:fill="000080"/>
    </w:pPr>
  </w:style>
  <w:style w:type="paragraph" w:styleId="6">
    <w:name w:val="index 6"/>
    <w:basedOn w:val="aff1"/>
    <w:next w:val="aff1"/>
    <w:qFormat/>
    <w:pPr>
      <w:ind w:left="1260" w:hanging="210"/>
      <w:jc w:val="left"/>
    </w:pPr>
    <w:rPr>
      <w:rFonts w:ascii="Calibri" w:hAnsi="Calibri"/>
      <w:sz w:val="20"/>
      <w:szCs w:val="20"/>
    </w:rPr>
  </w:style>
  <w:style w:type="paragraph" w:styleId="4">
    <w:name w:val="index 4"/>
    <w:basedOn w:val="aff1"/>
    <w:next w:val="aff1"/>
    <w:qFormat/>
    <w:pPr>
      <w:ind w:left="840" w:hanging="210"/>
      <w:jc w:val="left"/>
    </w:pPr>
    <w:rPr>
      <w:rFonts w:ascii="Calibri" w:hAnsi="Calibri"/>
      <w:sz w:val="20"/>
      <w:szCs w:val="20"/>
    </w:rPr>
  </w:style>
  <w:style w:type="paragraph" w:styleId="50">
    <w:name w:val="toc 5"/>
    <w:basedOn w:val="aff1"/>
    <w:next w:val="aff1"/>
    <w:semiHidden/>
    <w:qFormat/>
    <w:pPr>
      <w:tabs>
        <w:tab w:val="right" w:leader="dot" w:pos="9241"/>
      </w:tabs>
      <w:ind w:firstLineChars="300" w:firstLine="300"/>
      <w:jc w:val="left"/>
    </w:pPr>
    <w:rPr>
      <w:rFonts w:ascii="宋体"/>
      <w:szCs w:val="21"/>
    </w:rPr>
  </w:style>
  <w:style w:type="paragraph" w:styleId="3">
    <w:name w:val="toc 3"/>
    <w:basedOn w:val="aff1"/>
    <w:next w:val="aff1"/>
    <w:semiHidden/>
    <w:qFormat/>
    <w:pPr>
      <w:tabs>
        <w:tab w:val="right" w:leader="dot" w:pos="9241"/>
      </w:tabs>
      <w:ind w:firstLineChars="100" w:firstLine="102"/>
      <w:jc w:val="left"/>
    </w:pPr>
    <w:rPr>
      <w:rFonts w:ascii="宋体"/>
      <w:szCs w:val="21"/>
    </w:rPr>
  </w:style>
  <w:style w:type="paragraph" w:styleId="80">
    <w:name w:val="toc 8"/>
    <w:basedOn w:val="aff1"/>
    <w:next w:val="aff1"/>
    <w:semiHidden/>
    <w:qFormat/>
    <w:pPr>
      <w:tabs>
        <w:tab w:val="right" w:leader="dot" w:pos="9241"/>
      </w:tabs>
      <w:ind w:firstLineChars="600" w:firstLine="607"/>
      <w:jc w:val="left"/>
    </w:pPr>
    <w:rPr>
      <w:rFonts w:ascii="宋体"/>
      <w:szCs w:val="21"/>
    </w:rPr>
  </w:style>
  <w:style w:type="paragraph" w:styleId="30">
    <w:name w:val="index 3"/>
    <w:basedOn w:val="aff1"/>
    <w:next w:val="aff1"/>
    <w:qFormat/>
    <w:pPr>
      <w:ind w:left="630" w:hanging="210"/>
      <w:jc w:val="left"/>
    </w:pPr>
    <w:rPr>
      <w:rFonts w:ascii="Calibri" w:hAnsi="Calibri"/>
      <w:sz w:val="20"/>
      <w:szCs w:val="20"/>
    </w:rPr>
  </w:style>
  <w:style w:type="paragraph" w:styleId="aff7">
    <w:name w:val="endnote text"/>
    <w:basedOn w:val="aff1"/>
    <w:semiHidden/>
    <w:qFormat/>
    <w:pPr>
      <w:snapToGrid w:val="0"/>
      <w:jc w:val="left"/>
    </w:pPr>
  </w:style>
  <w:style w:type="paragraph" w:styleId="aff8">
    <w:name w:val="Balloon Text"/>
    <w:basedOn w:val="aff1"/>
    <w:link w:val="Char"/>
    <w:qFormat/>
    <w:rPr>
      <w:sz w:val="18"/>
      <w:szCs w:val="18"/>
    </w:rPr>
  </w:style>
  <w:style w:type="paragraph" w:styleId="aff9">
    <w:name w:val="footer"/>
    <w:basedOn w:val="aff1"/>
    <w:qFormat/>
    <w:pPr>
      <w:snapToGrid w:val="0"/>
      <w:ind w:rightChars="100" w:right="210"/>
      <w:jc w:val="right"/>
    </w:pPr>
    <w:rPr>
      <w:sz w:val="18"/>
      <w:szCs w:val="18"/>
    </w:rPr>
  </w:style>
  <w:style w:type="paragraph" w:styleId="affa">
    <w:name w:val="header"/>
    <w:basedOn w:val="aff1"/>
    <w:qFormat/>
    <w:pPr>
      <w:snapToGrid w:val="0"/>
      <w:jc w:val="left"/>
    </w:pPr>
    <w:rPr>
      <w:sz w:val="18"/>
      <w:szCs w:val="18"/>
    </w:rPr>
  </w:style>
  <w:style w:type="paragraph" w:styleId="1">
    <w:name w:val="toc 1"/>
    <w:basedOn w:val="aff1"/>
    <w:next w:val="aff1"/>
    <w:uiPriority w:val="39"/>
    <w:qFormat/>
    <w:pPr>
      <w:tabs>
        <w:tab w:val="right" w:leader="dot" w:pos="9241"/>
      </w:tabs>
      <w:spacing w:beforeLines="25" w:afterLines="25"/>
      <w:jc w:val="left"/>
    </w:pPr>
    <w:rPr>
      <w:rFonts w:ascii="宋体"/>
      <w:szCs w:val="21"/>
    </w:rPr>
  </w:style>
  <w:style w:type="paragraph" w:styleId="40">
    <w:name w:val="toc 4"/>
    <w:basedOn w:val="aff1"/>
    <w:next w:val="aff1"/>
    <w:semiHidden/>
    <w:qFormat/>
    <w:pPr>
      <w:tabs>
        <w:tab w:val="right" w:leader="dot" w:pos="9241"/>
      </w:tabs>
      <w:ind w:firstLineChars="200" w:firstLine="198"/>
      <w:jc w:val="left"/>
    </w:pPr>
    <w:rPr>
      <w:rFonts w:ascii="宋体"/>
      <w:szCs w:val="21"/>
    </w:rPr>
  </w:style>
  <w:style w:type="paragraph" w:styleId="affb">
    <w:name w:val="index heading"/>
    <w:basedOn w:val="aff1"/>
    <w:next w:val="10"/>
    <w:qFormat/>
    <w:pPr>
      <w:spacing w:before="120" w:after="120"/>
      <w:jc w:val="center"/>
    </w:pPr>
    <w:rPr>
      <w:rFonts w:ascii="Calibri" w:hAnsi="Calibri"/>
      <w:b/>
      <w:bCs/>
      <w:iCs/>
      <w:szCs w:val="20"/>
    </w:rPr>
  </w:style>
  <w:style w:type="paragraph" w:styleId="10">
    <w:name w:val="index 1"/>
    <w:basedOn w:val="aff1"/>
    <w:next w:val="affc"/>
    <w:qFormat/>
    <w:pPr>
      <w:tabs>
        <w:tab w:val="right" w:leader="dot" w:pos="9299"/>
      </w:tabs>
      <w:jc w:val="left"/>
    </w:pPr>
    <w:rPr>
      <w:rFonts w:ascii="宋体"/>
      <w:szCs w:val="21"/>
    </w:rPr>
  </w:style>
  <w:style w:type="paragraph" w:customStyle="1" w:styleId="affc">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1"/>
    <w:qFormat/>
    <w:pPr>
      <w:numPr>
        <w:numId w:val="1"/>
      </w:numPr>
      <w:snapToGrid w:val="0"/>
      <w:jc w:val="left"/>
    </w:pPr>
    <w:rPr>
      <w:rFonts w:ascii="宋体"/>
      <w:sz w:val="18"/>
      <w:szCs w:val="18"/>
    </w:rPr>
  </w:style>
  <w:style w:type="paragraph" w:styleId="60">
    <w:name w:val="toc 6"/>
    <w:basedOn w:val="aff1"/>
    <w:next w:val="aff1"/>
    <w:semiHidden/>
    <w:qFormat/>
    <w:pPr>
      <w:tabs>
        <w:tab w:val="right" w:leader="dot" w:pos="9241"/>
      </w:tabs>
      <w:ind w:firstLineChars="400" w:firstLine="403"/>
      <w:jc w:val="left"/>
    </w:pPr>
    <w:rPr>
      <w:rFonts w:ascii="宋体"/>
      <w:szCs w:val="21"/>
    </w:rPr>
  </w:style>
  <w:style w:type="paragraph" w:styleId="70">
    <w:name w:val="index 7"/>
    <w:basedOn w:val="aff1"/>
    <w:next w:val="aff1"/>
    <w:qFormat/>
    <w:pPr>
      <w:ind w:left="1470" w:hanging="210"/>
      <w:jc w:val="left"/>
    </w:pPr>
    <w:rPr>
      <w:rFonts w:ascii="Calibri" w:hAnsi="Calibri"/>
      <w:sz w:val="20"/>
      <w:szCs w:val="20"/>
    </w:rPr>
  </w:style>
  <w:style w:type="paragraph" w:styleId="9">
    <w:name w:val="index 9"/>
    <w:basedOn w:val="aff1"/>
    <w:next w:val="aff1"/>
    <w:qFormat/>
    <w:pPr>
      <w:ind w:left="1890" w:hanging="210"/>
      <w:jc w:val="left"/>
    </w:pPr>
    <w:rPr>
      <w:rFonts w:ascii="Calibri" w:hAnsi="Calibri"/>
      <w:sz w:val="20"/>
      <w:szCs w:val="20"/>
    </w:rPr>
  </w:style>
  <w:style w:type="paragraph" w:styleId="2">
    <w:name w:val="toc 2"/>
    <w:basedOn w:val="aff1"/>
    <w:next w:val="aff1"/>
    <w:semiHidden/>
    <w:qFormat/>
    <w:pPr>
      <w:tabs>
        <w:tab w:val="right" w:leader="dot" w:pos="9241"/>
      </w:tabs>
    </w:pPr>
    <w:rPr>
      <w:rFonts w:ascii="宋体"/>
      <w:szCs w:val="21"/>
    </w:rPr>
  </w:style>
  <w:style w:type="paragraph" w:styleId="90">
    <w:name w:val="toc 9"/>
    <w:basedOn w:val="aff1"/>
    <w:next w:val="aff1"/>
    <w:semiHidden/>
    <w:qFormat/>
    <w:pPr>
      <w:ind w:left="1470"/>
      <w:jc w:val="left"/>
    </w:pPr>
    <w:rPr>
      <w:sz w:val="20"/>
      <w:szCs w:val="20"/>
    </w:rPr>
  </w:style>
  <w:style w:type="paragraph" w:styleId="20">
    <w:name w:val="index 2"/>
    <w:basedOn w:val="aff1"/>
    <w:next w:val="aff1"/>
    <w:qFormat/>
    <w:pPr>
      <w:ind w:left="420" w:hanging="210"/>
      <w:jc w:val="left"/>
    </w:pPr>
    <w:rPr>
      <w:rFonts w:ascii="Calibri" w:hAnsi="Calibri"/>
      <w:sz w:val="20"/>
      <w:szCs w:val="20"/>
    </w:rPr>
  </w:style>
  <w:style w:type="paragraph" w:styleId="affd">
    <w:name w:val="Title"/>
    <w:basedOn w:val="aff1"/>
    <w:qFormat/>
    <w:pPr>
      <w:widowControl/>
      <w:shd w:val="clear" w:color="FFFFFF" w:fill="FFFFFF"/>
      <w:spacing w:before="480" w:after="480" w:line="460" w:lineRule="exact"/>
      <w:jc w:val="center"/>
      <w:outlineLvl w:val="0"/>
    </w:pPr>
    <w:rPr>
      <w:rFonts w:ascii="黑体" w:eastAsia="黑体"/>
      <w:kern w:val="0"/>
      <w:sz w:val="32"/>
      <w:szCs w:val="20"/>
    </w:rPr>
  </w:style>
  <w:style w:type="character" w:styleId="affe">
    <w:name w:val="endnote reference"/>
    <w:semiHidden/>
    <w:rPr>
      <w:vertAlign w:val="superscript"/>
    </w:rPr>
  </w:style>
  <w:style w:type="character" w:styleId="afff">
    <w:name w:val="page number"/>
    <w:qFormat/>
    <w:rPr>
      <w:rFonts w:ascii="Times New Roman" w:eastAsia="宋体" w:hAnsi="Times New Roman"/>
      <w:sz w:val="18"/>
    </w:rPr>
  </w:style>
  <w:style w:type="character" w:styleId="afff0">
    <w:name w:val="FollowedHyperlink"/>
    <w:qFormat/>
    <w:rPr>
      <w:color w:val="800080"/>
      <w:u w:val="single"/>
    </w:rPr>
  </w:style>
  <w:style w:type="character" w:styleId="afff1">
    <w:name w:val="Hyperlink"/>
    <w:uiPriority w:val="99"/>
    <w:qFormat/>
    <w:rPr>
      <w:color w:val="0000FF"/>
      <w:spacing w:val="0"/>
      <w:w w:val="100"/>
      <w:szCs w:val="21"/>
      <w:u w:val="single"/>
      <w:lang w:val="en-US" w:eastAsia="zh-CN"/>
    </w:rPr>
  </w:style>
  <w:style w:type="character" w:styleId="afff2">
    <w:name w:val="footnote reference"/>
    <w:semiHidden/>
    <w:qFormat/>
    <w:rPr>
      <w:vertAlign w:val="superscript"/>
    </w:rPr>
  </w:style>
  <w:style w:type="table" w:styleId="afff3">
    <w:name w:val="Table Grid"/>
    <w:basedOn w:val="aff3"/>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首示例 Char"/>
    <w:link w:val="a0"/>
    <w:rPr>
      <w:rFonts w:ascii="宋体" w:hAnsi="宋体"/>
      <w:kern w:val="2"/>
      <w:sz w:val="18"/>
      <w:szCs w:val="18"/>
      <w:lang w:val="en-US" w:eastAsia="zh-CN" w:bidi="ar-SA"/>
    </w:rPr>
  </w:style>
  <w:style w:type="paragraph" w:customStyle="1" w:styleId="a0">
    <w:name w:val="首示例"/>
    <w:next w:val="affc"/>
    <w:link w:val="Char1"/>
    <w:qFormat/>
    <w:pPr>
      <w:numPr>
        <w:numId w:val="2"/>
      </w:numPr>
      <w:tabs>
        <w:tab w:val="left" w:pos="360"/>
      </w:tabs>
      <w:ind w:firstLine="0"/>
    </w:pPr>
    <w:rPr>
      <w:rFonts w:ascii="宋体" w:hAnsi="宋体"/>
      <w:kern w:val="2"/>
      <w:sz w:val="18"/>
      <w:szCs w:val="18"/>
    </w:rPr>
  </w:style>
  <w:style w:type="character" w:customStyle="1" w:styleId="Char2">
    <w:name w:val="附录公式 Char"/>
    <w:basedOn w:val="Char0"/>
    <w:link w:val="afff4"/>
    <w:qFormat/>
    <w:rPr>
      <w:rFonts w:ascii="宋体"/>
      <w:sz w:val="21"/>
      <w:lang w:val="en-US" w:eastAsia="zh-CN" w:bidi="ar-SA"/>
    </w:rPr>
  </w:style>
  <w:style w:type="character" w:customStyle="1" w:styleId="Char0">
    <w:name w:val="段 Char"/>
    <w:link w:val="affc"/>
    <w:qFormat/>
    <w:rPr>
      <w:rFonts w:ascii="宋体"/>
      <w:sz w:val="21"/>
      <w:lang w:val="en-US" w:eastAsia="zh-CN" w:bidi="ar-SA"/>
    </w:rPr>
  </w:style>
  <w:style w:type="paragraph" w:customStyle="1" w:styleId="afff4">
    <w:name w:val="附录公式"/>
    <w:basedOn w:val="affc"/>
    <w:next w:val="affc"/>
    <w:link w:val="Char2"/>
    <w:qFormat/>
  </w:style>
  <w:style w:type="character" w:customStyle="1" w:styleId="afff5">
    <w:name w:val="发布"/>
    <w:qFormat/>
    <w:rPr>
      <w:rFonts w:ascii="黑体" w:eastAsia="黑体"/>
      <w:spacing w:val="85"/>
      <w:w w:val="100"/>
      <w:position w:val="3"/>
      <w:sz w:val="28"/>
      <w:szCs w:val="28"/>
    </w:rPr>
  </w:style>
  <w:style w:type="character" w:customStyle="1" w:styleId="Char">
    <w:name w:val="批注框文本 Char"/>
    <w:link w:val="aff8"/>
    <w:qFormat/>
    <w:rPr>
      <w:kern w:val="2"/>
      <w:sz w:val="18"/>
      <w:szCs w:val="18"/>
    </w:rPr>
  </w:style>
  <w:style w:type="character" w:customStyle="1" w:styleId="-Char">
    <w:name w:val="-表格 Char"/>
    <w:link w:val="-"/>
    <w:qFormat/>
    <w:rPr>
      <w:rFonts w:ascii="等线" w:hAnsi="等线" w:cs="等线"/>
      <w:sz w:val="21"/>
      <w:szCs w:val="21"/>
    </w:rPr>
  </w:style>
  <w:style w:type="paragraph" w:customStyle="1" w:styleId="-">
    <w:name w:val="-表格"/>
    <w:basedOn w:val="11"/>
    <w:link w:val="-Char"/>
    <w:qFormat/>
    <w:pPr>
      <w:adjustRightInd w:val="0"/>
      <w:snapToGrid w:val="0"/>
      <w:jc w:val="center"/>
    </w:pPr>
    <w:rPr>
      <w:rFonts w:ascii="等线" w:hAnsi="等线" w:cs="等线"/>
      <w:kern w:val="0"/>
      <w:szCs w:val="21"/>
    </w:rPr>
  </w:style>
  <w:style w:type="paragraph" w:customStyle="1" w:styleId="11">
    <w:name w:val="无间隔1"/>
    <w:uiPriority w:val="1"/>
    <w:qFormat/>
    <w:pPr>
      <w:widowControl w:val="0"/>
      <w:jc w:val="both"/>
    </w:pPr>
    <w:rPr>
      <w:kern w:val="2"/>
      <w:sz w:val="21"/>
      <w:szCs w:val="24"/>
    </w:rPr>
  </w:style>
  <w:style w:type="paragraph" w:customStyle="1" w:styleId="ab">
    <w:name w:val="附录图标号"/>
    <w:basedOn w:val="aff1"/>
    <w:qFormat/>
    <w:pPr>
      <w:keepNext/>
      <w:pageBreakBefore/>
      <w:widowControl/>
      <w:numPr>
        <w:numId w:val="3"/>
      </w:numPr>
      <w:spacing w:line="14" w:lineRule="exact"/>
      <w:ind w:left="0" w:firstLine="363"/>
      <w:jc w:val="center"/>
      <w:outlineLvl w:val="0"/>
    </w:pPr>
    <w:rPr>
      <w:color w:val="FFFFFF"/>
    </w:rPr>
  </w:style>
  <w:style w:type="paragraph" w:customStyle="1" w:styleId="afff6">
    <w:name w:val="标准称谓"/>
    <w:next w:val="aff1"/>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d">
    <w:name w:val="列项——（一级）"/>
    <w:qFormat/>
    <w:pPr>
      <w:widowControl w:val="0"/>
      <w:numPr>
        <w:numId w:val="4"/>
      </w:numPr>
      <w:jc w:val="both"/>
    </w:pPr>
    <w:rPr>
      <w:rFonts w:ascii="宋体"/>
      <w:sz w:val="21"/>
    </w:rPr>
  </w:style>
  <w:style w:type="paragraph" w:customStyle="1" w:styleId="af5">
    <w:name w:val="附录表标题"/>
    <w:basedOn w:val="aff1"/>
    <w:next w:val="affc"/>
    <w:qFormat/>
    <w:pPr>
      <w:numPr>
        <w:ilvl w:val="1"/>
        <w:numId w:val="5"/>
      </w:numPr>
      <w:tabs>
        <w:tab w:val="left" w:pos="180"/>
      </w:tabs>
      <w:spacing w:beforeLines="50" w:afterLines="50"/>
      <w:ind w:left="0" w:firstLine="0"/>
      <w:jc w:val="center"/>
    </w:pPr>
    <w:rPr>
      <w:rFonts w:ascii="黑体" w:eastAsia="黑体"/>
      <w:szCs w:val="21"/>
    </w:rPr>
  </w:style>
  <w:style w:type="paragraph" w:customStyle="1" w:styleId="afff7">
    <w:name w:val="附录公式编号制表符"/>
    <w:basedOn w:val="aff1"/>
    <w:next w:val="affc"/>
    <w:qFormat/>
    <w:pPr>
      <w:widowControl/>
      <w:tabs>
        <w:tab w:val="center" w:pos="4201"/>
        <w:tab w:val="right" w:leader="dot" w:pos="9298"/>
      </w:tabs>
      <w:autoSpaceDE w:val="0"/>
      <w:autoSpaceDN w:val="0"/>
    </w:pPr>
    <w:rPr>
      <w:rFonts w:ascii="宋体"/>
      <w:kern w:val="0"/>
      <w:szCs w:val="20"/>
    </w:rPr>
  </w:style>
  <w:style w:type="paragraph" w:customStyle="1" w:styleId="aff">
    <w:name w:val="附录数字编号列项（二级）"/>
    <w:qFormat/>
    <w:pPr>
      <w:numPr>
        <w:ilvl w:val="1"/>
        <w:numId w:val="6"/>
      </w:numPr>
    </w:pPr>
    <w:rPr>
      <w:rFonts w:ascii="宋体"/>
      <w:sz w:val="21"/>
    </w:rPr>
  </w:style>
  <w:style w:type="paragraph" w:customStyle="1" w:styleId="afff8">
    <w:name w:val="附录一级无"/>
    <w:basedOn w:val="af9"/>
    <w:qFormat/>
    <w:pPr>
      <w:spacing w:beforeLines="0" w:afterLines="0"/>
    </w:pPr>
    <w:rPr>
      <w:rFonts w:ascii="宋体" w:eastAsia="宋体"/>
      <w:szCs w:val="21"/>
    </w:rPr>
  </w:style>
  <w:style w:type="paragraph" w:customStyle="1" w:styleId="af9">
    <w:name w:val="附录一级条标题"/>
    <w:basedOn w:val="af8"/>
    <w:next w:val="affc"/>
    <w:qFormat/>
    <w:pPr>
      <w:numPr>
        <w:ilvl w:val="2"/>
      </w:numPr>
      <w:autoSpaceDN w:val="0"/>
      <w:spacing w:beforeLines="50" w:afterLines="50"/>
      <w:outlineLvl w:val="2"/>
    </w:pPr>
  </w:style>
  <w:style w:type="paragraph" w:customStyle="1" w:styleId="af8">
    <w:name w:val="附录章标题"/>
    <w:next w:val="affc"/>
    <w:qFormat/>
    <w:pPr>
      <w:numPr>
        <w:ilvl w:val="1"/>
        <w:numId w:val="7"/>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9">
    <w:name w:val="附录二级无"/>
    <w:basedOn w:val="afa"/>
    <w:qFormat/>
    <w:pPr>
      <w:spacing w:beforeLines="0" w:afterLines="0"/>
    </w:pPr>
    <w:rPr>
      <w:rFonts w:ascii="宋体" w:eastAsia="宋体"/>
      <w:szCs w:val="21"/>
    </w:rPr>
  </w:style>
  <w:style w:type="paragraph" w:customStyle="1" w:styleId="afa">
    <w:name w:val="附录二级条标题"/>
    <w:basedOn w:val="aff1"/>
    <w:next w:val="affc"/>
    <w:qFormat/>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7">
    <w:name w:val="二级条标题"/>
    <w:basedOn w:val="a6"/>
    <w:next w:val="affc"/>
    <w:qFormat/>
    <w:pPr>
      <w:numPr>
        <w:ilvl w:val="2"/>
      </w:numPr>
      <w:spacing w:before="50" w:after="50"/>
      <w:outlineLvl w:val="3"/>
    </w:pPr>
  </w:style>
  <w:style w:type="paragraph" w:customStyle="1" w:styleId="a6">
    <w:name w:val="一级条标题"/>
    <w:next w:val="affc"/>
    <w:qFormat/>
    <w:pPr>
      <w:numPr>
        <w:ilvl w:val="1"/>
        <w:numId w:val="8"/>
      </w:numPr>
      <w:spacing w:beforeLines="50" w:afterLines="50"/>
      <w:outlineLvl w:val="2"/>
    </w:pPr>
    <w:rPr>
      <w:rFonts w:ascii="黑体" w:eastAsia="黑体"/>
      <w:sz w:val="21"/>
      <w:szCs w:val="21"/>
    </w:rPr>
  </w:style>
  <w:style w:type="paragraph" w:customStyle="1" w:styleId="afffa">
    <w:name w:val="示例后文字"/>
    <w:basedOn w:val="affc"/>
    <w:next w:val="affc"/>
    <w:qFormat/>
    <w:pPr>
      <w:ind w:firstLine="360"/>
    </w:pPr>
    <w:rPr>
      <w:sz w:val="18"/>
    </w:rPr>
  </w:style>
  <w:style w:type="paragraph" w:customStyle="1" w:styleId="afffb">
    <w:name w:val="列项说明数字编号"/>
    <w:qFormat/>
    <w:pPr>
      <w:ind w:leftChars="400" w:left="600" w:hangingChars="200" w:hanging="200"/>
    </w:pPr>
    <w:rPr>
      <w:rFonts w:ascii="宋体"/>
      <w:sz w:val="21"/>
    </w:rPr>
  </w:style>
  <w:style w:type="paragraph" w:customStyle="1" w:styleId="afffc">
    <w:name w:val="实施日期"/>
    <w:basedOn w:val="afffd"/>
    <w:qFormat/>
    <w:pPr>
      <w:framePr w:wrap="around" w:vAnchor="page" w:hAnchor="text"/>
      <w:jc w:val="right"/>
    </w:pPr>
  </w:style>
  <w:style w:type="paragraph" w:customStyle="1" w:styleId="afffd">
    <w:name w:val="发布日期"/>
    <w:qFormat/>
    <w:pPr>
      <w:framePr w:w="3997" w:h="471" w:hRule="exact" w:vSpace="181" w:wrap="around" w:hAnchor="page" w:x="7089" w:y="14097" w:anchorLock="1"/>
    </w:pPr>
    <w:rPr>
      <w:rFonts w:eastAsia="黑体"/>
      <w:sz w:val="28"/>
    </w:rPr>
  </w:style>
  <w:style w:type="paragraph" w:customStyle="1" w:styleId="afffe">
    <w:name w:val="发布部门"/>
    <w:next w:val="affc"/>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
    <w:name w:val="五级无"/>
    <w:basedOn w:val="a9"/>
    <w:qFormat/>
    <w:pPr>
      <w:spacing w:beforeLines="0" w:afterLines="0"/>
    </w:pPr>
    <w:rPr>
      <w:rFonts w:ascii="宋体" w:eastAsia="宋体"/>
    </w:rPr>
  </w:style>
  <w:style w:type="paragraph" w:customStyle="1" w:styleId="a9">
    <w:name w:val="五级条标题"/>
    <w:basedOn w:val="a8"/>
    <w:next w:val="affc"/>
    <w:qFormat/>
    <w:pPr>
      <w:numPr>
        <w:ilvl w:val="5"/>
      </w:numPr>
      <w:outlineLvl w:val="6"/>
    </w:pPr>
  </w:style>
  <w:style w:type="paragraph" w:customStyle="1" w:styleId="a8">
    <w:name w:val="四级条标题"/>
    <w:basedOn w:val="affff0"/>
    <w:next w:val="affc"/>
    <w:pPr>
      <w:numPr>
        <w:ilvl w:val="4"/>
        <w:numId w:val="8"/>
      </w:numPr>
      <w:outlineLvl w:val="5"/>
    </w:pPr>
  </w:style>
  <w:style w:type="paragraph" w:customStyle="1" w:styleId="affff0">
    <w:name w:val="三级条标题"/>
    <w:basedOn w:val="a7"/>
    <w:next w:val="affc"/>
    <w:qFormat/>
    <w:pPr>
      <w:numPr>
        <w:ilvl w:val="0"/>
        <w:numId w:val="0"/>
      </w:numPr>
      <w:outlineLvl w:val="4"/>
    </w:pPr>
  </w:style>
  <w:style w:type="paragraph" w:customStyle="1" w:styleId="a5">
    <w:name w:val="章标题"/>
    <w:next w:val="affc"/>
    <w:qFormat/>
    <w:pPr>
      <w:numPr>
        <w:numId w:val="8"/>
      </w:numPr>
      <w:spacing w:beforeLines="100" w:afterLines="100"/>
      <w:jc w:val="both"/>
      <w:outlineLvl w:val="1"/>
    </w:pPr>
    <w:rPr>
      <w:rFonts w:ascii="黑体" w:eastAsia="黑体"/>
      <w:sz w:val="21"/>
    </w:rPr>
  </w:style>
  <w:style w:type="paragraph" w:customStyle="1" w:styleId="affff1">
    <w:name w:val="目次、索引正文"/>
    <w:qFormat/>
    <w:pPr>
      <w:spacing w:line="320" w:lineRule="exact"/>
      <w:jc w:val="both"/>
    </w:pPr>
    <w:rPr>
      <w:rFonts w:ascii="宋体"/>
      <w:sz w:val="21"/>
    </w:rPr>
  </w:style>
  <w:style w:type="paragraph" w:customStyle="1" w:styleId="affff2">
    <w:name w:val="列项说明"/>
    <w:basedOn w:val="aff1"/>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3">
    <w:name w:val="封面一致性程度标识"/>
    <w:basedOn w:val="affff4"/>
    <w:qFormat/>
    <w:pPr>
      <w:framePr w:wrap="around"/>
      <w:spacing w:before="440"/>
    </w:pPr>
    <w:rPr>
      <w:rFonts w:ascii="宋体" w:eastAsia="宋体"/>
    </w:rPr>
  </w:style>
  <w:style w:type="paragraph" w:customStyle="1" w:styleId="affff4">
    <w:name w:val="封面标准英文名称"/>
    <w:basedOn w:val="affff5"/>
    <w:qFormat/>
    <w:pPr>
      <w:framePr w:wrap="around"/>
      <w:spacing w:before="370" w:line="400" w:lineRule="exact"/>
    </w:pPr>
    <w:rPr>
      <w:rFonts w:ascii="Times New Roman"/>
      <w:sz w:val="28"/>
      <w:szCs w:val="28"/>
    </w:rPr>
  </w:style>
  <w:style w:type="paragraph" w:customStyle="1" w:styleId="affff5">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21">
    <w:name w:val="封面一致性程度标识2"/>
    <w:basedOn w:val="affff3"/>
    <w:qFormat/>
    <w:pPr>
      <w:framePr w:wrap="around" w:y="4469"/>
    </w:pPr>
  </w:style>
  <w:style w:type="paragraph" w:customStyle="1" w:styleId="affff6">
    <w:name w:val="标准书脚_偶数页"/>
    <w:qFormat/>
    <w:pPr>
      <w:spacing w:before="120"/>
      <w:ind w:left="221"/>
    </w:pPr>
    <w:rPr>
      <w:rFonts w:ascii="宋体"/>
      <w:sz w:val="18"/>
      <w:szCs w:val="18"/>
    </w:rPr>
  </w:style>
  <w:style w:type="paragraph" w:customStyle="1" w:styleId="affff7">
    <w:name w:val="编号列项（三级）"/>
    <w:qFormat/>
    <w:rPr>
      <w:rFonts w:ascii="宋体"/>
      <w:sz w:val="21"/>
    </w:rPr>
  </w:style>
  <w:style w:type="paragraph" w:customStyle="1" w:styleId="ae">
    <w:name w:val="列项●（二级）"/>
    <w:qFormat/>
    <w:pPr>
      <w:numPr>
        <w:ilvl w:val="1"/>
        <w:numId w:val="4"/>
      </w:numPr>
      <w:tabs>
        <w:tab w:val="left" w:pos="840"/>
      </w:tabs>
      <w:jc w:val="both"/>
    </w:pPr>
    <w:rPr>
      <w:rFonts w:ascii="宋体"/>
      <w:sz w:val="21"/>
    </w:rPr>
  </w:style>
  <w:style w:type="paragraph" w:customStyle="1" w:styleId="a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9">
    <w:name w:val="四级无"/>
    <w:basedOn w:val="a8"/>
    <w:qFormat/>
    <w:pPr>
      <w:spacing w:beforeLines="0" w:afterLines="0"/>
    </w:pPr>
    <w:rPr>
      <w:rFonts w:ascii="宋体" w:eastAsia="宋体"/>
    </w:rPr>
  </w:style>
  <w:style w:type="paragraph" w:customStyle="1" w:styleId="a1">
    <w:name w:val="示例"/>
    <w:next w:val="affffa"/>
    <w:pPr>
      <w:widowControl w:val="0"/>
      <w:numPr>
        <w:numId w:val="9"/>
      </w:numPr>
      <w:jc w:val="both"/>
    </w:pPr>
    <w:rPr>
      <w:rFonts w:ascii="宋体"/>
      <w:sz w:val="18"/>
      <w:szCs w:val="18"/>
    </w:rPr>
  </w:style>
  <w:style w:type="paragraph" w:customStyle="1" w:styleId="affffa">
    <w:name w:val="示例内容"/>
    <w:qFormat/>
    <w:pPr>
      <w:ind w:firstLineChars="200" w:firstLine="200"/>
    </w:pPr>
    <w:rPr>
      <w:rFonts w:ascii="宋体"/>
      <w:sz w:val="18"/>
      <w:szCs w:val="18"/>
    </w:rPr>
  </w:style>
  <w:style w:type="paragraph" w:customStyle="1" w:styleId="ac">
    <w:name w:val="附录图标题"/>
    <w:basedOn w:val="aff1"/>
    <w:next w:val="affc"/>
    <w:qFormat/>
    <w:pPr>
      <w:numPr>
        <w:ilvl w:val="1"/>
        <w:numId w:val="3"/>
      </w:numPr>
      <w:tabs>
        <w:tab w:val="left" w:pos="363"/>
      </w:tabs>
      <w:spacing w:beforeLines="50" w:afterLines="50"/>
      <w:ind w:left="0" w:firstLine="0"/>
      <w:jc w:val="center"/>
    </w:pPr>
    <w:rPr>
      <w:rFonts w:ascii="黑体" w:eastAsia="黑体"/>
      <w:szCs w:val="21"/>
    </w:rPr>
  </w:style>
  <w:style w:type="paragraph" w:customStyle="1" w:styleId="affffb">
    <w:name w:val="其他标准称谓"/>
    <w:next w:val="aff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c">
    <w:name w:val="三级无"/>
    <w:basedOn w:val="affff0"/>
    <w:qFormat/>
    <w:pPr>
      <w:spacing w:beforeLines="0" w:afterLines="0"/>
    </w:pPr>
    <w:rPr>
      <w:rFonts w:ascii="宋体" w:eastAsia="宋体"/>
    </w:rPr>
  </w:style>
  <w:style w:type="paragraph" w:customStyle="1" w:styleId="a">
    <w:name w:val="注×："/>
    <w:qFormat/>
    <w:pPr>
      <w:widowControl w:val="0"/>
      <w:numPr>
        <w:numId w:val="10"/>
      </w:numPr>
      <w:autoSpaceDE w:val="0"/>
      <w:autoSpaceDN w:val="0"/>
      <w:jc w:val="both"/>
    </w:pPr>
    <w:rPr>
      <w:rFonts w:ascii="宋体"/>
      <w:sz w:val="18"/>
      <w:szCs w:val="18"/>
    </w:rPr>
  </w:style>
  <w:style w:type="paragraph" w:customStyle="1" w:styleId="afb">
    <w:name w:val="附录三级条标题"/>
    <w:basedOn w:val="afa"/>
    <w:next w:val="affc"/>
    <w:qFormat/>
    <w:pPr>
      <w:numPr>
        <w:ilvl w:val="4"/>
      </w:numPr>
      <w:outlineLvl w:val="4"/>
    </w:pPr>
  </w:style>
  <w:style w:type="paragraph" w:customStyle="1" w:styleId="affffd">
    <w:name w:val="标准书眉_偶数页"/>
    <w:basedOn w:val="affffe"/>
    <w:next w:val="aff1"/>
    <w:pPr>
      <w:jc w:val="left"/>
    </w:pPr>
  </w:style>
  <w:style w:type="paragraph" w:customStyle="1" w:styleId="affffe">
    <w:name w:val="标准书眉_奇数页"/>
    <w:next w:val="aff1"/>
    <w:qFormat/>
    <w:pPr>
      <w:tabs>
        <w:tab w:val="center" w:pos="4154"/>
        <w:tab w:val="right" w:pos="8306"/>
      </w:tabs>
      <w:spacing w:after="220"/>
      <w:jc w:val="right"/>
    </w:pPr>
    <w:rPr>
      <w:rFonts w:ascii="黑体" w:eastAsia="黑体"/>
      <w:sz w:val="21"/>
      <w:szCs w:val="21"/>
    </w:rPr>
  </w:style>
  <w:style w:type="paragraph" w:customStyle="1" w:styleId="afffff">
    <w:name w:val="其他标准标志"/>
    <w:basedOn w:val="afffff0"/>
    <w:qFormat/>
    <w:pPr>
      <w:framePr w:w="6101" w:wrap="around" w:vAnchor="page" w:hAnchor="page" w:x="4673" w:y="942"/>
    </w:pPr>
    <w:rPr>
      <w:w w:val="130"/>
    </w:rPr>
  </w:style>
  <w:style w:type="paragraph" w:customStyle="1" w:styleId="afffff0">
    <w:name w:val="标准标志"/>
    <w:next w:val="aff1"/>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1">
    <w:name w:val="封面标准文稿类别"/>
    <w:basedOn w:val="affff3"/>
    <w:qFormat/>
    <w:pPr>
      <w:framePr w:wrap="around"/>
      <w:spacing w:after="160" w:line="240" w:lineRule="auto"/>
    </w:pPr>
    <w:rPr>
      <w:sz w:val="24"/>
    </w:rPr>
  </w:style>
  <w:style w:type="paragraph" w:customStyle="1" w:styleId="afffff2">
    <w:name w:val="目次、标准名称标题"/>
    <w:basedOn w:val="aff1"/>
    <w:next w:val="affc"/>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6">
    <w:name w:val="正文表标题"/>
    <w:next w:val="affc"/>
    <w:qFormat/>
    <w:pPr>
      <w:numPr>
        <w:numId w:val="11"/>
      </w:numPr>
      <w:tabs>
        <w:tab w:val="left" w:pos="360"/>
      </w:tabs>
      <w:spacing w:beforeLines="50" w:afterLines="50"/>
      <w:jc w:val="center"/>
    </w:pPr>
    <w:rPr>
      <w:rFonts w:ascii="黑体" w:eastAsia="黑体"/>
      <w:sz w:val="21"/>
    </w:rPr>
  </w:style>
  <w:style w:type="paragraph" w:customStyle="1" w:styleId="afffff3">
    <w:name w:val="图标脚注说明"/>
    <w:basedOn w:val="affc"/>
    <w:qFormat/>
    <w:pPr>
      <w:ind w:left="840" w:firstLineChars="0" w:hanging="420"/>
    </w:pPr>
    <w:rPr>
      <w:sz w:val="18"/>
      <w:szCs w:val="18"/>
    </w:rPr>
  </w:style>
  <w:style w:type="paragraph" w:customStyle="1" w:styleId="a4">
    <w:name w:val="注×：（正文）"/>
    <w:qFormat/>
    <w:pPr>
      <w:numPr>
        <w:numId w:val="12"/>
      </w:numPr>
      <w:jc w:val="both"/>
    </w:pPr>
    <w:rPr>
      <w:rFonts w:ascii="宋体"/>
      <w:sz w:val="18"/>
      <w:szCs w:val="18"/>
    </w:rPr>
  </w:style>
  <w:style w:type="paragraph" w:customStyle="1" w:styleId="afffff4">
    <w:name w:val="终结线"/>
    <w:basedOn w:val="aff1"/>
    <w:qFormat/>
    <w:pPr>
      <w:framePr w:hSpace="181" w:vSpace="181" w:wrap="around" w:vAnchor="text" w:hAnchor="margin" w:xAlign="center" w:y="285"/>
    </w:pPr>
  </w:style>
  <w:style w:type="paragraph" w:customStyle="1" w:styleId="afc">
    <w:name w:val="附录四级条标题"/>
    <w:basedOn w:val="afb"/>
    <w:next w:val="affc"/>
    <w:pPr>
      <w:numPr>
        <w:ilvl w:val="5"/>
      </w:numPr>
      <w:outlineLvl w:val="5"/>
    </w:pPr>
  </w:style>
  <w:style w:type="paragraph" w:customStyle="1" w:styleId="af3">
    <w:name w:val="示例×："/>
    <w:basedOn w:val="a5"/>
    <w:qFormat/>
    <w:pPr>
      <w:numPr>
        <w:numId w:val="13"/>
      </w:numPr>
      <w:spacing w:beforeLines="0" w:afterLines="0"/>
      <w:outlineLvl w:val="9"/>
    </w:pPr>
    <w:rPr>
      <w:rFonts w:ascii="宋体" w:eastAsia="宋体"/>
      <w:sz w:val="18"/>
      <w:szCs w:val="18"/>
    </w:rPr>
  </w:style>
  <w:style w:type="paragraph" w:customStyle="1" w:styleId="afffff5">
    <w:name w:val="附录四级无"/>
    <w:basedOn w:val="afc"/>
    <w:qFormat/>
    <w:pPr>
      <w:tabs>
        <w:tab w:val="clear" w:pos="360"/>
      </w:tabs>
      <w:spacing w:beforeLines="0" w:afterLines="0"/>
    </w:pPr>
    <w:rPr>
      <w:rFonts w:ascii="宋体" w:eastAsia="宋体"/>
      <w:szCs w:val="21"/>
    </w:rPr>
  </w:style>
  <w:style w:type="paragraph" w:customStyle="1" w:styleId="af2">
    <w:name w:val="数字编号列项（二级）"/>
    <w:qFormat/>
    <w:pPr>
      <w:numPr>
        <w:ilvl w:val="1"/>
        <w:numId w:val="14"/>
      </w:numPr>
      <w:jc w:val="both"/>
    </w:pPr>
    <w:rPr>
      <w:rFonts w:ascii="宋体"/>
      <w:sz w:val="21"/>
    </w:rPr>
  </w:style>
  <w:style w:type="paragraph" w:customStyle="1" w:styleId="afffff6">
    <w:name w:val="附录三级无"/>
    <w:basedOn w:val="afb"/>
    <w:qFormat/>
    <w:pPr>
      <w:tabs>
        <w:tab w:val="clear" w:pos="360"/>
      </w:tabs>
      <w:spacing w:beforeLines="0" w:afterLines="0"/>
    </w:pPr>
    <w:rPr>
      <w:rFonts w:ascii="宋体" w:eastAsia="宋体"/>
      <w:szCs w:val="21"/>
    </w:rPr>
  </w:style>
  <w:style w:type="paragraph" w:customStyle="1" w:styleId="a3">
    <w:name w:val="图表脚注说明"/>
    <w:basedOn w:val="aff1"/>
    <w:qFormat/>
    <w:pPr>
      <w:numPr>
        <w:numId w:val="15"/>
      </w:numPr>
    </w:pPr>
    <w:rPr>
      <w:rFonts w:ascii="宋体"/>
      <w:sz w:val="18"/>
      <w:szCs w:val="18"/>
    </w:rPr>
  </w:style>
  <w:style w:type="paragraph" w:customStyle="1" w:styleId="afffff7">
    <w:name w:val="前言、引言标题"/>
    <w:next w:val="affc"/>
    <w:qFormat/>
    <w:pPr>
      <w:keepNext/>
      <w:pageBreakBefore/>
      <w:shd w:val="clear" w:color="FFFFFF" w:fill="FFFFFF"/>
      <w:spacing w:before="640" w:after="560"/>
      <w:jc w:val="center"/>
      <w:outlineLvl w:val="0"/>
    </w:pPr>
    <w:rPr>
      <w:rFonts w:ascii="黑体" w:eastAsia="黑体"/>
      <w:sz w:val="32"/>
    </w:rPr>
  </w:style>
  <w:style w:type="paragraph" w:customStyle="1" w:styleId="afffff8">
    <w:name w:val="标准书眉一"/>
    <w:pPr>
      <w:jc w:val="both"/>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9">
    <w:name w:val="附录五级无"/>
    <w:basedOn w:val="afd"/>
    <w:qFormat/>
    <w:pPr>
      <w:spacing w:beforeLines="0" w:afterLines="0"/>
    </w:pPr>
    <w:rPr>
      <w:rFonts w:ascii="宋体" w:eastAsia="宋体"/>
      <w:szCs w:val="21"/>
    </w:rPr>
  </w:style>
  <w:style w:type="paragraph" w:customStyle="1" w:styleId="afd">
    <w:name w:val="附录五级条标题"/>
    <w:basedOn w:val="afc"/>
    <w:next w:val="affc"/>
    <w:qFormat/>
    <w:pPr>
      <w:numPr>
        <w:ilvl w:val="6"/>
      </w:numPr>
      <w:outlineLvl w:val="6"/>
    </w:pPr>
  </w:style>
  <w:style w:type="paragraph" w:customStyle="1" w:styleId="afe">
    <w:name w:val="附录字母编号列项（一级）"/>
    <w:qFormat/>
    <w:pPr>
      <w:numPr>
        <w:numId w:val="6"/>
      </w:numPr>
    </w:pPr>
    <w:rPr>
      <w:rFonts w:ascii="宋体"/>
      <w:sz w:val="21"/>
    </w:rPr>
  </w:style>
  <w:style w:type="paragraph" w:customStyle="1" w:styleId="afffffa">
    <w:name w:val="其他发布日期"/>
    <w:basedOn w:val="afffd"/>
    <w:qFormat/>
    <w:pPr>
      <w:framePr w:wrap="around" w:vAnchor="page" w:hAnchor="text" w:x="1419"/>
    </w:pPr>
  </w:style>
  <w:style w:type="paragraph" w:customStyle="1" w:styleId="afffffb">
    <w:name w:val="参考文献"/>
    <w:basedOn w:val="aff1"/>
    <w:next w:val="affc"/>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1">
    <w:name w:val="字母编号列项（一级）"/>
    <w:pPr>
      <w:numPr>
        <w:numId w:val="14"/>
      </w:numPr>
      <w:jc w:val="both"/>
    </w:pPr>
    <w:rPr>
      <w:rFonts w:ascii="宋体"/>
      <w:sz w:val="21"/>
    </w:rPr>
  </w:style>
  <w:style w:type="paragraph" w:customStyle="1" w:styleId="aa">
    <w:name w:val="注：（正文）"/>
    <w:basedOn w:val="aff0"/>
    <w:next w:val="affc"/>
    <w:qFormat/>
    <w:pPr>
      <w:numPr>
        <w:numId w:val="16"/>
      </w:numPr>
    </w:pPr>
  </w:style>
  <w:style w:type="paragraph" w:customStyle="1" w:styleId="aff0">
    <w:name w:val="注："/>
    <w:next w:val="affc"/>
    <w:qFormat/>
    <w:pPr>
      <w:widowControl w:val="0"/>
      <w:numPr>
        <w:numId w:val="17"/>
      </w:numPr>
      <w:autoSpaceDE w:val="0"/>
      <w:autoSpaceDN w:val="0"/>
      <w:jc w:val="both"/>
    </w:pPr>
    <w:rPr>
      <w:rFonts w:ascii="宋体"/>
      <w:sz w:val="18"/>
      <w:szCs w:val="18"/>
    </w:rPr>
  </w:style>
  <w:style w:type="paragraph" w:customStyle="1" w:styleId="af4">
    <w:name w:val="附录表标号"/>
    <w:basedOn w:val="aff1"/>
    <w:next w:val="affc"/>
    <w:qFormat/>
    <w:pPr>
      <w:numPr>
        <w:numId w:val="5"/>
      </w:numPr>
      <w:tabs>
        <w:tab w:val="clear" w:pos="0"/>
      </w:tabs>
      <w:spacing w:line="14" w:lineRule="exact"/>
      <w:ind w:left="811" w:hanging="448"/>
      <w:jc w:val="center"/>
      <w:outlineLvl w:val="0"/>
    </w:pPr>
    <w:rPr>
      <w:color w:val="FFFFFF"/>
    </w:rPr>
  </w:style>
  <w:style w:type="paragraph" w:customStyle="1" w:styleId="afffffc">
    <w:name w:val="封面标准文稿编辑信息"/>
    <w:basedOn w:val="afffff1"/>
    <w:qFormat/>
    <w:pPr>
      <w:framePr w:wrap="around"/>
      <w:spacing w:before="180" w:line="180" w:lineRule="exact"/>
    </w:pPr>
    <w:rPr>
      <w:sz w:val="21"/>
    </w:rPr>
  </w:style>
  <w:style w:type="paragraph" w:customStyle="1" w:styleId="afffffd">
    <w:name w:val="其他发布部门"/>
    <w:basedOn w:val="afffe"/>
    <w:qFormat/>
    <w:pPr>
      <w:framePr w:wrap="around" w:y="15310"/>
      <w:spacing w:line="0" w:lineRule="atLeast"/>
    </w:pPr>
    <w:rPr>
      <w:rFonts w:ascii="黑体" w:eastAsia="黑体"/>
      <w:b w:val="0"/>
    </w:rPr>
  </w:style>
  <w:style w:type="paragraph" w:customStyle="1" w:styleId="afffffe">
    <w:name w:val="标准书脚_奇数页"/>
    <w:pPr>
      <w:spacing w:before="120"/>
      <w:ind w:right="198"/>
      <w:jc w:val="right"/>
    </w:pPr>
    <w:rPr>
      <w:rFonts w:ascii="宋体"/>
      <w:sz w:val="18"/>
      <w:szCs w:val="18"/>
    </w:rPr>
  </w:style>
  <w:style w:type="paragraph" w:customStyle="1" w:styleId="af">
    <w:name w:val="列项◆（三级）"/>
    <w:basedOn w:val="aff1"/>
    <w:pPr>
      <w:numPr>
        <w:ilvl w:val="2"/>
        <w:numId w:val="4"/>
      </w:numPr>
    </w:pPr>
    <w:rPr>
      <w:rFonts w:ascii="宋体"/>
      <w:szCs w:val="21"/>
    </w:rPr>
  </w:style>
  <w:style w:type="paragraph" w:customStyle="1" w:styleId="affffff">
    <w:name w:val="图的脚注"/>
    <w:next w:val="affc"/>
    <w:qFormat/>
    <w:pPr>
      <w:widowControl w:val="0"/>
      <w:ind w:leftChars="200" w:left="840" w:hangingChars="200" w:hanging="420"/>
      <w:jc w:val="both"/>
    </w:pPr>
    <w:rPr>
      <w:rFonts w:ascii="宋体"/>
      <w:sz w:val="18"/>
    </w:rPr>
  </w:style>
  <w:style w:type="paragraph" w:customStyle="1" w:styleId="affffff0">
    <w:name w:val="一级无"/>
    <w:basedOn w:val="a6"/>
    <w:pPr>
      <w:spacing w:beforeLines="0" w:afterLines="0"/>
    </w:pPr>
    <w:rPr>
      <w:rFonts w:ascii="宋体" w:eastAsia="宋体"/>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fffff1">
    <w:name w:val="附录标题"/>
    <w:basedOn w:val="affc"/>
    <w:next w:val="affc"/>
    <w:pPr>
      <w:ind w:firstLineChars="0" w:firstLine="0"/>
      <w:jc w:val="center"/>
    </w:pPr>
    <w:rPr>
      <w:rFonts w:ascii="黑体" w:eastAsia="黑体"/>
    </w:rPr>
  </w:style>
  <w:style w:type="paragraph" w:customStyle="1" w:styleId="affffff2">
    <w:name w:val="二级无"/>
    <w:basedOn w:val="a7"/>
    <w:pPr>
      <w:spacing w:beforeLines="0" w:afterLines="0"/>
    </w:pPr>
    <w:rPr>
      <w:rFonts w:ascii="宋体" w:eastAsia="宋体"/>
    </w:rPr>
  </w:style>
  <w:style w:type="paragraph" w:customStyle="1" w:styleId="23">
    <w:name w:val="封面标准文稿编辑信息2"/>
    <w:basedOn w:val="afffffc"/>
    <w:qFormat/>
    <w:pPr>
      <w:framePr w:wrap="around" w:y="4469"/>
    </w:pPr>
  </w:style>
  <w:style w:type="paragraph" w:customStyle="1" w:styleId="affffff3">
    <w:name w:val="正文公式编号制表符"/>
    <w:basedOn w:val="affc"/>
    <w:next w:val="affc"/>
    <w:qFormat/>
    <w:pPr>
      <w:ind w:firstLineChars="0" w:firstLine="0"/>
    </w:pPr>
  </w:style>
  <w:style w:type="paragraph" w:customStyle="1" w:styleId="24">
    <w:name w:val="封面标准英文名称2"/>
    <w:basedOn w:val="affff4"/>
    <w:qFormat/>
    <w:pPr>
      <w:framePr w:wrap="around" w:y="4469"/>
    </w:pPr>
  </w:style>
  <w:style w:type="paragraph" w:customStyle="1" w:styleId="affffff4">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2">
    <w:name w:val="正文图标题"/>
    <w:next w:val="affc"/>
    <w:qFormat/>
    <w:pPr>
      <w:numPr>
        <w:numId w:val="18"/>
      </w:numPr>
      <w:spacing w:beforeLines="50" w:afterLines="50"/>
      <w:jc w:val="center"/>
    </w:pPr>
    <w:rPr>
      <w:rFonts w:ascii="黑体" w:eastAsia="黑体"/>
      <w:sz w:val="21"/>
    </w:rPr>
  </w:style>
  <w:style w:type="paragraph" w:customStyle="1" w:styleId="affffff5">
    <w:name w:val="参考文献、索引标题"/>
    <w:basedOn w:val="aff1"/>
    <w:next w:val="affc"/>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6">
    <w:name w:val="条文脚注"/>
    <w:basedOn w:val="af0"/>
    <w:qFormat/>
    <w:pPr>
      <w:numPr>
        <w:numId w:val="0"/>
      </w:numPr>
      <w:jc w:val="both"/>
    </w:pPr>
  </w:style>
  <w:style w:type="paragraph" w:customStyle="1" w:styleId="af7">
    <w:name w:val="附录标识"/>
    <w:basedOn w:val="aff1"/>
    <w:next w:val="affc"/>
    <w:qFormat/>
    <w:pPr>
      <w:keepNext/>
      <w:widowControl/>
      <w:numPr>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5">
    <w:name w:val="封面标准文稿类别2"/>
    <w:basedOn w:val="afffff1"/>
    <w:pPr>
      <w:framePr w:wrap="around" w:y="4469"/>
    </w:pPr>
  </w:style>
  <w:style w:type="paragraph" w:customStyle="1" w:styleId="affffff7">
    <w:name w:val="封面正文"/>
    <w:qFormat/>
    <w:pPr>
      <w:jc w:val="both"/>
    </w:pPr>
  </w:style>
  <w:style w:type="paragraph" w:customStyle="1" w:styleId="affffff8">
    <w:name w:val="其他实施日期"/>
    <w:basedOn w:val="afffc"/>
    <w:pPr>
      <w:framePr w:wrap="around"/>
    </w:pPr>
  </w:style>
  <w:style w:type="paragraph" w:customStyle="1" w:styleId="26">
    <w:name w:val="封面标准名称2"/>
    <w:basedOn w:val="affff5"/>
    <w:qFormat/>
    <w:pPr>
      <w:framePr w:wrap="around" w:y="4469"/>
      <w:spacing w:beforeLines="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3"/>
    <customShpInfo spid="_x0000_s1039"/>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3028</Words>
  <Characters>17262</Characters>
  <Application>Microsoft Office Word</Application>
  <DocSecurity>0</DocSecurity>
  <Lines>143</Lines>
  <Paragraphs>40</Paragraphs>
  <ScaleCrop>false</ScaleCrop>
  <Company>zle</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饶国华</cp:lastModifiedBy>
  <cp:revision>3</cp:revision>
  <dcterms:created xsi:type="dcterms:W3CDTF">2021-05-31T03:52:00Z</dcterms:created>
  <dcterms:modified xsi:type="dcterms:W3CDTF">2021-05-31T03:57:00Z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