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92754495"/>
      </w:sdtPr>
      <w:sdtContent>
        <w:p w:rsidR="00E321F4" w:rsidRDefault="00E321F4"/>
        <w:p w:rsidR="00E321F4" w:rsidRDefault="00E321F4">
          <w:pPr>
            <w:widowControl/>
            <w:jc w:val="center"/>
            <w:rPr>
              <w:b/>
              <w:bCs/>
              <w:sz w:val="36"/>
              <w:szCs w:val="36"/>
            </w:rPr>
          </w:pPr>
        </w:p>
        <w:p w:rsidR="00E321F4" w:rsidRDefault="00E321F4">
          <w:pPr>
            <w:widowControl/>
            <w:jc w:val="center"/>
            <w:rPr>
              <w:b/>
              <w:bCs/>
              <w:sz w:val="36"/>
              <w:szCs w:val="36"/>
            </w:rPr>
          </w:pPr>
        </w:p>
        <w:p w:rsidR="00E321F4" w:rsidRDefault="002B6B51">
          <w:pPr>
            <w:widowControl/>
            <w:jc w:val="center"/>
            <w:rPr>
              <w:b/>
              <w:bCs/>
              <w:sz w:val="36"/>
              <w:szCs w:val="36"/>
            </w:rPr>
          </w:pPr>
          <w:r>
            <w:rPr>
              <w:rFonts w:hint="eastAsia"/>
              <w:b/>
              <w:bCs/>
              <w:sz w:val="36"/>
              <w:szCs w:val="36"/>
            </w:rPr>
            <w:t>等值反磁通瞬变电磁仪通用技术条件编制说明</w:t>
          </w:r>
        </w:p>
        <w:p w:rsidR="00E321F4" w:rsidRDefault="00E321F4">
          <w:pPr>
            <w:widowControl/>
            <w:jc w:val="center"/>
            <w:rPr>
              <w:b/>
              <w:bCs/>
              <w:sz w:val="36"/>
              <w:szCs w:val="36"/>
            </w:rPr>
          </w:pPr>
        </w:p>
        <w:p w:rsidR="00E321F4" w:rsidRDefault="00E321F4">
          <w:pPr>
            <w:widowControl/>
            <w:jc w:val="center"/>
            <w:rPr>
              <w:b/>
              <w:bCs/>
              <w:sz w:val="36"/>
              <w:szCs w:val="36"/>
            </w:rPr>
          </w:pPr>
        </w:p>
        <w:p w:rsidR="00E321F4" w:rsidRDefault="00E321F4">
          <w:pPr>
            <w:widowControl/>
            <w:jc w:val="center"/>
            <w:rPr>
              <w:b/>
              <w:bCs/>
              <w:sz w:val="36"/>
              <w:szCs w:val="36"/>
            </w:rPr>
          </w:pPr>
        </w:p>
        <w:p w:rsidR="00E321F4" w:rsidRDefault="00E321F4">
          <w:pPr>
            <w:widowControl/>
            <w:jc w:val="center"/>
            <w:rPr>
              <w:b/>
              <w:bCs/>
              <w:sz w:val="36"/>
              <w:szCs w:val="36"/>
            </w:rPr>
          </w:pPr>
        </w:p>
        <w:p w:rsidR="00E321F4" w:rsidRDefault="00E321F4" w:rsidP="003F469D">
          <w:pPr>
            <w:ind w:firstLineChars="607" w:firstLine="1700"/>
            <w:rPr>
              <w:sz w:val="28"/>
              <w:szCs w:val="28"/>
            </w:rPr>
          </w:pPr>
        </w:p>
        <w:p w:rsidR="00E321F4" w:rsidRDefault="002B6B51" w:rsidP="003F469D">
          <w:pPr>
            <w:ind w:firstLineChars="607" w:firstLine="1700"/>
            <w:rPr>
              <w:sz w:val="28"/>
              <w:szCs w:val="28"/>
            </w:rPr>
          </w:pPr>
          <w:r>
            <w:rPr>
              <w:rFonts w:hint="eastAsia"/>
              <w:sz w:val="28"/>
              <w:szCs w:val="28"/>
            </w:rPr>
            <w:t>编制单位：湖南省计量检测研究院</w:t>
          </w:r>
        </w:p>
        <w:p w:rsidR="00E321F4" w:rsidRDefault="002B6B51">
          <w:pPr>
            <w:ind w:firstLineChars="1113" w:firstLine="3116"/>
            <w:rPr>
              <w:sz w:val="28"/>
              <w:szCs w:val="28"/>
            </w:rPr>
          </w:pPr>
          <w:r>
            <w:rPr>
              <w:rFonts w:hint="eastAsia"/>
              <w:sz w:val="28"/>
              <w:szCs w:val="28"/>
            </w:rPr>
            <w:t>中南大学</w:t>
          </w:r>
        </w:p>
        <w:p w:rsidR="00E321F4" w:rsidRDefault="002B6B51">
          <w:pPr>
            <w:ind w:firstLineChars="1100" w:firstLine="3080"/>
            <w:rPr>
              <w:sz w:val="28"/>
              <w:szCs w:val="28"/>
            </w:rPr>
          </w:pPr>
          <w:r>
            <w:rPr>
              <w:rFonts w:hint="eastAsia"/>
              <w:sz w:val="28"/>
              <w:szCs w:val="28"/>
            </w:rPr>
            <w:t>湖南五维地质科技有限公司</w:t>
          </w:r>
        </w:p>
        <w:p w:rsidR="00E321F4" w:rsidRDefault="00E321F4" w:rsidP="003F469D">
          <w:pPr>
            <w:ind w:leftChars="100" w:left="210" w:firstLineChars="507" w:firstLine="1420"/>
            <w:rPr>
              <w:sz w:val="28"/>
              <w:szCs w:val="28"/>
            </w:rPr>
          </w:pPr>
        </w:p>
        <w:p w:rsidR="00E321F4" w:rsidRDefault="00E321F4" w:rsidP="003F469D">
          <w:pPr>
            <w:ind w:leftChars="100" w:left="210" w:firstLineChars="507" w:firstLine="1420"/>
            <w:rPr>
              <w:sz w:val="28"/>
              <w:szCs w:val="28"/>
            </w:rPr>
          </w:pPr>
        </w:p>
        <w:p w:rsidR="00E321F4" w:rsidRDefault="002B6B51" w:rsidP="003F469D">
          <w:pPr>
            <w:ind w:leftChars="100" w:left="210" w:firstLineChars="507" w:firstLine="1420"/>
            <w:rPr>
              <w:sz w:val="28"/>
              <w:szCs w:val="28"/>
            </w:rPr>
          </w:pPr>
          <w:r>
            <w:rPr>
              <w:rFonts w:hint="eastAsia"/>
              <w:sz w:val="28"/>
              <w:szCs w:val="28"/>
            </w:rPr>
            <w:t>编制人员：徐</w:t>
          </w:r>
          <w:r>
            <w:rPr>
              <w:rFonts w:hint="eastAsia"/>
              <w:sz w:val="28"/>
              <w:szCs w:val="28"/>
            </w:rPr>
            <w:t xml:space="preserve">  </w:t>
          </w:r>
          <w:r>
            <w:rPr>
              <w:rFonts w:hint="eastAsia"/>
              <w:sz w:val="28"/>
              <w:szCs w:val="28"/>
            </w:rPr>
            <w:t>昱</w:t>
          </w:r>
          <w:r>
            <w:rPr>
              <w:rFonts w:hint="eastAsia"/>
              <w:sz w:val="28"/>
              <w:szCs w:val="28"/>
            </w:rPr>
            <w:t xml:space="preserve"> </w:t>
          </w:r>
          <w:r>
            <w:rPr>
              <w:rFonts w:hint="eastAsia"/>
              <w:sz w:val="28"/>
              <w:szCs w:val="28"/>
            </w:rPr>
            <w:t>席振铢</w:t>
          </w:r>
          <w:r>
            <w:rPr>
              <w:rFonts w:hint="eastAsia"/>
              <w:sz w:val="28"/>
              <w:szCs w:val="28"/>
            </w:rPr>
            <w:t xml:space="preserve"> </w:t>
          </w:r>
          <w:r>
            <w:rPr>
              <w:rFonts w:hint="eastAsia"/>
              <w:sz w:val="28"/>
              <w:szCs w:val="28"/>
            </w:rPr>
            <w:t>陈兴朋</w:t>
          </w:r>
          <w:r>
            <w:rPr>
              <w:rFonts w:hint="eastAsia"/>
              <w:sz w:val="28"/>
              <w:szCs w:val="28"/>
            </w:rPr>
            <w:t xml:space="preserve"> </w:t>
          </w:r>
          <w:r>
            <w:rPr>
              <w:rFonts w:hint="eastAsia"/>
              <w:sz w:val="28"/>
              <w:szCs w:val="28"/>
            </w:rPr>
            <w:t>亓庆新</w:t>
          </w:r>
          <w:r>
            <w:rPr>
              <w:rFonts w:hint="eastAsia"/>
              <w:sz w:val="28"/>
              <w:szCs w:val="28"/>
            </w:rPr>
            <w:t xml:space="preserve"> </w:t>
          </w:r>
          <w:r>
            <w:rPr>
              <w:rFonts w:hint="eastAsia"/>
              <w:sz w:val="28"/>
              <w:szCs w:val="28"/>
            </w:rPr>
            <w:t>周</w:t>
          </w:r>
          <w:r>
            <w:rPr>
              <w:rFonts w:hint="eastAsia"/>
              <w:sz w:val="28"/>
              <w:szCs w:val="28"/>
            </w:rPr>
            <w:t xml:space="preserve"> </w:t>
          </w:r>
          <w:r>
            <w:rPr>
              <w:rFonts w:hint="eastAsia"/>
              <w:sz w:val="28"/>
              <w:szCs w:val="28"/>
            </w:rPr>
            <w:t>胜</w:t>
          </w:r>
        </w:p>
        <w:p w:rsidR="00E321F4" w:rsidRDefault="002B6B51" w:rsidP="003F469D">
          <w:pPr>
            <w:ind w:leftChars="100" w:left="210" w:firstLineChars="1007" w:firstLine="2820"/>
            <w:rPr>
              <w:sz w:val="28"/>
              <w:szCs w:val="28"/>
            </w:rPr>
          </w:pPr>
          <w:r>
            <w:rPr>
              <w:rFonts w:hint="eastAsia"/>
              <w:sz w:val="28"/>
              <w:szCs w:val="28"/>
            </w:rPr>
            <w:t>张英炉</w:t>
          </w:r>
          <w:r>
            <w:rPr>
              <w:rFonts w:hint="eastAsia"/>
              <w:sz w:val="28"/>
              <w:szCs w:val="28"/>
            </w:rPr>
            <w:t xml:space="preserve"> </w:t>
          </w:r>
          <w:r>
            <w:rPr>
              <w:rFonts w:hint="eastAsia"/>
              <w:sz w:val="28"/>
              <w:szCs w:val="28"/>
            </w:rPr>
            <w:t>龙</w:t>
          </w:r>
          <w:r>
            <w:rPr>
              <w:rFonts w:hint="eastAsia"/>
              <w:sz w:val="28"/>
              <w:szCs w:val="28"/>
            </w:rPr>
            <w:t xml:space="preserve"> </w:t>
          </w:r>
          <w:r>
            <w:rPr>
              <w:rFonts w:hint="eastAsia"/>
              <w:sz w:val="28"/>
              <w:szCs w:val="28"/>
            </w:rPr>
            <w:t>霞</w:t>
          </w:r>
          <w:r>
            <w:rPr>
              <w:rFonts w:hint="eastAsia"/>
              <w:sz w:val="28"/>
              <w:szCs w:val="28"/>
            </w:rPr>
            <w:t xml:space="preserve"> </w:t>
          </w:r>
          <w:r>
            <w:rPr>
              <w:rFonts w:hint="eastAsia"/>
              <w:sz w:val="28"/>
              <w:szCs w:val="28"/>
            </w:rPr>
            <w:t>薛军平</w:t>
          </w:r>
          <w:r>
            <w:rPr>
              <w:rFonts w:hint="eastAsia"/>
              <w:sz w:val="28"/>
              <w:szCs w:val="28"/>
            </w:rPr>
            <w:t xml:space="preserve"> </w:t>
          </w:r>
          <w:r>
            <w:rPr>
              <w:rFonts w:hint="eastAsia"/>
              <w:sz w:val="28"/>
              <w:szCs w:val="28"/>
            </w:rPr>
            <w:t>韦洪兰</w:t>
          </w:r>
          <w:r>
            <w:rPr>
              <w:rFonts w:hint="eastAsia"/>
              <w:sz w:val="28"/>
              <w:szCs w:val="28"/>
            </w:rPr>
            <w:t xml:space="preserve"> </w:t>
          </w:r>
          <w:r>
            <w:rPr>
              <w:rFonts w:hint="eastAsia"/>
              <w:sz w:val="28"/>
              <w:szCs w:val="28"/>
            </w:rPr>
            <w:t>肖炜</w:t>
          </w:r>
        </w:p>
        <w:p w:rsidR="00E321F4" w:rsidRDefault="00E321F4"/>
        <w:p w:rsidR="00E321F4" w:rsidRDefault="00E321F4"/>
        <w:p w:rsidR="00E321F4" w:rsidRDefault="00E321F4"/>
        <w:p w:rsidR="00E321F4" w:rsidRDefault="002B6B51">
          <w:pPr>
            <w:jc w:val="center"/>
            <w:rPr>
              <w:sz w:val="28"/>
              <w:szCs w:val="28"/>
            </w:rPr>
          </w:pPr>
          <w:r>
            <w:rPr>
              <w:sz w:val="28"/>
              <w:szCs w:val="28"/>
            </w:rPr>
            <w:t>20</w:t>
          </w:r>
          <w:r>
            <w:rPr>
              <w:rFonts w:hint="eastAsia"/>
              <w:sz w:val="28"/>
              <w:szCs w:val="28"/>
            </w:rPr>
            <w:t>21</w:t>
          </w:r>
          <w:r>
            <w:rPr>
              <w:sz w:val="28"/>
              <w:szCs w:val="28"/>
            </w:rPr>
            <w:t>年</w:t>
          </w:r>
          <w:r>
            <w:rPr>
              <w:rFonts w:hint="eastAsia"/>
              <w:sz w:val="28"/>
              <w:szCs w:val="28"/>
            </w:rPr>
            <w:t>4</w:t>
          </w:r>
          <w:bookmarkStart w:id="0" w:name="_GoBack"/>
          <w:bookmarkEnd w:id="0"/>
          <w:r>
            <w:rPr>
              <w:sz w:val="28"/>
              <w:szCs w:val="28"/>
            </w:rPr>
            <w:t>月</w:t>
          </w:r>
          <w:r>
            <w:rPr>
              <w:sz w:val="28"/>
              <w:szCs w:val="28"/>
            </w:rPr>
            <w:t>20</w:t>
          </w:r>
          <w:r>
            <w:rPr>
              <w:sz w:val="28"/>
              <w:szCs w:val="28"/>
            </w:rPr>
            <w:t>日</w:t>
          </w:r>
        </w:p>
        <w:p w:rsidR="00E321F4" w:rsidRDefault="00E321F4"/>
        <w:p w:rsidR="00E321F4" w:rsidRDefault="00E321F4">
          <w:pPr>
            <w:widowControl/>
            <w:jc w:val="center"/>
            <w:rPr>
              <w:b/>
              <w:bCs/>
              <w:sz w:val="36"/>
              <w:szCs w:val="36"/>
            </w:rPr>
          </w:pPr>
        </w:p>
        <w:p w:rsidR="00E321F4" w:rsidRDefault="002B6B51">
          <w:pPr>
            <w:widowControl/>
            <w:jc w:val="center"/>
            <w:rPr>
              <w:b/>
              <w:bCs/>
              <w:kern w:val="44"/>
              <w:sz w:val="44"/>
              <w:szCs w:val="44"/>
            </w:rPr>
          </w:pPr>
          <w:r>
            <w:br w:type="page"/>
          </w:r>
        </w:p>
      </w:sdtContent>
    </w:sdt>
    <w:p w:rsidR="00E321F4" w:rsidRDefault="002B6B51">
      <w:pPr>
        <w:pStyle w:val="1"/>
      </w:pPr>
      <w:r>
        <w:rPr>
          <w:rFonts w:hint="eastAsia"/>
        </w:rPr>
        <w:lastRenderedPageBreak/>
        <w:t>一、编写概况</w:t>
      </w:r>
    </w:p>
    <w:p w:rsidR="00E321F4" w:rsidRDefault="002B6B51">
      <w:pPr>
        <w:pStyle w:val="2"/>
      </w:pPr>
      <w:r>
        <w:rPr>
          <w:rFonts w:hint="eastAsia"/>
        </w:rPr>
        <w:t>1</w:t>
      </w:r>
      <w:r>
        <w:rPr>
          <w:rFonts w:hint="eastAsia"/>
        </w:rPr>
        <w:t>、任务来源：</w:t>
      </w:r>
    </w:p>
    <w:p w:rsidR="00E321F4" w:rsidRDefault="002B6B51">
      <w:pPr>
        <w:ind w:firstLineChars="200" w:firstLine="560"/>
        <w:rPr>
          <w:sz w:val="28"/>
          <w:szCs w:val="28"/>
        </w:rPr>
      </w:pPr>
      <w:r>
        <w:rPr>
          <w:rFonts w:hint="eastAsia"/>
          <w:sz w:val="28"/>
          <w:szCs w:val="28"/>
        </w:rPr>
        <w:t>《等值反磁通瞬变电磁法通用技术条件》是质监函</w:t>
      </w:r>
      <w:r>
        <w:rPr>
          <w:rFonts w:hint="eastAsia"/>
          <w:sz w:val="28"/>
          <w:szCs w:val="28"/>
        </w:rPr>
        <w:t xml:space="preserve">[2016] </w:t>
      </w:r>
      <w:r>
        <w:rPr>
          <w:rFonts w:hint="eastAsia"/>
          <w:sz w:val="28"/>
          <w:szCs w:val="28"/>
        </w:rPr>
        <w:t>219</w:t>
      </w:r>
      <w:r>
        <w:rPr>
          <w:rFonts w:hint="eastAsia"/>
          <w:sz w:val="28"/>
          <w:szCs w:val="28"/>
        </w:rPr>
        <w:t>号文“湖南省质量技术监督局关于下达</w:t>
      </w:r>
      <w:r>
        <w:rPr>
          <w:rFonts w:hint="eastAsia"/>
          <w:sz w:val="28"/>
          <w:szCs w:val="28"/>
        </w:rPr>
        <w:t>2016</w:t>
      </w:r>
      <w:r>
        <w:rPr>
          <w:rFonts w:hint="eastAsia"/>
          <w:sz w:val="28"/>
          <w:szCs w:val="28"/>
        </w:rPr>
        <w:t>年度第</w:t>
      </w:r>
      <w:r>
        <w:rPr>
          <w:rFonts w:hint="eastAsia"/>
          <w:sz w:val="28"/>
          <w:szCs w:val="28"/>
        </w:rPr>
        <w:t>1</w:t>
      </w:r>
      <w:r>
        <w:rPr>
          <w:rFonts w:hint="eastAsia"/>
          <w:sz w:val="28"/>
          <w:szCs w:val="28"/>
        </w:rPr>
        <w:t>批地方标准制修订项目计划的通知”计划项目之一，该标准由湖南省计量检测研究院牵头，中南大学和湖南五维地质科技有限公司参与编制，项目起止时间为</w:t>
      </w:r>
      <w:r>
        <w:rPr>
          <w:rFonts w:hint="eastAsia"/>
          <w:sz w:val="28"/>
          <w:szCs w:val="28"/>
        </w:rPr>
        <w:t>2016</w:t>
      </w:r>
      <w:r>
        <w:rPr>
          <w:rFonts w:hint="eastAsia"/>
          <w:sz w:val="28"/>
          <w:szCs w:val="28"/>
        </w:rPr>
        <w:t>年</w:t>
      </w:r>
      <w:r>
        <w:rPr>
          <w:rFonts w:hint="eastAsia"/>
          <w:sz w:val="28"/>
          <w:szCs w:val="28"/>
        </w:rPr>
        <w:t>7</w:t>
      </w:r>
      <w:r>
        <w:rPr>
          <w:rFonts w:hint="eastAsia"/>
          <w:sz w:val="28"/>
          <w:szCs w:val="28"/>
        </w:rPr>
        <w:t>月至</w:t>
      </w:r>
      <w:r>
        <w:rPr>
          <w:rFonts w:hint="eastAsia"/>
          <w:sz w:val="28"/>
          <w:szCs w:val="28"/>
        </w:rPr>
        <w:t>2017</w:t>
      </w:r>
      <w:r>
        <w:rPr>
          <w:rFonts w:hint="eastAsia"/>
          <w:sz w:val="28"/>
          <w:szCs w:val="28"/>
        </w:rPr>
        <w:t>年</w:t>
      </w:r>
      <w:r>
        <w:rPr>
          <w:rFonts w:hint="eastAsia"/>
          <w:sz w:val="28"/>
          <w:szCs w:val="28"/>
        </w:rPr>
        <w:t>12</w:t>
      </w:r>
      <w:r>
        <w:rPr>
          <w:rFonts w:hint="eastAsia"/>
          <w:sz w:val="28"/>
          <w:szCs w:val="28"/>
        </w:rPr>
        <w:t>月。</w:t>
      </w:r>
    </w:p>
    <w:p w:rsidR="00E321F4" w:rsidRDefault="00E321F4"/>
    <w:p w:rsidR="00E321F4" w:rsidRDefault="002B6B51">
      <w:pPr>
        <w:pStyle w:val="2"/>
      </w:pPr>
      <w:r>
        <w:rPr>
          <w:rFonts w:hint="eastAsia"/>
        </w:rPr>
        <w:t>2</w:t>
      </w:r>
      <w:r>
        <w:rPr>
          <w:rFonts w:hint="eastAsia"/>
        </w:rPr>
        <w:t>、目的与意义</w:t>
      </w:r>
    </w:p>
    <w:p w:rsidR="00E321F4" w:rsidRDefault="00E321F4">
      <w:pPr>
        <w:pStyle w:val="a8"/>
        <w:ind w:left="284" w:firstLineChars="0" w:firstLine="0"/>
      </w:pPr>
    </w:p>
    <w:p w:rsidR="00E321F4" w:rsidRDefault="002B6B51">
      <w:pPr>
        <w:pStyle w:val="a8"/>
        <w:adjustRightInd w:val="0"/>
        <w:snapToGrid w:val="0"/>
        <w:spacing w:line="360" w:lineRule="auto"/>
        <w:ind w:firstLine="560"/>
        <w:rPr>
          <w:sz w:val="28"/>
          <w:szCs w:val="28"/>
        </w:rPr>
      </w:pPr>
      <w:r>
        <w:rPr>
          <w:rFonts w:hint="eastAsia"/>
          <w:sz w:val="28"/>
          <w:szCs w:val="28"/>
        </w:rPr>
        <w:t>为了满足国家绿色城市建设、生态环境保护和地质灾害治理的重大任务需求，有必要发展针对浅层地下空间的无损地球物理探测技术。基于等值反磁通瞬变电磁法原理的探测仪器具有抗电磁干扰、不接地以及无损测量的技术优势，在铁路、交通、市政、地调以及地矿等行业勘探单位</w:t>
      </w:r>
      <w:r>
        <w:rPr>
          <w:sz w:val="28"/>
          <w:szCs w:val="28"/>
        </w:rPr>
        <w:t>得到了</w:t>
      </w:r>
      <w:r>
        <w:rPr>
          <w:rFonts w:hint="eastAsia"/>
          <w:sz w:val="28"/>
          <w:szCs w:val="28"/>
        </w:rPr>
        <w:t>广泛应用</w:t>
      </w:r>
      <w:r>
        <w:rPr>
          <w:rFonts w:hint="eastAsia"/>
          <w:sz w:val="28"/>
          <w:szCs w:val="28"/>
        </w:rPr>
        <w:t>，是勘探电磁法发展趋势之一。但是，目前产品尚无相应的国际标准、国家标准、地方和行业标准，产品质量体系不统一，仪器探测数据的准确度参差不齐，产品质量亟需规范。由湖南省计量检测研究院联合中南大学、湖南五维地质科技有限公司，发挥各自的技术和资源优势，共同编制等值反磁通瞬变电磁法探测系统技术标准，统一质量评价标准，将填补国内外在等值反磁通瞬变电磁法探测仪产品标准的空白，为等值反磁通瞬变电磁法系统在国家重大项目的申请、执行、验收等环节提供技术支撑，促进湖南自主创新的方法技术尽快在国内和国际推广普及，提升我省在此新兴产</w:t>
      </w:r>
      <w:r>
        <w:rPr>
          <w:rFonts w:hint="eastAsia"/>
          <w:sz w:val="28"/>
          <w:szCs w:val="28"/>
        </w:rPr>
        <w:t>业领域</w:t>
      </w:r>
      <w:r>
        <w:rPr>
          <w:rFonts w:hint="eastAsia"/>
          <w:sz w:val="28"/>
          <w:szCs w:val="28"/>
        </w:rPr>
        <w:lastRenderedPageBreak/>
        <w:t>中的国际市场主导权和话语权。</w:t>
      </w:r>
    </w:p>
    <w:p w:rsidR="00E321F4" w:rsidRDefault="002B6B51">
      <w:pPr>
        <w:pStyle w:val="2"/>
      </w:pPr>
      <w:r>
        <w:rPr>
          <w:rFonts w:hint="eastAsia"/>
        </w:rPr>
        <w:t>3</w:t>
      </w:r>
      <w:r>
        <w:rPr>
          <w:rFonts w:hint="eastAsia"/>
        </w:rPr>
        <w:t>、编制过程</w:t>
      </w:r>
    </w:p>
    <w:p w:rsidR="00E321F4" w:rsidRDefault="002B6B51">
      <w:pPr>
        <w:ind w:firstLineChars="200" w:firstLine="560"/>
        <w:rPr>
          <w:sz w:val="28"/>
          <w:szCs w:val="28"/>
        </w:rPr>
      </w:pPr>
      <w:r>
        <w:rPr>
          <w:rFonts w:hint="eastAsia"/>
          <w:sz w:val="28"/>
          <w:szCs w:val="28"/>
        </w:rPr>
        <w:t>经湖南省质量技术监督局批准立项后，</w:t>
      </w:r>
      <w:r>
        <w:rPr>
          <w:rFonts w:hint="eastAsia"/>
          <w:sz w:val="28"/>
          <w:szCs w:val="28"/>
        </w:rPr>
        <w:t>2016</w:t>
      </w:r>
      <w:r>
        <w:rPr>
          <w:rFonts w:hint="eastAsia"/>
          <w:sz w:val="28"/>
          <w:szCs w:val="28"/>
        </w:rPr>
        <w:t>年</w:t>
      </w:r>
      <w:r>
        <w:rPr>
          <w:rFonts w:hint="eastAsia"/>
          <w:sz w:val="28"/>
          <w:szCs w:val="28"/>
        </w:rPr>
        <w:t>7</w:t>
      </w:r>
      <w:r>
        <w:rPr>
          <w:rFonts w:hint="eastAsia"/>
          <w:sz w:val="28"/>
          <w:szCs w:val="28"/>
        </w:rPr>
        <w:t>月由湖南省计量检测研究院牵头，联合中南大学和湖南五维地质科技有限公司成立标准编制项目组，并开会讨论了编制内容、实施方案以及任务分工。详细分工见表</w:t>
      </w:r>
      <w:r>
        <w:rPr>
          <w:rFonts w:hint="eastAsia"/>
          <w:sz w:val="28"/>
          <w:szCs w:val="28"/>
        </w:rPr>
        <w:t>1</w:t>
      </w:r>
      <w:r>
        <w:rPr>
          <w:rFonts w:hint="eastAsia"/>
          <w:sz w:val="28"/>
          <w:szCs w:val="28"/>
        </w:rPr>
        <w:t>。</w:t>
      </w:r>
      <w:r>
        <w:rPr>
          <w:rFonts w:hint="eastAsia"/>
          <w:sz w:val="28"/>
          <w:szCs w:val="28"/>
        </w:rPr>
        <w:t>2016</w:t>
      </w:r>
      <w:r>
        <w:rPr>
          <w:rFonts w:hint="eastAsia"/>
          <w:sz w:val="28"/>
          <w:szCs w:val="28"/>
        </w:rPr>
        <w:t>年</w:t>
      </w:r>
      <w:r>
        <w:rPr>
          <w:sz w:val="28"/>
          <w:szCs w:val="28"/>
        </w:rPr>
        <w:t>7</w:t>
      </w:r>
      <w:r>
        <w:rPr>
          <w:rFonts w:hint="eastAsia"/>
          <w:sz w:val="28"/>
          <w:szCs w:val="28"/>
        </w:rPr>
        <w:t>月</w:t>
      </w:r>
      <w:r>
        <w:rPr>
          <w:rFonts w:ascii="宋体" w:hAnsi="宋体" w:hint="eastAsia"/>
          <w:sz w:val="28"/>
          <w:szCs w:val="28"/>
        </w:rPr>
        <w:t>～</w:t>
      </w:r>
      <w:r>
        <w:rPr>
          <w:rFonts w:hint="eastAsia"/>
          <w:sz w:val="28"/>
          <w:szCs w:val="28"/>
        </w:rPr>
        <w:t>9</w:t>
      </w:r>
      <w:r>
        <w:rPr>
          <w:rFonts w:hint="eastAsia"/>
          <w:sz w:val="28"/>
          <w:szCs w:val="28"/>
        </w:rPr>
        <w:t>月完成等值反磁通瞬变电磁产品生产加工过程的调研，并进行资料收集和整理，拟定了标准术语、测试主要技术参数以及基本功能；</w:t>
      </w:r>
      <w:r>
        <w:rPr>
          <w:rFonts w:hint="eastAsia"/>
          <w:sz w:val="28"/>
          <w:szCs w:val="28"/>
        </w:rPr>
        <w:t>2016</w:t>
      </w:r>
      <w:r>
        <w:rPr>
          <w:rFonts w:hint="eastAsia"/>
          <w:sz w:val="28"/>
          <w:szCs w:val="28"/>
        </w:rPr>
        <w:t>年</w:t>
      </w:r>
      <w:r>
        <w:rPr>
          <w:rFonts w:hint="eastAsia"/>
          <w:sz w:val="28"/>
          <w:szCs w:val="28"/>
        </w:rPr>
        <w:t>9</w:t>
      </w:r>
      <w:r>
        <w:rPr>
          <w:rFonts w:ascii="宋体" w:hAnsi="宋体" w:hint="eastAsia"/>
          <w:sz w:val="28"/>
          <w:szCs w:val="28"/>
        </w:rPr>
        <w:t>～</w:t>
      </w:r>
      <w:r>
        <w:rPr>
          <w:rFonts w:hint="eastAsia"/>
          <w:sz w:val="28"/>
          <w:szCs w:val="28"/>
        </w:rPr>
        <w:t>12</w:t>
      </w:r>
      <w:r>
        <w:rPr>
          <w:rFonts w:hint="eastAsia"/>
          <w:sz w:val="28"/>
          <w:szCs w:val="28"/>
        </w:rPr>
        <w:t>月拟定了标准规定的技术指标测试和功能检验方法；为了验证关断时间测量准确度、最大电流以及衰减信号稳定性等测试方法，项目</w:t>
      </w:r>
      <w:r>
        <w:rPr>
          <w:rFonts w:hint="eastAsia"/>
          <w:sz w:val="28"/>
          <w:szCs w:val="28"/>
        </w:rPr>
        <w:t>组花费近一年时间，拖延了项目设计的编制进度，</w:t>
      </w:r>
      <w:r>
        <w:rPr>
          <w:rFonts w:hint="eastAsia"/>
          <w:sz w:val="28"/>
          <w:szCs w:val="28"/>
        </w:rPr>
        <w:t xml:space="preserve"> 2017</w:t>
      </w:r>
      <w:r>
        <w:rPr>
          <w:rFonts w:hint="eastAsia"/>
          <w:sz w:val="28"/>
          <w:szCs w:val="28"/>
        </w:rPr>
        <w:t>年底才完成了各项测试试验工作；经项目组多次讨论修改，</w:t>
      </w:r>
      <w:r>
        <w:rPr>
          <w:rFonts w:hint="eastAsia"/>
          <w:sz w:val="28"/>
          <w:szCs w:val="28"/>
        </w:rPr>
        <w:t>2018</w:t>
      </w:r>
      <w:r>
        <w:rPr>
          <w:rFonts w:hint="eastAsia"/>
          <w:sz w:val="28"/>
          <w:szCs w:val="28"/>
        </w:rPr>
        <w:t>年</w:t>
      </w:r>
      <w:r>
        <w:rPr>
          <w:rFonts w:hint="eastAsia"/>
          <w:sz w:val="28"/>
          <w:szCs w:val="28"/>
        </w:rPr>
        <w:t>4</w:t>
      </w:r>
      <w:r>
        <w:rPr>
          <w:rFonts w:hint="eastAsia"/>
          <w:sz w:val="28"/>
          <w:szCs w:val="28"/>
        </w:rPr>
        <w:t>月完成标准征求意见稿；</w:t>
      </w:r>
      <w:r>
        <w:rPr>
          <w:rFonts w:hint="eastAsia"/>
          <w:sz w:val="28"/>
          <w:szCs w:val="28"/>
        </w:rPr>
        <w:t>2018</w:t>
      </w:r>
      <w:r>
        <w:rPr>
          <w:rFonts w:hint="eastAsia"/>
          <w:sz w:val="28"/>
          <w:szCs w:val="28"/>
        </w:rPr>
        <w:t>年</w:t>
      </w:r>
      <w:r>
        <w:rPr>
          <w:rFonts w:hint="eastAsia"/>
          <w:sz w:val="28"/>
          <w:szCs w:val="28"/>
        </w:rPr>
        <w:t>5</w:t>
      </w:r>
      <w:r>
        <w:rPr>
          <w:rFonts w:ascii="宋体" w:hAnsi="宋体" w:hint="eastAsia"/>
          <w:sz w:val="28"/>
          <w:szCs w:val="28"/>
        </w:rPr>
        <w:t>～</w:t>
      </w:r>
      <w:r>
        <w:rPr>
          <w:rFonts w:hint="eastAsia"/>
          <w:sz w:val="28"/>
          <w:szCs w:val="28"/>
        </w:rPr>
        <w:t>8</w:t>
      </w:r>
      <w:r>
        <w:rPr>
          <w:rFonts w:hint="eastAsia"/>
          <w:sz w:val="28"/>
          <w:szCs w:val="28"/>
        </w:rPr>
        <w:t>月，向中国地质大学（北京）的邓明、吉林大学的于生宝以及中铁第四勘察设计院集团曹哲</w:t>
      </w:r>
      <w:r>
        <w:rPr>
          <w:sz w:val="28"/>
          <w:szCs w:val="28"/>
        </w:rPr>
        <w:t>明</w:t>
      </w:r>
      <w:r>
        <w:rPr>
          <w:rFonts w:hint="eastAsia"/>
          <w:sz w:val="28"/>
          <w:szCs w:val="28"/>
        </w:rPr>
        <w:t>等国内行业知名专家教授征求意见；</w:t>
      </w:r>
      <w:r>
        <w:rPr>
          <w:rFonts w:hint="eastAsia"/>
          <w:sz w:val="28"/>
          <w:szCs w:val="28"/>
        </w:rPr>
        <w:t>2018</w:t>
      </w:r>
      <w:r>
        <w:rPr>
          <w:rFonts w:hint="eastAsia"/>
          <w:sz w:val="28"/>
          <w:szCs w:val="28"/>
        </w:rPr>
        <w:t>年</w:t>
      </w:r>
      <w:r>
        <w:rPr>
          <w:rFonts w:hint="eastAsia"/>
          <w:sz w:val="28"/>
          <w:szCs w:val="28"/>
        </w:rPr>
        <w:t>9</w:t>
      </w:r>
      <w:r>
        <w:rPr>
          <w:rFonts w:hint="eastAsia"/>
          <w:sz w:val="28"/>
          <w:szCs w:val="28"/>
        </w:rPr>
        <w:t>月</w:t>
      </w:r>
      <w:r>
        <w:rPr>
          <w:rFonts w:ascii="宋体" w:hAnsi="宋体" w:hint="eastAsia"/>
          <w:sz w:val="28"/>
          <w:szCs w:val="28"/>
        </w:rPr>
        <w:t>～</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6</w:t>
      </w:r>
      <w:r>
        <w:rPr>
          <w:rFonts w:hint="eastAsia"/>
          <w:sz w:val="28"/>
          <w:szCs w:val="28"/>
        </w:rPr>
        <w:t>月根据专家意见修改标准；</w:t>
      </w:r>
      <w:r>
        <w:rPr>
          <w:rFonts w:hint="eastAsia"/>
          <w:sz w:val="28"/>
          <w:szCs w:val="28"/>
        </w:rPr>
        <w:t>2019</w:t>
      </w:r>
      <w:r>
        <w:rPr>
          <w:rFonts w:hint="eastAsia"/>
          <w:sz w:val="28"/>
          <w:szCs w:val="28"/>
        </w:rPr>
        <w:t>年</w:t>
      </w:r>
      <w:r>
        <w:rPr>
          <w:rFonts w:hint="eastAsia"/>
          <w:sz w:val="28"/>
          <w:szCs w:val="28"/>
        </w:rPr>
        <w:t>7</w:t>
      </w:r>
      <w:r>
        <w:rPr>
          <w:rFonts w:hint="eastAsia"/>
          <w:sz w:val="28"/>
          <w:szCs w:val="28"/>
        </w:rPr>
        <w:t>月完成标准报审稿，准备审定。由于新冠疫情严重，本标准验收推迟。</w:t>
      </w:r>
    </w:p>
    <w:p w:rsidR="00E321F4" w:rsidRDefault="002B6B51">
      <w:pPr>
        <w:ind w:firstLineChars="200" w:firstLine="361"/>
        <w:rPr>
          <w:b/>
          <w:bCs/>
          <w:sz w:val="18"/>
          <w:szCs w:val="18"/>
        </w:rPr>
      </w:pPr>
      <w:r>
        <w:rPr>
          <w:rFonts w:hint="eastAsia"/>
          <w:b/>
          <w:bCs/>
          <w:sz w:val="18"/>
          <w:szCs w:val="18"/>
        </w:rPr>
        <w:t>表</w:t>
      </w:r>
      <w:r>
        <w:rPr>
          <w:rFonts w:hint="eastAsia"/>
          <w:b/>
          <w:bCs/>
          <w:sz w:val="18"/>
          <w:szCs w:val="18"/>
        </w:rPr>
        <w:t>1</w:t>
      </w:r>
      <w:r>
        <w:rPr>
          <w:rFonts w:hint="eastAsia"/>
          <w:b/>
          <w:bCs/>
          <w:sz w:val="18"/>
          <w:szCs w:val="18"/>
        </w:rPr>
        <w:t>、标准主要起草</w:t>
      </w:r>
      <w:r>
        <w:rPr>
          <w:b/>
          <w:bCs/>
          <w:sz w:val="18"/>
          <w:szCs w:val="18"/>
        </w:rPr>
        <w:t>人员</w:t>
      </w:r>
      <w:r>
        <w:rPr>
          <w:rFonts w:hint="eastAsia"/>
          <w:b/>
          <w:bCs/>
          <w:sz w:val="18"/>
          <w:szCs w:val="18"/>
        </w:rPr>
        <w:t>及分工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992"/>
        <w:gridCol w:w="851"/>
        <w:gridCol w:w="992"/>
        <w:gridCol w:w="1417"/>
        <w:gridCol w:w="1701"/>
        <w:gridCol w:w="1418"/>
      </w:tblGrid>
      <w:tr w:rsidR="00E321F4">
        <w:trPr>
          <w:cantSplit/>
        </w:trPr>
        <w:tc>
          <w:tcPr>
            <w:tcW w:w="846" w:type="dxa"/>
            <w:vAlign w:val="center"/>
          </w:tcPr>
          <w:p w:rsidR="00E321F4" w:rsidRDefault="002B6B51">
            <w:pPr>
              <w:adjustRightInd w:val="0"/>
              <w:snapToGrid w:val="0"/>
              <w:jc w:val="center"/>
              <w:rPr>
                <w:rFonts w:ascii="仿宋" w:eastAsia="仿宋" w:hAnsi="仿宋"/>
                <w:sz w:val="24"/>
                <w:szCs w:val="24"/>
              </w:rPr>
            </w:pPr>
            <w:r>
              <w:rPr>
                <w:rFonts w:ascii="仿宋" w:eastAsia="仿宋" w:hAnsi="仿宋"/>
                <w:sz w:val="24"/>
                <w:szCs w:val="24"/>
              </w:rPr>
              <w:t>序号</w:t>
            </w:r>
          </w:p>
        </w:tc>
        <w:tc>
          <w:tcPr>
            <w:tcW w:w="992" w:type="dxa"/>
            <w:vAlign w:val="center"/>
          </w:tcPr>
          <w:p w:rsidR="00E321F4" w:rsidRDefault="002B6B51">
            <w:pPr>
              <w:adjustRightInd w:val="0"/>
              <w:snapToGrid w:val="0"/>
              <w:jc w:val="center"/>
              <w:rPr>
                <w:rFonts w:ascii="仿宋" w:eastAsia="仿宋" w:hAnsi="仿宋"/>
                <w:sz w:val="24"/>
                <w:szCs w:val="24"/>
              </w:rPr>
            </w:pPr>
            <w:r>
              <w:rPr>
                <w:rFonts w:ascii="仿宋" w:eastAsia="仿宋" w:hAnsi="仿宋"/>
                <w:sz w:val="24"/>
                <w:szCs w:val="24"/>
              </w:rPr>
              <w:t>姓名</w:t>
            </w:r>
          </w:p>
        </w:tc>
        <w:tc>
          <w:tcPr>
            <w:tcW w:w="851" w:type="dxa"/>
            <w:vAlign w:val="center"/>
          </w:tcPr>
          <w:p w:rsidR="00E321F4" w:rsidRDefault="002B6B51">
            <w:pPr>
              <w:adjustRightInd w:val="0"/>
              <w:snapToGrid w:val="0"/>
              <w:rPr>
                <w:rFonts w:ascii="仿宋" w:eastAsia="仿宋" w:hAnsi="仿宋"/>
                <w:sz w:val="24"/>
                <w:szCs w:val="24"/>
              </w:rPr>
            </w:pPr>
            <w:r>
              <w:rPr>
                <w:rFonts w:ascii="仿宋" w:eastAsia="仿宋" w:hAnsi="仿宋"/>
                <w:sz w:val="24"/>
                <w:szCs w:val="24"/>
              </w:rPr>
              <w:t>职称</w:t>
            </w:r>
          </w:p>
        </w:tc>
        <w:tc>
          <w:tcPr>
            <w:tcW w:w="992" w:type="dxa"/>
            <w:vAlign w:val="center"/>
          </w:tcPr>
          <w:p w:rsidR="00E321F4" w:rsidRDefault="002B6B51">
            <w:pPr>
              <w:adjustRightInd w:val="0"/>
              <w:snapToGrid w:val="0"/>
              <w:jc w:val="center"/>
              <w:rPr>
                <w:rFonts w:ascii="仿宋" w:eastAsia="仿宋" w:hAnsi="仿宋"/>
                <w:sz w:val="24"/>
                <w:szCs w:val="24"/>
              </w:rPr>
            </w:pPr>
            <w:r>
              <w:rPr>
                <w:rFonts w:ascii="仿宋" w:eastAsia="仿宋" w:hAnsi="仿宋"/>
                <w:sz w:val="24"/>
                <w:szCs w:val="24"/>
              </w:rPr>
              <w:t>学历</w:t>
            </w:r>
          </w:p>
        </w:tc>
        <w:tc>
          <w:tcPr>
            <w:tcW w:w="1417" w:type="dxa"/>
            <w:vAlign w:val="center"/>
          </w:tcPr>
          <w:p w:rsidR="00E321F4" w:rsidRDefault="002B6B51">
            <w:pPr>
              <w:adjustRightInd w:val="0"/>
              <w:snapToGrid w:val="0"/>
              <w:jc w:val="center"/>
              <w:rPr>
                <w:rFonts w:ascii="仿宋" w:eastAsia="仿宋" w:hAnsi="仿宋"/>
                <w:sz w:val="24"/>
                <w:szCs w:val="24"/>
              </w:rPr>
            </w:pPr>
            <w:r>
              <w:rPr>
                <w:rFonts w:ascii="仿宋" w:eastAsia="仿宋" w:hAnsi="仿宋"/>
                <w:sz w:val="24"/>
                <w:szCs w:val="24"/>
              </w:rPr>
              <w:t>从事专业</w:t>
            </w:r>
          </w:p>
        </w:tc>
        <w:tc>
          <w:tcPr>
            <w:tcW w:w="1701" w:type="dxa"/>
            <w:vAlign w:val="center"/>
          </w:tcPr>
          <w:p w:rsidR="00E321F4" w:rsidRDefault="002B6B51">
            <w:pPr>
              <w:adjustRightInd w:val="0"/>
              <w:snapToGrid w:val="0"/>
              <w:jc w:val="center"/>
              <w:rPr>
                <w:rFonts w:ascii="仿宋" w:eastAsia="仿宋" w:hAnsi="仿宋"/>
                <w:sz w:val="24"/>
                <w:szCs w:val="24"/>
              </w:rPr>
            </w:pPr>
            <w:r>
              <w:rPr>
                <w:rFonts w:ascii="仿宋" w:eastAsia="仿宋" w:hAnsi="仿宋"/>
                <w:sz w:val="24"/>
                <w:szCs w:val="24"/>
              </w:rPr>
              <w:t>项目任务分工</w:t>
            </w:r>
          </w:p>
        </w:tc>
        <w:tc>
          <w:tcPr>
            <w:tcW w:w="1418" w:type="dxa"/>
            <w:vAlign w:val="center"/>
          </w:tcPr>
          <w:p w:rsidR="00E321F4" w:rsidRDefault="002B6B51">
            <w:pPr>
              <w:adjustRightInd w:val="0"/>
              <w:snapToGrid w:val="0"/>
              <w:jc w:val="center"/>
              <w:rPr>
                <w:rFonts w:ascii="仿宋" w:eastAsia="仿宋" w:hAnsi="仿宋"/>
                <w:sz w:val="24"/>
                <w:szCs w:val="24"/>
              </w:rPr>
            </w:pPr>
            <w:r>
              <w:rPr>
                <w:rFonts w:ascii="仿宋" w:eastAsia="仿宋" w:hAnsi="仿宋"/>
                <w:sz w:val="24"/>
                <w:szCs w:val="24"/>
              </w:rPr>
              <w:t>所在单位</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1</w:t>
            </w:r>
          </w:p>
        </w:tc>
        <w:tc>
          <w:tcPr>
            <w:tcW w:w="992" w:type="dxa"/>
            <w:vAlign w:val="center"/>
          </w:tcPr>
          <w:p w:rsidR="00E321F4" w:rsidRDefault="002B6B51">
            <w:pPr>
              <w:adjustRightInd w:val="0"/>
              <w:snapToGrid w:val="0"/>
              <w:jc w:val="center"/>
              <w:rPr>
                <w:sz w:val="18"/>
                <w:szCs w:val="18"/>
              </w:rPr>
            </w:pPr>
            <w:r>
              <w:rPr>
                <w:sz w:val="18"/>
                <w:szCs w:val="18"/>
              </w:rPr>
              <w:t>徐昱</w:t>
            </w:r>
          </w:p>
        </w:tc>
        <w:tc>
          <w:tcPr>
            <w:tcW w:w="851" w:type="dxa"/>
            <w:vAlign w:val="center"/>
          </w:tcPr>
          <w:p w:rsidR="00E321F4" w:rsidRDefault="002B6B51">
            <w:pPr>
              <w:adjustRightInd w:val="0"/>
              <w:snapToGrid w:val="0"/>
              <w:rPr>
                <w:sz w:val="18"/>
                <w:szCs w:val="18"/>
              </w:rPr>
            </w:pPr>
            <w:r>
              <w:rPr>
                <w:sz w:val="18"/>
                <w:szCs w:val="18"/>
              </w:rPr>
              <w:t>高工</w:t>
            </w:r>
          </w:p>
        </w:tc>
        <w:tc>
          <w:tcPr>
            <w:tcW w:w="992" w:type="dxa"/>
            <w:vAlign w:val="center"/>
          </w:tcPr>
          <w:p w:rsidR="00E321F4" w:rsidRDefault="002B6B51">
            <w:pPr>
              <w:adjustRightInd w:val="0"/>
              <w:snapToGrid w:val="0"/>
              <w:jc w:val="center"/>
              <w:rPr>
                <w:sz w:val="18"/>
                <w:szCs w:val="18"/>
              </w:rPr>
            </w:pPr>
            <w:r>
              <w:rPr>
                <w:sz w:val="18"/>
                <w:szCs w:val="18"/>
              </w:rPr>
              <w:t>硕士</w:t>
            </w:r>
          </w:p>
        </w:tc>
        <w:tc>
          <w:tcPr>
            <w:tcW w:w="1417" w:type="dxa"/>
            <w:vAlign w:val="center"/>
          </w:tcPr>
          <w:p w:rsidR="00E321F4" w:rsidRDefault="002B6B51">
            <w:pPr>
              <w:adjustRightInd w:val="0"/>
              <w:snapToGrid w:val="0"/>
              <w:jc w:val="center"/>
              <w:rPr>
                <w:sz w:val="18"/>
                <w:szCs w:val="18"/>
              </w:rPr>
            </w:pPr>
            <w:r>
              <w:rPr>
                <w:sz w:val="18"/>
                <w:szCs w:val="18"/>
              </w:rPr>
              <w:t>电磁计量科学研究</w:t>
            </w:r>
          </w:p>
        </w:tc>
        <w:tc>
          <w:tcPr>
            <w:tcW w:w="1701" w:type="dxa"/>
            <w:vAlign w:val="center"/>
          </w:tcPr>
          <w:p w:rsidR="00E321F4" w:rsidRDefault="002B6B51">
            <w:pPr>
              <w:adjustRightInd w:val="0"/>
              <w:snapToGrid w:val="0"/>
              <w:jc w:val="center"/>
              <w:rPr>
                <w:sz w:val="18"/>
                <w:szCs w:val="18"/>
              </w:rPr>
            </w:pPr>
            <w:r>
              <w:rPr>
                <w:rFonts w:hint="eastAsia"/>
                <w:sz w:val="18"/>
                <w:szCs w:val="18"/>
              </w:rPr>
              <w:t>标准总编与审定</w:t>
            </w:r>
          </w:p>
        </w:tc>
        <w:tc>
          <w:tcPr>
            <w:tcW w:w="1418" w:type="dxa"/>
            <w:vAlign w:val="center"/>
          </w:tcPr>
          <w:p w:rsidR="00E321F4" w:rsidRDefault="002B6B51">
            <w:pPr>
              <w:adjustRightInd w:val="0"/>
              <w:snapToGrid w:val="0"/>
              <w:jc w:val="center"/>
              <w:rPr>
                <w:sz w:val="18"/>
                <w:szCs w:val="18"/>
              </w:rPr>
            </w:pPr>
            <w:r>
              <w:rPr>
                <w:sz w:val="18"/>
                <w:szCs w:val="18"/>
              </w:rPr>
              <w:t>湖南省计量检测研究院</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2</w:t>
            </w:r>
          </w:p>
        </w:tc>
        <w:tc>
          <w:tcPr>
            <w:tcW w:w="992" w:type="dxa"/>
            <w:vAlign w:val="center"/>
          </w:tcPr>
          <w:p w:rsidR="00E321F4" w:rsidRDefault="002B6B51">
            <w:pPr>
              <w:adjustRightInd w:val="0"/>
              <w:snapToGrid w:val="0"/>
              <w:jc w:val="center"/>
              <w:rPr>
                <w:sz w:val="18"/>
                <w:szCs w:val="18"/>
              </w:rPr>
            </w:pPr>
            <w:r>
              <w:rPr>
                <w:sz w:val="18"/>
                <w:szCs w:val="18"/>
              </w:rPr>
              <w:t>席振铢</w:t>
            </w:r>
          </w:p>
        </w:tc>
        <w:tc>
          <w:tcPr>
            <w:tcW w:w="851" w:type="dxa"/>
            <w:vAlign w:val="center"/>
          </w:tcPr>
          <w:p w:rsidR="00E321F4" w:rsidRDefault="002B6B51">
            <w:pPr>
              <w:adjustRightInd w:val="0"/>
              <w:snapToGrid w:val="0"/>
              <w:rPr>
                <w:sz w:val="18"/>
                <w:szCs w:val="18"/>
              </w:rPr>
            </w:pPr>
            <w:r>
              <w:rPr>
                <w:sz w:val="18"/>
                <w:szCs w:val="18"/>
              </w:rPr>
              <w:t>教授</w:t>
            </w:r>
          </w:p>
        </w:tc>
        <w:tc>
          <w:tcPr>
            <w:tcW w:w="992" w:type="dxa"/>
            <w:vAlign w:val="center"/>
          </w:tcPr>
          <w:p w:rsidR="00E321F4" w:rsidRDefault="002B6B51">
            <w:pPr>
              <w:adjustRightInd w:val="0"/>
              <w:snapToGrid w:val="0"/>
              <w:jc w:val="center"/>
              <w:rPr>
                <w:sz w:val="18"/>
                <w:szCs w:val="18"/>
              </w:rPr>
            </w:pPr>
            <w:r>
              <w:rPr>
                <w:sz w:val="18"/>
                <w:szCs w:val="18"/>
              </w:rPr>
              <w:t>博士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标准策划与统编</w:t>
            </w:r>
          </w:p>
        </w:tc>
        <w:tc>
          <w:tcPr>
            <w:tcW w:w="1418" w:type="dxa"/>
            <w:vAlign w:val="center"/>
          </w:tcPr>
          <w:p w:rsidR="00E321F4" w:rsidRDefault="002B6B51">
            <w:pPr>
              <w:adjustRightInd w:val="0"/>
              <w:snapToGrid w:val="0"/>
              <w:jc w:val="center"/>
              <w:rPr>
                <w:sz w:val="18"/>
                <w:szCs w:val="18"/>
              </w:rPr>
            </w:pPr>
            <w:r>
              <w:rPr>
                <w:sz w:val="18"/>
                <w:szCs w:val="18"/>
              </w:rPr>
              <w:t>中南大学</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3</w:t>
            </w:r>
          </w:p>
        </w:tc>
        <w:tc>
          <w:tcPr>
            <w:tcW w:w="992" w:type="dxa"/>
            <w:vAlign w:val="center"/>
          </w:tcPr>
          <w:p w:rsidR="00E321F4" w:rsidRDefault="002B6B51">
            <w:pPr>
              <w:adjustRightInd w:val="0"/>
              <w:snapToGrid w:val="0"/>
              <w:jc w:val="center"/>
              <w:rPr>
                <w:sz w:val="18"/>
                <w:szCs w:val="18"/>
              </w:rPr>
            </w:pPr>
            <w:r>
              <w:rPr>
                <w:sz w:val="18"/>
                <w:szCs w:val="18"/>
              </w:rPr>
              <w:t>陈兴朋</w:t>
            </w:r>
          </w:p>
        </w:tc>
        <w:tc>
          <w:tcPr>
            <w:tcW w:w="851" w:type="dxa"/>
            <w:vAlign w:val="center"/>
          </w:tcPr>
          <w:p w:rsidR="00E321F4" w:rsidRDefault="002B6B51">
            <w:pPr>
              <w:adjustRightInd w:val="0"/>
              <w:snapToGrid w:val="0"/>
              <w:rPr>
                <w:sz w:val="18"/>
                <w:szCs w:val="18"/>
              </w:rPr>
            </w:pPr>
            <w:r>
              <w:rPr>
                <w:sz w:val="18"/>
                <w:szCs w:val="18"/>
              </w:rPr>
              <w:t>工程师</w:t>
            </w:r>
          </w:p>
        </w:tc>
        <w:tc>
          <w:tcPr>
            <w:tcW w:w="992" w:type="dxa"/>
            <w:vAlign w:val="center"/>
          </w:tcPr>
          <w:p w:rsidR="00E321F4" w:rsidRDefault="002B6B51">
            <w:pPr>
              <w:adjustRightInd w:val="0"/>
              <w:snapToGrid w:val="0"/>
              <w:jc w:val="center"/>
              <w:rPr>
                <w:sz w:val="18"/>
                <w:szCs w:val="18"/>
              </w:rPr>
            </w:pPr>
            <w:r>
              <w:rPr>
                <w:sz w:val="18"/>
                <w:szCs w:val="18"/>
              </w:rPr>
              <w:t>硕士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收发天线测试方法与测试</w:t>
            </w:r>
          </w:p>
        </w:tc>
        <w:tc>
          <w:tcPr>
            <w:tcW w:w="1418" w:type="dxa"/>
            <w:vAlign w:val="center"/>
          </w:tcPr>
          <w:p w:rsidR="00E321F4" w:rsidRDefault="002B6B51">
            <w:pPr>
              <w:adjustRightInd w:val="0"/>
              <w:snapToGrid w:val="0"/>
              <w:jc w:val="center"/>
              <w:rPr>
                <w:sz w:val="18"/>
                <w:szCs w:val="18"/>
              </w:rPr>
            </w:pPr>
            <w:r>
              <w:rPr>
                <w:sz w:val="18"/>
                <w:szCs w:val="18"/>
              </w:rPr>
              <w:t>湖南五维地质科技有限公司</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4</w:t>
            </w:r>
          </w:p>
        </w:tc>
        <w:tc>
          <w:tcPr>
            <w:tcW w:w="992" w:type="dxa"/>
            <w:vAlign w:val="center"/>
          </w:tcPr>
          <w:p w:rsidR="00E321F4" w:rsidRDefault="002B6B51">
            <w:pPr>
              <w:adjustRightInd w:val="0"/>
              <w:snapToGrid w:val="0"/>
              <w:jc w:val="center"/>
              <w:rPr>
                <w:sz w:val="18"/>
                <w:szCs w:val="18"/>
              </w:rPr>
            </w:pPr>
            <w:r>
              <w:rPr>
                <w:rFonts w:hint="eastAsia"/>
                <w:sz w:val="18"/>
                <w:szCs w:val="18"/>
              </w:rPr>
              <w:t>亓庆新</w:t>
            </w:r>
          </w:p>
        </w:tc>
        <w:tc>
          <w:tcPr>
            <w:tcW w:w="851" w:type="dxa"/>
            <w:vAlign w:val="center"/>
          </w:tcPr>
          <w:p w:rsidR="00E321F4" w:rsidRDefault="002B6B51">
            <w:pPr>
              <w:adjustRightInd w:val="0"/>
              <w:snapToGrid w:val="0"/>
              <w:rPr>
                <w:sz w:val="18"/>
                <w:szCs w:val="18"/>
              </w:rPr>
            </w:pPr>
            <w:r>
              <w:rPr>
                <w:sz w:val="18"/>
                <w:szCs w:val="18"/>
              </w:rPr>
              <w:t>工程师</w:t>
            </w:r>
          </w:p>
        </w:tc>
        <w:tc>
          <w:tcPr>
            <w:tcW w:w="992" w:type="dxa"/>
            <w:vAlign w:val="center"/>
          </w:tcPr>
          <w:p w:rsidR="00E321F4" w:rsidRDefault="002B6B51">
            <w:pPr>
              <w:adjustRightInd w:val="0"/>
              <w:snapToGrid w:val="0"/>
              <w:jc w:val="center"/>
              <w:rPr>
                <w:sz w:val="18"/>
                <w:szCs w:val="18"/>
              </w:rPr>
            </w:pPr>
            <w:r>
              <w:rPr>
                <w:rFonts w:hint="eastAsia"/>
                <w:sz w:val="18"/>
                <w:szCs w:val="18"/>
              </w:rPr>
              <w:t>硕士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发送系统测试方法与测试</w:t>
            </w:r>
          </w:p>
        </w:tc>
        <w:tc>
          <w:tcPr>
            <w:tcW w:w="1418" w:type="dxa"/>
            <w:vAlign w:val="center"/>
          </w:tcPr>
          <w:p w:rsidR="00E321F4" w:rsidRDefault="002B6B51">
            <w:pPr>
              <w:adjustRightInd w:val="0"/>
              <w:snapToGrid w:val="0"/>
              <w:jc w:val="center"/>
              <w:rPr>
                <w:sz w:val="18"/>
                <w:szCs w:val="18"/>
              </w:rPr>
            </w:pPr>
            <w:r>
              <w:rPr>
                <w:sz w:val="18"/>
                <w:szCs w:val="18"/>
              </w:rPr>
              <w:t>湖南五维地质科技有限公司</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5</w:t>
            </w:r>
          </w:p>
        </w:tc>
        <w:tc>
          <w:tcPr>
            <w:tcW w:w="992" w:type="dxa"/>
            <w:vAlign w:val="center"/>
          </w:tcPr>
          <w:p w:rsidR="00E321F4" w:rsidRDefault="002B6B51">
            <w:pPr>
              <w:adjustRightInd w:val="0"/>
              <w:snapToGrid w:val="0"/>
              <w:jc w:val="center"/>
              <w:rPr>
                <w:sz w:val="18"/>
                <w:szCs w:val="18"/>
              </w:rPr>
            </w:pPr>
            <w:r>
              <w:rPr>
                <w:sz w:val="18"/>
                <w:szCs w:val="18"/>
              </w:rPr>
              <w:t>周胜</w:t>
            </w:r>
          </w:p>
        </w:tc>
        <w:tc>
          <w:tcPr>
            <w:tcW w:w="851" w:type="dxa"/>
            <w:vAlign w:val="center"/>
          </w:tcPr>
          <w:p w:rsidR="00E321F4" w:rsidRDefault="002B6B51">
            <w:pPr>
              <w:adjustRightInd w:val="0"/>
              <w:snapToGrid w:val="0"/>
              <w:rPr>
                <w:sz w:val="18"/>
                <w:szCs w:val="18"/>
              </w:rPr>
            </w:pPr>
            <w:r>
              <w:rPr>
                <w:sz w:val="18"/>
                <w:szCs w:val="18"/>
              </w:rPr>
              <w:t>工程师</w:t>
            </w:r>
          </w:p>
        </w:tc>
        <w:tc>
          <w:tcPr>
            <w:tcW w:w="992" w:type="dxa"/>
            <w:vAlign w:val="center"/>
          </w:tcPr>
          <w:p w:rsidR="00E321F4" w:rsidRDefault="002B6B51">
            <w:pPr>
              <w:adjustRightInd w:val="0"/>
              <w:snapToGrid w:val="0"/>
              <w:jc w:val="center"/>
              <w:rPr>
                <w:sz w:val="18"/>
                <w:szCs w:val="18"/>
              </w:rPr>
            </w:pPr>
            <w:r>
              <w:rPr>
                <w:sz w:val="18"/>
                <w:szCs w:val="18"/>
              </w:rPr>
              <w:t>硕士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参数校正</w:t>
            </w:r>
          </w:p>
        </w:tc>
        <w:tc>
          <w:tcPr>
            <w:tcW w:w="1418" w:type="dxa"/>
            <w:vAlign w:val="center"/>
          </w:tcPr>
          <w:p w:rsidR="00E321F4" w:rsidRDefault="002B6B51">
            <w:pPr>
              <w:adjustRightInd w:val="0"/>
              <w:snapToGrid w:val="0"/>
              <w:jc w:val="center"/>
              <w:rPr>
                <w:sz w:val="18"/>
                <w:szCs w:val="18"/>
              </w:rPr>
            </w:pPr>
            <w:r>
              <w:rPr>
                <w:sz w:val="18"/>
                <w:szCs w:val="18"/>
              </w:rPr>
              <w:t>湖南五维地质科技有限公司</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6</w:t>
            </w:r>
          </w:p>
        </w:tc>
        <w:tc>
          <w:tcPr>
            <w:tcW w:w="992" w:type="dxa"/>
            <w:vAlign w:val="center"/>
          </w:tcPr>
          <w:p w:rsidR="00E321F4" w:rsidRDefault="002B6B51">
            <w:pPr>
              <w:adjustRightInd w:val="0"/>
              <w:snapToGrid w:val="0"/>
              <w:jc w:val="center"/>
              <w:rPr>
                <w:sz w:val="18"/>
                <w:szCs w:val="18"/>
              </w:rPr>
            </w:pPr>
            <w:r>
              <w:rPr>
                <w:sz w:val="18"/>
                <w:szCs w:val="18"/>
              </w:rPr>
              <w:t>龙霞</w:t>
            </w:r>
          </w:p>
        </w:tc>
        <w:tc>
          <w:tcPr>
            <w:tcW w:w="851" w:type="dxa"/>
            <w:vAlign w:val="center"/>
          </w:tcPr>
          <w:p w:rsidR="00E321F4" w:rsidRDefault="002B6B51">
            <w:pPr>
              <w:adjustRightInd w:val="0"/>
              <w:snapToGrid w:val="0"/>
              <w:rPr>
                <w:sz w:val="18"/>
                <w:szCs w:val="18"/>
              </w:rPr>
            </w:pPr>
            <w:r>
              <w:rPr>
                <w:rFonts w:hint="eastAsia"/>
                <w:sz w:val="18"/>
                <w:szCs w:val="18"/>
              </w:rPr>
              <w:t>高工</w:t>
            </w:r>
          </w:p>
        </w:tc>
        <w:tc>
          <w:tcPr>
            <w:tcW w:w="992" w:type="dxa"/>
            <w:vAlign w:val="center"/>
          </w:tcPr>
          <w:p w:rsidR="00E321F4" w:rsidRDefault="002B6B51">
            <w:pPr>
              <w:adjustRightInd w:val="0"/>
              <w:snapToGrid w:val="0"/>
              <w:jc w:val="center"/>
              <w:rPr>
                <w:sz w:val="18"/>
                <w:szCs w:val="18"/>
              </w:rPr>
            </w:pPr>
            <w:r>
              <w:rPr>
                <w:rFonts w:hint="eastAsia"/>
                <w:sz w:val="18"/>
                <w:szCs w:val="18"/>
              </w:rPr>
              <w:t>博士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测试方法研究</w:t>
            </w:r>
          </w:p>
        </w:tc>
        <w:tc>
          <w:tcPr>
            <w:tcW w:w="1418" w:type="dxa"/>
            <w:vAlign w:val="center"/>
          </w:tcPr>
          <w:p w:rsidR="00E321F4" w:rsidRDefault="002B6B51">
            <w:pPr>
              <w:adjustRightInd w:val="0"/>
              <w:snapToGrid w:val="0"/>
              <w:jc w:val="center"/>
              <w:rPr>
                <w:sz w:val="18"/>
                <w:szCs w:val="18"/>
              </w:rPr>
            </w:pPr>
            <w:r>
              <w:rPr>
                <w:sz w:val="18"/>
                <w:szCs w:val="18"/>
              </w:rPr>
              <w:t>湖南五维地质科技有限公司</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lastRenderedPageBreak/>
              <w:t>7</w:t>
            </w:r>
          </w:p>
        </w:tc>
        <w:tc>
          <w:tcPr>
            <w:tcW w:w="992" w:type="dxa"/>
            <w:vAlign w:val="center"/>
          </w:tcPr>
          <w:p w:rsidR="00E321F4" w:rsidRDefault="002B6B51">
            <w:pPr>
              <w:adjustRightInd w:val="0"/>
              <w:snapToGrid w:val="0"/>
              <w:jc w:val="center"/>
              <w:rPr>
                <w:sz w:val="18"/>
                <w:szCs w:val="18"/>
              </w:rPr>
            </w:pPr>
            <w:r>
              <w:rPr>
                <w:rFonts w:hint="eastAsia"/>
                <w:sz w:val="18"/>
                <w:szCs w:val="18"/>
              </w:rPr>
              <w:t>薛军平</w:t>
            </w:r>
          </w:p>
        </w:tc>
        <w:tc>
          <w:tcPr>
            <w:tcW w:w="851" w:type="dxa"/>
            <w:vAlign w:val="center"/>
          </w:tcPr>
          <w:p w:rsidR="00E321F4" w:rsidRDefault="002B6B51">
            <w:pPr>
              <w:adjustRightInd w:val="0"/>
              <w:snapToGrid w:val="0"/>
              <w:rPr>
                <w:sz w:val="18"/>
                <w:szCs w:val="18"/>
              </w:rPr>
            </w:pPr>
            <w:r>
              <w:rPr>
                <w:sz w:val="18"/>
                <w:szCs w:val="18"/>
              </w:rPr>
              <w:t>工程师</w:t>
            </w:r>
          </w:p>
        </w:tc>
        <w:tc>
          <w:tcPr>
            <w:tcW w:w="992" w:type="dxa"/>
            <w:vAlign w:val="center"/>
          </w:tcPr>
          <w:p w:rsidR="00E321F4" w:rsidRDefault="002B6B51">
            <w:pPr>
              <w:adjustRightInd w:val="0"/>
              <w:snapToGrid w:val="0"/>
              <w:jc w:val="center"/>
              <w:rPr>
                <w:sz w:val="18"/>
                <w:szCs w:val="18"/>
              </w:rPr>
            </w:pPr>
            <w:r>
              <w:rPr>
                <w:sz w:val="18"/>
                <w:szCs w:val="18"/>
              </w:rPr>
              <w:t>硕士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功能测试</w:t>
            </w:r>
          </w:p>
        </w:tc>
        <w:tc>
          <w:tcPr>
            <w:tcW w:w="1418" w:type="dxa"/>
            <w:vAlign w:val="center"/>
          </w:tcPr>
          <w:p w:rsidR="00E321F4" w:rsidRDefault="002B6B51">
            <w:pPr>
              <w:adjustRightInd w:val="0"/>
              <w:snapToGrid w:val="0"/>
              <w:jc w:val="center"/>
              <w:rPr>
                <w:sz w:val="18"/>
                <w:szCs w:val="18"/>
              </w:rPr>
            </w:pPr>
            <w:r>
              <w:rPr>
                <w:sz w:val="18"/>
                <w:szCs w:val="18"/>
              </w:rPr>
              <w:t>湖南五维地质科技有限公司</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8</w:t>
            </w:r>
          </w:p>
        </w:tc>
        <w:tc>
          <w:tcPr>
            <w:tcW w:w="992" w:type="dxa"/>
            <w:vAlign w:val="center"/>
          </w:tcPr>
          <w:p w:rsidR="00E321F4" w:rsidRDefault="002B6B51">
            <w:pPr>
              <w:adjustRightInd w:val="0"/>
              <w:snapToGrid w:val="0"/>
              <w:jc w:val="center"/>
              <w:rPr>
                <w:sz w:val="18"/>
                <w:szCs w:val="18"/>
              </w:rPr>
            </w:pPr>
            <w:r>
              <w:rPr>
                <w:rFonts w:hint="eastAsia"/>
                <w:sz w:val="18"/>
                <w:szCs w:val="18"/>
              </w:rPr>
              <w:t>韦洪兰</w:t>
            </w:r>
          </w:p>
        </w:tc>
        <w:tc>
          <w:tcPr>
            <w:tcW w:w="851" w:type="dxa"/>
            <w:vAlign w:val="center"/>
          </w:tcPr>
          <w:p w:rsidR="00E321F4" w:rsidRDefault="002B6B51">
            <w:pPr>
              <w:adjustRightInd w:val="0"/>
              <w:snapToGrid w:val="0"/>
              <w:rPr>
                <w:sz w:val="18"/>
                <w:szCs w:val="18"/>
              </w:rPr>
            </w:pPr>
            <w:r>
              <w:rPr>
                <w:sz w:val="18"/>
                <w:szCs w:val="18"/>
              </w:rPr>
              <w:t>工程师</w:t>
            </w:r>
          </w:p>
        </w:tc>
        <w:tc>
          <w:tcPr>
            <w:tcW w:w="992" w:type="dxa"/>
            <w:vAlign w:val="center"/>
          </w:tcPr>
          <w:p w:rsidR="00E321F4" w:rsidRDefault="002B6B51">
            <w:pPr>
              <w:adjustRightInd w:val="0"/>
              <w:snapToGrid w:val="0"/>
              <w:jc w:val="center"/>
              <w:rPr>
                <w:sz w:val="18"/>
                <w:szCs w:val="18"/>
              </w:rPr>
            </w:pPr>
            <w:r>
              <w:rPr>
                <w:sz w:val="18"/>
                <w:szCs w:val="18"/>
              </w:rPr>
              <w:t>硕士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接收</w:t>
            </w:r>
            <w:r>
              <w:rPr>
                <w:sz w:val="18"/>
                <w:szCs w:val="18"/>
              </w:rPr>
              <w:t>系统</w:t>
            </w:r>
            <w:r>
              <w:rPr>
                <w:rFonts w:hint="eastAsia"/>
                <w:sz w:val="18"/>
                <w:szCs w:val="18"/>
              </w:rPr>
              <w:t>测试方法</w:t>
            </w:r>
          </w:p>
        </w:tc>
        <w:tc>
          <w:tcPr>
            <w:tcW w:w="1418" w:type="dxa"/>
            <w:vAlign w:val="center"/>
          </w:tcPr>
          <w:p w:rsidR="00E321F4" w:rsidRDefault="002B6B51">
            <w:pPr>
              <w:adjustRightInd w:val="0"/>
              <w:snapToGrid w:val="0"/>
              <w:jc w:val="center"/>
              <w:rPr>
                <w:sz w:val="18"/>
                <w:szCs w:val="18"/>
              </w:rPr>
            </w:pPr>
            <w:r>
              <w:rPr>
                <w:sz w:val="18"/>
                <w:szCs w:val="18"/>
              </w:rPr>
              <w:t>湖南五维地质科技有限公司</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9</w:t>
            </w:r>
          </w:p>
        </w:tc>
        <w:tc>
          <w:tcPr>
            <w:tcW w:w="992" w:type="dxa"/>
            <w:vAlign w:val="center"/>
          </w:tcPr>
          <w:p w:rsidR="00E321F4" w:rsidRDefault="002B6B51">
            <w:pPr>
              <w:adjustRightInd w:val="0"/>
              <w:snapToGrid w:val="0"/>
              <w:jc w:val="center"/>
              <w:rPr>
                <w:sz w:val="18"/>
                <w:szCs w:val="18"/>
              </w:rPr>
            </w:pPr>
            <w:r>
              <w:rPr>
                <w:rFonts w:hint="eastAsia"/>
                <w:sz w:val="18"/>
                <w:szCs w:val="18"/>
              </w:rPr>
              <w:t>王威</w:t>
            </w:r>
          </w:p>
        </w:tc>
        <w:tc>
          <w:tcPr>
            <w:tcW w:w="851" w:type="dxa"/>
            <w:vAlign w:val="center"/>
          </w:tcPr>
          <w:p w:rsidR="00E321F4" w:rsidRDefault="002B6B51">
            <w:pPr>
              <w:adjustRightInd w:val="0"/>
              <w:snapToGrid w:val="0"/>
              <w:rPr>
                <w:sz w:val="18"/>
                <w:szCs w:val="18"/>
              </w:rPr>
            </w:pPr>
            <w:r>
              <w:rPr>
                <w:sz w:val="18"/>
                <w:szCs w:val="18"/>
              </w:rPr>
              <w:t>工程师</w:t>
            </w:r>
          </w:p>
        </w:tc>
        <w:tc>
          <w:tcPr>
            <w:tcW w:w="992" w:type="dxa"/>
            <w:vAlign w:val="center"/>
          </w:tcPr>
          <w:p w:rsidR="00E321F4" w:rsidRDefault="002B6B51">
            <w:pPr>
              <w:adjustRightInd w:val="0"/>
              <w:snapToGrid w:val="0"/>
              <w:jc w:val="center"/>
              <w:rPr>
                <w:sz w:val="18"/>
                <w:szCs w:val="18"/>
              </w:rPr>
            </w:pPr>
            <w:r>
              <w:rPr>
                <w:sz w:val="18"/>
                <w:szCs w:val="18"/>
              </w:rPr>
              <w:t>硕士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接收</w:t>
            </w:r>
            <w:r>
              <w:rPr>
                <w:sz w:val="18"/>
                <w:szCs w:val="18"/>
              </w:rPr>
              <w:t>系统</w:t>
            </w:r>
            <w:r>
              <w:rPr>
                <w:rFonts w:hint="eastAsia"/>
                <w:sz w:val="18"/>
                <w:szCs w:val="18"/>
              </w:rPr>
              <w:t>测试</w:t>
            </w:r>
          </w:p>
        </w:tc>
        <w:tc>
          <w:tcPr>
            <w:tcW w:w="1418" w:type="dxa"/>
            <w:vAlign w:val="center"/>
          </w:tcPr>
          <w:p w:rsidR="00E321F4" w:rsidRDefault="002B6B51">
            <w:pPr>
              <w:adjustRightInd w:val="0"/>
              <w:snapToGrid w:val="0"/>
              <w:jc w:val="center"/>
              <w:rPr>
                <w:sz w:val="18"/>
                <w:szCs w:val="18"/>
              </w:rPr>
            </w:pPr>
            <w:r>
              <w:rPr>
                <w:sz w:val="18"/>
                <w:szCs w:val="18"/>
              </w:rPr>
              <w:t>湖南五维地质科技有限公司</w:t>
            </w:r>
          </w:p>
        </w:tc>
      </w:tr>
      <w:tr w:rsidR="00E321F4">
        <w:trPr>
          <w:cantSplit/>
        </w:trPr>
        <w:tc>
          <w:tcPr>
            <w:tcW w:w="846" w:type="dxa"/>
            <w:vAlign w:val="center"/>
          </w:tcPr>
          <w:p w:rsidR="00E321F4" w:rsidRDefault="002B6B51">
            <w:pPr>
              <w:adjustRightInd w:val="0"/>
              <w:snapToGrid w:val="0"/>
              <w:jc w:val="center"/>
              <w:rPr>
                <w:sz w:val="18"/>
                <w:szCs w:val="18"/>
              </w:rPr>
            </w:pPr>
            <w:r>
              <w:rPr>
                <w:sz w:val="18"/>
                <w:szCs w:val="18"/>
              </w:rPr>
              <w:t>10</w:t>
            </w:r>
          </w:p>
        </w:tc>
        <w:tc>
          <w:tcPr>
            <w:tcW w:w="992" w:type="dxa"/>
            <w:vAlign w:val="center"/>
          </w:tcPr>
          <w:p w:rsidR="00E321F4" w:rsidRDefault="002B6B51">
            <w:pPr>
              <w:adjustRightInd w:val="0"/>
              <w:snapToGrid w:val="0"/>
              <w:jc w:val="center"/>
              <w:rPr>
                <w:sz w:val="18"/>
                <w:szCs w:val="18"/>
              </w:rPr>
            </w:pPr>
            <w:r>
              <w:rPr>
                <w:rFonts w:hint="eastAsia"/>
                <w:sz w:val="18"/>
                <w:szCs w:val="18"/>
              </w:rPr>
              <w:t>王亮</w:t>
            </w:r>
          </w:p>
        </w:tc>
        <w:tc>
          <w:tcPr>
            <w:tcW w:w="851" w:type="dxa"/>
            <w:vAlign w:val="center"/>
          </w:tcPr>
          <w:p w:rsidR="00E321F4" w:rsidRDefault="002B6B51">
            <w:pPr>
              <w:adjustRightInd w:val="0"/>
              <w:snapToGrid w:val="0"/>
              <w:rPr>
                <w:sz w:val="18"/>
                <w:szCs w:val="18"/>
              </w:rPr>
            </w:pPr>
            <w:r>
              <w:rPr>
                <w:sz w:val="18"/>
                <w:szCs w:val="18"/>
              </w:rPr>
              <w:t>工程师</w:t>
            </w:r>
          </w:p>
        </w:tc>
        <w:tc>
          <w:tcPr>
            <w:tcW w:w="992" w:type="dxa"/>
            <w:vAlign w:val="center"/>
          </w:tcPr>
          <w:p w:rsidR="00E321F4" w:rsidRDefault="002B6B51">
            <w:pPr>
              <w:adjustRightInd w:val="0"/>
              <w:snapToGrid w:val="0"/>
              <w:jc w:val="center"/>
              <w:rPr>
                <w:sz w:val="18"/>
                <w:szCs w:val="18"/>
              </w:rPr>
            </w:pPr>
            <w:r>
              <w:rPr>
                <w:sz w:val="18"/>
                <w:szCs w:val="18"/>
              </w:rPr>
              <w:t>硕士</w:t>
            </w:r>
          </w:p>
        </w:tc>
        <w:tc>
          <w:tcPr>
            <w:tcW w:w="1417" w:type="dxa"/>
            <w:vAlign w:val="center"/>
          </w:tcPr>
          <w:p w:rsidR="00E321F4" w:rsidRDefault="002B6B51">
            <w:pPr>
              <w:adjustRightInd w:val="0"/>
              <w:snapToGrid w:val="0"/>
              <w:jc w:val="center"/>
              <w:rPr>
                <w:sz w:val="18"/>
                <w:szCs w:val="18"/>
              </w:rPr>
            </w:pPr>
            <w:r>
              <w:rPr>
                <w:sz w:val="18"/>
                <w:szCs w:val="18"/>
              </w:rPr>
              <w:t>地球物理</w:t>
            </w:r>
          </w:p>
        </w:tc>
        <w:tc>
          <w:tcPr>
            <w:tcW w:w="1701" w:type="dxa"/>
            <w:vAlign w:val="center"/>
          </w:tcPr>
          <w:p w:rsidR="00E321F4" w:rsidRDefault="002B6B51">
            <w:pPr>
              <w:adjustRightInd w:val="0"/>
              <w:snapToGrid w:val="0"/>
              <w:jc w:val="center"/>
              <w:rPr>
                <w:sz w:val="18"/>
                <w:szCs w:val="18"/>
              </w:rPr>
            </w:pPr>
            <w:r>
              <w:rPr>
                <w:rFonts w:hint="eastAsia"/>
                <w:sz w:val="18"/>
                <w:szCs w:val="18"/>
              </w:rPr>
              <w:t>软件测试</w:t>
            </w:r>
          </w:p>
        </w:tc>
        <w:tc>
          <w:tcPr>
            <w:tcW w:w="1418" w:type="dxa"/>
            <w:vAlign w:val="center"/>
          </w:tcPr>
          <w:p w:rsidR="00E321F4" w:rsidRDefault="002B6B51">
            <w:pPr>
              <w:adjustRightInd w:val="0"/>
              <w:snapToGrid w:val="0"/>
              <w:jc w:val="center"/>
              <w:rPr>
                <w:sz w:val="18"/>
                <w:szCs w:val="18"/>
              </w:rPr>
            </w:pPr>
            <w:r>
              <w:rPr>
                <w:sz w:val="18"/>
                <w:szCs w:val="18"/>
              </w:rPr>
              <w:t>湖南五维地质科技有限公司</w:t>
            </w:r>
          </w:p>
        </w:tc>
      </w:tr>
    </w:tbl>
    <w:p w:rsidR="00E321F4" w:rsidRDefault="00E321F4">
      <w:pPr>
        <w:ind w:firstLineChars="200" w:firstLine="560"/>
        <w:rPr>
          <w:sz w:val="28"/>
          <w:szCs w:val="28"/>
        </w:rPr>
      </w:pPr>
    </w:p>
    <w:p w:rsidR="00E321F4" w:rsidRDefault="002B6B51">
      <w:pPr>
        <w:ind w:firstLineChars="200" w:firstLine="560"/>
        <w:rPr>
          <w:sz w:val="28"/>
          <w:szCs w:val="28"/>
        </w:rPr>
      </w:pPr>
      <w:r>
        <w:rPr>
          <w:rFonts w:hint="eastAsia"/>
          <w:sz w:val="28"/>
          <w:szCs w:val="28"/>
        </w:rPr>
        <w:t>本标准首先系统研究了等值反磁通瞬变电磁方法技术，其次开展了科学全面</w:t>
      </w:r>
      <w:r>
        <w:rPr>
          <w:sz w:val="28"/>
          <w:szCs w:val="28"/>
        </w:rPr>
        <w:t>野外</w:t>
      </w:r>
      <w:r>
        <w:rPr>
          <w:rFonts w:hint="eastAsia"/>
          <w:sz w:val="28"/>
          <w:szCs w:val="28"/>
        </w:rPr>
        <w:t>和室内测试，接着征询国内专家学者的意见，然后起草本标准，并再一次征询国内专家学者的修改意见，最后，遵照标准的普适性、科学性、系统性、可执行性、时效性以及先进性为原则编写技术参数指标与测试方法技术。</w:t>
      </w:r>
    </w:p>
    <w:p w:rsidR="00E321F4" w:rsidRDefault="002B6B51">
      <w:pPr>
        <w:pStyle w:val="2"/>
      </w:pPr>
      <w:r>
        <w:rPr>
          <w:rFonts w:hint="eastAsia"/>
        </w:rPr>
        <w:t>4</w:t>
      </w:r>
      <w:r>
        <w:rPr>
          <w:rFonts w:hint="eastAsia"/>
        </w:rPr>
        <w:t>、编制内容</w:t>
      </w:r>
    </w:p>
    <w:p w:rsidR="00E321F4" w:rsidRDefault="002B6B51">
      <w:pPr>
        <w:pStyle w:val="a8"/>
        <w:adjustRightInd w:val="0"/>
        <w:snapToGrid w:val="0"/>
        <w:spacing w:line="360" w:lineRule="auto"/>
        <w:ind w:firstLine="560"/>
        <w:rPr>
          <w:sz w:val="28"/>
          <w:szCs w:val="28"/>
        </w:rPr>
      </w:pPr>
      <w:r>
        <w:rPr>
          <w:rFonts w:hint="eastAsia"/>
          <w:sz w:val="28"/>
          <w:szCs w:val="28"/>
        </w:rPr>
        <w:t>本标准规定了等值反磁通瞬变电磁法探测系统的通用技术要求、试验方法、检验规则、安装和运行条件、标志、标签、包装等内容。</w:t>
      </w:r>
    </w:p>
    <w:p w:rsidR="00E321F4" w:rsidRDefault="002B6B51">
      <w:pPr>
        <w:pStyle w:val="2"/>
      </w:pPr>
      <w:r>
        <w:rPr>
          <w:rFonts w:hint="eastAsia"/>
        </w:rPr>
        <w:t>5</w:t>
      </w:r>
      <w:r>
        <w:rPr>
          <w:rFonts w:hint="eastAsia"/>
        </w:rPr>
        <w:t>、适用范围</w:t>
      </w:r>
    </w:p>
    <w:p w:rsidR="00E321F4" w:rsidRDefault="002B6B51">
      <w:pPr>
        <w:ind w:firstLineChars="200" w:firstLine="560"/>
        <w:rPr>
          <w:sz w:val="28"/>
          <w:szCs w:val="28"/>
        </w:rPr>
      </w:pPr>
      <w:r>
        <w:rPr>
          <w:rFonts w:hint="eastAsia"/>
          <w:sz w:val="28"/>
          <w:szCs w:val="28"/>
        </w:rPr>
        <w:t>本标准针对探测地质体电性结构的等值反磁通瞬变电磁仪的生产、检测和验收等环节制定的技术尺度或准则，也可作为国家或市场等值反磁通瞬变电磁法工程项目申报以及验收的参照标准，也适用于瞬变电磁仪、大地电磁仪以及可控源音频大地电磁仪等同类型电磁勘探方法仪器的生产、检测和验收参照标准。</w:t>
      </w:r>
    </w:p>
    <w:p w:rsidR="00E321F4" w:rsidRDefault="002B6B51">
      <w:pPr>
        <w:pStyle w:val="1"/>
        <w:numPr>
          <w:ilvl w:val="0"/>
          <w:numId w:val="1"/>
        </w:numPr>
      </w:pPr>
      <w:r>
        <w:rPr>
          <w:rFonts w:hint="eastAsia"/>
        </w:rPr>
        <w:lastRenderedPageBreak/>
        <w:t>编制原则和依据</w:t>
      </w:r>
    </w:p>
    <w:p w:rsidR="00E321F4" w:rsidRDefault="002B6B51">
      <w:pPr>
        <w:pStyle w:val="2"/>
      </w:pPr>
      <w:r>
        <w:rPr>
          <w:rFonts w:hint="eastAsia"/>
        </w:rPr>
        <w:t>1</w:t>
      </w:r>
      <w:r>
        <w:rPr>
          <w:rFonts w:hint="eastAsia"/>
        </w:rPr>
        <w:t>、编制原则</w:t>
      </w:r>
    </w:p>
    <w:p w:rsidR="00E321F4" w:rsidRDefault="002B6B51">
      <w:pPr>
        <w:rPr>
          <w:b/>
          <w:bCs/>
          <w:sz w:val="28"/>
          <w:szCs w:val="28"/>
        </w:rPr>
      </w:pPr>
      <w:r>
        <w:rPr>
          <w:rFonts w:hint="eastAsia"/>
          <w:b/>
          <w:bCs/>
          <w:sz w:val="28"/>
          <w:szCs w:val="28"/>
        </w:rPr>
        <w:t>（</w:t>
      </w:r>
      <w:r>
        <w:rPr>
          <w:rFonts w:hint="eastAsia"/>
          <w:b/>
          <w:bCs/>
          <w:sz w:val="28"/>
          <w:szCs w:val="28"/>
        </w:rPr>
        <w:t>1</w:t>
      </w:r>
      <w:r>
        <w:rPr>
          <w:rFonts w:hint="eastAsia"/>
          <w:b/>
          <w:bCs/>
          <w:sz w:val="28"/>
          <w:szCs w:val="28"/>
        </w:rPr>
        <w:t>）、合规性</w:t>
      </w:r>
      <w:r>
        <w:rPr>
          <w:rFonts w:hint="eastAsia"/>
          <w:b/>
          <w:bCs/>
          <w:sz w:val="28"/>
          <w:szCs w:val="28"/>
        </w:rPr>
        <w:t xml:space="preserve"> </w:t>
      </w:r>
    </w:p>
    <w:p w:rsidR="00E321F4" w:rsidRDefault="002B6B51">
      <w:pPr>
        <w:pStyle w:val="a8"/>
        <w:adjustRightInd w:val="0"/>
        <w:snapToGrid w:val="0"/>
        <w:spacing w:line="360" w:lineRule="auto"/>
        <w:ind w:firstLine="560"/>
        <w:rPr>
          <w:sz w:val="28"/>
          <w:szCs w:val="28"/>
        </w:rPr>
      </w:pPr>
      <w:r>
        <w:rPr>
          <w:rFonts w:hint="eastAsia"/>
          <w:sz w:val="28"/>
          <w:szCs w:val="28"/>
        </w:rPr>
        <w:t>本标准遵照《中华人民共和国标准化法》</w:t>
      </w:r>
      <w:r>
        <w:rPr>
          <w:rFonts w:hint="eastAsia"/>
          <w:sz w:val="28"/>
          <w:szCs w:val="28"/>
        </w:rPr>
        <w:t>(2017</w:t>
      </w:r>
      <w:r>
        <w:rPr>
          <w:rFonts w:hint="eastAsia"/>
          <w:sz w:val="28"/>
          <w:szCs w:val="28"/>
        </w:rPr>
        <w:t>修订</w:t>
      </w:r>
      <w:r>
        <w:rPr>
          <w:rFonts w:hint="eastAsia"/>
          <w:sz w:val="28"/>
          <w:szCs w:val="28"/>
        </w:rPr>
        <w:t>)</w:t>
      </w:r>
      <w:r>
        <w:rPr>
          <w:rFonts w:hint="eastAsia"/>
          <w:sz w:val="28"/>
          <w:szCs w:val="28"/>
        </w:rPr>
        <w:t>法规，严格执行湖南省质量技术监督局《湖南省标准化项目管理办法》湘质监发〔</w:t>
      </w:r>
      <w:r>
        <w:rPr>
          <w:rFonts w:hint="eastAsia"/>
          <w:sz w:val="28"/>
          <w:szCs w:val="28"/>
        </w:rPr>
        <w:t>2016</w:t>
      </w:r>
      <w:r>
        <w:rPr>
          <w:rFonts w:hint="eastAsia"/>
          <w:sz w:val="28"/>
          <w:szCs w:val="28"/>
        </w:rPr>
        <w:t>〕</w:t>
      </w:r>
      <w:r>
        <w:rPr>
          <w:rFonts w:hint="eastAsia"/>
          <w:sz w:val="28"/>
          <w:szCs w:val="28"/>
        </w:rPr>
        <w:t>26</w:t>
      </w:r>
      <w:r>
        <w:rPr>
          <w:rFonts w:hint="eastAsia"/>
          <w:sz w:val="28"/>
          <w:szCs w:val="28"/>
        </w:rPr>
        <w:t>号</w:t>
      </w:r>
      <w:r>
        <w:rPr>
          <w:sz w:val="28"/>
          <w:szCs w:val="28"/>
        </w:rPr>
        <w:t>HNPR</w:t>
      </w:r>
      <w:r>
        <w:rPr>
          <w:rFonts w:hint="eastAsia"/>
          <w:sz w:val="28"/>
          <w:szCs w:val="28"/>
        </w:rPr>
        <w:t>-</w:t>
      </w:r>
      <w:r>
        <w:rPr>
          <w:sz w:val="28"/>
          <w:szCs w:val="28"/>
        </w:rPr>
        <w:t>2016</w:t>
      </w:r>
      <w:r>
        <w:rPr>
          <w:rFonts w:hint="eastAsia"/>
          <w:sz w:val="28"/>
          <w:szCs w:val="28"/>
        </w:rPr>
        <w:t>-</w:t>
      </w:r>
      <w:r>
        <w:rPr>
          <w:sz w:val="28"/>
          <w:szCs w:val="28"/>
        </w:rPr>
        <w:t>30002</w:t>
      </w:r>
      <w:r>
        <w:rPr>
          <w:rFonts w:hint="eastAsia"/>
          <w:sz w:val="28"/>
          <w:szCs w:val="28"/>
        </w:rPr>
        <w:t>文件精神，</w:t>
      </w:r>
      <w:bookmarkStart w:id="1" w:name="_Hlk15292758"/>
      <w:r>
        <w:rPr>
          <w:rFonts w:hint="eastAsia"/>
          <w:sz w:val="28"/>
          <w:szCs w:val="28"/>
        </w:rPr>
        <w:t>按照《湖南省质量技术监督专项资金管理办法》文件规定完成本标准编写。标准编制过程遵循系统科学研究方法，理论联系实践，做到有章可循、有源可溯、有理有据。</w:t>
      </w:r>
    </w:p>
    <w:bookmarkEnd w:id="1"/>
    <w:p w:rsidR="00E321F4" w:rsidRDefault="002B6B51">
      <w:pPr>
        <w:rPr>
          <w:b/>
          <w:bCs/>
          <w:sz w:val="28"/>
          <w:szCs w:val="28"/>
        </w:rPr>
      </w:pPr>
      <w:r>
        <w:rPr>
          <w:rFonts w:hint="eastAsia"/>
          <w:b/>
          <w:bCs/>
          <w:sz w:val="28"/>
          <w:szCs w:val="28"/>
        </w:rPr>
        <w:t>（</w:t>
      </w:r>
      <w:r>
        <w:rPr>
          <w:rFonts w:hint="eastAsia"/>
          <w:b/>
          <w:bCs/>
          <w:sz w:val="28"/>
          <w:szCs w:val="28"/>
        </w:rPr>
        <w:t>2</w:t>
      </w:r>
      <w:r>
        <w:rPr>
          <w:rFonts w:hint="eastAsia"/>
          <w:b/>
          <w:bCs/>
          <w:sz w:val="28"/>
          <w:szCs w:val="28"/>
        </w:rPr>
        <w:t>）、适用性</w:t>
      </w:r>
    </w:p>
    <w:p w:rsidR="00E321F4" w:rsidRDefault="002B6B51">
      <w:pPr>
        <w:ind w:firstLineChars="200" w:firstLine="560"/>
        <w:rPr>
          <w:sz w:val="28"/>
          <w:szCs w:val="28"/>
        </w:rPr>
      </w:pPr>
      <w:r>
        <w:rPr>
          <w:rFonts w:hint="eastAsia"/>
          <w:sz w:val="28"/>
          <w:szCs w:val="28"/>
        </w:rPr>
        <w:t>本标准的编写以标准的</w:t>
      </w:r>
      <w:bookmarkStart w:id="2" w:name="_Hlk15897567"/>
      <w:r>
        <w:rPr>
          <w:rFonts w:hint="eastAsia"/>
          <w:sz w:val="28"/>
          <w:szCs w:val="28"/>
        </w:rPr>
        <w:t>普适性、科学性、系统性、可执行性、时效性以及先进性为原则</w:t>
      </w:r>
      <w:bookmarkEnd w:id="2"/>
      <w:r>
        <w:rPr>
          <w:rFonts w:hint="eastAsia"/>
          <w:sz w:val="28"/>
          <w:szCs w:val="28"/>
        </w:rPr>
        <w:t>，规范等值反磁通瞬变电磁装备系统市场秩序、完善市场准入制度以及引导市场良性竞争。例如，标准</w:t>
      </w:r>
      <w:r>
        <w:rPr>
          <w:rFonts w:hint="eastAsia"/>
          <w:sz w:val="28"/>
          <w:szCs w:val="28"/>
        </w:rPr>
        <w:t>5.</w:t>
      </w:r>
      <w:r>
        <w:rPr>
          <w:sz w:val="28"/>
          <w:szCs w:val="28"/>
        </w:rPr>
        <w:t>4</w:t>
      </w:r>
      <w:r>
        <w:rPr>
          <w:rFonts w:hint="eastAsia"/>
          <w:sz w:val="28"/>
          <w:szCs w:val="28"/>
        </w:rPr>
        <w:t>条的“</w:t>
      </w:r>
      <w:r>
        <w:rPr>
          <w:sz w:val="28"/>
          <w:szCs w:val="28"/>
        </w:rPr>
        <w:t>发送基频：基频数</w:t>
      </w:r>
      <m:oMath>
        <m:r>
          <m:rPr>
            <m:sty m:val="p"/>
          </m:rPr>
          <w:rPr>
            <w:rFonts w:ascii="Cambria Math" w:hAnsi="Cambria Math"/>
            <w:sz w:val="28"/>
            <w:szCs w:val="28"/>
          </w:rPr>
          <m:t>≥</m:t>
        </m:r>
        <m:r>
          <m:rPr>
            <m:sty m:val="p"/>
          </m:rPr>
          <w:rPr>
            <w:rFonts w:ascii="Cambria Math" w:hAnsi="Cambria Math" w:hint="eastAsia"/>
            <w:sz w:val="28"/>
            <w:szCs w:val="28"/>
          </w:rPr>
          <m:t>10</m:t>
        </m:r>
      </m:oMath>
      <w:r>
        <w:rPr>
          <w:sz w:val="28"/>
          <w:szCs w:val="28"/>
        </w:rPr>
        <w:t>个，低频</w:t>
      </w:r>
      <m:oMath>
        <m:r>
          <m:rPr>
            <m:sty m:val="p"/>
          </m:rPr>
          <w:rPr>
            <w:rFonts w:ascii="Cambria Math" w:hAnsi="Cambria Math"/>
            <w:sz w:val="28"/>
            <w:szCs w:val="28"/>
          </w:rPr>
          <m:t>≤</m:t>
        </m:r>
      </m:oMath>
      <w:r>
        <w:rPr>
          <w:sz w:val="28"/>
          <w:szCs w:val="28"/>
        </w:rPr>
        <w:t>0.1Hz</w:t>
      </w:r>
      <w:r>
        <w:rPr>
          <w:sz w:val="28"/>
          <w:szCs w:val="28"/>
        </w:rPr>
        <w:t>，高频</w:t>
      </w:r>
      <m:oMath>
        <m:r>
          <m:rPr>
            <m:sty m:val="p"/>
          </m:rPr>
          <w:rPr>
            <w:rFonts w:ascii="Cambria Math" w:hAnsi="Cambria Math"/>
            <w:sz w:val="28"/>
            <w:szCs w:val="28"/>
          </w:rPr>
          <m:t>≥</m:t>
        </m:r>
      </m:oMath>
      <w:r>
        <w:rPr>
          <w:sz w:val="28"/>
          <w:szCs w:val="28"/>
        </w:rPr>
        <w:t>200Hz</w:t>
      </w:r>
      <w:r>
        <w:rPr>
          <w:rFonts w:hint="eastAsia"/>
          <w:sz w:val="28"/>
          <w:szCs w:val="28"/>
        </w:rPr>
        <w:t>。”的技术要求，主要针对有的厂家基频是</w:t>
      </w:r>
      <w:r>
        <w:rPr>
          <w:rFonts w:hint="eastAsia"/>
          <w:sz w:val="28"/>
          <w:szCs w:val="28"/>
        </w:rPr>
        <w:t>2</w:t>
      </w:r>
      <w:r>
        <w:rPr>
          <w:rFonts w:hint="eastAsia"/>
          <w:sz w:val="28"/>
          <w:szCs w:val="28"/>
        </w:rPr>
        <w:t>进制的、有的是对数等间距的，有的根据嵌入式系统数字模拟采集卡（</w:t>
      </w:r>
      <w:r>
        <w:rPr>
          <w:rFonts w:hint="eastAsia"/>
          <w:sz w:val="28"/>
          <w:szCs w:val="28"/>
        </w:rPr>
        <w:t>AD</w:t>
      </w:r>
      <w:r>
        <w:rPr>
          <w:rFonts w:hint="eastAsia"/>
          <w:sz w:val="28"/>
          <w:szCs w:val="28"/>
        </w:rPr>
        <w:t>）的采样率采样，基频不同、频率步长也不同，为了适应不同厂家的技术特点，本标准仅对最低基频、最高基频以及</w:t>
      </w:r>
      <w:r>
        <w:rPr>
          <w:sz w:val="28"/>
          <w:szCs w:val="28"/>
        </w:rPr>
        <w:t>最</w:t>
      </w:r>
      <w:r>
        <w:rPr>
          <w:rFonts w:hint="eastAsia"/>
          <w:sz w:val="28"/>
          <w:szCs w:val="28"/>
        </w:rPr>
        <w:t>少基频数提出了要求，具有普适性；同时也考虑现代集成数字电路技术的发展趋势，具有先进性。</w:t>
      </w:r>
      <w:r>
        <w:rPr>
          <w:sz w:val="28"/>
          <w:szCs w:val="28"/>
        </w:rPr>
        <w:t>再如</w:t>
      </w:r>
      <w:r>
        <w:rPr>
          <w:rFonts w:hint="eastAsia"/>
          <w:sz w:val="28"/>
          <w:szCs w:val="28"/>
        </w:rPr>
        <w:t>标准</w:t>
      </w:r>
      <w:r>
        <w:rPr>
          <w:rFonts w:hint="eastAsia"/>
          <w:sz w:val="28"/>
          <w:szCs w:val="28"/>
        </w:rPr>
        <w:t>5.</w:t>
      </w:r>
      <w:r>
        <w:rPr>
          <w:sz w:val="28"/>
          <w:szCs w:val="28"/>
        </w:rPr>
        <w:t>4</w:t>
      </w:r>
      <w:r>
        <w:rPr>
          <w:rFonts w:hint="eastAsia"/>
          <w:sz w:val="28"/>
          <w:szCs w:val="28"/>
        </w:rPr>
        <w:t>条的</w:t>
      </w:r>
      <m:oMath>
        <m:r>
          <m:rPr>
            <m:sty m:val="p"/>
          </m:rPr>
          <w:rPr>
            <w:rFonts w:ascii="Cambria Math" w:hAnsi="Cambria Math"/>
            <w:sz w:val="28"/>
            <w:szCs w:val="28"/>
          </w:rPr>
          <m:t>阻性</m:t>
        </m:r>
      </m:oMath>
      <w:r>
        <w:rPr>
          <w:sz w:val="28"/>
          <w:szCs w:val="28"/>
        </w:rPr>
        <w:t>关断</w:t>
      </w:r>
      <m:oMath>
        <m:r>
          <m:rPr>
            <m:sty m:val="p"/>
          </m:rPr>
          <w:rPr>
            <w:rFonts w:ascii="Cambria Math" w:hAnsi="Cambria Math"/>
            <w:sz w:val="28"/>
            <w:szCs w:val="28"/>
          </w:rPr>
          <m:t>时间</m:t>
        </m:r>
        <m:r>
          <m:rPr>
            <m:sty m:val="p"/>
          </m:rPr>
          <w:rPr>
            <w:rFonts w:ascii="Cambria Math" w:hAnsi="Cambria Math"/>
            <w:sz w:val="28"/>
            <w:szCs w:val="28"/>
          </w:rPr>
          <m:t>≤5u</m:t>
        </m:r>
        <m:r>
          <m:rPr>
            <m:sty m:val="p"/>
          </m:rPr>
          <w:rPr>
            <w:rFonts w:ascii="Cambria Math" w:hAnsi="Cambria Math" w:hint="eastAsia"/>
            <w:sz w:val="28"/>
            <w:szCs w:val="28"/>
          </w:rPr>
          <m:t>s</m:t>
        </m:r>
      </m:oMath>
      <w:r>
        <w:rPr>
          <w:rFonts w:hint="eastAsia"/>
          <w:sz w:val="28"/>
          <w:szCs w:val="28"/>
        </w:rPr>
        <w:t>，本</w:t>
      </w:r>
      <w:r>
        <w:rPr>
          <w:sz w:val="28"/>
          <w:szCs w:val="28"/>
        </w:rPr>
        <w:t>标准</w:t>
      </w:r>
      <w:r>
        <w:rPr>
          <w:rFonts w:hint="eastAsia"/>
          <w:sz w:val="28"/>
          <w:szCs w:val="28"/>
        </w:rPr>
        <w:t>仅规定了</w:t>
      </w:r>
      <w:r>
        <w:rPr>
          <w:sz w:val="28"/>
          <w:szCs w:val="28"/>
        </w:rPr>
        <w:t>阻性关断</w:t>
      </w:r>
      <w:r>
        <w:rPr>
          <w:rFonts w:hint="eastAsia"/>
          <w:sz w:val="28"/>
          <w:szCs w:val="28"/>
        </w:rPr>
        <w:t>，没有规定发送电感关断，因为不同厂家的发送天线很难统一标准，而且都有发明专利保护，</w:t>
      </w:r>
      <w:r>
        <w:rPr>
          <w:rFonts w:hint="eastAsia"/>
          <w:sz w:val="28"/>
          <w:szCs w:val="28"/>
        </w:rPr>
        <w:t>只有</w:t>
      </w:r>
      <w:r>
        <w:rPr>
          <w:sz w:val="28"/>
          <w:szCs w:val="28"/>
        </w:rPr>
        <w:t>阻性关断</w:t>
      </w:r>
      <w:r>
        <w:rPr>
          <w:rFonts w:hint="eastAsia"/>
          <w:sz w:val="28"/>
          <w:szCs w:val="28"/>
        </w:rPr>
        <w:t>时间可以标准检测</w:t>
      </w:r>
      <w:r>
        <w:rPr>
          <w:sz w:val="28"/>
          <w:szCs w:val="28"/>
        </w:rPr>
        <w:t>，</w:t>
      </w:r>
      <w:r>
        <w:rPr>
          <w:rFonts w:hint="eastAsia"/>
          <w:sz w:val="28"/>
          <w:szCs w:val="28"/>
        </w:rPr>
        <w:t>具有可执行性。本标准对等值反磁通</w:t>
      </w:r>
      <w:r>
        <w:rPr>
          <w:rFonts w:hint="eastAsia"/>
          <w:sz w:val="28"/>
          <w:szCs w:val="28"/>
        </w:rPr>
        <w:lastRenderedPageBreak/>
        <w:t>瞬变电磁仪的发送机、接收机以及收发天线的主要技术参数以及功能编制，具有系统性和全面性。总之，本标准力争满足厂家和职能部门对等值反磁通瞬变电磁法产品的技术尺度或准则的要求。</w:t>
      </w:r>
    </w:p>
    <w:p w:rsidR="00E321F4" w:rsidRDefault="002B6B51">
      <w:pPr>
        <w:rPr>
          <w:b/>
          <w:bCs/>
          <w:sz w:val="28"/>
          <w:szCs w:val="28"/>
        </w:rPr>
      </w:pPr>
      <w:r>
        <w:rPr>
          <w:rFonts w:hint="eastAsia"/>
          <w:b/>
          <w:bCs/>
          <w:sz w:val="28"/>
          <w:szCs w:val="28"/>
        </w:rPr>
        <w:t>（</w:t>
      </w:r>
      <w:r>
        <w:rPr>
          <w:rFonts w:hint="eastAsia"/>
          <w:b/>
          <w:bCs/>
          <w:sz w:val="28"/>
          <w:szCs w:val="28"/>
        </w:rPr>
        <w:t>3</w:t>
      </w:r>
      <w:r>
        <w:rPr>
          <w:rFonts w:hint="eastAsia"/>
          <w:b/>
          <w:bCs/>
          <w:sz w:val="28"/>
          <w:szCs w:val="28"/>
        </w:rPr>
        <w:t>）、规范性</w:t>
      </w:r>
    </w:p>
    <w:p w:rsidR="00E321F4" w:rsidRDefault="002B6B51">
      <w:pPr>
        <w:pStyle w:val="a8"/>
        <w:adjustRightInd w:val="0"/>
        <w:snapToGrid w:val="0"/>
        <w:spacing w:line="360" w:lineRule="auto"/>
        <w:ind w:firstLine="560"/>
        <w:rPr>
          <w:sz w:val="28"/>
          <w:szCs w:val="28"/>
        </w:rPr>
      </w:pPr>
      <w:r>
        <w:rPr>
          <w:rFonts w:hint="eastAsia"/>
          <w:sz w:val="28"/>
          <w:szCs w:val="28"/>
        </w:rPr>
        <w:t>本标准的编制遵循中华人民共和国国家标准</w:t>
      </w:r>
      <w:bookmarkStart w:id="3" w:name="_Hlk15630852"/>
      <w:r>
        <w:rPr>
          <w:rFonts w:hint="eastAsia"/>
          <w:sz w:val="28"/>
          <w:szCs w:val="28"/>
        </w:rPr>
        <w:t>GB/T1.1-2009</w:t>
      </w:r>
      <w:r>
        <w:rPr>
          <w:rFonts w:hint="eastAsia"/>
          <w:sz w:val="28"/>
          <w:szCs w:val="28"/>
        </w:rPr>
        <w:t>标准化工作导则第</w:t>
      </w:r>
      <w:r>
        <w:rPr>
          <w:rFonts w:hint="eastAsia"/>
          <w:sz w:val="28"/>
          <w:szCs w:val="28"/>
        </w:rPr>
        <w:t>1</w:t>
      </w:r>
      <w:r>
        <w:rPr>
          <w:rFonts w:hint="eastAsia"/>
          <w:sz w:val="28"/>
          <w:szCs w:val="28"/>
        </w:rPr>
        <w:t>部分</w:t>
      </w:r>
      <w:bookmarkEnd w:id="3"/>
      <w:r>
        <w:rPr>
          <w:rFonts w:hint="eastAsia"/>
          <w:sz w:val="28"/>
          <w:szCs w:val="28"/>
        </w:rPr>
        <w:t>：标准的结构和编写规则。严格按照地方标准的编写要求和规定编写本标准的内容，保证标准的编写质量。采用国际通用的术语、符号以及技术参数，其中技术指标、功能以及环境测试方法参照国家、地方、团体以及行业相关标准，并参考了学术期刊论文、专利以及著作等公开专业文献。本标准在严格数理推导、数值计算、大量现场、实验室测试验证以及用户反馈信息的基础上编写。</w:t>
      </w:r>
    </w:p>
    <w:p w:rsidR="00E321F4" w:rsidRDefault="002B6B51">
      <w:pPr>
        <w:pStyle w:val="2"/>
      </w:pPr>
      <w:r>
        <w:rPr>
          <w:rFonts w:hint="eastAsia"/>
        </w:rPr>
        <w:t>2</w:t>
      </w:r>
      <w:r>
        <w:rPr>
          <w:rFonts w:hint="eastAsia"/>
        </w:rPr>
        <w:t>、制定依据</w:t>
      </w:r>
    </w:p>
    <w:p w:rsidR="00E321F4" w:rsidRDefault="002B6B51">
      <w:pPr>
        <w:ind w:firstLineChars="200" w:firstLine="560"/>
        <w:rPr>
          <w:sz w:val="28"/>
          <w:szCs w:val="28"/>
        </w:rPr>
      </w:pPr>
      <w:r>
        <w:rPr>
          <w:rFonts w:hint="eastAsia"/>
          <w:sz w:val="28"/>
          <w:szCs w:val="28"/>
        </w:rPr>
        <w:t>本标准编制的依据主要以国家颁布的地勘行业相关法律法规、政策性文件以及《地质仪器产品质量检验规则》（</w:t>
      </w:r>
      <w:r>
        <w:rPr>
          <w:sz w:val="28"/>
          <w:szCs w:val="28"/>
        </w:rPr>
        <w:t>DZ0041-1992</w:t>
      </w:r>
      <w:r>
        <w:rPr>
          <w:rFonts w:hint="eastAsia"/>
          <w:sz w:val="28"/>
          <w:szCs w:val="28"/>
        </w:rPr>
        <w:t>）等规范标准，参考《军用地面雷达通用</w:t>
      </w:r>
      <w:r>
        <w:rPr>
          <w:rFonts w:hint="eastAsia"/>
          <w:sz w:val="28"/>
          <w:szCs w:val="28"/>
        </w:rPr>
        <w:t>规范》（</w:t>
      </w:r>
      <w:r>
        <w:rPr>
          <w:rFonts w:hint="eastAsia"/>
          <w:sz w:val="28"/>
          <w:szCs w:val="28"/>
        </w:rPr>
        <w:t>GJB 74A-98</w:t>
      </w:r>
      <w:r>
        <w:rPr>
          <w:rFonts w:hint="eastAsia"/>
          <w:sz w:val="28"/>
          <w:szCs w:val="28"/>
        </w:rPr>
        <w:t>）、《甚低频电磁仪通用技术条件》（</w:t>
      </w:r>
      <w:r>
        <w:rPr>
          <w:rFonts w:hint="eastAsia"/>
          <w:sz w:val="28"/>
          <w:szCs w:val="28"/>
        </w:rPr>
        <w:t>DZ0021-91</w:t>
      </w:r>
      <w:r>
        <w:rPr>
          <w:rFonts w:hint="eastAsia"/>
          <w:sz w:val="28"/>
          <w:szCs w:val="28"/>
        </w:rPr>
        <w:t>）、《</w:t>
      </w:r>
      <w:r>
        <w:rPr>
          <w:rFonts w:hint="eastAsia"/>
          <w:sz w:val="28"/>
          <w:szCs w:val="28"/>
        </w:rPr>
        <w:t xml:space="preserve"> </w:t>
      </w:r>
      <w:r>
        <w:rPr>
          <w:rFonts w:hint="eastAsia"/>
          <w:sz w:val="28"/>
          <w:szCs w:val="28"/>
        </w:rPr>
        <w:t>地质仪器产品基本安全要求》（</w:t>
      </w:r>
      <w:r>
        <w:rPr>
          <w:rFonts w:hint="eastAsia"/>
          <w:sz w:val="28"/>
          <w:szCs w:val="28"/>
        </w:rPr>
        <w:t>ZBD82 005</w:t>
      </w:r>
      <w:r>
        <w:rPr>
          <w:rFonts w:hint="eastAsia"/>
          <w:sz w:val="28"/>
          <w:szCs w:val="28"/>
        </w:rPr>
        <w:t>）、《地质仪器产品包装通用技术条件》（</w:t>
      </w:r>
      <w:r>
        <w:rPr>
          <w:rFonts w:hint="eastAsia"/>
          <w:sz w:val="28"/>
          <w:szCs w:val="28"/>
        </w:rPr>
        <w:t>ZBD82 002</w:t>
      </w:r>
      <w:r>
        <w:rPr>
          <w:rFonts w:hint="eastAsia"/>
          <w:sz w:val="28"/>
          <w:szCs w:val="28"/>
        </w:rPr>
        <w:t>）、《激电仪通用技术条件》（</w:t>
      </w:r>
      <w:r>
        <w:rPr>
          <w:rFonts w:hint="eastAsia"/>
          <w:sz w:val="28"/>
          <w:szCs w:val="28"/>
        </w:rPr>
        <w:t>DZ0020.1-914</w:t>
      </w:r>
      <w:r>
        <w:rPr>
          <w:rFonts w:hint="eastAsia"/>
          <w:sz w:val="28"/>
          <w:szCs w:val="28"/>
        </w:rPr>
        <w:t>）以及《地面瞬变电磁法技术规程》</w:t>
      </w:r>
      <w:r>
        <w:rPr>
          <w:rFonts w:hint="eastAsia"/>
          <w:sz w:val="28"/>
          <w:szCs w:val="28"/>
        </w:rPr>
        <w:t>DZ/T 0187-1997</w:t>
      </w:r>
      <w:r>
        <w:rPr>
          <w:rFonts w:hint="eastAsia"/>
          <w:sz w:val="28"/>
          <w:szCs w:val="28"/>
        </w:rPr>
        <w:t>等国内相关标准。</w:t>
      </w:r>
    </w:p>
    <w:p w:rsidR="00E321F4" w:rsidRDefault="00E321F4">
      <w:pPr>
        <w:ind w:firstLineChars="200" w:firstLine="560"/>
        <w:rPr>
          <w:sz w:val="28"/>
          <w:szCs w:val="28"/>
        </w:rPr>
      </w:pPr>
    </w:p>
    <w:p w:rsidR="00E321F4" w:rsidRDefault="00E321F4">
      <w:pPr>
        <w:ind w:firstLineChars="200" w:firstLine="560"/>
        <w:rPr>
          <w:sz w:val="28"/>
          <w:szCs w:val="28"/>
        </w:rPr>
      </w:pPr>
    </w:p>
    <w:p w:rsidR="00E321F4" w:rsidRDefault="00E321F4">
      <w:pPr>
        <w:ind w:firstLineChars="200" w:firstLine="560"/>
        <w:rPr>
          <w:sz w:val="28"/>
          <w:szCs w:val="28"/>
        </w:rPr>
      </w:pPr>
    </w:p>
    <w:p w:rsidR="00E321F4" w:rsidRDefault="002B6B51">
      <w:pPr>
        <w:pStyle w:val="1"/>
        <w:numPr>
          <w:ilvl w:val="0"/>
          <w:numId w:val="1"/>
        </w:numPr>
      </w:pPr>
      <w:r>
        <w:rPr>
          <w:rFonts w:hint="eastAsia"/>
        </w:rPr>
        <w:lastRenderedPageBreak/>
        <w:t>主要关键技术指标情况分析</w:t>
      </w:r>
    </w:p>
    <w:p w:rsidR="00E321F4" w:rsidRDefault="002B6B51">
      <w:pPr>
        <w:pStyle w:val="2"/>
        <w:numPr>
          <w:ilvl w:val="0"/>
          <w:numId w:val="2"/>
        </w:numPr>
      </w:pPr>
      <w:r>
        <w:rPr>
          <w:rFonts w:hint="eastAsia"/>
        </w:rPr>
        <w:t>接收天线谐振频率：</w:t>
      </w:r>
      <m:oMath>
        <m:r>
          <m:rPr>
            <m:sty m:val="bi"/>
          </m:rPr>
          <w:rPr>
            <w:rFonts w:ascii="Cambria Math" w:hAnsi="Cambria Math"/>
          </w:rPr>
          <m:t>≥</m:t>
        </m:r>
      </m:oMath>
      <w:r>
        <w:rPr>
          <w:rFonts w:hint="eastAsia"/>
        </w:rPr>
        <w:t>200kHz</w:t>
      </w:r>
      <w:r>
        <w:rPr>
          <w:rFonts w:hint="eastAsia"/>
        </w:rPr>
        <w:t>。</w:t>
      </w:r>
    </w:p>
    <w:p w:rsidR="00E321F4" w:rsidRDefault="002B6B51">
      <w:pPr>
        <w:ind w:firstLineChars="200" w:firstLine="560"/>
        <w:rPr>
          <w:sz w:val="28"/>
          <w:szCs w:val="28"/>
        </w:rPr>
      </w:pPr>
      <w:r>
        <w:rPr>
          <w:sz w:val="28"/>
          <w:szCs w:val="28"/>
        </w:rPr>
        <w:t>瞬变电磁法接收天线的带宽是指它有效工作的频率范围，感应式接收天线是一种电感线圈，其内阻</w:t>
      </w:r>
      <w:r>
        <w:rPr>
          <w:sz w:val="28"/>
          <w:szCs w:val="28"/>
        </w:rPr>
        <w:t>R</w:t>
      </w:r>
      <w:r>
        <w:rPr>
          <w:sz w:val="28"/>
          <w:szCs w:val="28"/>
        </w:rPr>
        <w:t>、自感</w:t>
      </w:r>
      <w:r>
        <w:rPr>
          <w:sz w:val="28"/>
          <w:szCs w:val="28"/>
        </w:rPr>
        <w:t>L</w:t>
      </w:r>
      <w:r>
        <w:rPr>
          <w:sz w:val="28"/>
          <w:szCs w:val="28"/>
        </w:rPr>
        <w:t>和分布电容</w:t>
      </w:r>
      <w:r>
        <w:rPr>
          <w:sz w:val="28"/>
          <w:szCs w:val="28"/>
        </w:rPr>
        <w:t>C</w:t>
      </w:r>
      <w:r>
        <w:rPr>
          <w:sz w:val="28"/>
          <w:szCs w:val="28"/>
        </w:rPr>
        <w:t>组成了一个振荡电</w:t>
      </w:r>
      <w:r>
        <w:rPr>
          <w:sz w:val="28"/>
          <w:szCs w:val="28"/>
        </w:rPr>
        <w:t>路，当感抗和容抗相互抵消，振荡电路完全是阻性时，接收天线线圈的输出电压</w:t>
      </w:r>
      <m:oMath>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c</m:t>
            </m:r>
          </m:sub>
        </m:sSub>
      </m:oMath>
      <w:r>
        <w:rPr>
          <w:sz w:val="28"/>
          <w:szCs w:val="28"/>
        </w:rPr>
        <w:t>的相位为</w:t>
      </w:r>
      <w:r>
        <w:rPr>
          <w:sz w:val="28"/>
          <w:szCs w:val="28"/>
        </w:rPr>
        <w:t>0</w:t>
      </w:r>
      <w:r>
        <w:rPr>
          <w:sz w:val="28"/>
          <w:szCs w:val="28"/>
        </w:rPr>
        <w:t>，此时对应的频率为接收天线的谐振频率，也是振荡电路的固有谐振频率</w:t>
      </w:r>
      <m:oMath>
        <m:sSub>
          <m:sSubPr>
            <m:ctrlPr>
              <w:rPr>
                <w:rFonts w:ascii="Cambria Math" w:hAnsi="Cambria Math"/>
                <w:sz w:val="28"/>
                <w:szCs w:val="28"/>
              </w:rPr>
            </m:ctrlPr>
          </m:sSubPr>
          <m:e>
            <m:r>
              <w:rPr>
                <w:rFonts w:ascii="Cambria Math" w:hAnsi="Cambria Math"/>
                <w:sz w:val="28"/>
                <w:szCs w:val="28"/>
              </w:rPr>
              <m:t>ω</m:t>
            </m:r>
          </m:e>
          <m:sub>
            <m:r>
              <m:rPr>
                <m:sty m:val="p"/>
              </m:rPr>
              <w:rPr>
                <w:rFonts w:ascii="Cambria Math" w:hAnsi="Cambria Math"/>
                <w:sz w:val="28"/>
                <w:szCs w:val="28"/>
              </w:rPr>
              <m:t>0</m:t>
            </m:r>
          </m:sub>
        </m:sSub>
      </m:oMath>
      <w:r>
        <w:rPr>
          <w:sz w:val="28"/>
          <w:szCs w:val="28"/>
        </w:rPr>
        <w:t>，</w:t>
      </w:r>
      <w:r>
        <w:rPr>
          <w:rFonts w:hint="eastAsia"/>
          <w:sz w:val="28"/>
          <w:szCs w:val="28"/>
        </w:rPr>
        <w:t>其表达式如下：</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2694"/>
        <w:gridCol w:w="3911"/>
      </w:tblGrid>
      <w:tr w:rsidR="00E321F4">
        <w:trPr>
          <w:jc w:val="center"/>
        </w:trPr>
        <w:tc>
          <w:tcPr>
            <w:tcW w:w="1701" w:type="dxa"/>
            <w:vAlign w:val="center"/>
          </w:tcPr>
          <w:p w:rsidR="00E321F4" w:rsidRDefault="00E321F4">
            <w:pPr>
              <w:ind w:firstLineChars="200" w:firstLine="560"/>
              <w:rPr>
                <w:rFonts w:asciiTheme="minorHAnsi" w:eastAsiaTheme="minorEastAsia" w:hAnsiTheme="minorHAnsi" w:cstheme="minorBidi"/>
                <w:kern w:val="0"/>
                <w:sz w:val="28"/>
                <w:szCs w:val="28"/>
              </w:rPr>
            </w:pPr>
          </w:p>
        </w:tc>
        <w:tc>
          <w:tcPr>
            <w:tcW w:w="2694" w:type="dxa"/>
            <w:vAlign w:val="center"/>
          </w:tcPr>
          <w:p w:rsidR="00E321F4" w:rsidRDefault="00E321F4">
            <w:pPr>
              <w:ind w:firstLineChars="200" w:firstLine="560"/>
              <w:rPr>
                <w:rFonts w:asciiTheme="minorHAnsi" w:eastAsiaTheme="minorEastAsia" w:hAnsiTheme="minorHAnsi" w:cstheme="minorBidi"/>
                <w:kern w:val="0"/>
                <w:sz w:val="28"/>
                <w:szCs w:val="28"/>
              </w:rPr>
            </w:pPr>
            <m:oMathPara>
              <m:oMath>
                <m:sSub>
                  <m:sSubPr>
                    <m:ctrlPr>
                      <w:rPr>
                        <w:rFonts w:ascii="Cambria Math" w:eastAsiaTheme="minorEastAsia" w:hAnsi="Cambria Math" w:cstheme="minorBidi"/>
                        <w:kern w:val="0"/>
                        <w:sz w:val="28"/>
                        <w:szCs w:val="28"/>
                      </w:rPr>
                    </m:ctrlPr>
                  </m:sSubPr>
                  <m:e>
                    <w:bookmarkStart w:id="4" w:name="_Hlk16081724"/>
                    <m:r>
                      <w:rPr>
                        <w:rFonts w:ascii="Cambria Math" w:eastAsiaTheme="minorEastAsia" w:hAnsi="Cambria Math" w:cstheme="minorBidi"/>
                        <w:kern w:val="0"/>
                        <w:sz w:val="28"/>
                        <w:szCs w:val="28"/>
                      </w:rPr>
                      <m:t>ω</m:t>
                    </m:r>
                  </m:e>
                  <m:sub>
                    <m:r>
                      <m:rPr>
                        <m:sty m:val="p"/>
                      </m:rPr>
                      <w:rPr>
                        <w:rFonts w:ascii="Cambria Math" w:eastAsiaTheme="minorEastAsia" w:hAnsi="Cambria Math" w:cstheme="minorBidi"/>
                        <w:kern w:val="0"/>
                        <w:sz w:val="28"/>
                        <w:szCs w:val="28"/>
                      </w:rPr>
                      <m:t>0</m:t>
                    </m:r>
                    <w:bookmarkEnd w:id="4"/>
                  </m:sub>
                </m:sSub>
                <m:r>
                  <m:rPr>
                    <m:sty m:val="p"/>
                  </m:rPr>
                  <w:rPr>
                    <w:rFonts w:ascii="Cambria Math" w:eastAsiaTheme="minorEastAsia" w:hAnsi="Cambria Math" w:cstheme="minorBidi"/>
                    <w:kern w:val="0"/>
                    <w:sz w:val="28"/>
                    <w:szCs w:val="28"/>
                  </w:rPr>
                  <m:t>=</m:t>
                </m:r>
                <m:f>
                  <m:fPr>
                    <m:ctrlPr>
                      <w:rPr>
                        <w:rFonts w:ascii="Cambria Math" w:eastAsiaTheme="minorEastAsia" w:hAnsi="Cambria Math" w:cstheme="minorBidi"/>
                        <w:kern w:val="0"/>
                        <w:sz w:val="28"/>
                        <w:szCs w:val="28"/>
                      </w:rPr>
                    </m:ctrlPr>
                  </m:fPr>
                  <m:num>
                    <m:r>
                      <m:rPr>
                        <m:sty m:val="p"/>
                      </m:rPr>
                      <w:rPr>
                        <w:rFonts w:ascii="Cambria Math" w:eastAsiaTheme="minorEastAsia" w:hAnsi="Cambria Math" w:cstheme="minorBidi"/>
                        <w:kern w:val="0"/>
                        <w:sz w:val="28"/>
                        <w:szCs w:val="28"/>
                      </w:rPr>
                      <m:t>1</m:t>
                    </m:r>
                  </m:num>
                  <m:den>
                    <m:rad>
                      <m:radPr>
                        <m:degHide m:val="on"/>
                        <m:ctrlPr>
                          <w:rPr>
                            <w:rFonts w:ascii="Cambria Math" w:eastAsiaTheme="minorEastAsia" w:hAnsi="Cambria Math" w:cstheme="minorBidi"/>
                            <w:kern w:val="0"/>
                            <w:sz w:val="28"/>
                            <w:szCs w:val="28"/>
                          </w:rPr>
                        </m:ctrlPr>
                      </m:radPr>
                      <m:deg/>
                      <m:e>
                        <m:r>
                          <w:rPr>
                            <w:rFonts w:ascii="Cambria Math" w:eastAsiaTheme="minorEastAsia" w:hAnsi="Cambria Math" w:cstheme="minorBidi"/>
                            <w:kern w:val="0"/>
                            <w:sz w:val="28"/>
                            <w:szCs w:val="28"/>
                          </w:rPr>
                          <m:t>LC</m:t>
                        </m:r>
                      </m:e>
                    </m:rad>
                  </m:den>
                </m:f>
              </m:oMath>
            </m:oMathPara>
          </w:p>
        </w:tc>
        <w:tc>
          <w:tcPr>
            <w:tcW w:w="3911" w:type="dxa"/>
            <w:vAlign w:val="center"/>
          </w:tcPr>
          <w:p w:rsidR="00E321F4" w:rsidRDefault="002B6B51">
            <w:pPr>
              <w:ind w:firstLineChars="200" w:firstLine="560"/>
              <w:rPr>
                <w:rFonts w:asciiTheme="minorHAnsi" w:eastAsiaTheme="minorEastAsia" w:hAnsiTheme="minorHAnsi" w:cstheme="minorBidi"/>
                <w:kern w:val="0"/>
                <w:sz w:val="28"/>
                <w:szCs w:val="28"/>
              </w:rPr>
            </w:pPr>
            <w:r>
              <w:rPr>
                <w:rFonts w:asciiTheme="minorHAnsi" w:eastAsiaTheme="minorEastAsia" w:hAnsiTheme="minorHAnsi" w:cstheme="minorBidi"/>
                <w:kern w:val="0"/>
                <w:sz w:val="28"/>
                <w:szCs w:val="28"/>
              </w:rPr>
              <w:t>………………………</w:t>
            </w:r>
            <w:r>
              <w:rPr>
                <w:rFonts w:asciiTheme="minorHAnsi" w:eastAsiaTheme="minorEastAsia" w:hAnsiTheme="minorHAnsi" w:cstheme="minorBidi"/>
                <w:kern w:val="0"/>
                <w:sz w:val="28"/>
                <w:szCs w:val="28"/>
              </w:rPr>
              <w:t>（</w:t>
            </w:r>
            <w:r>
              <w:rPr>
                <w:rFonts w:asciiTheme="minorHAnsi" w:eastAsiaTheme="minorEastAsia" w:hAnsiTheme="minorHAnsi" w:cstheme="minorBidi"/>
                <w:kern w:val="0"/>
                <w:sz w:val="28"/>
                <w:szCs w:val="28"/>
              </w:rPr>
              <w:t>1</w:t>
            </w:r>
            <w:r>
              <w:rPr>
                <w:rFonts w:asciiTheme="minorHAnsi" w:eastAsiaTheme="minorEastAsia" w:hAnsiTheme="minorHAnsi" w:cstheme="minorBidi"/>
                <w:kern w:val="0"/>
                <w:sz w:val="28"/>
                <w:szCs w:val="28"/>
              </w:rPr>
              <w:t>）</w:t>
            </w:r>
          </w:p>
        </w:tc>
      </w:tr>
    </w:tbl>
    <w:p w:rsidR="00E321F4" w:rsidRDefault="002B6B51">
      <w:pPr>
        <w:ind w:firstLineChars="200" w:firstLine="560"/>
        <w:rPr>
          <w:sz w:val="28"/>
          <w:szCs w:val="28"/>
        </w:rPr>
      </w:pPr>
      <w:r>
        <w:rPr>
          <w:rFonts w:hint="eastAsia"/>
          <w:sz w:val="28"/>
          <w:szCs w:val="28"/>
        </w:rPr>
        <w:t>可见，提高谐振频率的办法是降低感抗和容抗，通过调研和测试，采用正交累进以及分层分段屏蔽技术可满足</w:t>
      </w:r>
      <w:r>
        <w:rPr>
          <w:rFonts w:hint="eastAsia"/>
          <w:sz w:val="28"/>
          <w:szCs w:val="28"/>
        </w:rPr>
        <w:t>200KHz</w:t>
      </w:r>
      <w:r>
        <w:rPr>
          <w:rFonts w:hint="eastAsia"/>
          <w:sz w:val="28"/>
          <w:szCs w:val="28"/>
        </w:rPr>
        <w:t>谐振频率的技术指标要求。</w:t>
      </w:r>
    </w:p>
    <w:p w:rsidR="00E321F4" w:rsidRDefault="002B6B51">
      <w:pPr>
        <w:pStyle w:val="2"/>
        <w:numPr>
          <w:ilvl w:val="0"/>
          <w:numId w:val="2"/>
        </w:numPr>
      </w:pPr>
      <w:r>
        <w:t>接收天线等效面积：</w:t>
      </w:r>
      <m:oMath>
        <m:r>
          <m:rPr>
            <m:sty m:val="bi"/>
          </m:rPr>
          <w:rPr>
            <w:rFonts w:ascii="Cambria Math" w:hAnsi="Cambria Math"/>
          </w:rPr>
          <m:t>≥</m:t>
        </m:r>
        <w:bookmarkStart w:id="5" w:name="_Hlk16094269"/>
        <m:r>
          <m:rPr>
            <m:sty m:val="b"/>
          </m:rPr>
          <w:rPr>
            <w:rFonts w:ascii="Cambria Math" w:hAnsi="Cambria Math"/>
          </w:rPr>
          <m:t>150</m:t>
        </m:r>
        <m:sSup>
          <m:sSupPr>
            <m:ctrlPr>
              <w:rPr>
                <w:rFonts w:ascii="Cambria Math" w:hAnsi="Cambria Math"/>
              </w:rPr>
            </m:ctrlPr>
          </m:sSupPr>
          <m:e>
            <m:r>
              <m:rPr>
                <m:sty m:val="bi"/>
              </m:rPr>
              <w:rPr>
                <w:rFonts w:ascii="Cambria Math" w:hAnsi="Cambria Math"/>
              </w:rPr>
              <m:t>m</m:t>
            </m:r>
          </m:e>
          <m:sup>
            <m:r>
              <m:rPr>
                <m:sty m:val="b"/>
              </m:rPr>
              <w:rPr>
                <w:rFonts w:ascii="Cambria Math" w:hAnsi="Cambria Math"/>
              </w:rPr>
              <m:t>2</m:t>
            </m:r>
          </m:sup>
        </m:sSup>
        <w:bookmarkStart w:id="6" w:name="_Hlk505337108"/>
        <w:bookmarkEnd w:id="5"/>
      </m:oMath>
    </w:p>
    <w:p w:rsidR="00E321F4" w:rsidRDefault="002B6B51">
      <w:pPr>
        <w:ind w:firstLineChars="200" w:firstLine="560"/>
        <w:rPr>
          <w:rFonts w:ascii="宋体" w:hAnsi="宋体"/>
          <w:sz w:val="28"/>
          <w:szCs w:val="28"/>
        </w:rPr>
      </w:pPr>
      <w:r>
        <w:rPr>
          <w:rFonts w:ascii="宋体" w:hAnsi="宋体"/>
          <w:sz w:val="28"/>
          <w:szCs w:val="28"/>
        </w:rPr>
        <w:t>针对过去瞬变电磁法的接收天线采用单匝或多匝线框，边框大小根据探测目标体变化，其探测能力与接收面积有关，为此，评价接收天线的能力通常采用接收面积大小衡量，接收面积</w:t>
      </w:r>
      <w:r>
        <w:rPr>
          <w:rFonts w:ascii="宋体" w:hAnsi="宋体"/>
          <w:sz w:val="28"/>
          <w:szCs w:val="28"/>
        </w:rPr>
        <w:t>=</w:t>
      </w:r>
      <w:r>
        <w:rPr>
          <w:rFonts w:ascii="宋体" w:hAnsi="宋体"/>
          <w:sz w:val="28"/>
          <w:szCs w:val="28"/>
        </w:rPr>
        <w:t>匝数</w:t>
      </w:r>
      <w:r>
        <w:rPr>
          <w:rFonts w:ascii="宋体" w:hAnsi="宋体"/>
          <w:sz w:val="28"/>
          <w:szCs w:val="28"/>
        </w:rPr>
        <w:t>×</w:t>
      </w:r>
      <w:r>
        <w:rPr>
          <w:rFonts w:ascii="宋体" w:hAnsi="宋体"/>
          <w:sz w:val="28"/>
          <w:szCs w:val="28"/>
        </w:rPr>
        <w:t>边框面积；但是，等值反磁通瞬变电磁的接收天线是感应式传感器，接收信号的能力不但与匝数和边框面积有关，还与前置放大器倍数、谐振频率以及天线噪声等有关，因此，接收天线的面积只能采用等效面积计量，接收天线等效面积</w:t>
      </w:r>
      <w:r>
        <w:rPr>
          <w:rFonts w:ascii="宋体" w:hAnsi="宋体"/>
          <w:sz w:val="28"/>
          <w:szCs w:val="28"/>
        </w:rPr>
        <w:t>≈</w:t>
      </w:r>
      <w:r>
        <w:rPr>
          <w:rFonts w:ascii="宋体" w:hAnsi="宋体"/>
          <w:sz w:val="28"/>
          <w:szCs w:val="28"/>
        </w:rPr>
        <w:t>放大倍数</w:t>
      </w:r>
      <w:r>
        <w:rPr>
          <w:rFonts w:ascii="宋体" w:hAnsi="宋体"/>
          <w:sz w:val="28"/>
          <w:szCs w:val="28"/>
        </w:rPr>
        <w:t>×</w:t>
      </w:r>
      <w:r>
        <w:rPr>
          <w:rFonts w:ascii="宋体" w:hAnsi="宋体"/>
          <w:sz w:val="28"/>
          <w:szCs w:val="28"/>
        </w:rPr>
        <w:t>匝数</w:t>
      </w:r>
      <w:r>
        <w:rPr>
          <w:rFonts w:ascii="宋体" w:hAnsi="宋体"/>
          <w:sz w:val="28"/>
          <w:szCs w:val="28"/>
        </w:rPr>
        <w:t>×</w:t>
      </w:r>
      <w:r>
        <w:rPr>
          <w:rFonts w:ascii="宋体" w:hAnsi="宋体"/>
          <w:sz w:val="28"/>
          <w:szCs w:val="28"/>
        </w:rPr>
        <w:t>传感器横截面面积。一般来说，放大倍数至少可达</w:t>
      </w:r>
      <w:r>
        <w:rPr>
          <w:rFonts w:ascii="宋体" w:hAnsi="宋体"/>
          <w:sz w:val="28"/>
          <w:szCs w:val="28"/>
        </w:rPr>
        <w:t>10</w:t>
      </w:r>
      <w:r>
        <w:rPr>
          <w:rFonts w:ascii="宋体" w:hAnsi="宋体"/>
          <w:sz w:val="28"/>
          <w:szCs w:val="28"/>
        </w:rPr>
        <w:t>倍，匝数可达</w:t>
      </w:r>
      <w:r>
        <w:rPr>
          <w:rFonts w:ascii="宋体" w:hAnsi="宋体"/>
          <w:sz w:val="28"/>
          <w:szCs w:val="28"/>
        </w:rPr>
        <w:t>100</w:t>
      </w:r>
      <w:r>
        <w:rPr>
          <w:rFonts w:ascii="宋体" w:hAnsi="宋体"/>
          <w:sz w:val="28"/>
          <w:szCs w:val="28"/>
        </w:rPr>
        <w:t>匝，目前最小横截面面积</w:t>
      </w:r>
      <w:r>
        <w:rPr>
          <w:rFonts w:ascii="宋体" w:hAnsi="宋体"/>
          <w:sz w:val="28"/>
          <w:szCs w:val="28"/>
        </w:rPr>
        <w:lastRenderedPageBreak/>
        <w:t>=0.25×0.25×3.14=</w:t>
      </w:r>
      <w:r>
        <w:rPr>
          <w:rFonts w:ascii="宋体" w:hAnsi="宋体"/>
          <w:sz w:val="28"/>
          <w:szCs w:val="28"/>
        </w:rPr>
        <w:t>0.19625</w:t>
      </w:r>
      <w:r>
        <w:rPr>
          <w:rFonts w:ascii="宋体" w:hAnsi="宋体"/>
          <w:sz w:val="28"/>
          <w:szCs w:val="28"/>
        </w:rPr>
        <w:t>，等效面积</w:t>
      </w:r>
      <m:oMath>
        <m:r>
          <m:rPr>
            <m:sty m:val="p"/>
          </m:rPr>
          <w:rPr>
            <w:rFonts w:ascii="Cambria Math" w:hAnsi="Cambria Math"/>
            <w:sz w:val="28"/>
            <w:szCs w:val="28"/>
          </w:rPr>
          <m:t>=10×100×0.19625=196.25</m:t>
        </m:r>
        <m:sSup>
          <m:sSupPr>
            <m:ctrlPr>
              <w:rPr>
                <w:rFonts w:ascii="Cambria Math" w:hAnsi="Cambria Math"/>
                <w:sz w:val="28"/>
                <w:szCs w:val="28"/>
              </w:rPr>
            </m:ctrlPr>
          </m:sSupPr>
          <m:e>
            <m:r>
              <m:rPr>
                <m:sty m:val="bi"/>
              </m:rPr>
              <w:rPr>
                <w:rFonts w:ascii="Cambria Math" w:hAnsi="Cambria Math"/>
                <w:sz w:val="28"/>
                <w:szCs w:val="28"/>
              </w:rPr>
              <m:t>m</m:t>
            </m:r>
          </m:e>
          <m:sup>
            <m:r>
              <m:rPr>
                <m:sty m:val="b"/>
              </m:rPr>
              <w:rPr>
                <w:rFonts w:ascii="Cambria Math" w:hAnsi="Cambria Math"/>
                <w:sz w:val="28"/>
                <w:szCs w:val="28"/>
              </w:rPr>
              <m:t>2</m:t>
            </m:r>
          </m:sup>
        </m:sSup>
      </m:oMath>
      <w:r>
        <w:rPr>
          <w:rFonts w:ascii="宋体" w:hAnsi="宋体"/>
          <w:sz w:val="28"/>
          <w:szCs w:val="28"/>
        </w:rPr>
        <w:t>，不失一般性，能够满足</w:t>
      </w:r>
      <m:oMath>
        <m:r>
          <m:rPr>
            <m:sty m:val="p"/>
          </m:rPr>
          <w:rPr>
            <w:rFonts w:ascii="Cambria Math" w:hAnsi="Cambria Math"/>
            <w:sz w:val="28"/>
            <w:szCs w:val="28"/>
          </w:rPr>
          <m:t>150</m:t>
        </m:r>
        <m:sSup>
          <m:sSupPr>
            <m:ctrlPr>
              <w:rPr>
                <w:rFonts w:ascii="Cambria Math" w:hAnsi="Cambria Math"/>
                <w:sz w:val="28"/>
                <w:szCs w:val="28"/>
              </w:rPr>
            </m:ctrlPr>
          </m:sSupPr>
          <m:e>
            <m:r>
              <w:rPr>
                <w:rFonts w:ascii="Cambria Math" w:hAnsi="Cambria Math"/>
                <w:sz w:val="28"/>
                <w:szCs w:val="28"/>
              </w:rPr>
              <m:t>m</m:t>
            </m:r>
          </m:e>
          <m:sup>
            <m:r>
              <m:rPr>
                <m:sty m:val="p"/>
              </m:rPr>
              <w:rPr>
                <w:rFonts w:ascii="Cambria Math" w:hAnsi="Cambria Math"/>
                <w:sz w:val="28"/>
                <w:szCs w:val="28"/>
              </w:rPr>
              <m:t>2</m:t>
            </m:r>
          </m:sup>
        </m:sSup>
      </m:oMath>
      <w:r>
        <w:rPr>
          <w:rFonts w:ascii="宋体" w:hAnsi="宋体" w:hint="eastAsia"/>
          <w:sz w:val="28"/>
          <w:szCs w:val="28"/>
        </w:rPr>
        <w:t>技术要求。</w:t>
      </w:r>
    </w:p>
    <w:bookmarkEnd w:id="6"/>
    <w:p w:rsidR="00E321F4" w:rsidRDefault="002B6B51">
      <w:pPr>
        <w:pStyle w:val="2"/>
      </w:pPr>
      <w:r>
        <w:rPr>
          <w:rFonts w:hint="eastAsia"/>
        </w:rPr>
        <w:t xml:space="preserve">3 </w:t>
      </w:r>
      <w:bookmarkStart w:id="7" w:name="_Hlk16091613"/>
      <w:r>
        <w:t>发送电流</w:t>
      </w:r>
      <w:r>
        <w:rPr>
          <w:rFonts w:hint="eastAsia"/>
        </w:rPr>
        <w:t>准确度</w:t>
      </w:r>
      <w:bookmarkEnd w:id="7"/>
      <w:r>
        <w:rPr>
          <w:rFonts w:hint="eastAsia"/>
        </w:rPr>
        <w:t>：</w:t>
      </w:r>
      <m:oMath>
        <m:r>
          <m:rPr>
            <m:sty m:val="b"/>
          </m:rPr>
          <w:rPr>
            <w:rFonts w:ascii="Cambria Math" w:hAnsi="Cambria Math"/>
          </w:rPr>
          <m:t>≤</m:t>
        </m:r>
        <m:r>
          <m:rPr>
            <m:sty m:val="b"/>
          </m:rPr>
          <w:rPr>
            <w:rFonts w:ascii="Cambria Math" w:hAnsi="Cambria Math" w:hint="eastAsia"/>
          </w:rPr>
          <m:t>0</m:t>
        </m:r>
        <m:r>
          <m:rPr>
            <m:sty m:val="b"/>
          </m:rPr>
          <w:rPr>
            <w:rFonts w:ascii="Cambria Math" w:hAnsi="Cambria Math" w:hint="eastAsia"/>
          </w:rPr>
          <m:t>.</m:t>
        </m:r>
        <m:r>
          <m:rPr>
            <m:sty m:val="b"/>
          </m:rPr>
          <w:rPr>
            <w:rFonts w:ascii="Cambria Math" w:hAnsi="Cambria Math" w:hint="eastAsia"/>
          </w:rPr>
          <m:t>2</m:t>
        </m:r>
        <m:r>
          <m:rPr>
            <m:sty m:val="b"/>
          </m:rPr>
          <w:rPr>
            <w:rFonts w:ascii="Cambria Math" w:hAnsi="Cambria Math"/>
          </w:rPr>
          <m:t>A</m:t>
        </m:r>
      </m:oMath>
    </w:p>
    <w:p w:rsidR="00E321F4" w:rsidRDefault="002B6B51">
      <w:pPr>
        <w:ind w:firstLineChars="200" w:firstLine="560"/>
        <w:rPr>
          <w:sz w:val="28"/>
          <w:szCs w:val="28"/>
        </w:rPr>
      </w:pPr>
      <w:r>
        <w:rPr>
          <w:rFonts w:hint="eastAsia"/>
          <w:sz w:val="28"/>
          <w:szCs w:val="28"/>
        </w:rPr>
        <w:t>发送电流准确度是针对大于</w:t>
      </w:r>
      <w:r>
        <w:rPr>
          <w:rFonts w:hint="eastAsia"/>
          <w:sz w:val="28"/>
          <w:szCs w:val="28"/>
        </w:rPr>
        <w:t>5A</w:t>
      </w:r>
      <w:r>
        <w:rPr>
          <w:rFonts w:hint="eastAsia"/>
          <w:sz w:val="28"/>
          <w:szCs w:val="28"/>
        </w:rPr>
        <w:t>发送电流的等值反磁通瞬变电磁仪来规定的，为了抗电磁干扰与提高勘探深度，增大发送电流是一种主要途径，所以，大电流是等值反磁通瞬变电磁发送机的研究趋势之一，最小电流的误差</w:t>
      </w:r>
      <w:r>
        <w:rPr>
          <w:rFonts w:hint="eastAsia"/>
          <w:sz w:val="28"/>
          <w:szCs w:val="28"/>
        </w:rPr>
        <w:t>4%</w:t>
      </w:r>
      <w:r>
        <w:rPr>
          <w:rFonts w:hint="eastAsia"/>
          <w:sz w:val="28"/>
          <w:szCs w:val="28"/>
        </w:rPr>
        <w:t>，达到了相关规范不大于</w:t>
      </w:r>
      <w:r>
        <w:rPr>
          <w:rFonts w:hint="eastAsia"/>
          <w:sz w:val="28"/>
          <w:szCs w:val="28"/>
        </w:rPr>
        <w:t>5%</w:t>
      </w:r>
      <w:r>
        <w:rPr>
          <w:rFonts w:hint="eastAsia"/>
          <w:sz w:val="28"/>
          <w:szCs w:val="28"/>
        </w:rPr>
        <w:t>的技术要求。但是，本标准不适应于含有瓦斯、煤气以及油汽等易燃易爆的气体环境工作（例如煤矿），井下电磁探测发送安全电流一般要求小于</w:t>
      </w:r>
      <w:r>
        <w:rPr>
          <w:rFonts w:hint="eastAsia"/>
          <w:sz w:val="28"/>
          <w:szCs w:val="28"/>
        </w:rPr>
        <w:t>3A</w:t>
      </w:r>
      <w:r>
        <w:rPr>
          <w:rFonts w:hint="eastAsia"/>
          <w:sz w:val="28"/>
          <w:szCs w:val="28"/>
        </w:rPr>
        <w:t>。</w:t>
      </w:r>
    </w:p>
    <w:p w:rsidR="00E321F4" w:rsidRDefault="002B6B51">
      <w:pPr>
        <w:pStyle w:val="2"/>
      </w:pPr>
      <m:oMath>
        <m:r>
          <m:rPr>
            <m:sty m:val="b"/>
          </m:rPr>
          <w:rPr>
            <w:rFonts w:ascii="Cambria Math" w:hAnsi="Cambria Math" w:hint="eastAsia"/>
          </w:rPr>
          <m:t>4</m:t>
        </m:r>
        <m:r>
          <m:rPr>
            <m:sty m:val="b"/>
          </m:rPr>
          <w:rPr>
            <w:rFonts w:ascii="Cambria Math" w:hAnsi="Cambria Math" w:hint="eastAsia"/>
          </w:rPr>
          <m:t>、</m:t>
        </m:r>
        <m:r>
          <m:rPr>
            <m:sty m:val="b"/>
          </m:rPr>
          <w:rPr>
            <w:rFonts w:ascii="Cambria Math" w:hAnsi="Cambria Math"/>
          </w:rPr>
          <m:t>阻性</m:t>
        </m:r>
      </m:oMath>
      <w:r>
        <w:t>关断</w:t>
      </w:r>
      <m:oMath>
        <m:r>
          <m:rPr>
            <m:sty m:val="b"/>
          </m:rPr>
          <w:rPr>
            <w:rFonts w:ascii="Cambria Math" w:hAnsi="Cambria Math" w:hint="eastAsia"/>
          </w:rPr>
          <m:t>时间准确度</m:t>
        </m:r>
      </m:oMath>
      <w:r>
        <w:rPr>
          <w:rFonts w:hint="eastAsia"/>
        </w:rPr>
        <w:t>：</w:t>
      </w:r>
      <m:oMath>
        <m:r>
          <m:rPr>
            <m:sty m:val="b"/>
          </m:rPr>
          <w:rPr>
            <w:rFonts w:ascii="Cambria Math" w:hAnsi="Cambria Math"/>
          </w:rPr>
          <m:t>≤</m:t>
        </m:r>
        <m:r>
          <m:rPr>
            <m:sty m:val="b"/>
          </m:rPr>
          <w:rPr>
            <w:rFonts w:ascii="Cambria Math" w:hAnsi="Cambria Math"/>
          </w:rPr>
          <m:t>0</m:t>
        </m:r>
        <m:r>
          <m:rPr>
            <m:sty m:val="b"/>
          </m:rPr>
          <w:rPr>
            <w:rFonts w:ascii="Cambria Math" w:hAnsi="Cambria Math"/>
          </w:rPr>
          <m:t>.</m:t>
        </m:r>
        <m:r>
          <m:rPr>
            <m:sty m:val="b"/>
          </m:rPr>
          <w:rPr>
            <w:rFonts w:ascii="Cambria Math" w:hAnsi="Cambria Math"/>
          </w:rPr>
          <m:t>5uS</m:t>
        </m:r>
      </m:oMath>
    </w:p>
    <w:p w:rsidR="00E321F4" w:rsidRDefault="002B6B51">
      <w:pPr>
        <w:pStyle w:val="a8"/>
        <w:ind w:firstLine="560"/>
        <w:rPr>
          <w:sz w:val="28"/>
          <w:szCs w:val="28"/>
        </w:rPr>
      </w:pPr>
      <w:r>
        <w:rPr>
          <w:rFonts w:hint="eastAsia"/>
          <w:sz w:val="28"/>
          <w:szCs w:val="28"/>
        </w:rPr>
        <w:t>目前，</w:t>
      </w:r>
      <w:r>
        <w:rPr>
          <w:rFonts w:hint="eastAsia"/>
          <w:sz w:val="28"/>
          <w:szCs w:val="28"/>
        </w:rPr>
        <w:t>EM47</w:t>
      </w:r>
      <w:r>
        <w:rPr>
          <w:rFonts w:hint="eastAsia"/>
          <w:sz w:val="28"/>
          <w:szCs w:val="28"/>
        </w:rPr>
        <w:t>、</w:t>
      </w:r>
      <w:r>
        <w:rPr>
          <w:rFonts w:hint="eastAsia"/>
          <w:sz w:val="28"/>
          <w:szCs w:val="28"/>
        </w:rPr>
        <w:t>GDP</w:t>
      </w:r>
      <w:r>
        <w:rPr>
          <w:rFonts w:hint="eastAsia"/>
          <w:sz w:val="28"/>
          <w:szCs w:val="28"/>
        </w:rPr>
        <w:t>以及</w:t>
      </w:r>
      <w:r>
        <w:rPr>
          <w:rFonts w:hint="eastAsia"/>
          <w:sz w:val="28"/>
          <w:szCs w:val="28"/>
        </w:rPr>
        <w:t>V8</w:t>
      </w:r>
      <w:r>
        <w:rPr>
          <w:rFonts w:hint="eastAsia"/>
          <w:sz w:val="28"/>
          <w:szCs w:val="28"/>
        </w:rPr>
        <w:t>等国外著名的电磁仪器的瞬变电磁法阻性关断时间的性能指标基本可达</w:t>
      </w:r>
      <m:oMath>
        <w:bookmarkStart w:id="8" w:name="_Hlk16149086"/>
        <m:r>
          <m:rPr>
            <m:sty m:val="p"/>
          </m:rPr>
          <w:rPr>
            <w:rFonts w:ascii="Cambria Math" w:hAnsi="Cambria Math"/>
            <w:sz w:val="28"/>
            <w:szCs w:val="28"/>
          </w:rPr>
          <m:t>0.2uS</m:t>
        </m:r>
        <w:bookmarkEnd w:id="8"/>
      </m:oMath>
      <w:r>
        <w:rPr>
          <w:rFonts w:hint="eastAsia"/>
          <w:sz w:val="28"/>
          <w:szCs w:val="28"/>
        </w:rPr>
        <w:t xml:space="preserve"> </w:t>
      </w:r>
      <w:r>
        <w:rPr>
          <w:rFonts w:hint="eastAsia"/>
          <w:sz w:val="28"/>
          <w:szCs w:val="28"/>
        </w:rPr>
        <w:t>，但是，对于关断时间的定义仅仅局限于理论，是无法测试的，本标准</w:t>
      </w:r>
      <w:r>
        <w:rPr>
          <w:rFonts w:hint="eastAsia"/>
          <w:sz w:val="28"/>
          <w:szCs w:val="28"/>
        </w:rPr>
        <w:t>3.8</w:t>
      </w:r>
      <w:r>
        <w:rPr>
          <w:rFonts w:hint="eastAsia"/>
          <w:sz w:val="28"/>
          <w:szCs w:val="28"/>
        </w:rPr>
        <w:t>定义了关断时间，指出关断后电流减小至</w:t>
      </w:r>
      <w:r>
        <w:rPr>
          <w:rFonts w:hint="eastAsia"/>
          <w:sz w:val="28"/>
          <w:szCs w:val="28"/>
        </w:rPr>
        <w:t>1%</w:t>
      </w:r>
      <w:r>
        <w:rPr>
          <w:rFonts w:hint="eastAsia"/>
          <w:sz w:val="28"/>
          <w:szCs w:val="28"/>
        </w:rPr>
        <w:t>的时间称为瞬变电磁发送电流的关断时间，这样具有可执行性，通过抽样测试基本能够达到小于</w:t>
      </w:r>
      <m:oMath>
        <m:r>
          <m:rPr>
            <m:sty m:val="p"/>
          </m:rPr>
          <w:rPr>
            <w:rFonts w:ascii="Cambria Math" w:hAnsi="Cambria Math"/>
            <w:sz w:val="28"/>
            <w:szCs w:val="28"/>
          </w:rPr>
          <m:t>0.</m:t>
        </m:r>
        <m:r>
          <m:rPr>
            <m:sty m:val="p"/>
          </m:rPr>
          <w:rPr>
            <w:rFonts w:ascii="Cambria Math" w:hAnsi="Cambria Math" w:hint="eastAsia"/>
            <w:sz w:val="28"/>
            <w:szCs w:val="28"/>
          </w:rPr>
          <m:t>5</m:t>
        </m:r>
        <m:r>
          <m:rPr>
            <m:sty m:val="p"/>
          </m:rPr>
          <w:rPr>
            <w:rFonts w:ascii="Cambria Math" w:hAnsi="Cambria Math"/>
            <w:sz w:val="28"/>
            <w:szCs w:val="28"/>
          </w:rPr>
          <m:t>uS</m:t>
        </m:r>
      </m:oMath>
      <w:r>
        <w:rPr>
          <w:rFonts w:hint="eastAsia"/>
          <w:sz w:val="28"/>
          <w:szCs w:val="28"/>
        </w:rPr>
        <w:t>的技术指标要求。</w:t>
      </w:r>
      <w:bookmarkStart w:id="9" w:name="_Hlk16172210"/>
    </w:p>
    <w:p w:rsidR="00E321F4" w:rsidRDefault="002B6B51">
      <w:pPr>
        <w:pStyle w:val="2"/>
        <w:rPr>
          <w:sz w:val="28"/>
          <w:szCs w:val="28"/>
        </w:rPr>
      </w:pPr>
      <w:r>
        <w:rPr>
          <w:rFonts w:hint="eastAsia"/>
          <w:sz w:val="28"/>
          <w:szCs w:val="28"/>
        </w:rPr>
        <w:t>5</w:t>
      </w:r>
      <w:r>
        <w:rPr>
          <w:rFonts w:hint="eastAsia"/>
          <w:sz w:val="28"/>
          <w:szCs w:val="28"/>
        </w:rPr>
        <w:t>、</w:t>
      </w:r>
      <w:r>
        <w:t>接收机</w:t>
      </w:r>
      <w:r>
        <w:rPr>
          <w:rFonts w:hint="eastAsia"/>
        </w:rPr>
        <w:t>满量程动态范围</w:t>
      </w:r>
      <w:bookmarkEnd w:id="9"/>
      <w:r>
        <w:t>：</w:t>
      </w:r>
      <w:r>
        <w:t xml:space="preserve"> </w:t>
      </w:r>
      <m:oMath>
        <m:r>
          <m:rPr>
            <m:sty m:val="bi"/>
          </m:rPr>
          <w:rPr>
            <w:rFonts w:ascii="Cambria Math" w:hAnsi="Cambria Math"/>
          </w:rPr>
          <m:t>≥</m:t>
        </m:r>
      </m:oMath>
      <w:r>
        <w:rPr>
          <w:rFonts w:hint="eastAsia"/>
        </w:rPr>
        <w:t>12</w:t>
      </w:r>
      <w:r>
        <w:t>0</w:t>
      </w:r>
      <w:r>
        <w:rPr>
          <w:rFonts w:hint="eastAsia"/>
        </w:rPr>
        <w:t>d</w:t>
      </w:r>
      <w:r>
        <w:t>B</w:t>
      </w:r>
    </w:p>
    <w:p w:rsidR="00E321F4" w:rsidRDefault="002B6B51">
      <w:pPr>
        <w:pStyle w:val="a8"/>
        <w:ind w:firstLine="560"/>
        <w:rPr>
          <w:sz w:val="28"/>
          <w:szCs w:val="28"/>
        </w:rPr>
      </w:pPr>
      <w:r>
        <w:rPr>
          <w:rFonts w:hint="eastAsia"/>
          <w:sz w:val="28"/>
          <w:szCs w:val="28"/>
        </w:rPr>
        <w:t>随着集成电路的发展，</w:t>
      </w:r>
      <w:r>
        <w:rPr>
          <w:rFonts w:hint="eastAsia"/>
          <w:sz w:val="28"/>
          <w:szCs w:val="28"/>
        </w:rPr>
        <w:t>24</w:t>
      </w:r>
      <w:r>
        <w:rPr>
          <w:rFonts w:hint="eastAsia"/>
          <w:sz w:val="28"/>
          <w:szCs w:val="28"/>
        </w:rPr>
        <w:t>位</w:t>
      </w:r>
      <w:r>
        <w:rPr>
          <w:rFonts w:hint="eastAsia"/>
          <w:sz w:val="28"/>
          <w:szCs w:val="28"/>
        </w:rPr>
        <w:t>ADC</w:t>
      </w:r>
      <w:r>
        <w:rPr>
          <w:rFonts w:hint="eastAsia"/>
          <w:sz w:val="28"/>
          <w:szCs w:val="28"/>
        </w:rPr>
        <w:t>基本是常用的模数转换器，可采集</w:t>
      </w:r>
      <w:r>
        <w:rPr>
          <w:rFonts w:hint="eastAsia"/>
          <w:sz w:val="28"/>
          <w:szCs w:val="28"/>
        </w:rPr>
        <w:t>8</w:t>
      </w:r>
      <w:r>
        <w:rPr>
          <w:rFonts w:hint="eastAsia"/>
          <w:sz w:val="28"/>
          <w:szCs w:val="28"/>
        </w:rPr>
        <w:t>个数量级信号，理论上动态范围可达</w:t>
      </w:r>
      <w:r>
        <w:rPr>
          <w:rFonts w:hint="eastAsia"/>
          <w:sz w:val="28"/>
          <w:szCs w:val="28"/>
        </w:rPr>
        <w:t>160dB</w:t>
      </w:r>
      <w:r>
        <w:rPr>
          <w:rFonts w:hint="eastAsia"/>
          <w:sz w:val="28"/>
          <w:szCs w:val="28"/>
        </w:rPr>
        <w:t>，如果电路设计科学合理、元器件噪声低以及工艺精良，接收机满量程动态范围能够满</w:t>
      </w:r>
      <w:r>
        <w:rPr>
          <w:rFonts w:hint="eastAsia"/>
          <w:sz w:val="28"/>
          <w:szCs w:val="28"/>
        </w:rPr>
        <w:lastRenderedPageBreak/>
        <w:t>足大于</w:t>
      </w:r>
      <w:r>
        <w:rPr>
          <w:rFonts w:hint="eastAsia"/>
          <w:sz w:val="28"/>
          <w:szCs w:val="28"/>
        </w:rPr>
        <w:t>120</w:t>
      </w:r>
      <w:r>
        <w:rPr>
          <w:sz w:val="28"/>
          <w:szCs w:val="28"/>
        </w:rPr>
        <w:t>dB</w:t>
      </w:r>
      <w:r>
        <w:rPr>
          <w:rFonts w:hint="eastAsia"/>
          <w:sz w:val="28"/>
          <w:szCs w:val="28"/>
        </w:rPr>
        <w:t>的技术要求，而且随着</w:t>
      </w:r>
      <w:r>
        <w:rPr>
          <w:rFonts w:hint="eastAsia"/>
          <w:sz w:val="28"/>
          <w:szCs w:val="28"/>
        </w:rPr>
        <w:t>32</w:t>
      </w:r>
      <w:r>
        <w:rPr>
          <w:rFonts w:hint="eastAsia"/>
          <w:sz w:val="28"/>
          <w:szCs w:val="28"/>
        </w:rPr>
        <w:t>位甚至</w:t>
      </w:r>
      <w:r>
        <w:rPr>
          <w:rFonts w:hint="eastAsia"/>
          <w:sz w:val="28"/>
          <w:szCs w:val="28"/>
        </w:rPr>
        <w:t>64</w:t>
      </w:r>
      <w:r>
        <w:rPr>
          <w:rFonts w:hint="eastAsia"/>
          <w:sz w:val="28"/>
          <w:szCs w:val="28"/>
        </w:rPr>
        <w:t>位</w:t>
      </w:r>
      <w:r>
        <w:rPr>
          <w:rFonts w:hint="eastAsia"/>
          <w:sz w:val="28"/>
          <w:szCs w:val="28"/>
        </w:rPr>
        <w:t>ADC</w:t>
      </w:r>
      <w:r>
        <w:rPr>
          <w:rFonts w:hint="eastAsia"/>
          <w:sz w:val="28"/>
          <w:szCs w:val="28"/>
        </w:rPr>
        <w:t>的性能提高</w:t>
      </w:r>
      <w:r>
        <w:rPr>
          <w:rFonts w:hint="eastAsia"/>
          <w:sz w:val="28"/>
          <w:szCs w:val="28"/>
        </w:rPr>
        <w:t>与价格下降，将成为电磁法仪器广泛选用的芯片，因此，大于</w:t>
      </w:r>
      <w:r>
        <w:rPr>
          <w:rFonts w:hint="eastAsia"/>
          <w:sz w:val="28"/>
          <w:szCs w:val="28"/>
        </w:rPr>
        <w:t>120dB</w:t>
      </w:r>
      <w:r>
        <w:rPr>
          <w:rFonts w:hint="eastAsia"/>
          <w:sz w:val="28"/>
          <w:szCs w:val="28"/>
        </w:rPr>
        <w:t>的技术指标具有先进性。</w:t>
      </w:r>
      <w:bookmarkStart w:id="10" w:name="_Hlk520301617"/>
    </w:p>
    <w:bookmarkEnd w:id="10"/>
    <w:p w:rsidR="00E321F4" w:rsidRDefault="002B6B51">
      <w:pPr>
        <w:pStyle w:val="2"/>
      </w:pPr>
      <w:r>
        <w:rPr>
          <w:rFonts w:hint="eastAsia"/>
        </w:rPr>
        <w:t>6</w:t>
      </w:r>
      <w:r>
        <w:rPr>
          <w:rFonts w:hint="eastAsia"/>
        </w:rPr>
        <w:t>、</w:t>
      </w:r>
      <w:bookmarkStart w:id="11" w:name="_Hlk16179704"/>
      <w:r>
        <w:rPr>
          <w:rFonts w:hint="eastAsia"/>
        </w:rPr>
        <w:t>同步精度：</w:t>
      </w:r>
      <m:oMath>
        <m:r>
          <m:rPr>
            <m:sty m:val="bi"/>
          </m:rPr>
          <w:rPr>
            <w:rFonts w:ascii="Cambria Math" w:hAnsi="Cambria Math"/>
          </w:rPr>
          <m:t>≤</m:t>
        </m:r>
        <m:r>
          <m:rPr>
            <m:sty m:val="b"/>
          </m:rPr>
          <w:rPr>
            <w:rFonts w:ascii="Cambria Math" w:hAnsi="Cambria Math" w:hint="eastAsia"/>
            <w:sz w:val="28"/>
            <w:szCs w:val="28"/>
          </w:rPr>
          <m:t>20</m:t>
        </m:r>
        <m:r>
          <m:rPr>
            <m:sty m:val="b"/>
          </m:rPr>
          <w:rPr>
            <w:rFonts w:ascii="Cambria Math" w:hAnsi="Cambria Math"/>
            <w:sz w:val="28"/>
            <w:szCs w:val="28"/>
          </w:rPr>
          <m:t>n</m:t>
        </m:r>
        <m:r>
          <m:rPr>
            <m:sty m:val="b"/>
          </m:rPr>
          <w:rPr>
            <w:rFonts w:ascii="Cambria Math" w:hAnsi="Cambria Math" w:hint="eastAsia"/>
            <w:sz w:val="28"/>
            <w:szCs w:val="28"/>
          </w:rPr>
          <m:t>s</m:t>
        </m:r>
      </m:oMath>
    </w:p>
    <w:bookmarkEnd w:id="11"/>
    <w:p w:rsidR="00E321F4" w:rsidRDefault="002B6B51">
      <w:pPr>
        <w:ind w:firstLineChars="200" w:firstLine="560"/>
        <w:rPr>
          <w:sz w:val="28"/>
          <w:szCs w:val="28"/>
        </w:rPr>
      </w:pPr>
      <w:r>
        <w:rPr>
          <w:rFonts w:hint="eastAsia"/>
          <w:sz w:val="28"/>
          <w:szCs w:val="28"/>
        </w:rPr>
        <w:t>目前，等值反磁通瞬变电磁仪收发是一体机，采用小于</w:t>
      </w:r>
      <w:r>
        <w:rPr>
          <w:rFonts w:hint="eastAsia"/>
          <w:sz w:val="28"/>
          <w:szCs w:val="28"/>
        </w:rPr>
        <w:t>30</w:t>
      </w:r>
      <w:r>
        <w:rPr>
          <w:rFonts w:hint="eastAsia"/>
          <w:sz w:val="28"/>
          <w:szCs w:val="28"/>
        </w:rPr>
        <w:t>厘米的导线，不考虑电子器件触发与响应时间，其同步精度</w:t>
      </w:r>
      <m:oMath>
        <w:bookmarkStart w:id="12" w:name="_Hlk16179496"/>
        <m:r>
          <m:rPr>
            <m:sty m:val="p"/>
          </m:rPr>
          <w:rPr>
            <w:rFonts w:ascii="Cambria Math" w:hAnsi="Cambria Math" w:hint="eastAsia"/>
            <w:sz w:val="28"/>
            <w:szCs w:val="28"/>
          </w:rPr>
          <m:t>&lt;</m:t>
        </m:r>
        <m:r>
          <w:rPr>
            <w:rFonts w:ascii="Cambria Math" w:hAnsi="Cambria Math" w:hint="eastAsia"/>
            <w:sz w:val="28"/>
            <w:szCs w:val="28"/>
          </w:rPr>
          <m:t>1</m:t>
        </m:r>
        <m:r>
          <m:rPr>
            <m:sty m:val="p"/>
          </m:rPr>
          <w:rPr>
            <w:rFonts w:ascii="Cambria Math" w:hAnsi="Cambria Math"/>
            <w:sz w:val="28"/>
            <w:szCs w:val="28"/>
          </w:rPr>
          <m:t>n</m:t>
        </m:r>
        <m:r>
          <m:rPr>
            <m:sty m:val="p"/>
          </m:rPr>
          <w:rPr>
            <w:rFonts w:ascii="Cambria Math" w:hAnsi="Cambria Math" w:hint="eastAsia"/>
            <w:sz w:val="28"/>
            <w:szCs w:val="28"/>
          </w:rPr>
          <m:t>s</m:t>
        </m:r>
      </m:oMath>
      <w:r>
        <w:rPr>
          <w:rFonts w:hint="eastAsia"/>
          <w:sz w:val="28"/>
          <w:szCs w:val="28"/>
        </w:rPr>
        <w:t>，</w:t>
      </w:r>
      <w:bookmarkEnd w:id="12"/>
      <w:r>
        <w:rPr>
          <w:rFonts w:hint="eastAsia"/>
          <w:sz w:val="28"/>
          <w:szCs w:val="28"/>
        </w:rPr>
        <w:t>能够满足同步精度的要求。将来，接收机和发送机可能是分离模式，同步</w:t>
      </w:r>
      <w:r>
        <w:rPr>
          <w:sz w:val="28"/>
          <w:szCs w:val="28"/>
        </w:rPr>
        <w:t>采用</w:t>
      </w:r>
      <w:r>
        <w:rPr>
          <w:sz w:val="28"/>
          <w:szCs w:val="28"/>
        </w:rPr>
        <w:t>GPS</w:t>
      </w:r>
      <w:r>
        <w:rPr>
          <w:sz w:val="28"/>
          <w:szCs w:val="28"/>
        </w:rPr>
        <w:t>、石英钟</w:t>
      </w:r>
      <w:r>
        <w:rPr>
          <w:rFonts w:hint="eastAsia"/>
          <w:sz w:val="28"/>
          <w:szCs w:val="28"/>
        </w:rPr>
        <w:t>和原子钟的方式，目前，</w:t>
      </w:r>
      <w:r>
        <w:rPr>
          <w:rFonts w:hint="eastAsia"/>
          <w:sz w:val="28"/>
          <w:szCs w:val="28"/>
        </w:rPr>
        <w:t>GPS</w:t>
      </w:r>
      <w:r>
        <w:rPr>
          <w:rFonts w:hint="eastAsia"/>
          <w:sz w:val="28"/>
          <w:szCs w:val="28"/>
        </w:rPr>
        <w:t>保持模式的精度</w:t>
      </w:r>
      <w:r>
        <w:rPr>
          <w:rFonts w:hint="eastAsia"/>
          <w:sz w:val="28"/>
          <w:szCs w:val="28"/>
        </w:rPr>
        <w:t>15ns</w:t>
      </w:r>
      <w:r>
        <w:rPr>
          <w:rFonts w:hint="eastAsia"/>
          <w:sz w:val="28"/>
          <w:szCs w:val="28"/>
        </w:rPr>
        <w:t>，非保持模式</w:t>
      </w:r>
      <w:r>
        <w:rPr>
          <w:rFonts w:hint="eastAsia"/>
          <w:sz w:val="28"/>
          <w:szCs w:val="28"/>
        </w:rPr>
        <w:t>30ns</w:t>
      </w:r>
      <w:r>
        <w:rPr>
          <w:rFonts w:hint="eastAsia"/>
          <w:sz w:val="28"/>
          <w:szCs w:val="28"/>
        </w:rPr>
        <w:t>；而我国的北斗系统同步精度</w:t>
      </w:r>
      <m:oMath>
        <w:bookmarkStart w:id="13" w:name="_Hlk16177853"/>
        <m:r>
          <m:rPr>
            <m:sty m:val="p"/>
          </m:rPr>
          <w:rPr>
            <w:rFonts w:ascii="Cambria Math" w:hAnsi="Cambria Math"/>
            <w:sz w:val="28"/>
            <w:szCs w:val="28"/>
          </w:rPr>
          <m:t>2</m:t>
        </m:r>
        <m:r>
          <m:rPr>
            <m:sty m:val="p"/>
          </m:rPr>
          <w:rPr>
            <w:rFonts w:ascii="Cambria Math" w:hAnsi="Cambria Math" w:hint="eastAsia"/>
            <w:sz w:val="28"/>
            <w:szCs w:val="28"/>
          </w:rPr>
          <m:t>0</m:t>
        </m:r>
        <m:r>
          <m:rPr>
            <m:sty m:val="p"/>
          </m:rPr>
          <w:rPr>
            <w:rFonts w:ascii="Cambria Math" w:hAnsi="Cambria Math"/>
            <w:sz w:val="28"/>
            <w:szCs w:val="28"/>
          </w:rPr>
          <m:t>0n</m:t>
        </m:r>
        <w:bookmarkEnd w:id="13"/>
        <m:r>
          <m:rPr>
            <m:sty m:val="p"/>
          </m:rPr>
          <w:rPr>
            <w:rFonts w:ascii="Cambria Math" w:hAnsi="Cambria Math" w:hint="eastAsia"/>
            <w:sz w:val="28"/>
            <w:szCs w:val="28"/>
          </w:rPr>
          <m:t>s</m:t>
        </m:r>
      </m:oMath>
      <w:r>
        <w:rPr>
          <w:rFonts w:hint="eastAsia"/>
          <w:sz w:val="28"/>
          <w:szCs w:val="28"/>
        </w:rPr>
        <w:t>，按目前技术发展速度，不到</w:t>
      </w:r>
      <w:r>
        <w:rPr>
          <w:rFonts w:hint="eastAsia"/>
          <w:sz w:val="28"/>
          <w:szCs w:val="28"/>
        </w:rPr>
        <w:t>10</w:t>
      </w:r>
      <w:r>
        <w:rPr>
          <w:rFonts w:hint="eastAsia"/>
          <w:sz w:val="28"/>
          <w:szCs w:val="28"/>
        </w:rPr>
        <w:t>年卫星同步精度可达</w:t>
      </w:r>
      <w:r>
        <w:rPr>
          <w:rFonts w:hint="eastAsia"/>
          <w:sz w:val="28"/>
          <w:szCs w:val="28"/>
        </w:rPr>
        <w:t>10ns</w:t>
      </w:r>
      <w:r>
        <w:rPr>
          <w:rFonts w:hint="eastAsia"/>
          <w:sz w:val="28"/>
          <w:szCs w:val="28"/>
        </w:rPr>
        <w:t>，满足电磁探测技术要求，同步精度</w:t>
      </w:r>
      <m:oMath>
        <m:r>
          <w:rPr>
            <w:rFonts w:ascii="Cambria Math" w:hAnsi="Cambria Math"/>
            <w:sz w:val="28"/>
            <w:szCs w:val="28"/>
          </w:rPr>
          <m:t>≤</m:t>
        </m:r>
      </m:oMath>
      <w:r>
        <w:rPr>
          <w:rFonts w:hint="eastAsia"/>
          <w:sz w:val="28"/>
          <w:szCs w:val="28"/>
        </w:rPr>
        <w:t>20ns</w:t>
      </w:r>
      <w:r>
        <w:rPr>
          <w:rFonts w:hint="eastAsia"/>
          <w:sz w:val="28"/>
          <w:szCs w:val="28"/>
        </w:rPr>
        <w:t>的技术指标，保障了标准技术指标的先进性。</w:t>
      </w:r>
    </w:p>
    <w:p w:rsidR="00E321F4" w:rsidRDefault="002B6B51">
      <w:pPr>
        <w:pStyle w:val="1"/>
        <w:numPr>
          <w:ilvl w:val="0"/>
          <w:numId w:val="1"/>
        </w:numPr>
      </w:pPr>
      <w:bookmarkStart w:id="14" w:name="_Hlk15985004"/>
      <w:r>
        <w:rPr>
          <w:rFonts w:hint="eastAsia"/>
        </w:rPr>
        <w:t>主要试验（或验证）情况分析</w:t>
      </w:r>
    </w:p>
    <w:p w:rsidR="00E321F4" w:rsidRDefault="002B6B51">
      <w:pPr>
        <w:ind w:firstLineChars="200" w:firstLine="560"/>
        <w:rPr>
          <w:sz w:val="28"/>
          <w:szCs w:val="28"/>
        </w:rPr>
      </w:pPr>
      <w:r>
        <w:rPr>
          <w:rFonts w:hint="eastAsia"/>
          <w:sz w:val="28"/>
          <w:szCs w:val="28"/>
        </w:rPr>
        <w:t>为了验证技术指标的科学性以及测试方法的有效性，近</w:t>
      </w:r>
      <w:r>
        <w:rPr>
          <w:rFonts w:hint="eastAsia"/>
          <w:sz w:val="28"/>
          <w:szCs w:val="28"/>
        </w:rPr>
        <w:t>2</w:t>
      </w:r>
      <w:r>
        <w:rPr>
          <w:rFonts w:hint="eastAsia"/>
          <w:sz w:val="28"/>
          <w:szCs w:val="28"/>
        </w:rPr>
        <w:t>年内先后取样测试了</w:t>
      </w:r>
      <w:r>
        <w:rPr>
          <w:rFonts w:hint="eastAsia"/>
          <w:sz w:val="28"/>
          <w:szCs w:val="28"/>
        </w:rPr>
        <w:t>30</w:t>
      </w:r>
      <w:r>
        <w:rPr>
          <w:rFonts w:hint="eastAsia"/>
          <w:sz w:val="28"/>
          <w:szCs w:val="28"/>
        </w:rPr>
        <w:t>台基于等值反磁通瞬变电磁法的</w:t>
      </w:r>
      <w:r>
        <w:rPr>
          <w:rFonts w:hint="eastAsia"/>
          <w:sz w:val="28"/>
          <w:szCs w:val="28"/>
        </w:rPr>
        <w:t>HPTEM-08</w:t>
      </w:r>
      <w:r>
        <w:rPr>
          <w:rFonts w:hint="eastAsia"/>
          <w:sz w:val="28"/>
          <w:szCs w:val="28"/>
        </w:rPr>
        <w:t>、</w:t>
      </w:r>
      <w:r>
        <w:rPr>
          <w:rFonts w:hint="eastAsia"/>
          <w:sz w:val="28"/>
          <w:szCs w:val="28"/>
        </w:rPr>
        <w:t>HPTEM-18</w:t>
      </w:r>
      <w:r>
        <w:rPr>
          <w:rFonts w:hint="eastAsia"/>
          <w:sz w:val="28"/>
          <w:szCs w:val="28"/>
        </w:rPr>
        <w:t>以及</w:t>
      </w:r>
      <w:r>
        <w:rPr>
          <w:rFonts w:hint="eastAsia"/>
          <w:sz w:val="28"/>
          <w:szCs w:val="28"/>
        </w:rPr>
        <w:t>TTEM-18</w:t>
      </w:r>
      <w:r>
        <w:rPr>
          <w:rFonts w:hint="eastAsia"/>
          <w:sz w:val="28"/>
          <w:szCs w:val="28"/>
        </w:rPr>
        <w:t>等不同仪器型号的技术指标和功能。测试过程中不需要拆封主机，测试方便快捷，测试结果合格率</w:t>
      </w:r>
      <w:r>
        <w:rPr>
          <w:rFonts w:hint="eastAsia"/>
          <w:sz w:val="28"/>
          <w:szCs w:val="28"/>
        </w:rPr>
        <w:t>100%</w:t>
      </w:r>
      <w:r>
        <w:rPr>
          <w:rFonts w:hint="eastAsia"/>
          <w:sz w:val="28"/>
          <w:szCs w:val="28"/>
        </w:rPr>
        <w:t>，具体测试内容和结果见下表。</w:t>
      </w:r>
    </w:p>
    <w:p w:rsidR="00E321F4" w:rsidRDefault="002B6B51">
      <w:pPr>
        <w:ind w:firstLineChars="200" w:firstLine="361"/>
        <w:rPr>
          <w:b/>
          <w:bCs/>
          <w:sz w:val="18"/>
          <w:szCs w:val="18"/>
        </w:rPr>
      </w:pPr>
      <w:r>
        <w:rPr>
          <w:rFonts w:hint="eastAsia"/>
          <w:b/>
          <w:bCs/>
          <w:sz w:val="18"/>
          <w:szCs w:val="18"/>
        </w:rPr>
        <w:t>表</w:t>
      </w:r>
      <w:r>
        <w:rPr>
          <w:b/>
          <w:bCs/>
          <w:sz w:val="18"/>
          <w:szCs w:val="18"/>
        </w:rPr>
        <w:t xml:space="preserve">2  </w:t>
      </w:r>
      <w:r>
        <w:rPr>
          <w:rFonts w:hint="eastAsia"/>
          <w:b/>
          <w:bCs/>
          <w:sz w:val="18"/>
          <w:szCs w:val="18"/>
        </w:rPr>
        <w:t>等值反磁通瞬变电磁法仪器抽样测试统计表</w:t>
      </w:r>
    </w:p>
    <w:tbl>
      <w:tblPr>
        <w:tblStyle w:val="20"/>
        <w:tblW w:w="0" w:type="auto"/>
        <w:tblLook w:val="04A0"/>
      </w:tblPr>
      <w:tblGrid>
        <w:gridCol w:w="2263"/>
        <w:gridCol w:w="2835"/>
        <w:gridCol w:w="1701"/>
        <w:gridCol w:w="1418"/>
      </w:tblGrid>
      <w:tr w:rsidR="00E321F4">
        <w:tc>
          <w:tcPr>
            <w:tcW w:w="2263" w:type="dxa"/>
            <w:vAlign w:val="center"/>
          </w:tcPr>
          <w:bookmarkEnd w:id="14"/>
          <w:p w:rsidR="00E321F4" w:rsidRDefault="002B6B51">
            <w:pPr>
              <w:spacing w:line="400" w:lineRule="exact"/>
              <w:jc w:val="center"/>
              <w:rPr>
                <w:rFonts w:ascii="等线" w:eastAsia="等线" w:hAnsi="等线"/>
                <w:sz w:val="24"/>
                <w:szCs w:val="24"/>
              </w:rPr>
            </w:pPr>
            <w:r>
              <w:rPr>
                <w:rFonts w:ascii="等线" w:eastAsia="等线" w:hAnsi="等线" w:hint="eastAsia"/>
                <w:sz w:val="24"/>
                <w:szCs w:val="24"/>
              </w:rPr>
              <w:t>检测项目</w:t>
            </w:r>
          </w:p>
        </w:tc>
        <w:tc>
          <w:tcPr>
            <w:tcW w:w="2835" w:type="dxa"/>
            <w:vAlign w:val="center"/>
          </w:tcPr>
          <w:p w:rsidR="00E321F4" w:rsidRDefault="002B6B51">
            <w:pPr>
              <w:spacing w:line="400" w:lineRule="exact"/>
              <w:jc w:val="center"/>
              <w:rPr>
                <w:rFonts w:ascii="等线" w:eastAsia="等线" w:hAnsi="等线"/>
                <w:sz w:val="24"/>
                <w:szCs w:val="24"/>
              </w:rPr>
            </w:pPr>
            <w:r>
              <w:rPr>
                <w:rFonts w:ascii="等线" w:eastAsia="等线" w:hAnsi="等线" w:hint="eastAsia"/>
                <w:sz w:val="24"/>
                <w:szCs w:val="24"/>
              </w:rPr>
              <w:t>技术要求</w:t>
            </w:r>
          </w:p>
        </w:tc>
        <w:tc>
          <w:tcPr>
            <w:tcW w:w="1701" w:type="dxa"/>
          </w:tcPr>
          <w:p w:rsidR="00E321F4" w:rsidRDefault="002B6B51">
            <w:pPr>
              <w:spacing w:line="400" w:lineRule="exact"/>
              <w:jc w:val="center"/>
              <w:rPr>
                <w:rFonts w:ascii="等线" w:eastAsia="等线" w:hAnsi="等线"/>
                <w:sz w:val="24"/>
                <w:szCs w:val="24"/>
              </w:rPr>
            </w:pPr>
            <w:r>
              <w:rPr>
                <w:rFonts w:ascii="等线" w:eastAsia="等线" w:hAnsi="等线" w:hint="eastAsia"/>
                <w:sz w:val="24"/>
                <w:szCs w:val="24"/>
              </w:rPr>
              <w:t>试验样品数量（台）</w:t>
            </w:r>
          </w:p>
        </w:tc>
        <w:tc>
          <w:tcPr>
            <w:tcW w:w="1418" w:type="dxa"/>
          </w:tcPr>
          <w:p w:rsidR="00E321F4" w:rsidRDefault="002B6B51">
            <w:pPr>
              <w:spacing w:line="400" w:lineRule="exact"/>
              <w:jc w:val="center"/>
              <w:rPr>
                <w:rFonts w:ascii="等线" w:eastAsia="等线" w:hAnsi="等线"/>
                <w:sz w:val="24"/>
                <w:szCs w:val="24"/>
              </w:rPr>
            </w:pPr>
            <w:r>
              <w:rPr>
                <w:rFonts w:ascii="等线" w:eastAsia="等线" w:hAnsi="等线" w:hint="eastAsia"/>
                <w:sz w:val="24"/>
                <w:szCs w:val="24"/>
              </w:rPr>
              <w:t>符合率（</w:t>
            </w:r>
            <w:r>
              <w:rPr>
                <w:rFonts w:ascii="等线" w:eastAsia="等线" w:hAnsi="等线" w:hint="eastAsia"/>
                <w:sz w:val="24"/>
                <w:szCs w:val="24"/>
              </w:rPr>
              <w:t>%</w:t>
            </w:r>
            <w:r>
              <w:rPr>
                <w:rFonts w:ascii="等线" w:eastAsia="等线" w:hAnsi="等线" w:hint="eastAsia"/>
                <w:sz w:val="24"/>
                <w:szCs w:val="24"/>
              </w:rPr>
              <w:t>）</w:t>
            </w:r>
          </w:p>
        </w:tc>
      </w:tr>
      <w:tr w:rsidR="00E321F4">
        <w:tc>
          <w:tcPr>
            <w:tcW w:w="2263" w:type="dxa"/>
            <w:vAlign w:val="center"/>
          </w:tcPr>
          <w:p w:rsidR="00E321F4" w:rsidRDefault="002B6B51">
            <w:pPr>
              <w:spacing w:line="400" w:lineRule="exact"/>
              <w:jc w:val="left"/>
              <w:rPr>
                <w:rFonts w:ascii="等线" w:eastAsia="等线" w:hAnsi="等线"/>
                <w:sz w:val="24"/>
                <w:szCs w:val="24"/>
              </w:rPr>
            </w:pPr>
            <w:r>
              <w:rPr>
                <w:rFonts w:ascii="宋体" w:eastAsia="等线" w:hAnsi="宋体" w:cs="宋体"/>
                <w:szCs w:val="21"/>
              </w:rPr>
              <w:t>发送电流</w:t>
            </w:r>
            <w:r>
              <w:rPr>
                <w:rFonts w:ascii="宋体" w:eastAsia="等线" w:hAnsi="宋体" w:cs="宋体" w:hint="eastAsia"/>
                <w:szCs w:val="21"/>
              </w:rPr>
              <w:t>准确度</w:t>
            </w:r>
          </w:p>
        </w:tc>
        <w:tc>
          <w:tcPr>
            <w:tcW w:w="2835" w:type="dxa"/>
            <w:vAlign w:val="center"/>
          </w:tcPr>
          <w:p w:rsidR="00E321F4" w:rsidRDefault="002B6B51">
            <w:pPr>
              <w:ind w:firstLineChars="200" w:firstLine="420"/>
              <w:rPr>
                <w:rFonts w:ascii="宋体" w:eastAsia="等线" w:hAnsi="宋体" w:cs="宋体"/>
                <w:szCs w:val="21"/>
              </w:rPr>
            </w:pPr>
            <m:oMathPara>
              <m:oMath>
                <m:r>
                  <m:rPr>
                    <m:sty m:val="p"/>
                  </m:rPr>
                  <w:rPr>
                    <w:rFonts w:ascii="Cambria Math" w:eastAsia="等线" w:hAnsi="Cambria Math" w:cs="宋体"/>
                    <w:szCs w:val="21"/>
                  </w:rPr>
                  <m:t>≤</m:t>
                </m:r>
                <m:r>
                  <m:rPr>
                    <m:sty m:val="p"/>
                  </m:rPr>
                  <w:rPr>
                    <w:rFonts w:ascii="Cambria Math" w:eastAsia="等线" w:hAnsi="Cambria Math" w:cs="宋体" w:hint="eastAsia"/>
                    <w:szCs w:val="21"/>
                  </w:rPr>
                  <m:t>0.2</m:t>
                </m:r>
                <m:r>
                  <m:rPr>
                    <m:sty m:val="p"/>
                  </m:rPr>
                  <w:rPr>
                    <w:rFonts w:ascii="Cambria Math" w:eastAsia="等线" w:hAnsi="Cambria Math" w:cs="宋体"/>
                    <w:szCs w:val="21"/>
                  </w:rPr>
                  <m:t>A</m:t>
                </m:r>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spacing w:line="400" w:lineRule="exact"/>
              <w:jc w:val="left"/>
              <w:rPr>
                <w:rFonts w:ascii="等线" w:eastAsia="等线" w:hAnsi="等线"/>
                <w:sz w:val="24"/>
                <w:szCs w:val="24"/>
              </w:rPr>
            </w:pPr>
            <w:r>
              <w:rPr>
                <w:rFonts w:ascii="宋体" w:eastAsia="等线" w:hAnsi="宋体" w:cs="宋体"/>
                <w:szCs w:val="21"/>
              </w:rPr>
              <w:lastRenderedPageBreak/>
              <w:t>发送电流</w:t>
            </w:r>
            <w:r>
              <w:rPr>
                <w:rFonts w:ascii="宋体" w:eastAsia="等线" w:hAnsi="宋体" w:cs="宋体" w:hint="eastAsia"/>
                <w:szCs w:val="21"/>
              </w:rPr>
              <w:t>重复性</w:t>
            </w:r>
          </w:p>
        </w:tc>
        <w:tc>
          <w:tcPr>
            <w:tcW w:w="2835" w:type="dxa"/>
            <w:vAlign w:val="center"/>
          </w:tcPr>
          <w:p w:rsidR="00E321F4" w:rsidRDefault="002B6B51">
            <w:pPr>
              <w:ind w:firstLineChars="200" w:firstLine="420"/>
              <w:rPr>
                <w:rFonts w:ascii="Cambria Math" w:eastAsia="等线" w:hAnsi="Cambria Math" w:cs="宋体" w:hint="eastAsia"/>
                <w:szCs w:val="21"/>
              </w:rPr>
            </w:pPr>
            <m:oMathPara>
              <m:oMath>
                <m:r>
                  <m:rPr>
                    <m:sty m:val="p"/>
                  </m:rPr>
                  <w:rPr>
                    <w:rFonts w:ascii="Cambria Math" w:eastAsia="等线" w:hAnsi="Cambria Math" w:cs="宋体"/>
                    <w:szCs w:val="21"/>
                  </w:rPr>
                  <m:t>≤0.1A</m:t>
                </m:r>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spacing w:line="400" w:lineRule="exact"/>
              <w:jc w:val="left"/>
              <w:rPr>
                <w:rFonts w:ascii="宋体" w:eastAsia="等线" w:hAnsi="宋体" w:cs="宋体"/>
                <w:szCs w:val="21"/>
              </w:rPr>
            </w:pPr>
            <w:r>
              <w:rPr>
                <w:rFonts w:ascii="宋体" w:eastAsia="等线" w:hAnsi="宋体" w:cs="宋体"/>
                <w:szCs w:val="21"/>
              </w:rPr>
              <w:t>发送基频</w:t>
            </w:r>
            <w:r>
              <w:rPr>
                <w:rFonts w:ascii="宋体" w:eastAsia="等线" w:hAnsi="宋体" w:cs="宋体" w:hint="eastAsia"/>
                <w:szCs w:val="21"/>
              </w:rPr>
              <w:t>准确度</w:t>
            </w:r>
          </w:p>
        </w:tc>
        <w:tc>
          <w:tcPr>
            <w:tcW w:w="2835" w:type="dxa"/>
            <w:vAlign w:val="center"/>
          </w:tcPr>
          <w:p w:rsidR="00E321F4" w:rsidRDefault="002B6B51">
            <w:pPr>
              <w:ind w:firstLineChars="200" w:firstLine="420"/>
              <w:rPr>
                <w:rFonts w:ascii="等线" w:eastAsia="等线" w:hAnsi="等线"/>
                <w:szCs w:val="21"/>
              </w:rPr>
            </w:pPr>
            <m:oMathPara>
              <m:oMath>
                <m:r>
                  <m:rPr>
                    <m:sty m:val="p"/>
                  </m:rPr>
                  <w:rPr>
                    <w:rFonts w:ascii="Cambria Math" w:eastAsia="等线" w:hAnsi="Cambria Math" w:cs="宋体"/>
                    <w:szCs w:val="21"/>
                  </w:rPr>
                  <m:t>≤</m:t>
                </m:r>
                <m:r>
                  <m:rPr>
                    <m:sty m:val="p"/>
                  </m:rPr>
                  <w:rPr>
                    <w:rFonts w:ascii="Cambria Math" w:eastAsia="等线" w:hAnsi="Cambria Math" w:cs="宋体" w:hint="eastAsia"/>
                    <w:szCs w:val="21"/>
                  </w:rPr>
                  <m:t>0.00</m:t>
                </m:r>
                <m:r>
                  <m:rPr>
                    <m:sty m:val="p"/>
                  </m:rPr>
                  <w:rPr>
                    <w:rFonts w:ascii="Cambria Math" w:eastAsia="等线" w:hAnsi="Cambria Math" w:cs="宋体"/>
                    <w:szCs w:val="21"/>
                  </w:rPr>
                  <m:t>1H</m:t>
                </m:r>
                <m:r>
                  <m:rPr>
                    <m:sty m:val="p"/>
                  </m:rPr>
                  <w:rPr>
                    <w:rFonts w:ascii="Cambria Math" w:eastAsia="等线" w:hAnsi="Cambria Math" w:cs="宋体" w:hint="eastAsia"/>
                    <w:szCs w:val="21"/>
                  </w:rPr>
                  <m:t>z</m:t>
                </m:r>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spacing w:line="400" w:lineRule="exact"/>
              <w:jc w:val="left"/>
              <w:rPr>
                <w:rFonts w:ascii="宋体" w:eastAsia="等线" w:hAnsi="宋体" w:cs="宋体"/>
                <w:szCs w:val="21"/>
              </w:rPr>
            </w:pPr>
            <m:oMath>
              <m:r>
                <m:rPr>
                  <m:sty m:val="p"/>
                </m:rPr>
                <w:rPr>
                  <w:rFonts w:ascii="Cambria Math" w:eastAsia="等线" w:hAnsi="Cambria Math" w:cs="宋体"/>
                  <w:szCs w:val="21"/>
                </w:rPr>
                <m:t>阻性</m:t>
              </m:r>
            </m:oMath>
            <w:r>
              <w:rPr>
                <w:rFonts w:ascii="宋体" w:eastAsia="等线" w:hAnsi="宋体" w:cs="宋体"/>
                <w:szCs w:val="21"/>
              </w:rPr>
              <w:t>关断</w:t>
            </w:r>
            <m:oMath>
              <m:r>
                <m:rPr>
                  <m:sty m:val="p"/>
                </m:rPr>
                <w:rPr>
                  <w:rFonts w:ascii="Cambria Math" w:eastAsia="等线" w:hAnsi="Cambria Math" w:cs="宋体" w:hint="eastAsia"/>
                  <w:szCs w:val="21"/>
                </w:rPr>
                <m:t>时间</m:t>
              </m:r>
            </m:oMath>
          </w:p>
        </w:tc>
        <w:tc>
          <w:tcPr>
            <w:tcW w:w="2835" w:type="dxa"/>
            <w:vAlign w:val="center"/>
          </w:tcPr>
          <w:p w:rsidR="00E321F4" w:rsidRDefault="002B6B51">
            <w:pPr>
              <w:ind w:firstLineChars="200" w:firstLine="420"/>
              <w:rPr>
                <w:rFonts w:ascii="宋体" w:eastAsia="等线" w:hAnsi="宋体" w:cs="宋体"/>
                <w:szCs w:val="21"/>
              </w:rPr>
            </w:pPr>
            <m:oMathPara>
              <m:oMath>
                <m:r>
                  <m:rPr>
                    <m:sty m:val="p"/>
                  </m:rPr>
                  <w:rPr>
                    <w:rFonts w:ascii="Cambria Math" w:eastAsia="等线" w:hAnsi="Cambria Math" w:cs="宋体"/>
                    <w:szCs w:val="21"/>
                  </w:rPr>
                  <m:t>≤5</m:t>
                </m:r>
                <m:r>
                  <m:rPr>
                    <m:sty m:val="p"/>
                  </m:rPr>
                  <w:rPr>
                    <w:rFonts w:ascii="Cambria Math" w:eastAsia="等线" w:hAnsi="Cambria Math" w:cs="宋体" w:hint="eastAsia"/>
                    <w:szCs w:val="21"/>
                  </w:rPr>
                  <m:t>µ</m:t>
                </m:r>
                <m:r>
                  <m:rPr>
                    <m:sty m:val="p"/>
                  </m:rPr>
                  <w:rPr>
                    <w:rFonts w:ascii="Cambria Math" w:eastAsia="等线" w:hAnsi="Cambria Math" w:cs="宋体"/>
                    <w:szCs w:val="21"/>
                  </w:rPr>
                  <m:t>S</m:t>
                </m:r>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jc w:val="left"/>
              <w:rPr>
                <w:rFonts w:ascii="宋体" w:eastAsia="等线" w:hAnsi="宋体" w:cs="宋体"/>
                <w:szCs w:val="21"/>
              </w:rPr>
            </w:pPr>
            <w:r>
              <w:rPr>
                <w:rFonts w:ascii="宋体" w:eastAsia="等线" w:hAnsi="宋体" w:cs="宋体" w:hint="eastAsia"/>
                <w:szCs w:val="21"/>
              </w:rPr>
              <w:t>阻性关</w:t>
            </w:r>
            <w:r>
              <w:rPr>
                <w:rFonts w:ascii="宋体" w:eastAsia="等线" w:hAnsi="宋体" w:cs="宋体"/>
                <w:szCs w:val="21"/>
              </w:rPr>
              <w:t>断</w:t>
            </w:r>
            <w:r>
              <w:rPr>
                <w:rFonts w:ascii="宋体" w:eastAsia="等线" w:hAnsi="宋体" w:cs="宋体" w:hint="eastAsia"/>
                <w:szCs w:val="21"/>
              </w:rPr>
              <w:t>时间准确度</w:t>
            </w:r>
          </w:p>
        </w:tc>
        <w:tc>
          <w:tcPr>
            <w:tcW w:w="2835" w:type="dxa"/>
            <w:vAlign w:val="center"/>
          </w:tcPr>
          <w:p w:rsidR="00E321F4" w:rsidRDefault="002B6B51">
            <w:pPr>
              <w:snapToGrid w:val="0"/>
              <w:ind w:firstLineChars="200" w:firstLine="420"/>
              <w:rPr>
                <w:rFonts w:ascii="宋体" w:eastAsia="等线" w:hAnsi="宋体" w:cs="宋体"/>
                <w:szCs w:val="21"/>
              </w:rPr>
            </w:pPr>
            <m:oMathPara>
              <m:oMath>
                <m:r>
                  <m:rPr>
                    <m:sty m:val="p"/>
                  </m:rPr>
                  <w:rPr>
                    <w:rFonts w:ascii="Cambria Math" w:eastAsia="等线" w:hAnsi="Cambria Math" w:cs="宋体"/>
                    <w:szCs w:val="21"/>
                  </w:rPr>
                  <m:t>≤0.5</m:t>
                </m:r>
                <m:r>
                  <m:rPr>
                    <m:sty m:val="p"/>
                  </m:rPr>
                  <w:rPr>
                    <w:rFonts w:ascii="Cambria Math" w:eastAsia="等线" w:hAnsi="Cambria Math" w:cs="宋体" w:hint="eastAsia"/>
                    <w:szCs w:val="21"/>
                  </w:rPr>
                  <m:t>µ</m:t>
                </m:r>
                <m:r>
                  <m:rPr>
                    <m:sty m:val="p"/>
                  </m:rPr>
                  <w:rPr>
                    <w:rFonts w:ascii="Cambria Math" w:eastAsia="等线" w:hAnsi="Cambria Math" w:cs="宋体"/>
                    <w:szCs w:val="21"/>
                  </w:rPr>
                  <m:t>S</m:t>
                </m:r>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rPr>
                <w:rFonts w:ascii="宋体" w:eastAsia="等线" w:hAnsi="宋体" w:cs="宋体"/>
                <w:szCs w:val="21"/>
              </w:rPr>
            </w:pPr>
            <w:r>
              <w:rPr>
                <w:rFonts w:ascii="宋体" w:eastAsia="等线" w:hAnsi="宋体" w:cs="宋体" w:hint="eastAsia"/>
                <w:szCs w:val="21"/>
              </w:rPr>
              <w:t>满量程动态范围</w:t>
            </w:r>
          </w:p>
        </w:tc>
        <w:tc>
          <w:tcPr>
            <w:tcW w:w="0" w:type="auto"/>
            <w:vAlign w:val="center"/>
          </w:tcPr>
          <w:p w:rsidR="00E321F4" w:rsidRDefault="002B6B51">
            <w:pPr>
              <w:ind w:firstLineChars="400" w:firstLine="840"/>
              <w:rPr>
                <w:rFonts w:ascii="宋体" w:eastAsia="等线" w:hAnsi="宋体" w:cs="宋体"/>
                <w:szCs w:val="21"/>
              </w:rPr>
            </w:pPr>
            <m:oMath>
              <m:r>
                <m:rPr>
                  <m:sty m:val="p"/>
                </m:rPr>
                <w:rPr>
                  <w:rFonts w:ascii="Cambria Math" w:eastAsia="等线" w:hAnsi="Cambria Math" w:cs="宋体"/>
                  <w:szCs w:val="21"/>
                </w:rPr>
                <m:t>&gt;</m:t>
              </m:r>
            </m:oMath>
            <w:r>
              <w:rPr>
                <w:rFonts w:ascii="宋体" w:eastAsia="等线" w:hAnsi="宋体" w:cs="宋体" w:hint="eastAsia"/>
                <w:szCs w:val="21"/>
              </w:rPr>
              <w:t>12</w:t>
            </w:r>
            <w:r>
              <w:rPr>
                <w:rFonts w:ascii="宋体" w:eastAsia="等线" w:hAnsi="宋体" w:cs="宋体"/>
                <w:szCs w:val="21"/>
              </w:rPr>
              <w:t>0</w:t>
            </w:r>
            <w:r>
              <w:rPr>
                <w:rFonts w:ascii="宋体" w:eastAsia="等线" w:hAnsi="宋体" w:cs="宋体" w:hint="eastAsia"/>
                <w:szCs w:val="21"/>
              </w:rPr>
              <w:t>d</w:t>
            </w:r>
            <w:r>
              <w:rPr>
                <w:rFonts w:ascii="宋体" w:eastAsia="等线" w:hAnsi="宋体" w:cs="宋体"/>
                <w:szCs w:val="21"/>
              </w:rPr>
              <w:t>B</w:t>
            </w:r>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jc w:val="left"/>
              <w:rPr>
                <w:rFonts w:ascii="宋体" w:eastAsia="等线" w:hAnsi="宋体" w:cs="宋体"/>
                <w:szCs w:val="21"/>
              </w:rPr>
            </w:pPr>
            <w:r>
              <w:rPr>
                <w:rFonts w:ascii="宋体" w:eastAsia="等线" w:hAnsi="宋体" w:cs="宋体"/>
                <w:szCs w:val="21"/>
              </w:rPr>
              <w:t>输入短路噪声</w:t>
            </w:r>
          </w:p>
        </w:tc>
        <w:tc>
          <w:tcPr>
            <w:tcW w:w="2835" w:type="dxa"/>
            <w:vAlign w:val="center"/>
          </w:tcPr>
          <w:p w:rsidR="00E321F4" w:rsidRDefault="002B6B51">
            <w:pPr>
              <w:ind w:firstLineChars="200" w:firstLine="420"/>
              <w:rPr>
                <w:rFonts w:ascii="宋体" w:eastAsia="等线" w:hAnsi="宋体" w:cs="宋体"/>
                <w:szCs w:val="21"/>
              </w:rPr>
            </w:pPr>
            <m:oMathPara>
              <m:oMath>
                <m:r>
                  <m:rPr>
                    <m:sty m:val="p"/>
                  </m:rPr>
                  <w:rPr>
                    <w:rFonts w:ascii="Cambria Math" w:eastAsia="等线" w:hAnsi="Cambria Math" w:cs="宋体"/>
                    <w:szCs w:val="21"/>
                  </w:rPr>
                  <m:t>&lt;</m:t>
                </m:r>
                <m:r>
                  <m:rPr>
                    <m:sty m:val="p"/>
                  </m:rPr>
                  <w:rPr>
                    <w:rFonts w:ascii="Cambria Math" w:eastAsia="等线" w:hAnsi="Cambria Math" w:cs="宋体" w:hint="eastAsia"/>
                    <w:szCs w:val="21"/>
                  </w:rPr>
                  <m:t>1µV</m:t>
                </m:r>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spacing w:line="400" w:lineRule="exact"/>
              <w:jc w:val="left"/>
              <w:rPr>
                <w:rFonts w:ascii="宋体" w:eastAsia="等线" w:hAnsi="宋体" w:cs="宋体"/>
                <w:szCs w:val="21"/>
              </w:rPr>
            </w:pPr>
            <w:r>
              <w:rPr>
                <w:rFonts w:ascii="宋体" w:eastAsia="等线" w:hAnsi="宋体" w:cs="宋体"/>
                <w:szCs w:val="21"/>
              </w:rPr>
              <w:t>收发同步</w:t>
            </w:r>
            <w:r>
              <w:rPr>
                <w:rFonts w:ascii="宋体" w:eastAsia="等线" w:hAnsi="宋体" w:cs="宋体" w:hint="eastAsia"/>
                <w:szCs w:val="21"/>
              </w:rPr>
              <w:t>时间</w:t>
            </w:r>
            <w:r>
              <w:rPr>
                <w:rFonts w:ascii="宋体" w:eastAsia="等线" w:hAnsi="宋体" w:cs="宋体"/>
                <w:szCs w:val="21"/>
              </w:rPr>
              <w:t>精度</w:t>
            </w:r>
          </w:p>
        </w:tc>
        <w:tc>
          <w:tcPr>
            <w:tcW w:w="2835" w:type="dxa"/>
            <w:vAlign w:val="center"/>
          </w:tcPr>
          <w:p w:rsidR="00E321F4" w:rsidRDefault="002B6B51">
            <w:pPr>
              <w:spacing w:line="400" w:lineRule="exact"/>
              <w:ind w:firstLineChars="200" w:firstLine="420"/>
              <w:rPr>
                <w:rFonts w:ascii="宋体" w:eastAsia="等线" w:hAnsi="宋体" w:cs="宋体"/>
                <w:szCs w:val="21"/>
              </w:rPr>
            </w:pPr>
            <m:oMathPara>
              <m:oMath>
                <m:r>
                  <m:rPr>
                    <m:sty m:val="p"/>
                  </m:rPr>
                  <w:rPr>
                    <w:rFonts w:ascii="Cambria Math" w:eastAsia="等线" w:hAnsi="Cambria Math" w:cs="宋体"/>
                    <w:szCs w:val="21"/>
                  </w:rPr>
                  <m:t>&lt;</m:t>
                </m:r>
                <m:r>
                  <w:rPr>
                    <w:rFonts w:ascii="Cambria Math" w:eastAsia="等线" w:hAnsi="Cambria Math" w:cs="宋体"/>
                    <w:szCs w:val="21"/>
                  </w:rPr>
                  <m:t>20</m:t>
                </m:r>
                <m:r>
                  <w:rPr>
                    <w:rFonts w:ascii="Cambria Math" w:eastAsia="等线" w:hAnsi="Cambria Math" w:cs="宋体"/>
                    <w:szCs w:val="21"/>
                  </w:rPr>
                  <m:t>nS</m:t>
                </m:r>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rPr>
                <w:rFonts w:ascii="宋体" w:eastAsia="等线" w:hAnsi="宋体" w:cs="宋体"/>
                <w:szCs w:val="21"/>
              </w:rPr>
            </w:pPr>
            <w:r>
              <w:rPr>
                <w:rFonts w:ascii="宋体" w:eastAsia="等线" w:hAnsi="宋体" w:cs="宋体"/>
                <w:szCs w:val="21"/>
              </w:rPr>
              <w:t>接收天线等效面积</w:t>
            </w:r>
          </w:p>
        </w:tc>
        <w:tc>
          <w:tcPr>
            <w:tcW w:w="2835" w:type="dxa"/>
            <w:vAlign w:val="center"/>
          </w:tcPr>
          <w:p w:rsidR="00E321F4" w:rsidRDefault="002B6B51">
            <w:pPr>
              <w:ind w:firstLineChars="200" w:firstLine="420"/>
              <w:rPr>
                <w:rFonts w:ascii="宋体" w:eastAsia="等线" w:hAnsi="宋体" w:cs="宋体"/>
                <w:szCs w:val="21"/>
              </w:rPr>
            </w:pPr>
            <m:oMathPara>
              <m:oMath>
                <m:r>
                  <m:rPr>
                    <m:sty m:val="p"/>
                  </m:rPr>
                  <w:rPr>
                    <w:rFonts w:ascii="Cambria Math" w:eastAsia="等线" w:hAnsi="Cambria Math" w:cs="宋体"/>
                    <w:szCs w:val="21"/>
                  </w:rPr>
                  <m:t>&gt;</m:t>
                </m:r>
                <m:r>
                  <w:rPr>
                    <w:rFonts w:ascii="Cambria Math" w:eastAsia="等线" w:hAnsi="Cambria Math" w:cs="宋体"/>
                    <w:szCs w:val="21"/>
                  </w:rPr>
                  <m:t>150</m:t>
                </m:r>
                <m:sSup>
                  <m:sSupPr>
                    <m:ctrlPr>
                      <w:rPr>
                        <w:rFonts w:ascii="Cambria Math" w:eastAsia="等线" w:hAnsi="Cambria Math" w:cs="宋体"/>
                        <w:szCs w:val="21"/>
                      </w:rPr>
                    </m:ctrlPr>
                  </m:sSupPr>
                  <m:e>
                    <m:r>
                      <w:rPr>
                        <w:rFonts w:ascii="Cambria Math" w:eastAsia="等线" w:hAnsi="Cambria Math" w:cs="宋体"/>
                        <w:szCs w:val="21"/>
                      </w:rPr>
                      <m:t>m</m:t>
                    </m:r>
                  </m:e>
                  <m:sup>
                    <m:r>
                      <m:rPr>
                        <m:sty m:val="p"/>
                      </m:rPr>
                      <w:rPr>
                        <w:rFonts w:ascii="Cambria Math" w:eastAsia="等线" w:hAnsi="Cambria Math" w:cs="宋体"/>
                        <w:szCs w:val="21"/>
                      </w:rPr>
                      <m:t>2</m:t>
                    </m:r>
                  </m:sup>
                </m:sSup>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noWrap/>
            <w:vAlign w:val="center"/>
          </w:tcPr>
          <w:p w:rsidR="00E321F4" w:rsidRDefault="002B6B51">
            <w:pPr>
              <w:rPr>
                <w:rFonts w:ascii="宋体" w:eastAsia="等线" w:hAnsi="宋体" w:cs="宋体"/>
                <w:szCs w:val="21"/>
              </w:rPr>
            </w:pPr>
            <w:r>
              <w:rPr>
                <w:rFonts w:ascii="宋体" w:eastAsia="等线" w:hAnsi="宋体" w:cs="宋体"/>
                <w:szCs w:val="21"/>
              </w:rPr>
              <w:t>接收天线谐振频率</w:t>
            </w:r>
          </w:p>
        </w:tc>
        <w:tc>
          <w:tcPr>
            <w:tcW w:w="2835" w:type="dxa"/>
            <w:vAlign w:val="center"/>
          </w:tcPr>
          <w:p w:rsidR="00E321F4" w:rsidRDefault="002B6B51">
            <w:pPr>
              <w:ind w:firstLineChars="200" w:firstLine="420"/>
              <w:rPr>
                <w:rFonts w:ascii="宋体" w:eastAsia="等线" w:hAnsi="宋体" w:cs="宋体"/>
                <w:szCs w:val="21"/>
              </w:rPr>
            </w:pPr>
            <m:oMathPara>
              <m:oMath>
                <m:r>
                  <m:rPr>
                    <m:sty m:val="p"/>
                  </m:rPr>
                  <w:rPr>
                    <w:rFonts w:ascii="Cambria Math" w:eastAsia="等线" w:hAnsi="Cambria Math" w:cs="宋体"/>
                    <w:szCs w:val="21"/>
                  </w:rPr>
                  <m:t>&gt;</m:t>
                </m:r>
                <m:r>
                  <w:rPr>
                    <w:rFonts w:ascii="Cambria Math" w:eastAsia="等线" w:hAnsi="Cambria Math" w:cs="宋体"/>
                    <w:szCs w:val="21"/>
                  </w:rPr>
                  <m:t>200</m:t>
                </m:r>
                <m:r>
                  <w:rPr>
                    <w:rFonts w:ascii="Cambria Math" w:eastAsia="等线" w:hAnsi="Cambria Math" w:cs="宋体"/>
                    <w:szCs w:val="21"/>
                  </w:rPr>
                  <m:t>kHz</m:t>
                </m:r>
              </m:oMath>
            </m:oMathPara>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rPr>
                <w:rFonts w:ascii="宋体" w:eastAsia="等线" w:hAnsi="宋体" w:cs="宋体"/>
                <w:szCs w:val="21"/>
              </w:rPr>
            </w:pPr>
            <w:r>
              <w:rPr>
                <w:rFonts w:ascii="宋体" w:eastAsia="等线" w:hAnsi="宋体" w:cs="宋体" w:hint="eastAsia"/>
                <w:szCs w:val="21"/>
              </w:rPr>
              <w:t>线性关断测试</w:t>
            </w:r>
          </w:p>
        </w:tc>
        <w:tc>
          <w:tcPr>
            <w:tcW w:w="2835" w:type="dxa"/>
            <w:vAlign w:val="center"/>
          </w:tcPr>
          <w:p w:rsidR="00E321F4" w:rsidRDefault="002B6B51">
            <w:pPr>
              <w:ind w:firstLineChars="200" w:firstLine="420"/>
              <w:jc w:val="center"/>
              <w:rPr>
                <w:rFonts w:ascii="宋体" w:eastAsia="等线" w:hAnsi="宋体" w:cs="宋体"/>
                <w:szCs w:val="21"/>
              </w:rPr>
            </w:pPr>
            <w:r>
              <w:rPr>
                <w:rFonts w:ascii="宋体" w:eastAsia="等线" w:hAnsi="宋体" w:cs="宋体" w:hint="eastAsia"/>
                <w:szCs w:val="21"/>
              </w:rPr>
              <w:t>线性</w:t>
            </w:r>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r w:rsidR="00E321F4">
        <w:tc>
          <w:tcPr>
            <w:tcW w:w="2263" w:type="dxa"/>
            <w:vAlign w:val="center"/>
          </w:tcPr>
          <w:p w:rsidR="00E321F4" w:rsidRDefault="002B6B51">
            <w:pPr>
              <w:rPr>
                <w:rFonts w:ascii="宋体" w:eastAsia="等线" w:hAnsi="宋体" w:cs="宋体"/>
                <w:szCs w:val="21"/>
              </w:rPr>
            </w:pPr>
            <w:r>
              <w:rPr>
                <w:rFonts w:ascii="宋体" w:eastAsia="等线" w:hAnsi="宋体" w:cs="宋体" w:hint="eastAsia"/>
                <w:szCs w:val="21"/>
              </w:rPr>
              <w:t>衰减信号稳定性</w:t>
            </w:r>
          </w:p>
        </w:tc>
        <w:tc>
          <w:tcPr>
            <w:tcW w:w="2835" w:type="dxa"/>
            <w:vAlign w:val="center"/>
          </w:tcPr>
          <w:p w:rsidR="00E321F4" w:rsidRDefault="002B6B51">
            <w:pPr>
              <w:ind w:firstLineChars="200" w:firstLine="420"/>
              <w:rPr>
                <w:rFonts w:ascii="宋体" w:eastAsia="等线" w:hAnsi="宋体" w:cs="宋体"/>
                <w:szCs w:val="21"/>
              </w:rPr>
            </w:pPr>
            <w:bookmarkStart w:id="15" w:name="_Hlk16959141"/>
            <w:r>
              <w:rPr>
                <w:rFonts w:ascii="宋体" w:eastAsia="等线" w:hAnsi="宋体" w:cs="宋体" w:hint="eastAsia"/>
                <w:szCs w:val="21"/>
              </w:rPr>
              <w:t>畸变率</w:t>
            </w:r>
            <m:oMath>
              <m:r>
                <m:rPr>
                  <m:sty m:val="p"/>
                </m:rPr>
                <w:rPr>
                  <w:rFonts w:ascii="Cambria Math" w:eastAsia="等线" w:hAnsi="Cambria Math" w:cs="宋体"/>
                  <w:szCs w:val="21"/>
                </w:rPr>
                <m:t>&lt;</m:t>
              </m:r>
              <m:r>
                <m:rPr>
                  <m:sty m:val="p"/>
                </m:rPr>
                <w:rPr>
                  <w:rFonts w:ascii="Cambria Math" w:eastAsia="等线" w:hAnsi="Cambria Math" w:cs="宋体" w:hint="eastAsia"/>
                  <w:szCs w:val="21"/>
                </w:rPr>
                <m:t>0.0001</m:t>
              </m:r>
              <w:bookmarkEnd w:id="15"/>
            </m:oMath>
          </w:p>
        </w:tc>
        <w:tc>
          <w:tcPr>
            <w:tcW w:w="1701"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30</w:t>
            </w:r>
          </w:p>
        </w:tc>
        <w:tc>
          <w:tcPr>
            <w:tcW w:w="1418" w:type="dxa"/>
            <w:vAlign w:val="center"/>
          </w:tcPr>
          <w:p w:rsidR="00E321F4" w:rsidRDefault="002B6B51">
            <w:pPr>
              <w:jc w:val="center"/>
              <w:rPr>
                <w:rFonts w:ascii="等线" w:eastAsia="等线" w:hAnsi="等线"/>
                <w:sz w:val="24"/>
                <w:szCs w:val="24"/>
              </w:rPr>
            </w:pPr>
            <w:r>
              <w:rPr>
                <w:rFonts w:ascii="等线" w:eastAsia="等线" w:hAnsi="等线" w:hint="eastAsia"/>
                <w:sz w:val="24"/>
                <w:szCs w:val="24"/>
              </w:rPr>
              <w:t>100%</w:t>
            </w:r>
          </w:p>
        </w:tc>
      </w:tr>
    </w:tbl>
    <w:p w:rsidR="00E321F4" w:rsidRDefault="002B6B51">
      <w:pPr>
        <w:pStyle w:val="1"/>
        <w:numPr>
          <w:ilvl w:val="0"/>
          <w:numId w:val="1"/>
        </w:numPr>
      </w:pPr>
      <w:r>
        <w:rPr>
          <w:rFonts w:hint="eastAsia"/>
        </w:rPr>
        <w:t>本标准的推广应用及预期效果</w:t>
      </w:r>
    </w:p>
    <w:p w:rsidR="00E321F4" w:rsidRDefault="002B6B51">
      <w:pPr>
        <w:ind w:firstLineChars="200" w:firstLine="560"/>
        <w:rPr>
          <w:sz w:val="28"/>
          <w:szCs w:val="28"/>
        </w:rPr>
      </w:pPr>
      <w:r>
        <w:rPr>
          <w:rFonts w:hint="eastAsia"/>
          <w:sz w:val="28"/>
          <w:szCs w:val="28"/>
        </w:rPr>
        <w:t>湖南省地球物理电磁探测技术享誉国内外，是湖南特色专业学科，目前，国内外没有等值反磁通瞬变电磁法通用技术标准，通过本标准的编制，使基于等值反磁通瞬变电磁法探测仪器生产有规可循，确保仪器质量，促进规模化生产，增加湖南高科技产品的种类，提升我国地学领域高科技竞争力，对湖南产业结构调整、经济发展和社会和谐具有一定的现实意义。</w:t>
      </w:r>
    </w:p>
    <w:p w:rsidR="00E321F4" w:rsidRDefault="00E321F4">
      <w:pPr>
        <w:ind w:firstLineChars="200" w:firstLine="560"/>
        <w:rPr>
          <w:sz w:val="28"/>
          <w:szCs w:val="28"/>
        </w:rPr>
      </w:pPr>
    </w:p>
    <w:p w:rsidR="00E321F4" w:rsidRDefault="002B6B51">
      <w:pPr>
        <w:pStyle w:val="a8"/>
        <w:numPr>
          <w:ilvl w:val="0"/>
          <w:numId w:val="1"/>
        </w:numPr>
        <w:ind w:firstLineChars="0"/>
        <w:rPr>
          <w:b/>
          <w:bCs/>
          <w:kern w:val="44"/>
          <w:sz w:val="44"/>
          <w:szCs w:val="44"/>
        </w:rPr>
      </w:pPr>
      <w:r>
        <w:rPr>
          <w:rFonts w:hint="eastAsia"/>
          <w:b/>
          <w:bCs/>
          <w:kern w:val="44"/>
          <w:sz w:val="44"/>
          <w:szCs w:val="44"/>
        </w:rPr>
        <w:t>贯彻标准的要求和措施建议</w:t>
      </w:r>
    </w:p>
    <w:p w:rsidR="00E321F4" w:rsidRDefault="002B6B51">
      <w:pPr>
        <w:ind w:firstLineChars="200" w:firstLine="560"/>
        <w:rPr>
          <w:sz w:val="28"/>
          <w:szCs w:val="28"/>
        </w:rPr>
      </w:pPr>
      <w:r>
        <w:rPr>
          <w:rFonts w:hint="eastAsia"/>
          <w:sz w:val="28"/>
          <w:szCs w:val="28"/>
        </w:rPr>
        <w:t>本标准发布实施后，建议在行业内进行推广。</w:t>
      </w:r>
    </w:p>
    <w:sectPr w:rsidR="00E321F4" w:rsidSect="00E321F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B51" w:rsidRDefault="002B6B51" w:rsidP="003F469D">
      <w:r>
        <w:separator/>
      </w:r>
    </w:p>
  </w:endnote>
  <w:endnote w:type="continuationSeparator" w:id="1">
    <w:p w:rsidR="002B6B51" w:rsidRDefault="002B6B51" w:rsidP="003F4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B51" w:rsidRDefault="002B6B51" w:rsidP="003F469D">
      <w:r>
        <w:separator/>
      </w:r>
    </w:p>
  </w:footnote>
  <w:footnote w:type="continuationSeparator" w:id="1">
    <w:p w:rsidR="002B6B51" w:rsidRDefault="002B6B51" w:rsidP="003F4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71326"/>
    <w:multiLevelType w:val="multilevel"/>
    <w:tmpl w:val="3AC71326"/>
    <w:lvl w:ilvl="0">
      <w:start w:val="2"/>
      <w:numFmt w:val="japaneseCounting"/>
      <w:lvlText w:val="%1、"/>
      <w:lvlJc w:val="left"/>
      <w:pPr>
        <w:ind w:left="900" w:hanging="900"/>
      </w:pPr>
      <w:rPr>
        <w:rFonts w:hint="default"/>
      </w:rPr>
    </w:lvl>
    <w:lvl w:ilvl="1">
      <w:start w:val="5"/>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E45EC9"/>
    <w:multiLevelType w:val="multilevel"/>
    <w:tmpl w:val="42E45EC9"/>
    <w:lvl w:ilvl="0">
      <w:start w:val="1"/>
      <w:numFmt w:val="decimal"/>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115"/>
    <w:rsid w:val="00011E22"/>
    <w:rsid w:val="000122F1"/>
    <w:rsid w:val="00017D4D"/>
    <w:rsid w:val="000263C2"/>
    <w:rsid w:val="000676E5"/>
    <w:rsid w:val="00091960"/>
    <w:rsid w:val="0009682A"/>
    <w:rsid w:val="000B19F1"/>
    <w:rsid w:val="000D3319"/>
    <w:rsid w:val="000D5A18"/>
    <w:rsid w:val="000F1D09"/>
    <w:rsid w:val="000F23AB"/>
    <w:rsid w:val="000F2607"/>
    <w:rsid w:val="000F5AFE"/>
    <w:rsid w:val="00100387"/>
    <w:rsid w:val="0010602C"/>
    <w:rsid w:val="001410C1"/>
    <w:rsid w:val="001416A2"/>
    <w:rsid w:val="001464BE"/>
    <w:rsid w:val="00155E97"/>
    <w:rsid w:val="001723D8"/>
    <w:rsid w:val="0019074C"/>
    <w:rsid w:val="001946B1"/>
    <w:rsid w:val="001A648B"/>
    <w:rsid w:val="001B4D22"/>
    <w:rsid w:val="001C7225"/>
    <w:rsid w:val="002222B2"/>
    <w:rsid w:val="0023037C"/>
    <w:rsid w:val="002552D5"/>
    <w:rsid w:val="0026131A"/>
    <w:rsid w:val="00263665"/>
    <w:rsid w:val="00275724"/>
    <w:rsid w:val="00296F62"/>
    <w:rsid w:val="002A33F8"/>
    <w:rsid w:val="002B6B51"/>
    <w:rsid w:val="002D31B2"/>
    <w:rsid w:val="002F032A"/>
    <w:rsid w:val="00303C1E"/>
    <w:rsid w:val="0030771A"/>
    <w:rsid w:val="003207B7"/>
    <w:rsid w:val="00332D78"/>
    <w:rsid w:val="0033443B"/>
    <w:rsid w:val="003410C8"/>
    <w:rsid w:val="00341A15"/>
    <w:rsid w:val="00342275"/>
    <w:rsid w:val="00356E59"/>
    <w:rsid w:val="003921D0"/>
    <w:rsid w:val="003A3BBF"/>
    <w:rsid w:val="003A55AF"/>
    <w:rsid w:val="003B2536"/>
    <w:rsid w:val="003B5B1E"/>
    <w:rsid w:val="003C1FC6"/>
    <w:rsid w:val="003E091D"/>
    <w:rsid w:val="003F2A71"/>
    <w:rsid w:val="003F469D"/>
    <w:rsid w:val="00430222"/>
    <w:rsid w:val="004309CD"/>
    <w:rsid w:val="00436D03"/>
    <w:rsid w:val="00450A46"/>
    <w:rsid w:val="00451F10"/>
    <w:rsid w:val="00471596"/>
    <w:rsid w:val="00473E8A"/>
    <w:rsid w:val="004809A0"/>
    <w:rsid w:val="00480A14"/>
    <w:rsid w:val="004839F2"/>
    <w:rsid w:val="004868FB"/>
    <w:rsid w:val="0049447E"/>
    <w:rsid w:val="004A3115"/>
    <w:rsid w:val="004B5A2E"/>
    <w:rsid w:val="004D63C9"/>
    <w:rsid w:val="004D7595"/>
    <w:rsid w:val="00501DF1"/>
    <w:rsid w:val="005276BE"/>
    <w:rsid w:val="00530FDA"/>
    <w:rsid w:val="00545BAB"/>
    <w:rsid w:val="00547C18"/>
    <w:rsid w:val="00560035"/>
    <w:rsid w:val="005849DF"/>
    <w:rsid w:val="005A77E8"/>
    <w:rsid w:val="005B5A9A"/>
    <w:rsid w:val="005F4494"/>
    <w:rsid w:val="005F7548"/>
    <w:rsid w:val="006216D3"/>
    <w:rsid w:val="00637AA9"/>
    <w:rsid w:val="00674AFD"/>
    <w:rsid w:val="006958FE"/>
    <w:rsid w:val="006D60C3"/>
    <w:rsid w:val="006D7916"/>
    <w:rsid w:val="006E23CD"/>
    <w:rsid w:val="006E4EF6"/>
    <w:rsid w:val="006E593B"/>
    <w:rsid w:val="006F2DDF"/>
    <w:rsid w:val="006F48C3"/>
    <w:rsid w:val="00752A9F"/>
    <w:rsid w:val="0076327F"/>
    <w:rsid w:val="007A0AA6"/>
    <w:rsid w:val="007B002A"/>
    <w:rsid w:val="007B27B4"/>
    <w:rsid w:val="007F21E7"/>
    <w:rsid w:val="007F2551"/>
    <w:rsid w:val="00804332"/>
    <w:rsid w:val="00810076"/>
    <w:rsid w:val="00817A5B"/>
    <w:rsid w:val="00827B73"/>
    <w:rsid w:val="008320BD"/>
    <w:rsid w:val="00835DDE"/>
    <w:rsid w:val="00851EAC"/>
    <w:rsid w:val="008549DD"/>
    <w:rsid w:val="00860FA6"/>
    <w:rsid w:val="00863F06"/>
    <w:rsid w:val="00866C5C"/>
    <w:rsid w:val="008B460F"/>
    <w:rsid w:val="008C277E"/>
    <w:rsid w:val="008D159D"/>
    <w:rsid w:val="008E5158"/>
    <w:rsid w:val="0091648E"/>
    <w:rsid w:val="00936B19"/>
    <w:rsid w:val="009A5B2E"/>
    <w:rsid w:val="009B66F2"/>
    <w:rsid w:val="009B6D5E"/>
    <w:rsid w:val="009C0787"/>
    <w:rsid w:val="009E7F7A"/>
    <w:rsid w:val="009F2D74"/>
    <w:rsid w:val="00A14B43"/>
    <w:rsid w:val="00A3031D"/>
    <w:rsid w:val="00A31D18"/>
    <w:rsid w:val="00A51057"/>
    <w:rsid w:val="00AA179F"/>
    <w:rsid w:val="00AA1C29"/>
    <w:rsid w:val="00AB24D8"/>
    <w:rsid w:val="00AB7538"/>
    <w:rsid w:val="00AC38C4"/>
    <w:rsid w:val="00AD04BF"/>
    <w:rsid w:val="00AE489E"/>
    <w:rsid w:val="00AF00DF"/>
    <w:rsid w:val="00B00044"/>
    <w:rsid w:val="00B10416"/>
    <w:rsid w:val="00B17716"/>
    <w:rsid w:val="00B22A72"/>
    <w:rsid w:val="00B453C4"/>
    <w:rsid w:val="00B573E4"/>
    <w:rsid w:val="00B85F9D"/>
    <w:rsid w:val="00B97C9E"/>
    <w:rsid w:val="00BA0A47"/>
    <w:rsid w:val="00BA4CE1"/>
    <w:rsid w:val="00BB5BED"/>
    <w:rsid w:val="00BB6CF0"/>
    <w:rsid w:val="00BB7CA6"/>
    <w:rsid w:val="00C04B0D"/>
    <w:rsid w:val="00C07D61"/>
    <w:rsid w:val="00C14F82"/>
    <w:rsid w:val="00C31285"/>
    <w:rsid w:val="00C43E3B"/>
    <w:rsid w:val="00C507BE"/>
    <w:rsid w:val="00C560BC"/>
    <w:rsid w:val="00C752BC"/>
    <w:rsid w:val="00C77F94"/>
    <w:rsid w:val="00CC4B15"/>
    <w:rsid w:val="00CD5B0A"/>
    <w:rsid w:val="00CE50CB"/>
    <w:rsid w:val="00D22F96"/>
    <w:rsid w:val="00D45C82"/>
    <w:rsid w:val="00D46F69"/>
    <w:rsid w:val="00D963C8"/>
    <w:rsid w:val="00DA5B89"/>
    <w:rsid w:val="00DC4C6B"/>
    <w:rsid w:val="00DD3706"/>
    <w:rsid w:val="00DF2144"/>
    <w:rsid w:val="00DF305F"/>
    <w:rsid w:val="00E06528"/>
    <w:rsid w:val="00E321F4"/>
    <w:rsid w:val="00E6031A"/>
    <w:rsid w:val="00E6742B"/>
    <w:rsid w:val="00E77EF8"/>
    <w:rsid w:val="00EC6999"/>
    <w:rsid w:val="00EF44D0"/>
    <w:rsid w:val="00F109BA"/>
    <w:rsid w:val="00F1267D"/>
    <w:rsid w:val="00F80A5F"/>
    <w:rsid w:val="00F95AD4"/>
    <w:rsid w:val="00FC5273"/>
    <w:rsid w:val="00FD0A2E"/>
    <w:rsid w:val="00FE73BF"/>
    <w:rsid w:val="00FF72AD"/>
    <w:rsid w:val="073409A7"/>
    <w:rsid w:val="2F8F2546"/>
    <w:rsid w:val="4E5E0821"/>
    <w:rsid w:val="682E1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F4"/>
    <w:pPr>
      <w:widowControl w:val="0"/>
      <w:jc w:val="both"/>
    </w:pPr>
    <w:rPr>
      <w:kern w:val="2"/>
      <w:sz w:val="21"/>
      <w:szCs w:val="22"/>
    </w:rPr>
  </w:style>
  <w:style w:type="paragraph" w:styleId="1">
    <w:name w:val="heading 1"/>
    <w:basedOn w:val="a"/>
    <w:next w:val="a"/>
    <w:link w:val="1Char"/>
    <w:uiPriority w:val="9"/>
    <w:qFormat/>
    <w:rsid w:val="00E321F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21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321F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321F4"/>
    <w:pPr>
      <w:ind w:leftChars="2500" w:left="100"/>
    </w:pPr>
  </w:style>
  <w:style w:type="paragraph" w:styleId="a4">
    <w:name w:val="Balloon Text"/>
    <w:basedOn w:val="a"/>
    <w:link w:val="Char0"/>
    <w:uiPriority w:val="99"/>
    <w:semiHidden/>
    <w:unhideWhenUsed/>
    <w:rsid w:val="00E321F4"/>
    <w:rPr>
      <w:sz w:val="18"/>
      <w:szCs w:val="18"/>
    </w:rPr>
  </w:style>
  <w:style w:type="paragraph" w:styleId="a5">
    <w:name w:val="footer"/>
    <w:basedOn w:val="a"/>
    <w:link w:val="Char1"/>
    <w:uiPriority w:val="99"/>
    <w:unhideWhenUsed/>
    <w:qFormat/>
    <w:rsid w:val="00E321F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321F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E321F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321F4"/>
    <w:pPr>
      <w:ind w:firstLineChars="200" w:firstLine="420"/>
    </w:pPr>
  </w:style>
  <w:style w:type="character" w:customStyle="1" w:styleId="2Char">
    <w:name w:val="标题 2 Char"/>
    <w:basedOn w:val="a0"/>
    <w:link w:val="2"/>
    <w:uiPriority w:val="9"/>
    <w:rsid w:val="00E321F4"/>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E321F4"/>
    <w:rPr>
      <w:b/>
      <w:bCs/>
      <w:kern w:val="44"/>
      <w:sz w:val="44"/>
      <w:szCs w:val="44"/>
    </w:rPr>
  </w:style>
  <w:style w:type="character" w:customStyle="1" w:styleId="Char2">
    <w:name w:val="页眉 Char"/>
    <w:basedOn w:val="a0"/>
    <w:link w:val="a6"/>
    <w:uiPriority w:val="99"/>
    <w:rsid w:val="00E321F4"/>
    <w:rPr>
      <w:sz w:val="18"/>
      <w:szCs w:val="18"/>
    </w:rPr>
  </w:style>
  <w:style w:type="character" w:customStyle="1" w:styleId="Char1">
    <w:name w:val="页脚 Char"/>
    <w:basedOn w:val="a0"/>
    <w:link w:val="a5"/>
    <w:uiPriority w:val="99"/>
    <w:qFormat/>
    <w:rsid w:val="00E321F4"/>
    <w:rPr>
      <w:sz w:val="18"/>
      <w:szCs w:val="18"/>
    </w:rPr>
  </w:style>
  <w:style w:type="character" w:customStyle="1" w:styleId="3Char">
    <w:name w:val="标题 3 Char"/>
    <w:basedOn w:val="a0"/>
    <w:link w:val="3"/>
    <w:uiPriority w:val="9"/>
    <w:semiHidden/>
    <w:rsid w:val="00E321F4"/>
    <w:rPr>
      <w:b/>
      <w:bCs/>
      <w:sz w:val="32"/>
      <w:szCs w:val="32"/>
    </w:rPr>
  </w:style>
  <w:style w:type="paragraph" w:customStyle="1" w:styleId="a9">
    <w:name w:val="图题表题"/>
    <w:basedOn w:val="a"/>
    <w:link w:val="aa"/>
    <w:qFormat/>
    <w:rsid w:val="00E321F4"/>
    <w:pPr>
      <w:spacing w:before="105" w:after="105"/>
      <w:jc w:val="center"/>
    </w:pPr>
    <w:rPr>
      <w:rFonts w:ascii="黑体" w:eastAsia="黑体" w:hAnsi="黑体" w:cs="黑体"/>
      <w:bCs/>
      <w:szCs w:val="21"/>
    </w:rPr>
  </w:style>
  <w:style w:type="character" w:customStyle="1" w:styleId="aa">
    <w:name w:val="图题表题 字符"/>
    <w:basedOn w:val="a0"/>
    <w:link w:val="a9"/>
    <w:qFormat/>
    <w:rsid w:val="00E321F4"/>
    <w:rPr>
      <w:rFonts w:ascii="黑体" w:eastAsia="黑体" w:hAnsi="黑体" w:cs="黑体"/>
      <w:bCs/>
      <w:szCs w:val="21"/>
    </w:rPr>
  </w:style>
  <w:style w:type="table" w:customStyle="1" w:styleId="10">
    <w:name w:val="网格型1"/>
    <w:basedOn w:val="a1"/>
    <w:uiPriority w:val="39"/>
    <w:qFormat/>
    <w:rsid w:val="00E321F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39"/>
    <w:rsid w:val="00E321F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Char3"/>
    <w:uiPriority w:val="1"/>
    <w:qFormat/>
    <w:rsid w:val="00E321F4"/>
    <w:rPr>
      <w:rFonts w:asciiTheme="minorHAnsi" w:eastAsiaTheme="minorEastAsia" w:hAnsiTheme="minorHAnsi" w:cstheme="minorBidi"/>
      <w:sz w:val="22"/>
      <w:szCs w:val="22"/>
    </w:rPr>
  </w:style>
  <w:style w:type="character" w:customStyle="1" w:styleId="Char3">
    <w:name w:val="无间隔 Char"/>
    <w:basedOn w:val="a0"/>
    <w:link w:val="ab"/>
    <w:uiPriority w:val="1"/>
    <w:qFormat/>
    <w:rsid w:val="00E321F4"/>
    <w:rPr>
      <w:rFonts w:asciiTheme="minorHAnsi" w:eastAsiaTheme="minorEastAsia" w:hAnsiTheme="minorHAnsi" w:cstheme="minorBidi"/>
      <w:kern w:val="0"/>
      <w:sz w:val="22"/>
    </w:rPr>
  </w:style>
  <w:style w:type="character" w:customStyle="1" w:styleId="Char">
    <w:name w:val="日期 Char"/>
    <w:basedOn w:val="a0"/>
    <w:link w:val="a3"/>
    <w:uiPriority w:val="99"/>
    <w:semiHidden/>
    <w:qFormat/>
    <w:rsid w:val="00E321F4"/>
  </w:style>
  <w:style w:type="character" w:customStyle="1" w:styleId="Char0">
    <w:name w:val="批注框文本 Char"/>
    <w:basedOn w:val="a0"/>
    <w:link w:val="a4"/>
    <w:uiPriority w:val="99"/>
    <w:semiHidden/>
    <w:qFormat/>
    <w:rsid w:val="00E321F4"/>
    <w:rPr>
      <w:sz w:val="18"/>
      <w:szCs w:val="18"/>
    </w:rPr>
  </w:style>
  <w:style w:type="paragraph" w:customStyle="1" w:styleId="11">
    <w:name w:val="修订1"/>
    <w:hidden/>
    <w:uiPriority w:val="99"/>
    <w:semiHidden/>
    <w:qFormat/>
    <w:rsid w:val="00E321F4"/>
    <w:rPr>
      <w:kern w:val="2"/>
      <w:sz w:val="21"/>
      <w:szCs w:val="22"/>
    </w:rPr>
  </w:style>
  <w:style w:type="character" w:styleId="ac">
    <w:name w:val="Placeholder Text"/>
    <w:basedOn w:val="a0"/>
    <w:uiPriority w:val="99"/>
    <w:semiHidden/>
    <w:rsid w:val="00E321F4"/>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775</Words>
  <Characters>4419</Characters>
  <Application>Microsoft Office Word</Application>
  <DocSecurity>0</DocSecurity>
  <Lines>36</Lines>
  <Paragraphs>10</Paragraphs>
  <ScaleCrop>false</ScaleCrop>
  <Company>Lenovo</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等值反磁通瞬变电磁法通用技术条件</dc:title>
  <dc:creator>Lenovo</dc:creator>
  <cp:lastModifiedBy>liqianxi</cp:lastModifiedBy>
  <cp:revision>2</cp:revision>
  <dcterms:created xsi:type="dcterms:W3CDTF">2021-04-29T01:24:00Z</dcterms:created>
  <dcterms:modified xsi:type="dcterms:W3CDTF">2021-04-29T01:24:00Z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0F1A4329ECF248AD8A3F922D82B8214B</vt:lpwstr>
  </property>
</Properties>
</file>