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eastAsia="zh-CN"/>
        </w:rPr>
        <w:t>湖南省地方标准征求意见表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标准名称：《道路交通事故易发点段路警标应用规范》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起草单位：湖南省高速公路集团有限公司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湖南省高速公路警察局娄底支队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长沙市公路桥梁建设有限责任公司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湖南明路交通设施有限公司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84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联系人：钟路军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17773882628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1960" w:firstLineChars="7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E-mail:1977299648@qq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com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6"/>
        <w:gridCol w:w="1980"/>
        <w:gridCol w:w="35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lang w:eastAsia="zh-CN"/>
              </w:rPr>
              <w:t>序号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标准章条编号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意见内容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352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填表人：单位（盖章）：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联系电话：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联系地址：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（表格不够，请另附页）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黑二_CNKI">
    <w:panose1 w:val="02000500000000000000"/>
    <w:charset w:val="86"/>
    <w:family w:val="auto"/>
    <w:pitch w:val="default"/>
    <w:sig w:usb0="8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02BF"/>
    <w:rsid w:val="533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2021-03-09T02:40:00Z</dcterms:created>
  <dc:creator>阳光下的小丝丝</dc:creator>
  <cp:lastModifiedBy>阳光下的小丝丝</cp:lastModifiedBy>
  <dcterms:modified xsi:type="dcterms:W3CDTF">2021-03-09T02:49:08Z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