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9B578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3046FE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《</w:t>
      </w:r>
      <w:r w:rsidR="003046FE" w:rsidRPr="003046FE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安化黑茶成品加工</w:t>
      </w:r>
      <w:r w:rsidR="003046FE" w:rsidRPr="003046FE">
        <w:rPr>
          <w:rFonts w:asciiTheme="minorEastAsia" w:eastAsiaTheme="minorEastAsia" w:hAnsiTheme="minorEastAsia" w:cs="宋体"/>
          <w:b/>
          <w:bCs/>
          <w:sz w:val="32"/>
          <w:szCs w:val="32"/>
        </w:rPr>
        <w:t>技术</w:t>
      </w:r>
      <w:r w:rsidR="003046FE" w:rsidRPr="003046FE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规程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9B5782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3046FE" w:rsidRDefault="00F471A3" w:rsidP="003046FE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7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局、益阳市</w:t>
      </w:r>
      <w:proofErr w:type="gramStart"/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茶商品</w:t>
      </w:r>
      <w:proofErr w:type="gramEnd"/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质量监督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检验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研究院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对湖南省地方标准《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安化黑茶成品加工</w:t>
      </w:r>
      <w:r w:rsidR="003046FE" w:rsidRPr="003046FE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安化黑茶成品加工</w:t>
      </w:r>
      <w:r w:rsidR="003046FE" w:rsidRPr="003046FE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65</w:t>
      </w:r>
      <w:r w:rsidR="003046FE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安化黑茶成品加工</w:t>
      </w:r>
      <w:r w:rsidR="003046FE" w:rsidRPr="003046FE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3046FE" w:rsidRPr="003046F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黑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参数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局、益阳市</w:t>
      </w:r>
      <w:proofErr w:type="gramStart"/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茶商品</w:t>
      </w:r>
      <w:proofErr w:type="gramEnd"/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质量监督</w:t>
      </w:r>
      <w:r w:rsidR="00F205AB"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检验</w:t>
      </w:r>
      <w:r w:rsidR="00F205AB"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研究院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F205AB" w:rsidRPr="00F205AB">
        <w:rPr>
          <w:rFonts w:asciiTheme="minorEastAsia" w:eastAsiaTheme="minorEastAsia" w:hAnsiTheme="minorEastAsia"/>
          <w:bCs/>
          <w:sz w:val="28"/>
          <w:szCs w:val="28"/>
        </w:rPr>
        <w:t>肖力争</w:t>
      </w:r>
      <w:r w:rsidR="00F205AB" w:rsidRPr="00F205AB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F205AB" w:rsidRPr="00F205AB">
        <w:rPr>
          <w:rFonts w:asciiTheme="minorEastAsia" w:eastAsiaTheme="minorEastAsia" w:hAnsiTheme="minorEastAsia"/>
          <w:bCs/>
          <w:sz w:val="28"/>
          <w:szCs w:val="28"/>
        </w:rPr>
        <w:t>黄静</w:t>
      </w:r>
      <w:r w:rsidR="00F205AB" w:rsidRPr="00F205AB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F205AB" w:rsidRPr="00F205AB">
        <w:rPr>
          <w:rFonts w:asciiTheme="minorEastAsia" w:eastAsiaTheme="minorEastAsia" w:hAnsiTheme="minorEastAsia"/>
          <w:bCs/>
          <w:sz w:val="28"/>
          <w:szCs w:val="28"/>
        </w:rPr>
        <w:t>刘雪慧、刘</w:t>
      </w:r>
      <w:r w:rsidR="00F205AB" w:rsidRPr="00F205AB">
        <w:rPr>
          <w:rFonts w:asciiTheme="minorEastAsia" w:eastAsiaTheme="minorEastAsia" w:hAnsiTheme="minorEastAsia" w:hint="eastAsia"/>
          <w:bCs/>
          <w:sz w:val="28"/>
          <w:szCs w:val="28"/>
        </w:rPr>
        <w:t>仲</w:t>
      </w:r>
      <w:r w:rsidR="00F205AB" w:rsidRPr="00F205AB">
        <w:rPr>
          <w:rFonts w:asciiTheme="minorEastAsia" w:eastAsiaTheme="minorEastAsia" w:hAnsiTheme="minorEastAsia"/>
          <w:bCs/>
          <w:sz w:val="28"/>
          <w:szCs w:val="28"/>
        </w:rPr>
        <w:t>华、张岭苓、肖益平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根据目前安化黑茶加工、销售的实际情况，进行了广泛的调查研究，期间走访了安化黑茶部分生产基地，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389  安化黑茶  </w:t>
      </w:r>
      <w:proofErr w:type="gramStart"/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千两</w:t>
      </w:r>
      <w:proofErr w:type="gramEnd"/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568  安化黑茶通用技术</w:t>
      </w:r>
      <w:r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要求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569  安化黑茶  </w:t>
      </w:r>
      <w:proofErr w:type="gramStart"/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茯</w:t>
      </w:r>
      <w:proofErr w:type="gramEnd"/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570  安化黑茶  花砖茶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DB43/T 571  安化黑茶  </w:t>
      </w:r>
      <w:proofErr w:type="gramStart"/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湘尖茶</w:t>
      </w:r>
      <w:proofErr w:type="gramEnd"/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572  安化黑茶</w:t>
      </w:r>
      <w:r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黑砖茶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659  安化黑茶</w:t>
      </w:r>
      <w:r w:rsidRPr="00F205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黑毛茶</w:t>
      </w:r>
    </w:p>
    <w:p w:rsidR="00F205AB" w:rsidRP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660  安化黑毛茶加工技术规程</w:t>
      </w:r>
    </w:p>
    <w:p w:rsidR="00F205AB" w:rsidRDefault="00F205AB" w:rsidP="00F205AB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F205AB">
        <w:rPr>
          <w:rFonts w:asciiTheme="minorEastAsia" w:eastAsiaTheme="minorEastAsia" w:hAnsiTheme="minorEastAsia" w:cs="宋体"/>
          <w:kern w:val="0"/>
          <w:sz w:val="28"/>
          <w:szCs w:val="28"/>
        </w:rPr>
        <w:t>DB43/T 655  安化黑茶加工通用技术要求</w:t>
      </w:r>
    </w:p>
    <w:p w:rsidR="00A44164" w:rsidRPr="00A44164" w:rsidRDefault="00A44164" w:rsidP="00F205AB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="00F205AB" w:rsidRPr="00F205AB">
        <w:rPr>
          <w:rFonts w:asciiTheme="minorEastAsia" w:eastAsiaTheme="minorEastAsia" w:hAnsiTheme="minorEastAsia" w:cs="仿宋_GB2312" w:hint="eastAsia"/>
          <w:sz w:val="28"/>
          <w:szCs w:val="28"/>
        </w:rPr>
        <w:t>安化黑茶各类成品的要求、加工技术、质量管理、试验方法与检验规则、标志标签、运输、贮存和保质期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F205AB" w:rsidRPr="00F205AB" w:rsidRDefault="00F205AB" w:rsidP="00F205AB">
      <w:pPr>
        <w:numPr>
          <w:ilvl w:val="0"/>
          <w:numId w:val="1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与DB43/T 658—2011相比，除编辑性修改外主要技术变化如下：</w:t>
      </w:r>
    </w:p>
    <w:p w:rsidR="00F205AB" w:rsidRPr="00F205AB" w:rsidRDefault="00F205AB" w:rsidP="00F205AB">
      <w:pPr>
        <w:numPr>
          <w:ilvl w:val="0"/>
          <w:numId w:val="1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——增加了“安化黑茶各类成品的术语和定义”、“加工场地、设施、环境及加工人员”章节，增加“保质期”内容；</w:t>
      </w:r>
    </w:p>
    <w:p w:rsidR="00F205AB" w:rsidRPr="00F205AB" w:rsidRDefault="00F205AB" w:rsidP="00F205AB">
      <w:pPr>
        <w:numPr>
          <w:ilvl w:val="0"/>
          <w:numId w:val="1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——加工技术方面将“茯砖”更改为“压制茯茶”，增加了“散状</w:t>
      </w:r>
      <w:proofErr w:type="gramStart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茯</w:t>
      </w:r>
      <w:proofErr w:type="gramEnd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茶”内容；</w:t>
      </w:r>
    </w:p>
    <w:p w:rsidR="00F205AB" w:rsidRPr="00F205AB" w:rsidRDefault="00F205AB" w:rsidP="00F205AB">
      <w:pPr>
        <w:numPr>
          <w:ilvl w:val="0"/>
          <w:numId w:val="1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——</w:t>
      </w:r>
      <w:proofErr w:type="gramStart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proofErr w:type="gramEnd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标志标签、运输、贮存和保质期</w:t>
      </w:r>
      <w:proofErr w:type="gramStart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proofErr w:type="gramEnd"/>
      <w:r w:rsidRPr="00F205AB">
        <w:rPr>
          <w:rFonts w:asciiTheme="minorEastAsia" w:eastAsiaTheme="minorEastAsia" w:hAnsiTheme="minorEastAsia"/>
          <w:color w:val="000000"/>
          <w:sz w:val="28"/>
          <w:szCs w:val="28"/>
        </w:rPr>
        <w:t>更改为“按DB43/T 568的规定执行”</w:t>
      </w:r>
      <w:r w:rsidRPr="00F205AB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253326" w:rsidRPr="00F205AB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206624"/>
    <w:rsid w:val="00221050"/>
    <w:rsid w:val="00224EB1"/>
    <w:rsid w:val="00253326"/>
    <w:rsid w:val="00271E03"/>
    <w:rsid w:val="0028110B"/>
    <w:rsid w:val="003046FE"/>
    <w:rsid w:val="00414D00"/>
    <w:rsid w:val="00465AD6"/>
    <w:rsid w:val="00475ECC"/>
    <w:rsid w:val="00496866"/>
    <w:rsid w:val="004F1BEF"/>
    <w:rsid w:val="00535FAC"/>
    <w:rsid w:val="005F4697"/>
    <w:rsid w:val="00613204"/>
    <w:rsid w:val="00625190"/>
    <w:rsid w:val="006F445D"/>
    <w:rsid w:val="00887D89"/>
    <w:rsid w:val="00910605"/>
    <w:rsid w:val="009B5782"/>
    <w:rsid w:val="00A44164"/>
    <w:rsid w:val="00A75E01"/>
    <w:rsid w:val="00A80127"/>
    <w:rsid w:val="00AF16D6"/>
    <w:rsid w:val="00BD6BCA"/>
    <w:rsid w:val="00BD7A11"/>
    <w:rsid w:val="00CA67F4"/>
    <w:rsid w:val="00CC4794"/>
    <w:rsid w:val="00CD291F"/>
    <w:rsid w:val="00D85ACD"/>
    <w:rsid w:val="00D9175A"/>
    <w:rsid w:val="00E01D79"/>
    <w:rsid w:val="00F205AB"/>
    <w:rsid w:val="00F23359"/>
    <w:rsid w:val="00F471A3"/>
    <w:rsid w:val="00F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F471A3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F471A3"/>
    <w:rPr>
      <w:sz w:val="18"/>
      <w:szCs w:val="18"/>
    </w:rPr>
  </w:style>
  <w:style w:type="paragraph" w:styleId="a7">
    <w:name w:val="Normal (Web)"/>
    <w:basedOn w:val="a1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3"/>
    <w:next w:val="a8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3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A44164"/>
    <w:rPr>
      <w:color w:val="0000FF" w:themeColor="hyperlink"/>
      <w:u w:val="single"/>
    </w:rPr>
  </w:style>
  <w:style w:type="paragraph" w:customStyle="1" w:styleId="a">
    <w:name w:val="章标题"/>
    <w:next w:val="a1"/>
    <w:qFormat/>
    <w:rsid w:val="0025332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basedOn w:val="a"/>
    <w:next w:val="a1"/>
    <w:qFormat/>
    <w:rsid w:val="00253326"/>
    <w:pPr>
      <w:numPr>
        <w:ilvl w:val="2"/>
      </w:num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r.hunan.gov.cn/amr/zwx/xxgkmlx/tzggx/201904/10382544/files/452d781289e14d2cb4310275ac98812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2021-01-06T01:30:00Z</dcterms:created>
  <dcterms:modified xsi:type="dcterms:W3CDTF">2021-01-06T07:40:00Z</dcterms:modified>
</cp:coreProperties>
</file>