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p>
    <w:p>
      <w:pPr>
        <w:ind w:right="-109" w:rightChars="-52"/>
        <w:jc w:val="right"/>
        <w:rPr>
          <w:rFonts w:ascii="Times New Roman" w:hAnsi="Times New Roman" w:eastAsia="黑体"/>
          <w:b/>
          <w:sz w:val="112"/>
          <w:szCs w:val="112"/>
        </w:rPr>
      </w:pPr>
      <w:r>
        <w:rPr>
          <w:rFonts w:ascii="Times New Roman" w:hAnsi="Times New Roman" w:eastAsia="黑体"/>
          <w:b/>
          <w:sz w:val="112"/>
          <w:szCs w:val="112"/>
        </w:rPr>
        <w:t>DB43</w:t>
      </w:r>
    </w:p>
    <w:p>
      <w:pPr>
        <w:jc w:val="distribute"/>
        <w:rPr>
          <w:rFonts w:ascii="黑体" w:eastAsia="黑体"/>
          <w:sz w:val="48"/>
          <w:szCs w:val="48"/>
        </w:rPr>
      </w:pPr>
      <w:r>
        <w:rPr>
          <w:rFonts w:hint="eastAsia" w:ascii="黑体" w:eastAsia="黑体"/>
          <w:sz w:val="48"/>
          <w:szCs w:val="48"/>
        </w:rPr>
        <w:t>湖南省地方标准</w:t>
      </w:r>
    </w:p>
    <w:p>
      <w:pPr>
        <w:pBdr>
          <w:bottom w:val="single" w:color="auto" w:sz="6" w:space="1"/>
        </w:pBdr>
        <w:spacing w:line="100" w:lineRule="atLeast"/>
        <w:ind w:right="2"/>
        <w:jc w:val="right"/>
        <w:rPr>
          <w:rFonts w:ascii="黑体" w:eastAsia="黑体"/>
          <w:sz w:val="28"/>
          <w:szCs w:val="28"/>
        </w:rPr>
      </w:pPr>
      <w:r>
        <w:rPr>
          <w:rFonts w:hint="eastAsia" w:ascii="黑体" w:eastAsia="黑体"/>
          <w:sz w:val="28"/>
          <w:szCs w:val="28"/>
        </w:rPr>
        <w:t>DB43/T 0000-2020</w:t>
      </w:r>
    </w:p>
    <w:p>
      <w:pPr>
        <w:spacing w:line="120" w:lineRule="atLeast"/>
        <w:jc w:val="center"/>
        <w:rPr>
          <w:rFonts w:ascii="黑体" w:eastAsia="黑体"/>
          <w:sz w:val="28"/>
          <w:szCs w:val="28"/>
        </w:rPr>
      </w:pPr>
    </w:p>
    <w:p>
      <w:pPr>
        <w:rPr>
          <w:sz w:val="36"/>
          <w:szCs w:val="36"/>
        </w:rPr>
      </w:pPr>
    </w:p>
    <w:p>
      <w:pPr>
        <w:jc w:val="center"/>
        <w:rPr>
          <w:rFonts w:hint="eastAsia" w:ascii="Times New Roman" w:hAnsi="Times New Roman"/>
          <w:sz w:val="28"/>
          <w:szCs w:val="28"/>
          <w:lang w:eastAsia="zh-CN"/>
        </w:rPr>
      </w:pPr>
      <w:r>
        <w:rPr>
          <w:rFonts w:hint="eastAsia" w:ascii="Times New Roman" w:hAnsi="Times New Roman"/>
          <w:sz w:val="28"/>
          <w:szCs w:val="28"/>
          <w:lang w:eastAsia="zh-CN"/>
        </w:rPr>
        <w:t>小白菜露地全程机械化生产技术规程</w:t>
      </w:r>
    </w:p>
    <w:p>
      <w:pPr>
        <w:jc w:val="center"/>
        <w:rPr>
          <w:rFonts w:hint="eastAsia" w:ascii="Times New Roman" w:hAnsi="Times New Roman"/>
          <w:sz w:val="28"/>
          <w:szCs w:val="28"/>
        </w:rPr>
      </w:pPr>
      <w:r>
        <w:rPr>
          <w:rFonts w:eastAsia="仿宋"/>
          <w:position w:val="6"/>
        </w:rPr>
        <w:t xml:space="preserve">Technical </w:t>
      </w:r>
      <w:r>
        <w:rPr>
          <w:rFonts w:hint="eastAsia" w:eastAsia="仿宋"/>
          <w:position w:val="6"/>
          <w:lang w:val="en-US" w:eastAsia="zh-CN"/>
        </w:rPr>
        <w:t>regulation</w:t>
      </w:r>
      <w:r>
        <w:rPr>
          <w:rFonts w:eastAsia="仿宋"/>
          <w:position w:val="6"/>
        </w:rPr>
        <w:t xml:space="preserve"> for mechanized production of Chinese cabbage in open field</w:t>
      </w:r>
      <w:r>
        <w:rPr>
          <w:rFonts w:hint="eastAsia" w:ascii="Times New Roman" w:hAnsi="Times New Roman"/>
          <w:sz w:val="28"/>
          <w:szCs w:val="28"/>
        </w:rPr>
        <w:t xml:space="preserve"> </w:t>
      </w:r>
    </w:p>
    <w:p>
      <w:pPr>
        <w:jc w:val="center"/>
        <w:rPr>
          <w:sz w:val="36"/>
          <w:szCs w:val="36"/>
        </w:rPr>
      </w:pPr>
      <w:r>
        <w:rPr>
          <w:rFonts w:hint="eastAsia" w:ascii="Times New Roman" w:hAnsi="Times New Roman"/>
          <w:sz w:val="28"/>
          <w:szCs w:val="28"/>
        </w:rPr>
        <w:t>（征求意见稿）</w:t>
      </w:r>
    </w:p>
    <w:p>
      <w:pPr>
        <w:rPr>
          <w:sz w:val="36"/>
          <w:szCs w:val="36"/>
        </w:rPr>
      </w:pPr>
    </w:p>
    <w:p>
      <w:pPr>
        <w:rPr>
          <w:sz w:val="36"/>
          <w:szCs w:val="36"/>
        </w:rPr>
      </w:pPr>
    </w:p>
    <w:p>
      <w:pPr>
        <w:rPr>
          <w:sz w:val="36"/>
          <w:szCs w:val="36"/>
        </w:rPr>
      </w:pPr>
    </w:p>
    <w:p>
      <w:pPr>
        <w:spacing w:line="120" w:lineRule="atLeast"/>
        <w:jc w:val="center"/>
        <w:rPr>
          <w:rFonts w:eastAsia="黑体"/>
          <w:sz w:val="28"/>
          <w:szCs w:val="28"/>
        </w:rPr>
      </w:pPr>
    </w:p>
    <w:p>
      <w:pPr>
        <w:spacing w:line="120" w:lineRule="atLeast"/>
        <w:jc w:val="center"/>
        <w:rPr>
          <w:rFonts w:eastAsia="黑体"/>
          <w:sz w:val="28"/>
          <w:szCs w:val="28"/>
        </w:rPr>
      </w:pPr>
    </w:p>
    <w:p>
      <w:pPr>
        <w:spacing w:line="120" w:lineRule="atLeast"/>
        <w:jc w:val="center"/>
        <w:rPr>
          <w:rFonts w:eastAsia="黑体"/>
          <w:sz w:val="28"/>
          <w:szCs w:val="28"/>
        </w:rPr>
      </w:pPr>
    </w:p>
    <w:p>
      <w:pPr>
        <w:spacing w:line="240" w:lineRule="atLeast"/>
        <w:rPr>
          <w:rFonts w:ascii="黑体" w:eastAsia="黑体"/>
          <w:sz w:val="28"/>
          <w:szCs w:val="28"/>
        </w:rPr>
      </w:pPr>
      <w:r>
        <w:rPr>
          <w:rFonts w:hint="eastAsia" w:ascii="黑体" w:eastAsia="黑体"/>
          <w:sz w:val="28"/>
        </w:rPr>
        <w:t xml:space="preserve">2020-00-00发布 </w:t>
      </w:r>
      <w:r>
        <w:rPr>
          <w:rFonts w:hint="eastAsia" w:ascii="黑体" w:eastAsia="黑体"/>
        </w:rPr>
        <w:t xml:space="preserve">                                      </w:t>
      </w:r>
      <w:r>
        <w:rPr>
          <w:rFonts w:hint="eastAsia" w:ascii="黑体" w:eastAsia="黑体"/>
          <w:sz w:val="28"/>
        </w:rPr>
        <w:t xml:space="preserve"> 2020-00-00实施</w:t>
      </w:r>
    </w:p>
    <w:p>
      <w:pPr>
        <w:spacing w:line="300" w:lineRule="exact"/>
        <w:jc w:val="center"/>
        <w:rPr>
          <w:rFonts w:ascii="黑体" w:eastAsia="黑体"/>
          <w:sz w:val="28"/>
          <w:szCs w:val="28"/>
        </w:rPr>
      </w:pPr>
      <w:r>
        <w:rPr>
          <w:rFonts w:hint="eastAsia" w:ascii="黑体" w:eastAsia="黑体"/>
          <w:sz w:val="28"/>
          <w:szCs w:val="28"/>
        </w:rPr>
        <w:t>————————————————————————————</w:t>
      </w:r>
    </w:p>
    <w:p>
      <w:pPr>
        <w:spacing w:line="300" w:lineRule="exact"/>
        <w:jc w:val="center"/>
        <w:rPr>
          <w:rFonts w:ascii="黑体" w:eastAsia="黑体"/>
          <w:sz w:val="36"/>
          <w:szCs w:val="36"/>
        </w:rPr>
      </w:pPr>
    </w:p>
    <w:p>
      <w:pPr>
        <w:spacing w:line="380" w:lineRule="exact"/>
        <w:jc w:val="center"/>
        <w:rPr>
          <w:rFonts w:ascii="黑体" w:eastAsia="黑体"/>
          <w:sz w:val="30"/>
          <w:szCs w:val="30"/>
        </w:rPr>
      </w:pPr>
      <w:r>
        <w:rPr>
          <w:rFonts w:hint="eastAsia" w:ascii="黑体" w:eastAsia="黑体"/>
          <w:spacing w:val="26"/>
          <w:w w:val="150"/>
          <w:sz w:val="32"/>
          <w:szCs w:val="36"/>
        </w:rPr>
        <w:t>湖南省市场监督管理局</w:t>
      </w:r>
      <w:r>
        <w:rPr>
          <w:rFonts w:hint="eastAsia" w:ascii="黑体" w:eastAsia="黑体"/>
          <w:sz w:val="36"/>
          <w:szCs w:val="36"/>
        </w:rPr>
        <w:t xml:space="preserve">  </w:t>
      </w:r>
      <w:r>
        <w:rPr>
          <w:rFonts w:hint="eastAsia" w:ascii="黑体" w:eastAsia="黑体"/>
          <w:sz w:val="30"/>
          <w:szCs w:val="30"/>
        </w:rPr>
        <w:t>发 布</w:t>
      </w:r>
    </w:p>
    <w:p>
      <w:pPr>
        <w:widowControl/>
        <w:jc w:val="left"/>
        <w:rPr>
          <w:rFonts w:ascii="Times New Roman" w:hAnsi="Times New Roman" w:eastAsia="宋体"/>
          <w:b/>
          <w:bCs/>
          <w:sz w:val="32"/>
          <w:szCs w:val="32"/>
        </w:rPr>
        <w:sectPr>
          <w:footerReference r:id="rId3" w:type="default"/>
          <w:pgSz w:w="11906" w:h="16838"/>
          <w:pgMar w:top="1440" w:right="1800" w:bottom="1440" w:left="1800" w:header="851" w:footer="992" w:gutter="0"/>
          <w:cols w:space="720" w:num="1"/>
          <w:titlePg/>
          <w:docGrid w:type="lines" w:linePitch="312" w:charSpace="0"/>
        </w:sectPr>
      </w:pPr>
    </w:p>
    <w:p>
      <w:pPr>
        <w:widowControl/>
        <w:jc w:val="left"/>
        <w:rPr>
          <w:rFonts w:ascii="Times New Roman" w:hAnsi="Times New Roman" w:eastAsia="宋体"/>
          <w:b/>
          <w:bCs/>
          <w:sz w:val="32"/>
          <w:szCs w:val="32"/>
        </w:rPr>
      </w:pPr>
    </w:p>
    <w:p>
      <w:pPr>
        <w:jc w:val="center"/>
        <w:rPr>
          <w:rFonts w:ascii="Times New Roman" w:hAnsi="Times New Roman" w:eastAsia="宋体"/>
          <w:b/>
          <w:bCs/>
          <w:sz w:val="32"/>
          <w:szCs w:val="32"/>
        </w:rPr>
      </w:pPr>
      <w:r>
        <w:rPr>
          <w:rFonts w:hint="eastAsia" w:ascii="Times New Roman" w:hAnsi="Times New Roman" w:eastAsia="宋体"/>
          <w:b/>
          <w:bCs/>
          <w:sz w:val="32"/>
          <w:szCs w:val="32"/>
        </w:rPr>
        <w:t>目</w:t>
      </w:r>
      <w:r>
        <w:rPr>
          <w:rFonts w:hint="eastAsia" w:ascii="Times New Roman" w:hAnsi="Times New Roman" w:eastAsia="宋体"/>
          <w:b/>
          <w:bCs/>
          <w:sz w:val="32"/>
          <w:szCs w:val="32"/>
          <w:lang w:val="en-US" w:eastAsia="zh-CN"/>
        </w:rPr>
        <w:t xml:space="preserve">  </w:t>
      </w:r>
      <w:r>
        <w:rPr>
          <w:rFonts w:hint="eastAsia" w:ascii="Times New Roman" w:hAnsi="Times New Roman" w:eastAsia="宋体"/>
          <w:b/>
          <w:bCs/>
          <w:sz w:val="32"/>
          <w:szCs w:val="32"/>
        </w:rPr>
        <w:t>次</w:t>
      </w:r>
    </w:p>
    <w:p>
      <w:pPr>
        <w:pStyle w:val="5"/>
        <w:tabs>
          <w:tab w:val="right" w:leader="dot" w:pos="9241"/>
        </w:tabs>
        <w:spacing w:before="78" w:after="78"/>
        <w:rPr>
          <w:rFonts w:hAnsi="Times New Roman" w:eastAsia="宋体" w:cs="Times New Roman"/>
        </w:rPr>
      </w:pPr>
      <w:r>
        <w:rPr>
          <w:rFonts w:hint="eastAsia" w:hAnsi="Times New Roman" w:eastAsia="宋体" w:cs="Times New Roman"/>
        </w:rPr>
        <w:t>前言·······························································Ⅱ</w:t>
      </w:r>
    </w:p>
    <w:p>
      <w:pPr>
        <w:pStyle w:val="5"/>
        <w:tabs>
          <w:tab w:val="right" w:leader="dot" w:pos="9241"/>
        </w:tabs>
        <w:spacing w:before="78" w:after="78"/>
        <w:rPr>
          <w:rFonts w:hAnsi="Times New Roman" w:eastAsia="宋体" w:cs="Times New Roman"/>
        </w:rPr>
      </w:pPr>
      <w:r>
        <w:rPr>
          <w:rFonts w:hint="eastAsia" w:hAnsi="Times New Roman" w:eastAsia="宋体" w:cs="Times New Roman"/>
        </w:rPr>
        <w:t>1范围······························································1</w:t>
      </w:r>
    </w:p>
    <w:p>
      <w:pPr>
        <w:pStyle w:val="5"/>
        <w:tabs>
          <w:tab w:val="right" w:leader="dot" w:pos="9241"/>
        </w:tabs>
        <w:spacing w:before="78" w:after="78"/>
        <w:rPr>
          <w:rFonts w:hAnsi="Times New Roman" w:eastAsia="宋体" w:cs="Times New Roman"/>
        </w:rPr>
      </w:pPr>
      <w:r>
        <w:rPr>
          <w:rFonts w:hint="eastAsia" w:hAnsi="Times New Roman" w:eastAsia="宋体" w:cs="Times New Roman"/>
        </w:rPr>
        <w:t>2规范性引用文件····················································1</w:t>
      </w:r>
    </w:p>
    <w:p>
      <w:pPr>
        <w:pStyle w:val="5"/>
        <w:tabs>
          <w:tab w:val="right" w:leader="dot" w:pos="9241"/>
        </w:tabs>
        <w:spacing w:before="78" w:after="78"/>
        <w:rPr>
          <w:rFonts w:hint="eastAsia" w:hAnsi="Times New Roman" w:eastAsia="宋体" w:cs="Times New Roman"/>
        </w:rPr>
      </w:pPr>
      <w:r>
        <w:rPr>
          <w:rFonts w:hint="eastAsia" w:hAnsi="Times New Roman" w:eastAsia="宋体" w:cs="Times New Roman"/>
          <w:lang w:val="en-US" w:eastAsia="zh-CN"/>
        </w:rPr>
        <w:t>3术语和定义</w:t>
      </w:r>
      <w:r>
        <w:rPr>
          <w:rFonts w:hint="eastAsia" w:hAnsi="Times New Roman" w:eastAsia="宋体" w:cs="Times New Roman"/>
        </w:rPr>
        <w:t>························································1</w:t>
      </w:r>
    </w:p>
    <w:p>
      <w:pPr>
        <w:pStyle w:val="5"/>
        <w:tabs>
          <w:tab w:val="right" w:leader="dot" w:pos="9241"/>
        </w:tabs>
        <w:spacing w:before="78" w:after="78"/>
        <w:rPr>
          <w:rFonts w:hint="eastAsia" w:hAnsi="Times New Roman" w:eastAsia="宋体" w:cs="Times New Roman"/>
          <w:lang w:eastAsia="zh-CN"/>
        </w:rPr>
      </w:pPr>
      <w:r>
        <w:rPr>
          <w:rFonts w:hint="eastAsia" w:hAnsi="Times New Roman" w:eastAsia="宋体" w:cs="Times New Roman"/>
          <w:lang w:val="en-US" w:eastAsia="zh-CN"/>
        </w:rPr>
        <w:t>4</w:t>
      </w:r>
      <w:r>
        <w:rPr>
          <w:rFonts w:hint="eastAsia" w:hAnsi="Times New Roman" w:eastAsia="宋体" w:cs="Times New Roman"/>
          <w:lang w:eastAsia="zh-CN"/>
        </w:rPr>
        <w:t>一般要求</w:t>
      </w:r>
      <w:r>
        <w:rPr>
          <w:rFonts w:hint="eastAsia" w:hAnsi="Times New Roman" w:eastAsia="宋体" w:cs="Times New Roman"/>
        </w:rPr>
        <w:t>························································</w:t>
      </w:r>
      <w:r>
        <w:rPr>
          <w:rFonts w:hint="eastAsia" w:hAnsi="Times New Roman" w:eastAsia="宋体" w:cs="Times New Roman"/>
          <w:lang w:val="en-US" w:eastAsia="zh-CN"/>
        </w:rPr>
        <w:t>4</w:t>
      </w:r>
    </w:p>
    <w:p>
      <w:pPr>
        <w:pStyle w:val="5"/>
        <w:tabs>
          <w:tab w:val="right" w:leader="dot" w:pos="9241"/>
        </w:tabs>
        <w:spacing w:before="78" w:after="78"/>
        <w:rPr>
          <w:rFonts w:hint="eastAsia" w:hAnsi="Times New Roman" w:eastAsia="宋体" w:cs="Times New Roman"/>
          <w:lang w:eastAsia="zh-CN"/>
        </w:rPr>
      </w:pPr>
      <w:r>
        <w:rPr>
          <w:rFonts w:hint="eastAsia" w:hAnsi="Times New Roman" w:eastAsia="宋体" w:cs="Times New Roman"/>
          <w:lang w:val="en-US" w:eastAsia="zh-CN"/>
        </w:rPr>
        <w:t>5无公害全程机械化生产技术规范</w:t>
      </w:r>
      <w:r>
        <w:rPr>
          <w:rFonts w:hint="eastAsia" w:hAnsi="Times New Roman" w:eastAsia="宋体" w:cs="Times New Roman"/>
        </w:rPr>
        <w:t>············································</w:t>
      </w:r>
      <w:r>
        <w:rPr>
          <w:rFonts w:hint="eastAsia" w:hAnsi="Times New Roman" w:eastAsia="宋体" w:cs="Times New Roman"/>
          <w:lang w:val="en-US" w:eastAsia="zh-CN"/>
        </w:rPr>
        <w:t>4</w:t>
      </w:r>
    </w:p>
    <w:p>
      <w:pPr>
        <w:pStyle w:val="5"/>
        <w:tabs>
          <w:tab w:val="right" w:leader="dot" w:pos="9241"/>
        </w:tabs>
        <w:spacing w:before="78" w:after="78"/>
        <w:rPr>
          <w:rFonts w:hint="eastAsia" w:hAnsi="Times New Roman" w:eastAsia="宋体" w:cs="Times New Roman"/>
          <w:lang w:val="en-US" w:eastAsia="zh-CN"/>
        </w:rPr>
      </w:pPr>
      <w:r>
        <w:rPr>
          <w:rFonts w:hint="eastAsia" w:hAnsi="Times New Roman" w:eastAsia="宋体" w:cs="Times New Roman"/>
          <w:lang w:val="en-US" w:eastAsia="zh-CN"/>
        </w:rPr>
        <w:t>6收获</w:t>
      </w:r>
      <w:r>
        <w:rPr>
          <w:rFonts w:hint="eastAsia" w:hAnsi="Times New Roman" w:eastAsia="宋体" w:cs="Times New Roman"/>
        </w:rPr>
        <w:t>··························································</w:t>
      </w:r>
      <w:r>
        <w:rPr>
          <w:rFonts w:hint="eastAsia" w:hAnsi="Times New Roman" w:eastAsia="宋体" w:cs="Times New Roman"/>
          <w:lang w:val="en-US" w:eastAsia="zh-CN"/>
        </w:rPr>
        <w:t>7</w:t>
      </w:r>
    </w:p>
    <w:p>
      <w:pPr>
        <w:pStyle w:val="5"/>
        <w:tabs>
          <w:tab w:val="right" w:leader="dot" w:pos="9241"/>
        </w:tabs>
        <w:spacing w:before="78" w:after="78"/>
        <w:rPr>
          <w:rFonts w:hint="eastAsia" w:hAnsi="Times New Roman" w:eastAsia="宋体" w:cs="Times New Roman"/>
          <w:lang w:eastAsia="zh-CN"/>
        </w:rPr>
      </w:pPr>
      <w:r>
        <w:rPr>
          <w:rFonts w:hint="eastAsia" w:hAnsi="Times New Roman" w:eastAsia="宋体" w:cs="Times New Roman"/>
          <w:lang w:val="en-US" w:eastAsia="zh-CN"/>
        </w:rPr>
        <w:t>7 机具维护和保养</w:t>
      </w:r>
      <w:r>
        <w:rPr>
          <w:rFonts w:hint="eastAsia" w:hAnsi="Times New Roman" w:eastAsia="宋体" w:cs="Times New Roman"/>
        </w:rPr>
        <w:t>·······················································</w:t>
      </w:r>
      <w:r>
        <w:rPr>
          <w:rFonts w:hint="eastAsia" w:hAnsi="Times New Roman" w:eastAsia="宋体" w:cs="Times New Roman"/>
          <w:lang w:val="en-US" w:eastAsia="zh-CN"/>
        </w:rPr>
        <w:t>7</w:t>
      </w:r>
    </w:p>
    <w:p>
      <w:pPr>
        <w:pStyle w:val="5"/>
        <w:tabs>
          <w:tab w:val="right" w:leader="dot" w:pos="9241"/>
        </w:tabs>
        <w:spacing w:before="78" w:after="78"/>
        <w:rPr>
          <w:rFonts w:hint="eastAsia" w:hAnsi="Times New Roman" w:eastAsia="宋体" w:cs="Times New Roman"/>
          <w:lang w:eastAsia="zh-CN"/>
        </w:rPr>
      </w:pPr>
      <w:r>
        <w:rPr>
          <w:rFonts w:hint="eastAsia" w:hAnsi="Times New Roman" w:eastAsia="宋体" w:cs="Times New Roman"/>
        </w:rPr>
        <w:t>附录A（资料性附录）主要病虫害防治··································</w:t>
      </w:r>
      <w:r>
        <w:rPr>
          <w:rFonts w:hint="eastAsia" w:hAnsi="Times New Roman" w:eastAsia="宋体" w:cs="Times New Roman"/>
          <w:lang w:val="en-US" w:eastAsia="zh-CN"/>
        </w:rPr>
        <w:t>8</w:t>
      </w:r>
    </w:p>
    <w:p>
      <w:pPr>
        <w:pStyle w:val="5"/>
        <w:tabs>
          <w:tab w:val="right" w:leader="dot" w:pos="9241"/>
        </w:tabs>
        <w:spacing w:before="78" w:after="78"/>
        <w:rPr>
          <w:rFonts w:hint="default" w:hAnsi="Times New Roman" w:eastAsia="宋体" w:cs="Times New Roman"/>
          <w:lang w:val="en-US" w:eastAsia="zh-CN"/>
        </w:rPr>
      </w:pPr>
      <w:r>
        <w:rPr>
          <w:rFonts w:hint="eastAsia" w:hAnsi="Times New Roman" w:eastAsia="宋体" w:cs="Times New Roman"/>
        </w:rPr>
        <w:t>附录</w:t>
      </w:r>
      <w:r>
        <w:rPr>
          <w:rFonts w:hAnsi="Times New Roman" w:eastAsia="宋体" w:cs="Times New Roman"/>
        </w:rPr>
        <w:t>B</w:t>
      </w:r>
      <w:r>
        <w:rPr>
          <w:rFonts w:hint="eastAsia" w:hAnsi="Times New Roman" w:eastAsia="宋体" w:cs="Times New Roman"/>
        </w:rPr>
        <w:t>（资料性附录）生产栽培档案····································</w:t>
      </w:r>
      <w:r>
        <w:rPr>
          <w:rFonts w:hint="eastAsia" w:hAnsi="Times New Roman" w:eastAsia="宋体" w:cs="Times New Roman"/>
          <w:lang w:val="en-US" w:eastAsia="zh-CN"/>
        </w:rPr>
        <w:t>9</w:t>
      </w:r>
    </w:p>
    <w:p>
      <w:pPr>
        <w:jc w:val="center"/>
        <w:rPr>
          <w:rFonts w:hint="eastAsia" w:ascii="Times New Roman" w:hAnsi="Times New Roman" w:eastAsia="宋体"/>
          <w:b/>
          <w:bCs/>
          <w:sz w:val="32"/>
          <w:szCs w:val="32"/>
        </w:rPr>
        <w:sectPr>
          <w:footerReference r:id="rId6" w:type="first"/>
          <w:footerReference r:id="rId4" w:type="default"/>
          <w:footerReference r:id="rId5" w:type="even"/>
          <w:pgSz w:w="11906" w:h="16838"/>
          <w:pgMar w:top="1440" w:right="1800" w:bottom="1440" w:left="1800" w:header="851" w:footer="992" w:gutter="0"/>
          <w:pgNumType w:start="1"/>
          <w:cols w:space="720" w:num="1"/>
          <w:docGrid w:type="lines" w:linePitch="312" w:charSpace="0"/>
        </w:sectPr>
      </w:pPr>
    </w:p>
    <w:p>
      <w:pPr>
        <w:jc w:val="center"/>
        <w:rPr>
          <w:rFonts w:hint="eastAsia" w:ascii="Times New Roman" w:hAnsi="Times New Roman" w:eastAsia="宋体"/>
          <w:sz w:val="24"/>
          <w:szCs w:val="24"/>
        </w:rPr>
      </w:pPr>
      <w:r>
        <w:rPr>
          <w:rFonts w:hint="eastAsia" w:ascii="Times New Roman" w:hAnsi="Times New Roman" w:eastAsia="宋体"/>
          <w:b/>
          <w:bCs/>
          <w:sz w:val="32"/>
          <w:szCs w:val="32"/>
        </w:rPr>
        <w:t>前言</w:t>
      </w:r>
    </w:p>
    <w:p>
      <w:pPr>
        <w:spacing w:line="360" w:lineRule="auto"/>
        <w:rPr>
          <w:rFonts w:hint="eastAsia" w:ascii="Times New Roman" w:hAnsi="Times New Roman" w:eastAsia="宋体"/>
          <w:sz w:val="24"/>
          <w:szCs w:val="24"/>
        </w:rPr>
      </w:pPr>
    </w:p>
    <w:p>
      <w:pPr>
        <w:spacing w:line="360" w:lineRule="auto"/>
        <w:rPr>
          <w:rFonts w:ascii="Times New Roman" w:hAnsi="Times New Roman" w:eastAsia="宋体"/>
          <w:sz w:val="24"/>
          <w:szCs w:val="24"/>
        </w:rPr>
      </w:pPr>
      <w:r>
        <w:rPr>
          <w:rFonts w:hint="eastAsia" w:ascii="Times New Roman" w:hAnsi="Times New Roman" w:eastAsia="宋体"/>
          <w:sz w:val="24"/>
          <w:szCs w:val="24"/>
        </w:rPr>
        <w:t>本标准按照G</w:t>
      </w:r>
      <w:r>
        <w:rPr>
          <w:rFonts w:ascii="Times New Roman" w:hAnsi="Times New Roman" w:eastAsia="宋体"/>
          <w:sz w:val="24"/>
          <w:szCs w:val="24"/>
        </w:rPr>
        <w:t>B/T 1.1-2009</w:t>
      </w:r>
      <w:r>
        <w:rPr>
          <w:rFonts w:hint="eastAsia" w:ascii="Times New Roman" w:hAnsi="Times New Roman" w:eastAsia="宋体"/>
          <w:sz w:val="24"/>
          <w:szCs w:val="24"/>
        </w:rPr>
        <w:t>给出的规则起草。</w:t>
      </w:r>
    </w:p>
    <w:p>
      <w:pPr>
        <w:spacing w:line="360" w:lineRule="auto"/>
        <w:rPr>
          <w:rFonts w:ascii="Times New Roman" w:hAnsi="Times New Roman" w:eastAsia="宋体"/>
          <w:sz w:val="24"/>
          <w:szCs w:val="24"/>
        </w:rPr>
      </w:pPr>
      <w:r>
        <w:rPr>
          <w:rFonts w:hint="eastAsia" w:ascii="Times New Roman" w:hAnsi="Times New Roman" w:eastAsia="宋体"/>
          <w:sz w:val="24"/>
          <w:szCs w:val="24"/>
        </w:rPr>
        <w:t>本标准可能涉及某些专利，发布单位不承担识别责任。</w:t>
      </w:r>
    </w:p>
    <w:p>
      <w:pPr>
        <w:spacing w:line="360" w:lineRule="auto"/>
        <w:rPr>
          <w:rFonts w:ascii="Times New Roman" w:hAnsi="Times New Roman" w:eastAsia="宋体"/>
          <w:sz w:val="24"/>
          <w:szCs w:val="24"/>
        </w:rPr>
      </w:pPr>
      <w:r>
        <w:rPr>
          <w:rFonts w:hint="eastAsia" w:ascii="Times New Roman" w:hAnsi="Times New Roman" w:eastAsia="宋体"/>
          <w:sz w:val="24"/>
          <w:szCs w:val="24"/>
        </w:rPr>
        <w:t>本标准由湖南省农业标准化技术委员会提出。</w:t>
      </w:r>
    </w:p>
    <w:p>
      <w:pPr>
        <w:spacing w:line="360" w:lineRule="auto"/>
        <w:rPr>
          <w:rFonts w:ascii="Times New Roman" w:hAnsi="Times New Roman" w:eastAsia="宋体"/>
          <w:sz w:val="24"/>
          <w:szCs w:val="24"/>
        </w:rPr>
      </w:pPr>
      <w:r>
        <w:rPr>
          <w:rFonts w:hint="eastAsia" w:ascii="Times New Roman" w:hAnsi="Times New Roman" w:eastAsia="宋体"/>
          <w:sz w:val="24"/>
          <w:szCs w:val="24"/>
        </w:rPr>
        <w:t>本标准由湖南省农业标准化技术委员会归口。</w:t>
      </w:r>
    </w:p>
    <w:p>
      <w:pPr>
        <w:spacing w:line="360" w:lineRule="auto"/>
        <w:rPr>
          <w:rFonts w:ascii="Times New Roman" w:hAnsi="Times New Roman" w:eastAsia="宋体"/>
          <w:sz w:val="24"/>
          <w:szCs w:val="24"/>
        </w:rPr>
      </w:pPr>
      <w:r>
        <w:rPr>
          <w:rFonts w:hint="eastAsia" w:ascii="Times New Roman" w:hAnsi="Times New Roman" w:eastAsia="宋体"/>
          <w:sz w:val="24"/>
          <w:szCs w:val="24"/>
        </w:rPr>
        <w:t>本标准起草单位：</w:t>
      </w:r>
      <w:r>
        <w:rPr>
          <w:rFonts w:hint="eastAsia" w:ascii="Times New Roman" w:hAnsi="Times New Roman" w:eastAsia="宋体"/>
          <w:sz w:val="24"/>
          <w:szCs w:val="24"/>
          <w:lang w:val="en-US" w:eastAsia="zh-CN"/>
        </w:rPr>
        <w:t>长沙市农业科学研究院</w:t>
      </w:r>
      <w:r>
        <w:rPr>
          <w:rFonts w:hint="eastAsia" w:ascii="Times New Roman" w:hAnsi="Times New Roman" w:eastAsia="宋体"/>
          <w:sz w:val="24"/>
          <w:szCs w:val="24"/>
        </w:rPr>
        <w:t>。</w:t>
      </w:r>
    </w:p>
    <w:p>
      <w:pPr>
        <w:widowControl/>
        <w:jc w:val="left"/>
        <w:rPr>
          <w:rFonts w:ascii="Times New Roman" w:hAnsi="Times New Roman" w:eastAsia="宋体"/>
          <w:b/>
          <w:bCs/>
          <w:sz w:val="32"/>
          <w:szCs w:val="32"/>
        </w:rPr>
      </w:pPr>
      <w:r>
        <w:rPr>
          <w:rFonts w:hint="eastAsia" w:ascii="Times New Roman" w:hAnsi="Times New Roman" w:eastAsia="宋体"/>
          <w:sz w:val="24"/>
          <w:szCs w:val="24"/>
        </w:rPr>
        <w:t>本标准起草人：</w:t>
      </w:r>
      <w:r>
        <w:rPr>
          <w:rFonts w:hint="eastAsia" w:ascii="Times New Roman" w:hAnsi="Times New Roman" w:eastAsia="宋体"/>
          <w:sz w:val="24"/>
          <w:szCs w:val="24"/>
          <w:lang w:val="en-US" w:eastAsia="zh-CN"/>
        </w:rPr>
        <w:t xml:space="preserve">谭远宝、王安乐、林佳福、邵奇、周清华、刘素兰、邓稳桥、杨福强。 </w:t>
      </w:r>
    </w:p>
    <w:p>
      <w:pPr>
        <w:pStyle w:val="13"/>
        <w:jc w:val="center"/>
        <w:rPr>
          <w:rFonts w:hint="eastAsia"/>
        </w:rPr>
      </w:pPr>
      <w:r>
        <w:rPr>
          <w:rFonts w:hint="eastAsia"/>
          <w:lang w:eastAsia="zh-CN"/>
        </w:rPr>
        <w:t>小白菜露地全程机械化生产技术规程</w:t>
      </w:r>
    </w:p>
    <w:p>
      <w:pPr>
        <w:pStyle w:val="16"/>
        <w:rPr>
          <w:rFonts w:hint="eastAsia"/>
        </w:rPr>
      </w:pPr>
      <w:bookmarkStart w:id="0" w:name="_Toc25217884"/>
      <w:bookmarkStart w:id="1" w:name="_Toc25047017"/>
      <w:bookmarkStart w:id="2" w:name="_Toc25047478"/>
      <w:bookmarkStart w:id="3" w:name="_Toc25142488"/>
      <w:bookmarkStart w:id="4" w:name="_Toc25743003"/>
      <w:bookmarkStart w:id="5" w:name="_Toc25782436"/>
      <w:bookmarkStart w:id="6" w:name="_Toc25222296"/>
      <w:bookmarkStart w:id="7" w:name="_Toc24915035"/>
      <w:bookmarkStart w:id="8" w:name="_Toc25230026"/>
      <w:bookmarkStart w:id="9" w:name="_Toc25782637"/>
      <w:bookmarkStart w:id="10" w:name="_Toc25219719"/>
      <w:bookmarkStart w:id="11" w:name="_Toc24914610"/>
      <w:bookmarkStart w:id="12" w:name="_Toc25142295"/>
      <w:r>
        <w:rPr>
          <w:rFonts w:hint="eastAsia"/>
        </w:rPr>
        <w:t>范围</w:t>
      </w:r>
      <w:bookmarkEnd w:id="0"/>
      <w:bookmarkEnd w:id="1"/>
      <w:bookmarkEnd w:id="2"/>
      <w:bookmarkEnd w:id="3"/>
      <w:bookmarkEnd w:id="4"/>
      <w:bookmarkEnd w:id="5"/>
      <w:bookmarkEnd w:id="6"/>
      <w:bookmarkEnd w:id="7"/>
      <w:bookmarkEnd w:id="8"/>
      <w:bookmarkEnd w:id="9"/>
      <w:bookmarkEnd w:id="10"/>
      <w:bookmarkEnd w:id="11"/>
      <w:bookmarkEnd w:id="12"/>
    </w:p>
    <w:p>
      <w:pPr>
        <w:ind w:firstLine="420" w:firstLineChars="200"/>
        <w:rPr>
          <w:rFonts w:hint="eastAsia" w:ascii="宋体" w:hAnsi="宋体" w:eastAsia="宋体" w:cs="宋体"/>
          <w:sz w:val="21"/>
          <w:szCs w:val="21"/>
        </w:rPr>
      </w:pPr>
      <w:bookmarkStart w:id="13" w:name="_Toc25142296"/>
      <w:bookmarkStart w:id="14" w:name="_Toc25782638"/>
      <w:bookmarkStart w:id="15" w:name="_Toc25782437"/>
      <w:bookmarkStart w:id="16" w:name="_Toc24914611"/>
      <w:bookmarkStart w:id="17" w:name="_Toc25047479"/>
      <w:bookmarkStart w:id="18" w:name="_Toc25222297"/>
      <w:bookmarkStart w:id="19" w:name="_Toc24915036"/>
      <w:bookmarkStart w:id="20" w:name="_Toc25047018"/>
      <w:bookmarkStart w:id="21" w:name="_Toc25743004"/>
      <w:bookmarkStart w:id="22" w:name="_Toc25217885"/>
      <w:bookmarkStart w:id="23" w:name="_Toc25142489"/>
      <w:bookmarkStart w:id="24" w:name="_Toc25230027"/>
      <w:bookmarkStart w:id="25" w:name="_Toc25219720"/>
      <w:r>
        <w:rPr>
          <w:rFonts w:hint="eastAsia" w:ascii="宋体" w:hAnsi="宋体" w:eastAsia="宋体" w:cs="宋体"/>
          <w:sz w:val="21"/>
          <w:szCs w:val="21"/>
        </w:rPr>
        <w:t>本标准规定了</w:t>
      </w:r>
      <w:r>
        <w:rPr>
          <w:rFonts w:hint="eastAsia" w:ascii="宋体" w:hAnsi="宋体" w:eastAsia="宋体" w:cs="宋体"/>
          <w:sz w:val="21"/>
          <w:szCs w:val="21"/>
          <w:lang w:eastAsia="zh-CN"/>
        </w:rPr>
        <w:t>小白菜</w:t>
      </w:r>
      <w:r>
        <w:rPr>
          <w:rFonts w:hint="eastAsia" w:ascii="宋体" w:hAnsi="宋体" w:eastAsia="宋体" w:cs="宋体"/>
          <w:sz w:val="21"/>
          <w:szCs w:val="21"/>
        </w:rPr>
        <w:t>(Brassica rapa L.Chinensis Group.)的</w:t>
      </w:r>
      <w:r>
        <w:rPr>
          <w:rFonts w:hint="eastAsia" w:ascii="宋体" w:hAnsi="宋体" w:eastAsia="宋体" w:cs="宋体"/>
          <w:sz w:val="21"/>
          <w:szCs w:val="21"/>
          <w:lang w:eastAsia="zh-CN"/>
        </w:rPr>
        <w:t>露地</w:t>
      </w:r>
      <w:r>
        <w:rPr>
          <w:rFonts w:hint="eastAsia" w:ascii="宋体" w:hAnsi="宋体" w:eastAsia="宋体" w:cs="宋体"/>
          <w:sz w:val="21"/>
          <w:szCs w:val="21"/>
        </w:rPr>
        <w:t>全程机械化生产的</w:t>
      </w:r>
      <w:r>
        <w:rPr>
          <w:rFonts w:hint="eastAsia" w:ascii="宋体" w:hAnsi="宋体" w:eastAsia="宋体" w:cs="宋体"/>
          <w:sz w:val="21"/>
          <w:szCs w:val="21"/>
          <w:lang w:eastAsia="zh-CN"/>
        </w:rPr>
        <w:t>灭茬、施</w:t>
      </w:r>
      <w:r>
        <w:rPr>
          <w:rFonts w:hint="eastAsia" w:ascii="宋体" w:hAnsi="宋体" w:eastAsia="宋体" w:cs="宋体"/>
          <w:sz w:val="21"/>
          <w:szCs w:val="21"/>
        </w:rPr>
        <w:t>肥、</w:t>
      </w:r>
      <w:r>
        <w:rPr>
          <w:rFonts w:hint="eastAsia" w:ascii="宋体" w:hAnsi="宋体" w:eastAsia="宋体" w:cs="宋体"/>
          <w:sz w:val="21"/>
          <w:szCs w:val="21"/>
          <w:lang w:eastAsia="zh-CN"/>
        </w:rPr>
        <w:t>精细化整地、精量播种、植保、土下带根采收</w:t>
      </w:r>
      <w:r>
        <w:rPr>
          <w:rFonts w:hint="eastAsia" w:ascii="宋体" w:hAnsi="宋体" w:eastAsia="宋体" w:cs="宋体"/>
          <w:sz w:val="21"/>
          <w:szCs w:val="21"/>
        </w:rPr>
        <w:t>六个环节的机械化作业的机具选择、作业要点、作业质量的基本要求。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本标准适用于</w:t>
      </w:r>
      <w:r>
        <w:rPr>
          <w:rFonts w:hint="eastAsia" w:ascii="宋体" w:hAnsi="宋体" w:eastAsia="宋体" w:cs="宋体"/>
          <w:sz w:val="21"/>
          <w:szCs w:val="21"/>
          <w:lang w:eastAsia="zh-CN"/>
        </w:rPr>
        <w:t>湖南省地区小白菜露地</w:t>
      </w:r>
      <w:r>
        <w:rPr>
          <w:rFonts w:hint="eastAsia" w:ascii="宋体" w:hAnsi="宋体" w:eastAsia="宋体" w:cs="宋体"/>
          <w:sz w:val="21"/>
          <w:szCs w:val="21"/>
        </w:rPr>
        <w:t>生产</w:t>
      </w:r>
      <w:r>
        <w:rPr>
          <w:rFonts w:hint="eastAsia" w:ascii="宋体" w:hAnsi="宋体" w:eastAsia="宋体" w:cs="宋体"/>
          <w:sz w:val="21"/>
          <w:szCs w:val="21"/>
          <w:lang w:eastAsia="zh-CN"/>
        </w:rPr>
        <w:t>全程</w:t>
      </w:r>
      <w:r>
        <w:rPr>
          <w:rFonts w:hint="eastAsia" w:ascii="宋体" w:hAnsi="宋体" w:eastAsia="宋体" w:cs="宋体"/>
          <w:sz w:val="21"/>
          <w:szCs w:val="21"/>
        </w:rPr>
        <w:t>机械化作业，其它地区可参考引用。</w:t>
      </w:r>
    </w:p>
    <w:p>
      <w:pPr>
        <w:pStyle w:val="16"/>
        <w:rPr>
          <w:rFonts w:hint="eastAsia"/>
        </w:rPr>
      </w:pPr>
      <w:r>
        <w:rPr>
          <w:rFonts w:hint="eastAsia"/>
        </w:rPr>
        <w:t>规范性引用文件</w:t>
      </w:r>
      <w:bookmarkEnd w:id="13"/>
      <w:bookmarkEnd w:id="14"/>
      <w:bookmarkEnd w:id="15"/>
      <w:bookmarkEnd w:id="16"/>
      <w:bookmarkEnd w:id="17"/>
      <w:bookmarkEnd w:id="18"/>
      <w:bookmarkEnd w:id="19"/>
      <w:bookmarkEnd w:id="20"/>
      <w:bookmarkEnd w:id="21"/>
      <w:bookmarkEnd w:id="22"/>
      <w:bookmarkEnd w:id="23"/>
      <w:bookmarkEnd w:id="24"/>
      <w:bookmarkEnd w:id="25"/>
    </w:p>
    <w:p>
      <w:pPr>
        <w:ind w:firstLine="560" w:firstLineChars="200"/>
        <w:rPr>
          <w:rFonts w:hint="eastAsia" w:ascii="宋体" w:hAnsi="宋体" w:eastAsia="宋体" w:cs="宋体"/>
          <w:sz w:val="21"/>
          <w:szCs w:val="21"/>
        </w:rPr>
      </w:pPr>
      <w:r>
        <w:rPr>
          <w:rFonts w:hint="eastAsia" w:ascii="Times New Roman" w:hAnsi="Times New Roman"/>
          <w:sz w:val="28"/>
          <w:szCs w:val="28"/>
        </w:rPr>
        <w:t xml:space="preserve"> </w:t>
      </w:r>
      <w:r>
        <w:rPr>
          <w:rFonts w:hint="eastAsia" w:ascii="宋体" w:hAnsi="宋体" w:eastAsia="宋体" w:cs="宋体"/>
          <w:sz w:val="21"/>
          <w:szCs w:val="21"/>
        </w:rPr>
        <w:t>下列文件对于本文件的应用是必不可少的。凡是注日期的引用文件，仅所注日期的版本适用于本文件。凡是不注日期的引用文件，其最新版本（包括所有的修改单）适用于本文件。</w:t>
      </w:r>
    </w:p>
    <w:p>
      <w:pPr>
        <w:ind w:firstLine="420" w:firstLineChars="200"/>
        <w:rPr>
          <w:rFonts w:hint="eastAsia" w:ascii="宋体" w:hAnsi="宋体" w:eastAsia="宋体" w:cs="宋体"/>
          <w:sz w:val="21"/>
          <w:szCs w:val="21"/>
        </w:rPr>
      </w:pPr>
      <w:bookmarkStart w:id="41" w:name="_GoBack"/>
      <w:r>
        <w:rPr>
          <w:rFonts w:hint="eastAsia" w:ascii="宋体" w:hAnsi="宋体" w:eastAsia="宋体" w:cs="宋体"/>
          <w:sz w:val="21"/>
          <w:szCs w:val="21"/>
        </w:rPr>
        <w:t>NY5010-2002   无公害食品   蔬菜产地环境条件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GB/T 24675.6  秸秆粉碎灭茬还田机</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NY 2609 拖拉机 安全操作规程</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GB 18447.1 拖拉机 安全要求 第1部分 轮式拖拉机</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NY/T 1003 施肥机质量评价技术规范</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GB/T 5668-2017 旋耕机</w:t>
      </w:r>
    </w:p>
    <w:p>
      <w:pPr>
        <w:ind w:firstLine="420" w:firstLineChars="200"/>
        <w:rPr>
          <w:rFonts w:hint="eastAsia" w:ascii="宋体" w:hAnsi="宋体" w:eastAsia="宋体" w:cs="宋体"/>
          <w:sz w:val="21"/>
          <w:szCs w:val="21"/>
          <w:lang w:eastAsia="zh-CN"/>
        </w:rPr>
      </w:pPr>
      <w:r>
        <w:rPr>
          <w:rFonts w:hint="eastAsia" w:ascii="宋体" w:hAnsi="宋体" w:eastAsia="宋体" w:cs="宋体"/>
          <w:kern w:val="0"/>
          <w:sz w:val="21"/>
          <w:szCs w:val="22"/>
          <w:lang w:val="en-US" w:eastAsia="zh-CN" w:bidi="ar-SA"/>
        </w:rPr>
        <w:t xml:space="preserve">GB 10395.3-2010 </w:t>
      </w:r>
      <w:r>
        <w:rPr>
          <w:rFonts w:hint="eastAsia" w:ascii="宋体" w:hAnsi="宋体" w:eastAsia="宋体" w:cs="宋体"/>
          <w:sz w:val="21"/>
          <w:szCs w:val="21"/>
        </w:rPr>
        <w:t>农林机械 安全 第</w:t>
      </w:r>
      <w:r>
        <w:rPr>
          <w:rFonts w:hint="eastAsia" w:ascii="宋体" w:hAnsi="宋体" w:eastAsia="宋体" w:cs="宋体"/>
          <w:sz w:val="21"/>
          <w:szCs w:val="21"/>
          <w:lang w:val="en-US" w:eastAsia="zh-CN"/>
        </w:rPr>
        <w:t>3</w:t>
      </w:r>
      <w:r>
        <w:rPr>
          <w:rFonts w:hint="eastAsia" w:ascii="宋体" w:hAnsi="宋体" w:eastAsia="宋体" w:cs="宋体"/>
          <w:sz w:val="21"/>
          <w:szCs w:val="21"/>
        </w:rPr>
        <w:t>部分：</w:t>
      </w:r>
      <w:r>
        <w:rPr>
          <w:rFonts w:hint="eastAsia" w:ascii="宋体" w:hAnsi="宋体" w:eastAsia="宋体" w:cs="宋体"/>
          <w:sz w:val="21"/>
          <w:szCs w:val="21"/>
          <w:lang w:eastAsia="zh-CN"/>
        </w:rPr>
        <w:t>厩肥撒肥机</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GB 10395.5 农林机械 安全 第5部分：驱动式耕作机械</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GB 10395.9 农林拖拉机和机械 安全技术要求 第9部分:播种、栽种和施肥机械</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GB 10395.10 农林拖拉机和机械 安全技术要求 第10部分:手扶（微型）耕耘机</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NY 2800 微耕机 安全操作规程</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NY/T 740-2003 田间开沟机作业质量</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GB 16715.5 瓜菜作物种子 第5部分：绿叶菜类</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GB/T 50485-2009 微灌工程技术规范</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NY/T 2624-2014 水肥一体化技术规范 总则</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GB/T 8321（所有部分） 农药合理使用准则</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NY/T 3015 机动植保机械 安全操作规程</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NY 1135</w:t>
      </w:r>
      <w:r>
        <w:rPr>
          <w:rFonts w:hint="eastAsia" w:ascii="宋体" w:hAnsi="宋体" w:eastAsia="宋体" w:cs="宋体"/>
          <w:sz w:val="21"/>
          <w:szCs w:val="21"/>
          <w:lang w:val="en-US" w:eastAsia="zh-CN"/>
        </w:rPr>
        <w:t>-2018</w:t>
      </w:r>
      <w:r>
        <w:rPr>
          <w:rFonts w:hint="eastAsia" w:ascii="宋体" w:hAnsi="宋体" w:eastAsia="宋体" w:cs="宋体"/>
          <w:sz w:val="21"/>
          <w:szCs w:val="21"/>
        </w:rPr>
        <w:t xml:space="preserve"> 植保机械 安全认证通用要求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NY 1232 植保机械运行安全技术条件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NY/T 650 喷雾机（器） 作业质量</w:t>
      </w:r>
    </w:p>
    <w:bookmarkEnd w:id="41"/>
    <w:p>
      <w:pPr>
        <w:pStyle w:val="12"/>
        <w:numPr>
          <w:ilvl w:val="1"/>
          <w:numId w:val="0"/>
        </w:numPr>
        <w:ind w:leftChars="0"/>
        <w:rPr>
          <w:rFonts w:hint="eastAsia"/>
          <w:lang w:val="en-US" w:eastAsia="zh-CN"/>
        </w:rPr>
      </w:pPr>
      <w:r>
        <w:rPr>
          <w:rFonts w:hint="eastAsia"/>
          <w:lang w:val="en-US" w:eastAsia="zh-CN"/>
        </w:rPr>
        <w:t>3  术语和定义</w:t>
      </w:r>
    </w:p>
    <w:p>
      <w:pPr>
        <w:pStyle w:val="12"/>
        <w:numPr>
          <w:ilvl w:val="1"/>
          <w:numId w:val="0"/>
        </w:numPr>
        <w:ind w:leftChars="0" w:firstLine="210" w:firstLineChars="100"/>
        <w:rPr>
          <w:rFonts w:hint="eastAsia"/>
          <w:lang w:val="en-US" w:eastAsia="zh-CN"/>
        </w:rPr>
      </w:pPr>
      <w:r>
        <w:rPr>
          <w:rFonts w:hint="eastAsia" w:ascii="宋体" w:hAnsi="宋体" w:eastAsia="宋体" w:cs="宋体"/>
          <w:kern w:val="2"/>
          <w:sz w:val="21"/>
          <w:szCs w:val="21"/>
          <w:lang w:val="en-US" w:eastAsia="zh-CN" w:bidi="ar-SA"/>
        </w:rPr>
        <w:t>下列术语和定义适用于本标准</w:t>
      </w:r>
    </w:p>
    <w:p>
      <w:pPr>
        <w:pStyle w:val="12"/>
        <w:numPr>
          <w:ilvl w:val="1"/>
          <w:numId w:val="0"/>
        </w:numPr>
        <w:ind w:leftChars="0"/>
        <w:rPr>
          <w:rFonts w:hint="eastAsia"/>
          <w:lang w:val="en-US" w:eastAsia="zh-CN"/>
        </w:rPr>
      </w:pPr>
      <w:r>
        <w:rPr>
          <w:rFonts w:hint="eastAsia"/>
          <w:lang w:val="en-US" w:eastAsia="zh-CN"/>
        </w:rPr>
        <w:t>3.1 土壤含水率</w:t>
      </w:r>
    </w:p>
    <w:p>
      <w:pPr>
        <w:pStyle w:val="11"/>
        <w:ind w:left="0" w:leftChars="0" w:firstLine="210" w:firstLineChars="100"/>
        <w:rPr>
          <w:rFonts w:hint="eastAsia"/>
          <w:lang w:val="en-US" w:eastAsia="zh-CN"/>
        </w:rPr>
      </w:pPr>
      <w:r>
        <w:rPr>
          <w:rFonts w:hint="eastAsia" w:ascii="宋体" w:hAnsi="宋体" w:eastAsia="宋体" w:cs="宋体"/>
          <w:kern w:val="2"/>
          <w:sz w:val="21"/>
          <w:szCs w:val="21"/>
          <w:lang w:val="en-US" w:eastAsia="zh-CN" w:bidi="ar-SA"/>
        </w:rPr>
        <w:t>一般是指土壤绝对含水量，即100g烘干土中含有若干克水分</w:t>
      </w:r>
    </w:p>
    <w:p>
      <w:pPr>
        <w:pStyle w:val="12"/>
        <w:numPr>
          <w:ilvl w:val="1"/>
          <w:numId w:val="0"/>
        </w:numPr>
        <w:ind w:leftChars="0"/>
        <w:rPr>
          <w:rFonts w:hint="eastAsia"/>
          <w:lang w:val="en-US" w:eastAsia="zh-CN"/>
        </w:rPr>
      </w:pPr>
    </w:p>
    <w:p>
      <w:pPr>
        <w:pStyle w:val="12"/>
        <w:numPr>
          <w:ilvl w:val="1"/>
          <w:numId w:val="0"/>
        </w:numPr>
        <w:ind w:leftChars="0"/>
        <w:rPr>
          <w:rFonts w:hint="eastAsia"/>
          <w:lang w:val="en-US" w:eastAsia="zh-CN"/>
        </w:rPr>
      </w:pPr>
      <w:r>
        <w:rPr>
          <w:rFonts w:hint="eastAsia"/>
          <w:lang w:val="en-US" w:eastAsia="zh-CN"/>
        </w:rPr>
        <w:t>3.2 秸秆粉碎长度合格率</w:t>
      </w:r>
    </w:p>
    <w:p>
      <w:pPr>
        <w:pStyle w:val="11"/>
        <w:rPr>
          <w:rFonts w:hint="eastAsia"/>
          <w:lang w:val="en-US" w:eastAsia="zh-CN"/>
        </w:rPr>
      </w:pPr>
      <w:r>
        <w:rPr>
          <w:rFonts w:hint="eastAsia"/>
          <w:lang w:val="en-US" w:eastAsia="zh-CN"/>
        </w:rPr>
        <w:t>粉碎长度合格的秸秆质量占还田秸秆总质量的百分率</w:t>
      </w:r>
    </w:p>
    <w:p>
      <w:pPr>
        <w:pStyle w:val="12"/>
        <w:numPr>
          <w:ilvl w:val="1"/>
          <w:numId w:val="0"/>
        </w:numPr>
        <w:ind w:leftChars="0"/>
        <w:rPr>
          <w:rFonts w:hint="eastAsia"/>
          <w:lang w:val="en-US" w:eastAsia="zh-CN"/>
        </w:rPr>
      </w:pPr>
      <w:r>
        <w:rPr>
          <w:rFonts w:hint="eastAsia"/>
          <w:lang w:val="en-US" w:eastAsia="zh-CN"/>
        </w:rPr>
        <w:t>3.3秸秆抛洒不均匀度</w:t>
      </w:r>
    </w:p>
    <w:p>
      <w:pPr>
        <w:pStyle w:val="11"/>
        <w:rPr>
          <w:rFonts w:hint="default"/>
          <w:lang w:val="en-US" w:eastAsia="zh-CN"/>
        </w:rPr>
      </w:pPr>
      <w:r>
        <w:rPr>
          <w:rFonts w:hint="eastAsia"/>
          <w:lang w:val="en-US" w:eastAsia="zh-CN"/>
        </w:rPr>
        <w:t>秸秆粉碎还田抛洒的不均匀程度</w:t>
      </w:r>
    </w:p>
    <w:p>
      <w:pPr>
        <w:pStyle w:val="12"/>
        <w:numPr>
          <w:ilvl w:val="1"/>
          <w:numId w:val="0"/>
        </w:numPr>
        <w:ind w:leftChars="0"/>
        <w:rPr>
          <w:rFonts w:hint="eastAsia"/>
          <w:lang w:val="en-US" w:eastAsia="zh-CN"/>
        </w:rPr>
      </w:pPr>
      <w:r>
        <w:rPr>
          <w:rFonts w:hint="eastAsia"/>
          <w:lang w:val="en-US" w:eastAsia="zh-CN"/>
        </w:rPr>
        <w:t>3.4 作业耕深合格率</w:t>
      </w:r>
    </w:p>
    <w:p>
      <w:pPr>
        <w:pStyle w:val="12"/>
        <w:numPr>
          <w:ilvl w:val="1"/>
          <w:numId w:val="0"/>
        </w:numPr>
        <w:ind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耕层深度测量的合格点数占测量点数的百分比</w:t>
      </w:r>
    </w:p>
    <w:p>
      <w:pPr>
        <w:pStyle w:val="12"/>
        <w:numPr>
          <w:ilvl w:val="1"/>
          <w:numId w:val="0"/>
        </w:numPr>
        <w:ind w:leftChars="0"/>
        <w:rPr>
          <w:rFonts w:hint="eastAsia"/>
          <w:lang w:val="en-US" w:eastAsia="zh-CN"/>
        </w:rPr>
      </w:pPr>
      <w:r>
        <w:rPr>
          <w:rFonts w:hint="eastAsia"/>
          <w:lang w:val="en-US" w:eastAsia="zh-CN"/>
        </w:rPr>
        <w:t>3.5 碎土率</w:t>
      </w:r>
    </w:p>
    <w:p>
      <w:pPr>
        <w:pStyle w:val="11"/>
        <w:rPr>
          <w:rFonts w:hint="eastAsia"/>
          <w:lang w:val="en-US" w:eastAsia="zh-CN"/>
        </w:rPr>
      </w:pPr>
      <w:r>
        <w:rPr>
          <w:rFonts w:hint="eastAsia"/>
          <w:lang w:val="en-US" w:eastAsia="zh-CN"/>
        </w:rPr>
        <w:t>是指耕整作业后，土壤颗粒大小被淹没覆盖的程度，以小于4cm的土块质量占总质量的百分比进行计算。</w:t>
      </w:r>
    </w:p>
    <w:p>
      <w:pPr>
        <w:pStyle w:val="12"/>
        <w:numPr>
          <w:ilvl w:val="1"/>
          <w:numId w:val="0"/>
        </w:numPr>
        <w:ind w:leftChars="0"/>
        <w:rPr>
          <w:rFonts w:hint="eastAsia"/>
          <w:lang w:val="en-US" w:eastAsia="zh-CN"/>
        </w:rPr>
      </w:pPr>
      <w:r>
        <w:rPr>
          <w:rFonts w:hint="eastAsia"/>
          <w:lang w:val="en-US" w:eastAsia="zh-CN"/>
        </w:rPr>
        <w:t>3.6垄形一致性</w:t>
      </w:r>
    </w:p>
    <w:p>
      <w:pPr>
        <w:pStyle w:val="11"/>
        <w:rPr>
          <w:rFonts w:hint="eastAsia"/>
          <w:lang w:val="en-US" w:eastAsia="zh-CN"/>
        </w:rPr>
      </w:pPr>
      <w:r>
        <w:rPr>
          <w:rFonts w:hint="eastAsia"/>
          <w:lang w:val="en-US" w:eastAsia="zh-CN"/>
        </w:rPr>
        <w:t>是指起垄成型后，垄体横截面尺寸的一致性</w:t>
      </w:r>
    </w:p>
    <w:p>
      <w:pPr>
        <w:pStyle w:val="12"/>
        <w:numPr>
          <w:ilvl w:val="1"/>
          <w:numId w:val="0"/>
        </w:numPr>
        <w:ind w:leftChars="0"/>
        <w:rPr>
          <w:rFonts w:hint="eastAsia"/>
          <w:lang w:val="en-US" w:eastAsia="zh-CN"/>
        </w:rPr>
      </w:pPr>
      <w:r>
        <w:rPr>
          <w:rFonts w:hint="eastAsia"/>
          <w:lang w:val="en-US" w:eastAsia="zh-CN"/>
        </w:rPr>
        <w:t>3.7平整度</w:t>
      </w:r>
    </w:p>
    <w:p>
      <w:pPr>
        <w:pStyle w:val="11"/>
        <w:rPr>
          <w:rFonts w:hint="eastAsia"/>
          <w:lang w:val="en-US" w:eastAsia="zh-CN"/>
        </w:rPr>
      </w:pPr>
      <w:r>
        <w:rPr>
          <w:rFonts w:hint="eastAsia"/>
          <w:lang w:val="en-US" w:eastAsia="zh-CN"/>
        </w:rPr>
        <w:t>指土表凹凸不平的程度</w:t>
      </w:r>
    </w:p>
    <w:p>
      <w:pPr>
        <w:pStyle w:val="12"/>
        <w:numPr>
          <w:ilvl w:val="1"/>
          <w:numId w:val="0"/>
        </w:numPr>
        <w:ind w:leftChars="0"/>
        <w:rPr>
          <w:rFonts w:hint="eastAsia"/>
          <w:lang w:val="en-US" w:eastAsia="zh-CN"/>
        </w:rPr>
      </w:pPr>
      <w:r>
        <w:rPr>
          <w:rFonts w:hint="eastAsia"/>
          <w:lang w:val="en-US" w:eastAsia="zh-CN"/>
        </w:rPr>
        <w:t>3.8 重播</w:t>
      </w:r>
    </w:p>
    <w:p>
      <w:pPr>
        <w:pStyle w:val="12"/>
        <w:numPr>
          <w:ilvl w:val="1"/>
          <w:numId w:val="0"/>
        </w:numPr>
        <w:ind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播行内种子粒距小于或等于0.5倍粒距</w:t>
      </w:r>
    </w:p>
    <w:p>
      <w:pPr>
        <w:pStyle w:val="12"/>
        <w:numPr>
          <w:ilvl w:val="1"/>
          <w:numId w:val="0"/>
        </w:numPr>
        <w:ind w:leftChars="0"/>
        <w:rPr>
          <w:rFonts w:hint="eastAsia"/>
          <w:lang w:val="en-US" w:eastAsia="zh-CN"/>
        </w:rPr>
      </w:pPr>
      <w:r>
        <w:rPr>
          <w:rFonts w:hint="eastAsia"/>
          <w:lang w:val="en-US" w:eastAsia="zh-CN"/>
        </w:rPr>
        <w:t>3.9 重播指数</w:t>
      </w:r>
    </w:p>
    <w:p>
      <w:pPr>
        <w:pStyle w:val="12"/>
        <w:numPr>
          <w:ilvl w:val="1"/>
          <w:numId w:val="0"/>
        </w:numPr>
        <w:ind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播行内重播种子数占理论种子数的百分比</w:t>
      </w:r>
    </w:p>
    <w:p>
      <w:pPr>
        <w:pStyle w:val="12"/>
        <w:numPr>
          <w:ilvl w:val="1"/>
          <w:numId w:val="0"/>
        </w:numPr>
        <w:ind w:leftChars="0"/>
        <w:rPr>
          <w:rFonts w:hint="eastAsia"/>
          <w:lang w:val="en-US" w:eastAsia="zh-CN"/>
        </w:rPr>
      </w:pPr>
      <w:r>
        <w:rPr>
          <w:rFonts w:hint="eastAsia"/>
          <w:lang w:val="en-US" w:eastAsia="zh-CN"/>
        </w:rPr>
        <w:t>3.10 漏播</w:t>
      </w:r>
    </w:p>
    <w:p>
      <w:pPr>
        <w:pStyle w:val="12"/>
        <w:numPr>
          <w:ilvl w:val="1"/>
          <w:numId w:val="0"/>
        </w:numPr>
        <w:ind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播行内种子粒距大于1.5倍理论粒距</w:t>
      </w:r>
    </w:p>
    <w:p>
      <w:pPr>
        <w:pStyle w:val="12"/>
        <w:numPr>
          <w:ilvl w:val="1"/>
          <w:numId w:val="0"/>
        </w:numPr>
        <w:ind w:leftChars="0"/>
        <w:rPr>
          <w:rFonts w:hint="eastAsia"/>
          <w:lang w:val="en-US" w:eastAsia="zh-CN"/>
        </w:rPr>
      </w:pPr>
      <w:r>
        <w:rPr>
          <w:rFonts w:hint="eastAsia"/>
          <w:lang w:val="en-US" w:eastAsia="zh-CN"/>
        </w:rPr>
        <w:t>3.11 漏播指数</w:t>
      </w:r>
    </w:p>
    <w:p>
      <w:pPr>
        <w:pStyle w:val="12"/>
        <w:numPr>
          <w:ilvl w:val="1"/>
          <w:numId w:val="0"/>
        </w:numPr>
        <w:ind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播行内漏播种子数占理论播种数的百分比</w:t>
      </w:r>
    </w:p>
    <w:p>
      <w:pPr>
        <w:pStyle w:val="12"/>
        <w:numPr>
          <w:ilvl w:val="1"/>
          <w:numId w:val="0"/>
        </w:numPr>
        <w:ind w:leftChars="0"/>
        <w:rPr>
          <w:rFonts w:hint="eastAsia"/>
          <w:lang w:val="en-US" w:eastAsia="zh-CN"/>
        </w:rPr>
      </w:pPr>
      <w:r>
        <w:rPr>
          <w:rFonts w:hint="eastAsia"/>
          <w:lang w:val="en-US" w:eastAsia="zh-CN"/>
        </w:rPr>
        <w:t>3.12 播行直线性偏差</w:t>
      </w:r>
    </w:p>
    <w:p>
      <w:pPr>
        <w:pStyle w:val="12"/>
        <w:numPr>
          <w:ilvl w:val="1"/>
          <w:numId w:val="0"/>
        </w:numPr>
        <w:ind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播行中心线偏离其基准线的水平距离</w:t>
      </w:r>
    </w:p>
    <w:p>
      <w:pPr>
        <w:pStyle w:val="11"/>
        <w:ind w:left="0" w:leftChars="0" w:firstLine="0" w:firstLineChars="0"/>
        <w:rPr>
          <w:rFonts w:hint="eastAsia"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3.13 播种深度合格率</w:t>
      </w:r>
    </w:p>
    <w:p>
      <w:pPr>
        <w:pStyle w:val="11"/>
        <w:ind w:left="0" w:leftChars="0" w:firstLine="0" w:firstLineChars="0"/>
        <w:rPr>
          <w:rFonts w:hint="default" w:ascii="宋体" w:hAnsi="宋体" w:eastAsia="宋体" w:cs="宋体"/>
          <w:kern w:val="2"/>
          <w:sz w:val="21"/>
          <w:szCs w:val="21"/>
          <w:lang w:val="en-US" w:eastAsia="zh-CN" w:bidi="ar-SA"/>
        </w:rPr>
      </w:pPr>
      <w:r>
        <w:rPr>
          <w:rFonts w:hint="eastAsia" w:ascii="黑体" w:eastAsia="黑体" w:cs="Times New Roman"/>
          <w:sz w:val="21"/>
          <w:szCs w:val="21"/>
          <w:lang w:val="en-US" w:eastAsia="zh-CN" w:bidi="ar-SA"/>
        </w:rPr>
        <w:t xml:space="preserve">    </w:t>
      </w:r>
      <w:r>
        <w:rPr>
          <w:rFonts w:hint="eastAsia" w:ascii="宋体" w:hAnsi="宋体" w:eastAsia="宋体" w:cs="宋体"/>
          <w:kern w:val="2"/>
          <w:sz w:val="21"/>
          <w:szCs w:val="21"/>
          <w:lang w:val="en-US" w:eastAsia="zh-CN" w:bidi="ar-SA"/>
        </w:rPr>
        <w:t>是指合格播种深度</w:t>
      </w:r>
      <w:r>
        <w:rPr>
          <w:rFonts w:hint="eastAsia" w:hAnsi="宋体" w:eastAsia="宋体" w:cs="宋体"/>
          <w:kern w:val="2"/>
          <w:sz w:val="21"/>
          <w:szCs w:val="21"/>
          <w:lang w:val="en-US" w:eastAsia="zh-CN" w:bidi="ar-SA"/>
        </w:rPr>
        <w:t>数占总测定播种深度数的百分比</w:t>
      </w:r>
    </w:p>
    <w:p>
      <w:pPr>
        <w:pStyle w:val="12"/>
        <w:numPr>
          <w:ilvl w:val="1"/>
          <w:numId w:val="0"/>
        </w:numPr>
        <w:rPr>
          <w:rFonts w:hint="eastAsia"/>
          <w:lang w:val="en-US" w:eastAsia="zh-CN"/>
        </w:rPr>
      </w:pPr>
      <w:r>
        <w:rPr>
          <w:rFonts w:hint="eastAsia"/>
          <w:lang w:val="en-US" w:eastAsia="zh-CN"/>
        </w:rPr>
        <w:t>3.14 灌水均匀系数</w:t>
      </w:r>
    </w:p>
    <w:p>
      <w:pPr>
        <w:pStyle w:val="12"/>
        <w:numPr>
          <w:ilvl w:val="1"/>
          <w:numId w:val="0"/>
        </w:numPr>
        <w:ind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表示微灌系统中同时工作的灌水器出水量均匀程度的系数</w:t>
      </w:r>
    </w:p>
    <w:p>
      <w:pPr>
        <w:pStyle w:val="12"/>
        <w:numPr>
          <w:ilvl w:val="1"/>
          <w:numId w:val="0"/>
        </w:numPr>
        <w:rPr>
          <w:rFonts w:hint="eastAsia"/>
          <w:lang w:val="en-US" w:eastAsia="zh-CN"/>
        </w:rPr>
      </w:pPr>
      <w:r>
        <w:rPr>
          <w:rFonts w:hint="eastAsia"/>
          <w:lang w:val="en-US" w:eastAsia="zh-CN"/>
        </w:rPr>
        <w:t>3.15施药液量误差</w:t>
      </w:r>
    </w:p>
    <w:p>
      <w:pPr>
        <w:pStyle w:val="11"/>
        <w:rPr>
          <w:rFonts w:hint="eastAsia"/>
          <w:lang w:val="en-US" w:eastAsia="zh-CN"/>
        </w:rPr>
      </w:pPr>
      <w:r>
        <w:rPr>
          <w:rFonts w:hint="eastAsia"/>
          <w:lang w:val="en-US" w:eastAsia="zh-CN"/>
        </w:rPr>
        <w:t>是指喷杆式喷雾机各喷头间喷药量与喷量平均值之间的的差异</w:t>
      </w:r>
    </w:p>
    <w:p>
      <w:pPr>
        <w:pStyle w:val="12"/>
        <w:numPr>
          <w:ilvl w:val="1"/>
          <w:numId w:val="0"/>
        </w:numPr>
        <w:rPr>
          <w:rFonts w:hint="eastAsia"/>
          <w:lang w:val="en-US" w:eastAsia="zh-CN"/>
        </w:rPr>
      </w:pPr>
      <w:r>
        <w:rPr>
          <w:rFonts w:hint="eastAsia"/>
          <w:lang w:val="en-US" w:eastAsia="zh-CN"/>
        </w:rPr>
        <w:t>3.16 综合损失率</w:t>
      </w:r>
    </w:p>
    <w:p>
      <w:pPr>
        <w:pStyle w:val="11"/>
        <w:rPr>
          <w:rFonts w:hint="eastAsia"/>
          <w:lang w:val="en-US" w:eastAsia="zh-CN"/>
        </w:rPr>
      </w:pPr>
      <w:r>
        <w:rPr>
          <w:rFonts w:hint="eastAsia"/>
          <w:lang w:val="en-US" w:eastAsia="zh-CN"/>
        </w:rPr>
        <w:t>是指收获机作业过程中造成的漏割、割破以及输送过程损坏的质量之和占总收获质量的百分比</w:t>
      </w:r>
    </w:p>
    <w:p>
      <w:pPr>
        <w:pStyle w:val="12"/>
        <w:numPr>
          <w:ilvl w:val="1"/>
          <w:numId w:val="0"/>
        </w:numPr>
        <w:rPr>
          <w:rFonts w:hint="eastAsia"/>
          <w:lang w:val="en-US" w:eastAsia="zh-CN"/>
        </w:rPr>
      </w:pPr>
      <w:r>
        <w:rPr>
          <w:rFonts w:hint="eastAsia"/>
          <w:lang w:val="en-US" w:eastAsia="zh-CN"/>
        </w:rPr>
        <w:t>3.17 破损率</w:t>
      </w:r>
    </w:p>
    <w:p>
      <w:pPr>
        <w:pStyle w:val="11"/>
        <w:rPr>
          <w:rFonts w:hint="default"/>
          <w:lang w:val="en-US" w:eastAsia="zh-CN"/>
        </w:rPr>
      </w:pPr>
      <w:r>
        <w:rPr>
          <w:rFonts w:hint="eastAsia"/>
          <w:lang w:val="en-US" w:eastAsia="zh-CN"/>
        </w:rPr>
        <w:t>是指收获机作业过程中造成的割破、割散了的总质量占总收获质量的百分比</w:t>
      </w:r>
    </w:p>
    <w:p>
      <w:pPr>
        <w:pStyle w:val="12"/>
        <w:numPr>
          <w:ilvl w:val="1"/>
          <w:numId w:val="0"/>
        </w:numPr>
        <w:ind w:leftChars="0"/>
        <w:rPr>
          <w:rFonts w:hint="eastAsia"/>
          <w:lang w:val="en-US" w:eastAsia="zh-CN"/>
        </w:rPr>
      </w:pPr>
      <w:r>
        <w:rPr>
          <w:rFonts w:hint="eastAsia"/>
          <w:lang w:val="en-US" w:eastAsia="zh-CN"/>
        </w:rPr>
        <w:t>4  一般要求</w:t>
      </w:r>
    </w:p>
    <w:p>
      <w:pPr>
        <w:rPr>
          <w:rFonts w:ascii="Times New Roman" w:hAnsi="Times New Roman"/>
          <w:bCs/>
          <w:sz w:val="28"/>
          <w:szCs w:val="28"/>
        </w:rPr>
      </w:pPr>
      <w:r>
        <w:rPr>
          <w:rFonts w:hint="eastAsia" w:ascii="黑体" w:hAnsi="Times New Roman" w:eastAsia="黑体" w:cs="Times New Roman"/>
          <w:kern w:val="0"/>
          <w:sz w:val="21"/>
          <w:szCs w:val="21"/>
          <w:lang w:val="en-US" w:eastAsia="zh-CN" w:bidi="ar-SA"/>
        </w:rPr>
        <w:t>4.1产地环境</w:t>
      </w:r>
    </w:p>
    <w:p>
      <w:pPr>
        <w:pStyle w:val="12"/>
        <w:numPr>
          <w:ilvl w:val="0"/>
          <w:numId w:val="0"/>
        </w:numPr>
        <w:ind w:firstLine="420" w:firstLineChars="200"/>
        <w:rPr>
          <w:rFonts w:hint="eastAsia" w:ascii="宋体" w:hAnsi="宋体" w:eastAsia="宋体" w:cs="宋体"/>
          <w:kern w:val="0"/>
          <w:sz w:val="21"/>
          <w:szCs w:val="21"/>
          <w:lang w:val="en-US" w:eastAsia="zh-CN" w:bidi="ar-SA"/>
        </w:rPr>
      </w:pPr>
      <w:bookmarkStart w:id="26" w:name="_Toc25217888"/>
      <w:bookmarkStart w:id="27" w:name="_Toc25222300"/>
      <w:bookmarkStart w:id="28" w:name="_Toc25230030"/>
      <w:bookmarkStart w:id="29" w:name="_Toc25219723"/>
      <w:bookmarkStart w:id="30" w:name="_Toc25782641"/>
      <w:bookmarkStart w:id="31" w:name="_Toc25142492"/>
      <w:bookmarkStart w:id="32" w:name="_Toc25743007"/>
      <w:bookmarkStart w:id="33" w:name="_Toc25782440"/>
      <w:bookmarkStart w:id="34" w:name="_Toc25142299"/>
      <w:r>
        <w:rPr>
          <w:rFonts w:hint="eastAsia" w:ascii="宋体" w:hAnsi="宋体" w:eastAsia="宋体" w:cs="宋体"/>
          <w:kern w:val="0"/>
          <w:sz w:val="21"/>
          <w:szCs w:val="21"/>
          <w:lang w:val="en-US" w:eastAsia="zh-CN" w:bidi="ar-SA"/>
        </w:rPr>
        <w:t>应符合NY5010-2002 的规定，选择地势较高，排灌方便，土层深厚、疏松、肥沃、而且离主干公路200 m，无污染水源的地块。</w:t>
      </w:r>
    </w:p>
    <w:p>
      <w:pPr>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4.2 人员要求</w:t>
      </w:r>
    </w:p>
    <w:p>
      <w:pPr>
        <w:pStyle w:val="12"/>
        <w:numPr>
          <w:ilvl w:val="0"/>
          <w:numId w:val="0"/>
        </w:numPr>
        <w:ind w:firstLine="420" w:firstLineChars="200"/>
        <w:rPr>
          <w:rFonts w:hint="eastAsia" w:ascii="宋体" w:hAnsi="Times New Roman" w:eastAsia="Calibri" w:cs="Times New Roman"/>
          <w:sz w:val="21"/>
          <w:szCs w:val="22"/>
          <w:lang w:val="en-US" w:eastAsia="zh-CN" w:bidi="ar-SA"/>
        </w:rPr>
      </w:pPr>
      <w:r>
        <w:rPr>
          <w:rFonts w:hint="eastAsia" w:ascii="宋体" w:hAnsi="宋体" w:eastAsia="宋体" w:cs="宋体"/>
          <w:kern w:val="0"/>
          <w:sz w:val="21"/>
          <w:szCs w:val="21"/>
          <w:lang w:val="en-US" w:eastAsia="zh-CN" w:bidi="ar-SA"/>
        </w:rPr>
        <w:t>应按要求配备操作人员和辅助人员。操作人员应经过技术培训，熟悉安全作业要求、机具性能、调整使用方法及农艺要求；辅助人员应具备基本的作业知识和安全常识。</w:t>
      </w:r>
    </w:p>
    <w:bookmarkEnd w:id="26"/>
    <w:bookmarkEnd w:id="27"/>
    <w:bookmarkEnd w:id="28"/>
    <w:bookmarkEnd w:id="29"/>
    <w:bookmarkEnd w:id="30"/>
    <w:bookmarkEnd w:id="31"/>
    <w:bookmarkEnd w:id="32"/>
    <w:bookmarkEnd w:id="33"/>
    <w:bookmarkEnd w:id="34"/>
    <w:p>
      <w:pPr>
        <w:pStyle w:val="16"/>
        <w:numPr>
          <w:ilvl w:val="0"/>
          <w:numId w:val="0"/>
        </w:numPr>
        <w:rPr>
          <w:rFonts w:hint="eastAsia" w:ascii="黑体" w:hAnsi="Calibri" w:eastAsia="黑体" w:cs="Times New Roman"/>
          <w:kern w:val="0"/>
          <w:sz w:val="21"/>
          <w:szCs w:val="22"/>
          <w:lang w:val="en-US" w:eastAsia="zh-CN" w:bidi="ar-SA"/>
        </w:rPr>
      </w:pPr>
      <w:bookmarkStart w:id="35" w:name="_Toc25222302"/>
      <w:bookmarkStart w:id="36" w:name="_Toc25230032"/>
      <w:bookmarkStart w:id="37" w:name="_Toc25142301"/>
      <w:bookmarkStart w:id="38" w:name="_Toc25217890"/>
      <w:bookmarkStart w:id="39" w:name="_Toc25219725"/>
      <w:bookmarkStart w:id="40" w:name="_Toc25142494"/>
      <w:r>
        <w:rPr>
          <w:rFonts w:hint="eastAsia" w:hAnsi="Calibri" w:cs="Times New Roman"/>
          <w:kern w:val="0"/>
          <w:sz w:val="21"/>
          <w:szCs w:val="22"/>
          <w:lang w:val="en-US" w:eastAsia="zh-CN" w:bidi="ar-SA"/>
        </w:rPr>
        <w:t>5</w:t>
      </w:r>
      <w:r>
        <w:rPr>
          <w:rFonts w:hint="eastAsia" w:ascii="黑体" w:hAnsi="Calibri" w:eastAsia="黑体" w:cs="Times New Roman"/>
          <w:kern w:val="0"/>
          <w:sz w:val="21"/>
          <w:szCs w:val="22"/>
          <w:lang w:val="en-US" w:eastAsia="zh-CN" w:bidi="ar-SA"/>
        </w:rPr>
        <w:t xml:space="preserve"> </w:t>
      </w:r>
      <w:r>
        <w:rPr>
          <w:rFonts w:hint="eastAsia" w:hAnsi="Calibri" w:cs="Times New Roman"/>
          <w:kern w:val="0"/>
          <w:sz w:val="21"/>
          <w:szCs w:val="22"/>
          <w:lang w:val="en-US" w:eastAsia="zh-CN" w:bidi="ar-SA"/>
        </w:rPr>
        <w:t xml:space="preserve"> </w:t>
      </w:r>
      <w:r>
        <w:rPr>
          <w:rFonts w:hint="eastAsia" w:ascii="黑体" w:hAnsi="Calibri" w:eastAsia="黑体" w:cs="Times New Roman"/>
          <w:kern w:val="0"/>
          <w:sz w:val="21"/>
          <w:szCs w:val="22"/>
          <w:lang w:val="en-US" w:eastAsia="zh-CN" w:bidi="ar-SA"/>
        </w:rPr>
        <w:t>无公害全程机械化生产技术规范</w:t>
      </w:r>
    </w:p>
    <w:bookmarkEnd w:id="35"/>
    <w:bookmarkEnd w:id="36"/>
    <w:bookmarkEnd w:id="37"/>
    <w:bookmarkEnd w:id="38"/>
    <w:bookmarkEnd w:id="39"/>
    <w:bookmarkEnd w:id="40"/>
    <w:p>
      <w:pPr>
        <w:spacing w:line="480" w:lineRule="auto"/>
        <w:rPr>
          <w:rFonts w:hint="eastAsia" w:ascii="黑体" w:hAnsi="Calibri" w:eastAsia="黑体"/>
          <w:kern w:val="0"/>
        </w:rPr>
      </w:pPr>
      <w:r>
        <w:rPr>
          <w:rFonts w:hint="eastAsia" w:ascii="黑体" w:hAnsi="Calibri" w:eastAsia="黑体"/>
          <w:kern w:val="0"/>
          <w:lang w:val="en-US" w:eastAsia="zh-CN"/>
        </w:rPr>
        <w:t>5</w:t>
      </w:r>
      <w:r>
        <w:rPr>
          <w:rFonts w:hint="eastAsia" w:ascii="黑体" w:hAnsi="Calibri" w:eastAsia="黑体"/>
          <w:kern w:val="0"/>
        </w:rPr>
        <w:t>.</w:t>
      </w:r>
      <w:r>
        <w:rPr>
          <w:rFonts w:hint="eastAsia" w:ascii="黑体" w:hAnsi="Calibri" w:eastAsia="黑体"/>
          <w:kern w:val="0"/>
          <w:lang w:val="en-US" w:eastAsia="zh-CN"/>
        </w:rPr>
        <w:t>1</w:t>
      </w:r>
      <w:r>
        <w:rPr>
          <w:rFonts w:hint="eastAsia" w:ascii="黑体" w:hAnsi="Calibri" w:eastAsia="黑体"/>
          <w:kern w:val="0"/>
        </w:rPr>
        <w:t>品种选择 </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小白菜的品种很多，应根据不同种植季节和销售市场饮食习惯，选用优质、高产、抗病、适宜长沙市地区气候条件且适宜全程机械化生产的品种。种子质量应符合GB 16715.5 瓜菜作物种子 第5部分：绿叶菜类的要求。</w:t>
      </w:r>
    </w:p>
    <w:p>
      <w:pPr>
        <w:spacing w:line="480" w:lineRule="auto"/>
        <w:rPr>
          <w:rFonts w:hint="eastAsia" w:ascii="黑体" w:hAnsi="Calibri" w:eastAsia="黑体"/>
          <w:kern w:val="0"/>
        </w:rPr>
      </w:pPr>
      <w:r>
        <w:rPr>
          <w:rFonts w:hint="eastAsia" w:ascii="黑体" w:hAnsi="Calibri" w:eastAsia="黑体"/>
          <w:kern w:val="0"/>
          <w:lang w:val="en-US" w:eastAsia="zh-CN"/>
        </w:rPr>
        <w:t>5</w:t>
      </w:r>
      <w:r>
        <w:rPr>
          <w:rFonts w:hint="eastAsia" w:ascii="黑体" w:hAnsi="Calibri" w:eastAsia="黑体"/>
          <w:kern w:val="0"/>
        </w:rPr>
        <w:t>.</w:t>
      </w:r>
      <w:r>
        <w:rPr>
          <w:rFonts w:hint="eastAsia" w:ascii="黑体" w:hAnsi="Calibri" w:eastAsia="黑体"/>
          <w:kern w:val="0"/>
          <w:lang w:val="en-US" w:eastAsia="zh-CN"/>
        </w:rPr>
        <w:t>2</w:t>
      </w:r>
      <w:r>
        <w:rPr>
          <w:rFonts w:hint="eastAsia" w:ascii="黑体" w:hAnsi="Calibri" w:eastAsia="黑体"/>
          <w:kern w:val="0"/>
        </w:rPr>
        <w:t>栽培季节</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春季：2月下旬至3月下旬分批播种，3月上旬开始采收。</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秋冬季：8月下旬至12月上旬分批播种，10月上旬开始采收。</w:t>
      </w:r>
    </w:p>
    <w:p>
      <w:pPr>
        <w:spacing w:line="480" w:lineRule="auto"/>
        <w:rPr>
          <w:rFonts w:hint="eastAsia" w:ascii="黑体" w:hAnsi="Calibri" w:eastAsia="黑体"/>
          <w:kern w:val="0"/>
        </w:rPr>
      </w:pPr>
      <w:r>
        <w:rPr>
          <w:rFonts w:hint="eastAsia" w:ascii="黑体" w:hAnsi="Calibri" w:eastAsia="黑体"/>
          <w:kern w:val="0"/>
          <w:lang w:val="en-US" w:eastAsia="zh-CN"/>
        </w:rPr>
        <w:t>5</w:t>
      </w:r>
      <w:r>
        <w:rPr>
          <w:rFonts w:hint="eastAsia" w:ascii="黑体" w:hAnsi="Calibri" w:eastAsia="黑体"/>
          <w:kern w:val="0"/>
        </w:rPr>
        <w:t>.</w:t>
      </w:r>
      <w:r>
        <w:rPr>
          <w:rFonts w:hint="eastAsia" w:ascii="黑体" w:hAnsi="Calibri" w:eastAsia="黑体"/>
          <w:kern w:val="0"/>
          <w:lang w:val="en-US" w:eastAsia="zh-CN"/>
        </w:rPr>
        <w:t>3</w:t>
      </w:r>
      <w:r>
        <w:rPr>
          <w:rFonts w:hint="eastAsia" w:ascii="黑体" w:hAnsi="Calibri" w:eastAsia="黑体"/>
          <w:kern w:val="0"/>
        </w:rPr>
        <w:t>灭茬</w:t>
      </w:r>
    </w:p>
    <w:p>
      <w:pPr>
        <w:spacing w:line="480" w:lineRule="auto"/>
        <w:rPr>
          <w:rFonts w:hint="eastAsia" w:ascii="黑体" w:hAnsi="Calibri" w:eastAsia="黑体"/>
          <w:kern w:val="0"/>
        </w:rPr>
      </w:pPr>
      <w:r>
        <w:rPr>
          <w:rFonts w:hint="eastAsia" w:ascii="黑体" w:hAnsi="Calibri" w:eastAsia="黑体"/>
          <w:kern w:val="0"/>
          <w:lang w:val="en-US" w:eastAsia="zh-CN"/>
        </w:rPr>
        <w:t>5</w:t>
      </w:r>
      <w:r>
        <w:rPr>
          <w:rFonts w:hint="eastAsia" w:ascii="黑体" w:hAnsi="Calibri" w:eastAsia="黑体"/>
          <w:kern w:val="0"/>
        </w:rPr>
        <w:t>.</w:t>
      </w:r>
      <w:r>
        <w:rPr>
          <w:rFonts w:hint="eastAsia" w:ascii="黑体" w:hAnsi="Calibri" w:eastAsia="黑体"/>
          <w:kern w:val="0"/>
          <w:lang w:val="en-US" w:eastAsia="zh-CN"/>
        </w:rPr>
        <w:t>3</w:t>
      </w:r>
      <w:r>
        <w:rPr>
          <w:rFonts w:hint="eastAsia" w:ascii="黑体" w:hAnsi="Calibri" w:eastAsia="黑体"/>
          <w:kern w:val="0"/>
        </w:rPr>
        <w:t>.1机具选择</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根据设施类型、规模及周边环境等因素综合考虑，合理选择机具和作业工艺。机具应符合GB/T 24675.6的规定。</w:t>
      </w:r>
    </w:p>
    <w:p>
      <w:pPr>
        <w:spacing w:line="480" w:lineRule="auto"/>
        <w:rPr>
          <w:rFonts w:hint="eastAsia" w:ascii="黑体" w:hAnsi="Calibri" w:eastAsia="黑体"/>
          <w:kern w:val="0"/>
        </w:rPr>
      </w:pPr>
      <w:r>
        <w:rPr>
          <w:rFonts w:hint="eastAsia" w:ascii="黑体" w:hAnsi="Calibri" w:eastAsia="黑体"/>
          <w:kern w:val="0"/>
          <w:lang w:val="en-US" w:eastAsia="zh-CN"/>
        </w:rPr>
        <w:t>5</w:t>
      </w:r>
      <w:r>
        <w:rPr>
          <w:rFonts w:hint="eastAsia" w:ascii="黑体" w:hAnsi="Calibri" w:eastAsia="黑体"/>
          <w:kern w:val="0"/>
        </w:rPr>
        <w:t>.</w:t>
      </w:r>
      <w:r>
        <w:rPr>
          <w:rFonts w:hint="eastAsia" w:ascii="黑体" w:hAnsi="Calibri" w:eastAsia="黑体"/>
          <w:kern w:val="0"/>
          <w:lang w:val="en-US" w:eastAsia="zh-CN"/>
        </w:rPr>
        <w:t>3</w:t>
      </w:r>
      <w:r>
        <w:rPr>
          <w:rFonts w:hint="eastAsia" w:ascii="黑体" w:hAnsi="Calibri" w:eastAsia="黑体"/>
          <w:kern w:val="0"/>
        </w:rPr>
        <w:t>.2作业要点</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5.3.2.1 灭茬作业应符合</w:t>
      </w:r>
      <w:r>
        <w:rPr>
          <w:rFonts w:hint="eastAsia" w:ascii="宋体" w:hAnsi="宋体" w:eastAsia="宋体" w:cs="宋体"/>
          <w:sz w:val="21"/>
          <w:szCs w:val="21"/>
        </w:rPr>
        <w:t xml:space="preserve">GB/T 24675.6 </w:t>
      </w:r>
      <w:r>
        <w:rPr>
          <w:rFonts w:hint="eastAsia" w:ascii="宋体" w:hAnsi="宋体" w:eastAsia="宋体" w:cs="宋体"/>
          <w:sz w:val="21"/>
          <w:szCs w:val="21"/>
          <w:lang w:eastAsia="zh-CN"/>
        </w:rPr>
        <w:t>、</w:t>
      </w:r>
      <w:r>
        <w:rPr>
          <w:rFonts w:hint="eastAsia" w:ascii="宋体" w:hAnsi="宋体" w:eastAsia="宋体" w:cs="宋体"/>
          <w:sz w:val="21"/>
          <w:szCs w:val="21"/>
        </w:rPr>
        <w:t>GB 18447.1</w:t>
      </w:r>
      <w:r>
        <w:rPr>
          <w:rFonts w:hint="eastAsia" w:ascii="宋体" w:hAnsi="宋体" w:eastAsia="宋体" w:cs="宋体"/>
          <w:sz w:val="21"/>
          <w:szCs w:val="21"/>
          <w:lang w:eastAsia="zh-CN"/>
        </w:rPr>
        <w:t>、</w:t>
      </w:r>
      <w:r>
        <w:rPr>
          <w:rFonts w:hint="eastAsia" w:ascii="宋体" w:hAnsi="宋体" w:eastAsia="宋体" w:cs="宋体"/>
          <w:kern w:val="0"/>
          <w:sz w:val="21"/>
          <w:szCs w:val="22"/>
          <w:lang w:val="en-US" w:eastAsia="zh-CN" w:bidi="ar-SA"/>
        </w:rPr>
        <w:t>NY 2609、NY 2800</w:t>
      </w:r>
      <w:r>
        <w:rPr>
          <w:rFonts w:hint="eastAsia" w:ascii="宋体" w:hAnsi="宋体" w:eastAsia="宋体" w:cs="宋体"/>
          <w:sz w:val="21"/>
          <w:szCs w:val="21"/>
        </w:rPr>
        <w:t xml:space="preserve"> </w:t>
      </w:r>
      <w:r>
        <w:rPr>
          <w:rFonts w:hint="eastAsia" w:ascii="宋体" w:hAnsi="宋体" w:eastAsia="宋体" w:cs="宋体"/>
          <w:kern w:val="0"/>
          <w:sz w:val="21"/>
          <w:szCs w:val="22"/>
          <w:lang w:val="en-US" w:eastAsia="zh-CN" w:bidi="ar-SA"/>
        </w:rPr>
        <w:t xml:space="preserve"> 的要求。</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5.3.2.2 选择土壤含水率15%～25%时进行机械操作。</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5.3.2.3 作业速度应根据土壤条件合理选定，作业到地头转弯或转移过地埂时，应将机具提起，减速行驶。</w:t>
      </w:r>
    </w:p>
    <w:p>
      <w:pPr>
        <w:spacing w:line="480" w:lineRule="auto"/>
        <w:rPr>
          <w:rFonts w:hint="eastAsia" w:ascii="黑体" w:hAnsi="Calibri" w:eastAsia="黑体"/>
          <w:kern w:val="0"/>
        </w:rPr>
      </w:pPr>
      <w:r>
        <w:rPr>
          <w:rFonts w:hint="eastAsia" w:ascii="黑体" w:hAnsi="Calibri" w:eastAsia="黑体"/>
          <w:kern w:val="0"/>
          <w:lang w:val="en-US" w:eastAsia="zh-CN"/>
        </w:rPr>
        <w:t>5</w:t>
      </w:r>
      <w:r>
        <w:rPr>
          <w:rFonts w:hint="eastAsia" w:ascii="黑体" w:hAnsi="Calibri" w:eastAsia="黑体"/>
          <w:kern w:val="0"/>
        </w:rPr>
        <w:t>.</w:t>
      </w:r>
      <w:r>
        <w:rPr>
          <w:rFonts w:hint="eastAsia" w:ascii="黑体" w:hAnsi="Calibri" w:eastAsia="黑体"/>
          <w:kern w:val="0"/>
          <w:lang w:val="en-US" w:eastAsia="zh-CN"/>
        </w:rPr>
        <w:t>3</w:t>
      </w:r>
      <w:r>
        <w:rPr>
          <w:rFonts w:hint="eastAsia" w:ascii="黑体" w:hAnsi="Calibri" w:eastAsia="黑体"/>
          <w:kern w:val="0"/>
        </w:rPr>
        <w:t>.3 作业质量</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秸秆粉碎长度合格率≥85%、留茬平均高度≤80mm、秸秆抛洒不均匀度≤30%。</w:t>
      </w:r>
    </w:p>
    <w:p>
      <w:pPr>
        <w:spacing w:line="480" w:lineRule="auto"/>
        <w:rPr>
          <w:rFonts w:hint="eastAsia" w:ascii="黑体" w:hAnsi="Calibri" w:eastAsia="黑体"/>
          <w:kern w:val="0"/>
        </w:rPr>
      </w:pPr>
      <w:r>
        <w:rPr>
          <w:rFonts w:hint="eastAsia" w:ascii="黑体" w:hAnsi="Calibri" w:eastAsia="黑体"/>
          <w:kern w:val="0"/>
          <w:lang w:val="en-US" w:eastAsia="zh-CN"/>
        </w:rPr>
        <w:t>5</w:t>
      </w:r>
      <w:r>
        <w:rPr>
          <w:rFonts w:hint="eastAsia" w:ascii="黑体" w:hAnsi="Calibri" w:eastAsia="黑体"/>
          <w:kern w:val="0"/>
        </w:rPr>
        <w:t>.</w:t>
      </w:r>
      <w:r>
        <w:rPr>
          <w:rFonts w:hint="eastAsia" w:ascii="黑体" w:hAnsi="Calibri" w:eastAsia="黑体"/>
          <w:kern w:val="0"/>
          <w:lang w:val="en-US" w:eastAsia="zh-CN"/>
        </w:rPr>
        <w:t>4</w:t>
      </w:r>
      <w:r>
        <w:rPr>
          <w:rFonts w:hint="eastAsia" w:ascii="黑体" w:hAnsi="Calibri" w:eastAsia="黑体"/>
          <w:kern w:val="0"/>
        </w:rPr>
        <w:t>施肥</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亩施有机肥500 kg、磷酸二铵8kg 和硫酸钾10 kg；或每亩施1000 kg腐熟粪肥和20 kg 三元复合肥作基肥。</w:t>
      </w:r>
    </w:p>
    <w:p>
      <w:pPr>
        <w:spacing w:line="480" w:lineRule="auto"/>
        <w:rPr>
          <w:rFonts w:hint="eastAsia" w:ascii="黑体" w:hAnsi="Calibri" w:eastAsia="黑体"/>
          <w:kern w:val="0"/>
        </w:rPr>
      </w:pPr>
      <w:r>
        <w:rPr>
          <w:rFonts w:hint="eastAsia" w:ascii="黑体" w:hAnsi="Calibri" w:eastAsia="黑体"/>
          <w:kern w:val="0"/>
          <w:lang w:val="en-US" w:eastAsia="zh-CN"/>
        </w:rPr>
        <w:t>5</w:t>
      </w:r>
      <w:r>
        <w:rPr>
          <w:rFonts w:hint="eastAsia" w:ascii="黑体" w:hAnsi="Calibri" w:eastAsia="黑体"/>
          <w:kern w:val="0"/>
        </w:rPr>
        <w:t>.</w:t>
      </w:r>
      <w:r>
        <w:rPr>
          <w:rFonts w:hint="eastAsia" w:ascii="黑体" w:hAnsi="Calibri" w:eastAsia="黑体"/>
          <w:kern w:val="0"/>
          <w:lang w:val="en-US" w:eastAsia="zh-CN"/>
        </w:rPr>
        <w:t>4</w:t>
      </w:r>
      <w:r>
        <w:rPr>
          <w:rFonts w:hint="eastAsia" w:ascii="黑体" w:hAnsi="Calibri" w:eastAsia="黑体"/>
          <w:kern w:val="0"/>
        </w:rPr>
        <w:t>.1 机具选择</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根据设施类型、规模及周边环境等因素综合考虑，合理选择机具和作业工艺。机具应符合GB 10395.3-2010 的规定。农家肥和化肥分别采用专门的有机肥撒肥机和颗粒肥撒肥机进行抛洒。</w:t>
      </w:r>
    </w:p>
    <w:p>
      <w:pPr>
        <w:spacing w:line="480" w:lineRule="auto"/>
        <w:rPr>
          <w:rFonts w:hint="eastAsia" w:ascii="黑体" w:hAnsi="Calibri" w:eastAsia="黑体"/>
          <w:kern w:val="0"/>
        </w:rPr>
      </w:pPr>
      <w:r>
        <w:rPr>
          <w:rFonts w:hint="eastAsia" w:ascii="黑体" w:hAnsi="Calibri" w:eastAsia="黑体"/>
          <w:kern w:val="0"/>
          <w:lang w:val="en-US" w:eastAsia="zh-CN"/>
        </w:rPr>
        <w:t>5</w:t>
      </w:r>
      <w:r>
        <w:rPr>
          <w:rFonts w:hint="eastAsia" w:ascii="黑体" w:hAnsi="Calibri" w:eastAsia="黑体"/>
          <w:kern w:val="0"/>
        </w:rPr>
        <w:t>.</w:t>
      </w:r>
      <w:r>
        <w:rPr>
          <w:rFonts w:hint="eastAsia" w:ascii="黑体" w:hAnsi="Calibri" w:eastAsia="黑体"/>
          <w:kern w:val="0"/>
          <w:lang w:val="en-US" w:eastAsia="zh-CN"/>
        </w:rPr>
        <w:t>4</w:t>
      </w:r>
      <w:r>
        <w:rPr>
          <w:rFonts w:hint="eastAsia" w:ascii="黑体" w:hAnsi="Calibri" w:eastAsia="黑体"/>
          <w:kern w:val="0"/>
        </w:rPr>
        <w:t>.2 作业要点</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5.4.2.1 进行撒肥作业前，应对前茬作物进行灭茬处理。</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5.4.2.2 撒肥作业应符合</w:t>
      </w:r>
      <w:r>
        <w:rPr>
          <w:rFonts w:hint="eastAsia" w:ascii="宋体" w:hAnsi="宋体" w:eastAsia="宋体" w:cs="宋体"/>
          <w:sz w:val="21"/>
          <w:szCs w:val="21"/>
        </w:rPr>
        <w:t xml:space="preserve">GB 18447.1 </w:t>
      </w:r>
      <w:r>
        <w:rPr>
          <w:rFonts w:hint="eastAsia" w:ascii="宋体" w:hAnsi="宋体" w:eastAsia="宋体" w:cs="宋体"/>
          <w:sz w:val="21"/>
          <w:szCs w:val="21"/>
          <w:lang w:eastAsia="zh-CN"/>
        </w:rPr>
        <w:t>、</w:t>
      </w:r>
      <w:r>
        <w:rPr>
          <w:rFonts w:hint="eastAsia" w:ascii="宋体" w:hAnsi="宋体" w:eastAsia="宋体" w:cs="宋体"/>
          <w:kern w:val="0"/>
          <w:sz w:val="21"/>
          <w:szCs w:val="22"/>
          <w:lang w:val="en-US" w:eastAsia="zh-CN" w:bidi="ar-SA"/>
        </w:rPr>
        <w:t>NY 2609、NY 2800 的要求。</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5.4.2.3 选择土壤含水率15%～25%时进行机械操作。</w:t>
      </w:r>
    </w:p>
    <w:p>
      <w:pPr>
        <w:spacing w:line="480" w:lineRule="auto"/>
        <w:rPr>
          <w:rFonts w:hint="eastAsia" w:ascii="黑体" w:hAnsi="Calibri" w:eastAsia="黑体"/>
          <w:kern w:val="0"/>
          <w:lang w:val="en-US" w:eastAsia="zh-CN"/>
        </w:rPr>
      </w:pPr>
      <w:r>
        <w:rPr>
          <w:rFonts w:hint="eastAsia" w:ascii="黑体" w:hAnsi="Calibri" w:eastAsia="黑体"/>
          <w:kern w:val="0"/>
          <w:lang w:val="en-US" w:eastAsia="zh-CN"/>
        </w:rPr>
        <w:t>5.4.3 作业质量</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施肥机作业质量应符合 NY/T 1003 的规定。</w:t>
      </w:r>
    </w:p>
    <w:p>
      <w:pPr>
        <w:spacing w:line="480" w:lineRule="auto"/>
        <w:rPr>
          <w:rFonts w:hint="eastAsia" w:ascii="黑体" w:hAnsi="Calibri" w:eastAsia="黑体"/>
          <w:kern w:val="0"/>
        </w:rPr>
      </w:pPr>
      <w:r>
        <w:rPr>
          <w:rFonts w:hint="eastAsia" w:ascii="黑体" w:hAnsi="Calibri" w:eastAsia="黑体"/>
          <w:kern w:val="0"/>
          <w:lang w:val="en-US" w:eastAsia="zh-CN"/>
        </w:rPr>
        <w:t>5</w:t>
      </w:r>
      <w:r>
        <w:rPr>
          <w:rFonts w:hint="eastAsia" w:ascii="黑体" w:hAnsi="Calibri" w:eastAsia="黑体"/>
          <w:kern w:val="0"/>
        </w:rPr>
        <w:t>.</w:t>
      </w:r>
      <w:r>
        <w:rPr>
          <w:rFonts w:hint="eastAsia" w:ascii="黑体" w:hAnsi="Calibri" w:eastAsia="黑体"/>
          <w:kern w:val="0"/>
          <w:lang w:val="en-US" w:eastAsia="zh-CN"/>
        </w:rPr>
        <w:t>5</w:t>
      </w:r>
      <w:r>
        <w:rPr>
          <w:rFonts w:hint="eastAsia" w:ascii="黑体" w:hAnsi="Calibri" w:eastAsia="黑体"/>
          <w:kern w:val="0"/>
        </w:rPr>
        <w:t>旋耕起垄</w:t>
      </w:r>
    </w:p>
    <w:p>
      <w:pPr>
        <w:spacing w:line="480" w:lineRule="auto"/>
        <w:rPr>
          <w:rFonts w:hint="eastAsia" w:ascii="黑体" w:hAnsi="Calibri" w:eastAsia="黑体"/>
          <w:kern w:val="0"/>
        </w:rPr>
      </w:pPr>
      <w:r>
        <w:rPr>
          <w:rFonts w:hint="eastAsia" w:ascii="黑体" w:hAnsi="Calibri" w:eastAsia="黑体"/>
          <w:kern w:val="0"/>
          <w:lang w:val="en-US" w:eastAsia="zh-CN"/>
        </w:rPr>
        <w:t>5</w:t>
      </w:r>
      <w:r>
        <w:rPr>
          <w:rFonts w:hint="eastAsia" w:ascii="黑体" w:hAnsi="Calibri" w:eastAsia="黑体"/>
          <w:kern w:val="0"/>
        </w:rPr>
        <w:t>.</w:t>
      </w:r>
      <w:r>
        <w:rPr>
          <w:rFonts w:hint="eastAsia" w:ascii="黑体" w:hAnsi="Calibri" w:eastAsia="黑体"/>
          <w:kern w:val="0"/>
          <w:lang w:val="en-US" w:eastAsia="zh-CN"/>
        </w:rPr>
        <w:t>5</w:t>
      </w:r>
      <w:r>
        <w:rPr>
          <w:rFonts w:hint="eastAsia" w:ascii="黑体" w:hAnsi="Calibri" w:eastAsia="黑体"/>
          <w:kern w:val="0"/>
        </w:rPr>
        <w:t>.1 机具选择</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根据农艺要求、土壤条件、规模及周边环境等因素综合考虑，合理选择机具和作业工艺。机具的安全性应符合GB 10395.5、GB 10395.10、GB 18447.1、</w:t>
      </w:r>
      <w:r>
        <w:rPr>
          <w:rFonts w:hint="eastAsia" w:ascii="宋体" w:hAnsi="宋体" w:eastAsia="宋体" w:cs="宋体"/>
          <w:sz w:val="21"/>
          <w:szCs w:val="21"/>
        </w:rPr>
        <w:t>GB/T 5668-2017</w:t>
      </w:r>
      <w:r>
        <w:rPr>
          <w:rFonts w:hint="eastAsia" w:ascii="宋体" w:hAnsi="宋体" w:eastAsia="宋体" w:cs="宋体"/>
          <w:kern w:val="0"/>
          <w:sz w:val="21"/>
          <w:szCs w:val="22"/>
          <w:lang w:val="en-US" w:eastAsia="zh-CN" w:bidi="ar-SA"/>
        </w:rPr>
        <w:t>的规定。</w:t>
      </w:r>
    </w:p>
    <w:p>
      <w:pPr>
        <w:spacing w:line="480" w:lineRule="auto"/>
        <w:rPr>
          <w:rFonts w:hint="eastAsia" w:ascii="黑体" w:hAnsi="Calibri" w:eastAsia="黑体"/>
          <w:kern w:val="0"/>
        </w:rPr>
      </w:pPr>
      <w:r>
        <w:rPr>
          <w:rFonts w:hint="eastAsia" w:ascii="黑体" w:hAnsi="Calibri" w:eastAsia="黑体"/>
          <w:kern w:val="0"/>
          <w:lang w:val="en-US" w:eastAsia="zh-CN"/>
        </w:rPr>
        <w:t>5</w:t>
      </w:r>
      <w:r>
        <w:rPr>
          <w:rFonts w:hint="eastAsia" w:ascii="黑体" w:hAnsi="Calibri" w:eastAsia="黑体"/>
          <w:kern w:val="0"/>
        </w:rPr>
        <w:t>.</w:t>
      </w:r>
      <w:r>
        <w:rPr>
          <w:rFonts w:hint="eastAsia" w:ascii="黑体" w:hAnsi="Calibri" w:eastAsia="黑体"/>
          <w:kern w:val="0"/>
          <w:lang w:val="en-US" w:eastAsia="zh-CN"/>
        </w:rPr>
        <w:t>5</w:t>
      </w:r>
      <w:r>
        <w:rPr>
          <w:rFonts w:hint="eastAsia" w:ascii="黑体" w:hAnsi="Calibri" w:eastAsia="黑体"/>
          <w:kern w:val="0"/>
        </w:rPr>
        <w:t>.2 作业要点</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5.5.2.1 机具作业前应检查机具的机械状态，检查各部位的连接情况，及易损件的磨损情况，确保机具处于良好工作状态；作业前要开机试运转，确保机具处于正常的工作状态后，方可进行作业。</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5.5.2.2 选择土壤含水率在15%～25%之间的适耕期内进行机械作业。</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 xml:space="preserve">5.5.2.3机械作业应符合 </w:t>
      </w:r>
      <w:r>
        <w:rPr>
          <w:rFonts w:hint="eastAsia" w:ascii="宋体" w:hAnsi="宋体" w:eastAsia="宋体" w:cs="宋体"/>
          <w:sz w:val="21"/>
          <w:szCs w:val="21"/>
        </w:rPr>
        <w:t xml:space="preserve">GB 18447.1 </w:t>
      </w:r>
      <w:r>
        <w:rPr>
          <w:rFonts w:hint="eastAsia" w:ascii="宋体" w:hAnsi="宋体" w:eastAsia="宋体" w:cs="宋体"/>
          <w:sz w:val="21"/>
          <w:szCs w:val="21"/>
          <w:lang w:eastAsia="zh-CN"/>
        </w:rPr>
        <w:t>、</w:t>
      </w:r>
      <w:r>
        <w:rPr>
          <w:rFonts w:hint="eastAsia" w:ascii="宋体" w:hAnsi="宋体" w:eastAsia="宋体" w:cs="宋体"/>
          <w:kern w:val="0"/>
          <w:sz w:val="21"/>
          <w:szCs w:val="22"/>
          <w:lang w:val="en-US" w:eastAsia="zh-CN" w:bidi="ar-SA"/>
        </w:rPr>
        <w:t>NY 2609、NY 2800、</w:t>
      </w:r>
      <w:r>
        <w:rPr>
          <w:rFonts w:hint="eastAsia" w:ascii="宋体" w:hAnsi="宋体" w:eastAsia="宋体" w:cs="宋体"/>
          <w:sz w:val="21"/>
          <w:szCs w:val="21"/>
        </w:rPr>
        <w:t xml:space="preserve">NY/T 740-2003 </w:t>
      </w:r>
      <w:r>
        <w:rPr>
          <w:rFonts w:hint="eastAsia" w:ascii="宋体" w:hAnsi="宋体" w:eastAsia="宋体" w:cs="宋体"/>
          <w:kern w:val="0"/>
          <w:sz w:val="21"/>
          <w:szCs w:val="22"/>
          <w:lang w:val="en-US" w:eastAsia="zh-CN" w:bidi="ar-SA"/>
        </w:rPr>
        <w:t>的要求。</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5.5.3.4 按设施地块大小和形状提前规划好作业路线，并撤线用白石灰标注机具的作业轨迹，以保证机具按照直线行驶。作业到地头转弯或转移过地埂时，旋耕部件应停止工作，减速行驶。</w:t>
      </w:r>
    </w:p>
    <w:p>
      <w:pPr>
        <w:spacing w:line="480" w:lineRule="auto"/>
        <w:rPr>
          <w:rFonts w:hint="eastAsia" w:ascii="黑体" w:hAnsi="Calibri" w:eastAsia="黑体"/>
          <w:kern w:val="0"/>
        </w:rPr>
      </w:pPr>
      <w:r>
        <w:rPr>
          <w:rFonts w:hint="eastAsia" w:ascii="黑体" w:hAnsi="Calibri" w:eastAsia="黑体"/>
          <w:kern w:val="0"/>
          <w:lang w:val="en-US" w:eastAsia="zh-CN"/>
        </w:rPr>
        <w:t>5</w:t>
      </w:r>
      <w:r>
        <w:rPr>
          <w:rFonts w:hint="eastAsia" w:ascii="黑体" w:hAnsi="Calibri" w:eastAsia="黑体"/>
          <w:kern w:val="0"/>
        </w:rPr>
        <w:t>.</w:t>
      </w:r>
      <w:r>
        <w:rPr>
          <w:rFonts w:hint="eastAsia" w:ascii="黑体" w:hAnsi="Calibri" w:eastAsia="黑体"/>
          <w:kern w:val="0"/>
          <w:lang w:val="en-US" w:eastAsia="zh-CN"/>
        </w:rPr>
        <w:t>5</w:t>
      </w:r>
      <w:r>
        <w:rPr>
          <w:rFonts w:hint="eastAsia" w:ascii="黑体" w:hAnsi="Calibri" w:eastAsia="黑体"/>
          <w:kern w:val="0"/>
        </w:rPr>
        <w:t>.3 作业质量</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5.5.3.1旋耕作业深度 8cm～15cm。作业耕深合格率≥90%，碎土率≥85%，耕深均匀一致，表土细碎、松软，符合农艺要求。作业后田间无漏耕，无壅土、壅草现象。</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5.5.3.2起垄作业后，垄面宽1.2m或者1.5m，要与播种和收获机具的尺寸相匹配。垄高 20cm～30cm，沟宽 20cm～30cm，垄形一致性≥95%。起垄后，垄面无杂物，平整度≤4cm。</w:t>
      </w:r>
    </w:p>
    <w:p>
      <w:pPr>
        <w:spacing w:line="480" w:lineRule="auto"/>
        <w:rPr>
          <w:rFonts w:hint="eastAsia" w:ascii="黑体" w:hAnsi="Calibri" w:eastAsia="黑体"/>
          <w:kern w:val="0"/>
        </w:rPr>
      </w:pPr>
      <w:r>
        <w:rPr>
          <w:rFonts w:hint="eastAsia" w:ascii="黑体" w:hAnsi="Calibri" w:eastAsia="黑体"/>
          <w:kern w:val="0"/>
          <w:lang w:val="en-US" w:eastAsia="zh-CN"/>
        </w:rPr>
        <w:t>5</w:t>
      </w:r>
      <w:r>
        <w:rPr>
          <w:rFonts w:hint="eastAsia" w:ascii="黑体" w:hAnsi="Calibri" w:eastAsia="黑体"/>
          <w:kern w:val="0"/>
        </w:rPr>
        <w:t>.</w:t>
      </w:r>
      <w:r>
        <w:rPr>
          <w:rFonts w:hint="eastAsia" w:ascii="黑体" w:hAnsi="Calibri" w:eastAsia="黑体"/>
          <w:kern w:val="0"/>
          <w:lang w:val="en-US" w:eastAsia="zh-CN"/>
        </w:rPr>
        <w:t>6</w:t>
      </w:r>
      <w:r>
        <w:rPr>
          <w:rFonts w:hint="eastAsia" w:ascii="黑体" w:hAnsi="Calibri" w:eastAsia="黑体"/>
          <w:kern w:val="0"/>
        </w:rPr>
        <w:t xml:space="preserve"> 播种</w:t>
      </w:r>
    </w:p>
    <w:p>
      <w:pPr>
        <w:spacing w:line="480" w:lineRule="auto"/>
        <w:rPr>
          <w:rFonts w:hint="eastAsia" w:ascii="黑体" w:hAnsi="Calibri" w:eastAsia="黑体"/>
          <w:kern w:val="0"/>
        </w:rPr>
      </w:pPr>
      <w:r>
        <w:rPr>
          <w:rFonts w:hint="eastAsia" w:ascii="黑体" w:hAnsi="Calibri" w:eastAsia="黑体"/>
          <w:kern w:val="0"/>
          <w:lang w:val="en-US" w:eastAsia="zh-CN"/>
        </w:rPr>
        <w:t>5</w:t>
      </w:r>
      <w:r>
        <w:rPr>
          <w:rFonts w:hint="eastAsia" w:ascii="黑体" w:hAnsi="Calibri" w:eastAsia="黑体"/>
          <w:kern w:val="0"/>
        </w:rPr>
        <w:t>.</w:t>
      </w:r>
      <w:r>
        <w:rPr>
          <w:rFonts w:hint="eastAsia" w:ascii="黑体" w:hAnsi="Calibri" w:eastAsia="黑体"/>
          <w:kern w:val="0"/>
          <w:lang w:val="en-US" w:eastAsia="zh-CN"/>
        </w:rPr>
        <w:t>6</w:t>
      </w:r>
      <w:r>
        <w:rPr>
          <w:rFonts w:hint="eastAsia" w:ascii="黑体" w:hAnsi="Calibri" w:eastAsia="黑体"/>
          <w:kern w:val="0"/>
        </w:rPr>
        <w:t>.1 机具选择</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播种机应符合 GB 10395.9 的要求，适宜各类小白菜种子的播种，能够同时完成开沟、播种、覆土、镇压的作业，调整行距 8cm～15cm，株距 8cm～15cm，每亩用种350～500g。</w:t>
      </w:r>
    </w:p>
    <w:p>
      <w:pPr>
        <w:spacing w:line="480" w:lineRule="auto"/>
        <w:rPr>
          <w:rFonts w:hint="eastAsia" w:ascii="黑体" w:hAnsi="Calibri" w:eastAsia="黑体"/>
          <w:kern w:val="0"/>
        </w:rPr>
      </w:pPr>
      <w:r>
        <w:rPr>
          <w:rFonts w:hint="eastAsia" w:ascii="黑体" w:hAnsi="Calibri" w:eastAsia="黑体"/>
          <w:kern w:val="0"/>
          <w:lang w:val="en-US" w:eastAsia="zh-CN"/>
        </w:rPr>
        <w:t>5</w:t>
      </w:r>
      <w:r>
        <w:rPr>
          <w:rFonts w:hint="eastAsia" w:ascii="黑体" w:hAnsi="Calibri" w:eastAsia="黑体"/>
          <w:kern w:val="0"/>
        </w:rPr>
        <w:t>.</w:t>
      </w:r>
      <w:r>
        <w:rPr>
          <w:rFonts w:hint="eastAsia" w:ascii="黑体" w:hAnsi="Calibri" w:eastAsia="黑体"/>
          <w:kern w:val="0"/>
          <w:lang w:val="en-US" w:eastAsia="zh-CN"/>
        </w:rPr>
        <w:t>6</w:t>
      </w:r>
      <w:r>
        <w:rPr>
          <w:rFonts w:hint="eastAsia" w:ascii="黑体" w:hAnsi="Calibri" w:eastAsia="黑体"/>
          <w:kern w:val="0"/>
        </w:rPr>
        <w:t>.2 作业要点</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5.6.2.1 根据地块规模、周边环境及垄面宽度等因素综合考虑，合理选择机具和作业工艺。</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5.6.2.2 在播种作业前，应按照说明书对机具进行检查及调试。根据种子大小更换适宜的播种轮，并将播种轮清洗干净。根据株行距的要求及播种轮的孔数对机具进行调节。</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5.6.2.3 种子符合 GB 16715.5 要求，种子最好进行丸粒化处理，播种前晒种1-2天。</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5.6.2.4 播种机工作时应匀速前进；从两边开始，最后在中间进行作业。</w:t>
      </w:r>
    </w:p>
    <w:p>
      <w:pPr>
        <w:spacing w:line="480" w:lineRule="auto"/>
        <w:rPr>
          <w:rFonts w:hint="eastAsia" w:ascii="黑体" w:hAnsi="Calibri" w:eastAsia="黑体"/>
          <w:kern w:val="0"/>
          <w:lang w:val="en-US" w:eastAsia="zh-CN"/>
        </w:rPr>
      </w:pPr>
      <w:r>
        <w:rPr>
          <w:rFonts w:hint="eastAsia" w:ascii="黑体" w:hAnsi="Calibri" w:eastAsia="黑体"/>
          <w:kern w:val="0"/>
          <w:lang w:val="en-US" w:eastAsia="zh-CN"/>
        </w:rPr>
        <w:t>5.6.3 作业质量</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作业质量应满足，重播指数≤22%，漏播指数≤17%，播行直线性偏差≤6.0cm，播种深度合格率≥75%；播后地表平整，无洒落的种子，镇压连续；地头平整，无漏播和堆种现象。</w:t>
      </w:r>
    </w:p>
    <w:p>
      <w:pPr>
        <w:spacing w:line="480" w:lineRule="auto"/>
        <w:rPr>
          <w:rFonts w:hint="eastAsia" w:ascii="黑体" w:hAnsi="Calibri" w:eastAsia="黑体"/>
          <w:kern w:val="0"/>
        </w:rPr>
      </w:pPr>
      <w:r>
        <w:rPr>
          <w:rFonts w:hint="eastAsia" w:ascii="黑体" w:hAnsi="Calibri" w:eastAsia="黑体"/>
          <w:kern w:val="0"/>
          <w:lang w:val="en-US" w:eastAsia="zh-CN"/>
        </w:rPr>
        <w:t>5</w:t>
      </w:r>
      <w:r>
        <w:rPr>
          <w:rFonts w:hint="eastAsia" w:ascii="黑体" w:hAnsi="Calibri" w:eastAsia="黑体"/>
          <w:kern w:val="0"/>
        </w:rPr>
        <w:t>.</w:t>
      </w:r>
      <w:r>
        <w:rPr>
          <w:rFonts w:hint="eastAsia" w:ascii="黑体" w:hAnsi="Calibri" w:eastAsia="黑体"/>
          <w:kern w:val="0"/>
          <w:lang w:val="en-US" w:eastAsia="zh-CN"/>
        </w:rPr>
        <w:t>7</w:t>
      </w:r>
      <w:r>
        <w:rPr>
          <w:rFonts w:hint="eastAsia" w:ascii="黑体" w:hAnsi="Calibri" w:eastAsia="黑体"/>
          <w:kern w:val="0"/>
        </w:rPr>
        <w:t xml:space="preserve"> 田间管理</w:t>
      </w:r>
    </w:p>
    <w:p>
      <w:pPr>
        <w:spacing w:line="480" w:lineRule="auto"/>
        <w:rPr>
          <w:rFonts w:hint="eastAsia" w:ascii="黑体" w:hAnsi="Calibri" w:eastAsia="黑体"/>
          <w:kern w:val="0"/>
          <w:lang w:eastAsia="zh-CN"/>
        </w:rPr>
      </w:pPr>
      <w:r>
        <w:rPr>
          <w:rFonts w:hint="eastAsia" w:ascii="黑体" w:hAnsi="Calibri" w:eastAsia="黑体"/>
          <w:kern w:val="0"/>
          <w:lang w:val="en-US" w:eastAsia="zh-CN"/>
        </w:rPr>
        <w:t>5</w:t>
      </w:r>
      <w:r>
        <w:rPr>
          <w:rFonts w:hint="eastAsia" w:ascii="黑体" w:hAnsi="Calibri" w:eastAsia="黑体"/>
          <w:kern w:val="0"/>
        </w:rPr>
        <w:t>.</w:t>
      </w:r>
      <w:r>
        <w:rPr>
          <w:rFonts w:hint="eastAsia" w:ascii="黑体" w:hAnsi="Calibri" w:eastAsia="黑体"/>
          <w:kern w:val="0"/>
          <w:lang w:val="en-US" w:eastAsia="zh-CN"/>
        </w:rPr>
        <w:t>7</w:t>
      </w:r>
      <w:r>
        <w:rPr>
          <w:rFonts w:hint="eastAsia" w:ascii="黑体" w:hAnsi="Calibri" w:eastAsia="黑体"/>
          <w:kern w:val="0"/>
        </w:rPr>
        <w:t>.1肥水管理</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播种后土壤水分充足，一般可以在苗子长出2～3片真叶时浇第一水。从浇第二水时，每亩随水追施尿素15公斤，或每亩施硝酸钾肥20公斤，尤其是采收前15天要追施速效氮肥。浇水根据气候及土壤的湿度状况进行，原则是经常保持土壤湿润。</w:t>
      </w:r>
    </w:p>
    <w:p>
      <w:pPr>
        <w:spacing w:line="480" w:lineRule="auto"/>
        <w:rPr>
          <w:rFonts w:hint="eastAsia" w:ascii="黑体" w:hAnsi="Calibri" w:eastAsia="黑体"/>
          <w:kern w:val="0"/>
        </w:rPr>
      </w:pPr>
      <w:r>
        <w:rPr>
          <w:rFonts w:hint="eastAsia" w:ascii="黑体" w:hAnsi="Calibri" w:eastAsia="黑体"/>
          <w:kern w:val="0"/>
          <w:lang w:val="en-US" w:eastAsia="zh-CN"/>
        </w:rPr>
        <w:t>5.7.2</w:t>
      </w:r>
      <w:r>
        <w:rPr>
          <w:rFonts w:hint="eastAsia" w:ascii="黑体" w:hAnsi="Calibri" w:eastAsia="黑体"/>
          <w:kern w:val="0"/>
        </w:rPr>
        <w:t xml:space="preserve"> 机具选择</w:t>
      </w:r>
    </w:p>
    <w:p>
      <w:pPr>
        <w:spacing w:line="480" w:lineRule="auto"/>
        <w:ind w:firstLine="420" w:firstLineChars="200"/>
        <w:rPr>
          <w:rFonts w:hint="eastAsia" w:ascii="黑体" w:hAnsi="Calibri" w:eastAsia="黑体"/>
          <w:kern w:val="0"/>
        </w:rPr>
      </w:pPr>
      <w:r>
        <w:rPr>
          <w:rFonts w:hint="eastAsia" w:ascii="宋体" w:hAnsi="宋体" w:eastAsia="宋体" w:cs="宋体"/>
          <w:kern w:val="0"/>
          <w:sz w:val="21"/>
          <w:szCs w:val="22"/>
          <w:lang w:val="en-US" w:eastAsia="zh-CN" w:bidi="ar-SA"/>
        </w:rPr>
        <w:t>采用滴管、顶喷等微灌设备，设备应符合 GB/T 50485-2009 的规定。</w:t>
      </w:r>
    </w:p>
    <w:p>
      <w:pPr>
        <w:spacing w:line="480" w:lineRule="auto"/>
        <w:rPr>
          <w:rFonts w:hint="eastAsia" w:ascii="黑体" w:hAnsi="Calibri" w:eastAsia="黑体"/>
          <w:kern w:val="0"/>
        </w:rPr>
      </w:pPr>
      <w:r>
        <w:rPr>
          <w:rFonts w:hint="eastAsia" w:ascii="黑体" w:hAnsi="Calibri" w:eastAsia="黑体"/>
          <w:kern w:val="0"/>
          <w:lang w:val="en-US" w:eastAsia="zh-CN"/>
        </w:rPr>
        <w:t>5.7.3</w:t>
      </w:r>
      <w:r>
        <w:rPr>
          <w:rFonts w:hint="eastAsia" w:ascii="黑体" w:hAnsi="Calibri" w:eastAsia="黑体"/>
          <w:kern w:val="0"/>
        </w:rPr>
        <w:t>作业要点</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4.7.3.1 在进行微灌作业前，对设备进行检查及维修。</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4.7.3.2 采取水肥一体化的灌溉技术，应符合 NY/T 2624</w:t>
      </w:r>
      <w:r>
        <w:rPr>
          <w:rFonts w:hint="eastAsia" w:ascii="宋体" w:hAnsi="宋体" w:eastAsia="宋体" w:cs="宋体"/>
          <w:sz w:val="21"/>
          <w:szCs w:val="21"/>
        </w:rPr>
        <w:t>-2014</w:t>
      </w:r>
      <w:r>
        <w:rPr>
          <w:rFonts w:hint="eastAsia" w:ascii="宋体" w:hAnsi="宋体" w:eastAsia="宋体" w:cs="宋体"/>
          <w:kern w:val="0"/>
          <w:sz w:val="21"/>
          <w:szCs w:val="22"/>
          <w:lang w:val="en-US" w:eastAsia="zh-CN" w:bidi="ar-SA"/>
        </w:rPr>
        <w:t xml:space="preserve"> 的规定。</w:t>
      </w:r>
    </w:p>
    <w:p>
      <w:pPr>
        <w:spacing w:line="480" w:lineRule="auto"/>
        <w:rPr>
          <w:rFonts w:hint="eastAsia" w:ascii="黑体" w:hAnsi="Calibri" w:eastAsia="黑体"/>
          <w:kern w:val="0"/>
        </w:rPr>
      </w:pPr>
      <w:r>
        <w:rPr>
          <w:rFonts w:hint="eastAsia" w:ascii="黑体" w:hAnsi="Calibri" w:eastAsia="黑体"/>
          <w:kern w:val="0"/>
          <w:lang w:val="en-US" w:eastAsia="zh-CN"/>
        </w:rPr>
        <w:t>5.7.4</w:t>
      </w:r>
      <w:r>
        <w:rPr>
          <w:rFonts w:hint="eastAsia" w:ascii="黑体" w:hAnsi="Calibri" w:eastAsia="黑体"/>
          <w:kern w:val="0"/>
        </w:rPr>
        <w:t xml:space="preserve"> 作业质量</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灌水小区流量和灌水器流量的实测平均值与设计值的偏差≤15%，微灌系统的灌水均匀系数≥0.8。</w:t>
      </w:r>
    </w:p>
    <w:p>
      <w:pPr>
        <w:spacing w:line="480" w:lineRule="auto"/>
        <w:rPr>
          <w:rFonts w:hint="eastAsia" w:ascii="黑体" w:hAnsi="Calibri" w:eastAsia="黑体"/>
          <w:kern w:val="0"/>
          <w:lang w:val="en-US" w:eastAsia="zh-CN"/>
        </w:rPr>
      </w:pPr>
      <w:r>
        <w:rPr>
          <w:rFonts w:hint="eastAsia" w:ascii="黑体" w:hAnsi="Calibri" w:eastAsia="黑体"/>
          <w:kern w:val="0"/>
          <w:lang w:val="en-US" w:eastAsia="zh-CN"/>
        </w:rPr>
        <w:t>5.8 植保</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小白菜的主要病害有霜霉病、黑斑病、软腐病等，主要虫害有蚜虫、黄曲条跳甲、菜青虫、小菜蛾等。防治策略是以农业综合防治为主、药物防治为辅。</w:t>
      </w:r>
    </w:p>
    <w:p>
      <w:pPr>
        <w:spacing w:line="480" w:lineRule="auto"/>
        <w:rPr>
          <w:rFonts w:hint="eastAsia" w:ascii="黑体" w:hAnsi="Calibri" w:eastAsia="黑体"/>
          <w:kern w:val="0"/>
          <w:lang w:val="en-US" w:eastAsia="zh-CN"/>
        </w:rPr>
      </w:pPr>
      <w:r>
        <w:rPr>
          <w:rFonts w:hint="eastAsia" w:ascii="黑体" w:hAnsi="Calibri" w:eastAsia="黑体"/>
          <w:kern w:val="0"/>
          <w:lang w:val="en-US" w:eastAsia="zh-CN"/>
        </w:rPr>
        <w:t>5.8.1机具选择</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根据设施类型、规模、周边环境等因素综合考虑，合理选择机具和作业工艺。机具符合NY 1232 和 NY 1135-2018 要求。</w:t>
      </w:r>
    </w:p>
    <w:p>
      <w:pPr>
        <w:spacing w:line="480" w:lineRule="auto"/>
        <w:rPr>
          <w:rFonts w:hint="eastAsia" w:ascii="黑体" w:hAnsi="Calibri" w:eastAsia="黑体"/>
          <w:kern w:val="0"/>
          <w:lang w:val="en-US" w:eastAsia="zh-CN"/>
        </w:rPr>
      </w:pPr>
      <w:r>
        <w:rPr>
          <w:rFonts w:hint="eastAsia" w:ascii="黑体" w:hAnsi="Calibri" w:eastAsia="黑体"/>
          <w:kern w:val="0"/>
          <w:lang w:val="en-US" w:eastAsia="zh-CN"/>
        </w:rPr>
        <w:t>5.8.2作业要点</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5.8.2.1 农药的使用应符合 GB/T 8321 (所有部分)的要求，并符合农业部现行公告标准。</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5.8.2.2 使用前做好植保机具各部件的检查调整，严格按照说明书的要求进行操作。</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5.8.2.3 操作人员应经过相关施药技术培训，并熟悉植保机械、相关农药和农艺等知识；施药过程应符合 NY/T 3015的规定。</w:t>
      </w:r>
    </w:p>
    <w:p>
      <w:pPr>
        <w:ind w:firstLine="420" w:firstLineChars="200"/>
        <w:rPr>
          <w:rFonts w:hint="eastAsia" w:ascii="黑体" w:hAnsi="Calibri" w:eastAsia="黑体"/>
          <w:kern w:val="0"/>
          <w:lang w:val="en-US" w:eastAsia="zh-CN"/>
        </w:rPr>
      </w:pPr>
      <w:r>
        <w:rPr>
          <w:rFonts w:hint="eastAsia" w:ascii="宋体" w:hAnsi="宋体" w:eastAsia="宋体" w:cs="宋体"/>
          <w:kern w:val="0"/>
          <w:sz w:val="21"/>
          <w:szCs w:val="22"/>
          <w:lang w:val="en-US" w:eastAsia="zh-CN" w:bidi="ar-SA"/>
        </w:rPr>
        <w:t>5.8.2.4 应选择无雨、少露，5℃～30℃气温下进行作业；常规量喷雾风速不大于 3m/s，低量喷雾和超低量喷雾风速不大于 2m/s，超低量喷雾无上升气流。</w:t>
      </w:r>
    </w:p>
    <w:p>
      <w:pPr>
        <w:spacing w:line="480" w:lineRule="auto"/>
        <w:rPr>
          <w:rFonts w:hint="eastAsia" w:ascii="黑体" w:hAnsi="Calibri" w:eastAsia="黑体"/>
          <w:kern w:val="0"/>
          <w:lang w:val="en-US" w:eastAsia="zh-CN"/>
        </w:rPr>
      </w:pPr>
      <w:r>
        <w:rPr>
          <w:rFonts w:hint="eastAsia" w:ascii="黑体" w:hAnsi="Calibri" w:eastAsia="黑体"/>
          <w:kern w:val="0"/>
          <w:lang w:val="en-US" w:eastAsia="zh-CN"/>
        </w:rPr>
        <w:t>5.8.3 作业质量</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植保机械在额定工作压力下喷雾时，雾滴连续、附着性能好、覆盖均匀，雾形完整，施药液量误差应不大于 10%，作业质量应符合 NY/T 650 的规定。</w:t>
      </w:r>
    </w:p>
    <w:p>
      <w:pPr>
        <w:spacing w:line="480" w:lineRule="auto"/>
        <w:rPr>
          <w:rFonts w:hint="eastAsia" w:ascii="黑体" w:hAnsi="Calibri" w:eastAsia="黑体"/>
          <w:kern w:val="0"/>
          <w:lang w:val="en-US" w:eastAsia="zh-CN"/>
        </w:rPr>
      </w:pPr>
      <w:r>
        <w:rPr>
          <w:rFonts w:hint="eastAsia" w:ascii="黑体" w:hAnsi="Calibri" w:eastAsia="黑体"/>
          <w:kern w:val="0"/>
          <w:lang w:val="en-US" w:eastAsia="zh-CN"/>
        </w:rPr>
        <w:t>6   收获</w:t>
      </w:r>
    </w:p>
    <w:p>
      <w:pPr>
        <w:spacing w:line="480" w:lineRule="auto"/>
        <w:rPr>
          <w:rFonts w:hint="eastAsia" w:ascii="黑体" w:hAnsi="Calibri" w:eastAsia="黑体"/>
          <w:kern w:val="0"/>
          <w:lang w:val="en-US" w:eastAsia="zh-CN"/>
        </w:rPr>
      </w:pPr>
      <w:r>
        <w:rPr>
          <w:rFonts w:hint="eastAsia" w:ascii="黑体" w:hAnsi="Calibri" w:eastAsia="黑体"/>
          <w:kern w:val="0"/>
          <w:lang w:val="en-US" w:eastAsia="zh-CN"/>
        </w:rPr>
        <w:t>6.1 机具选择</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 xml:space="preserve"> 根据地块规模、周边环境及采收要求等因素综合考虑，选择适宜小白菜带根采收的收获机。</w:t>
      </w:r>
    </w:p>
    <w:p>
      <w:pPr>
        <w:spacing w:line="480" w:lineRule="auto"/>
        <w:rPr>
          <w:rFonts w:hint="eastAsia" w:ascii="黑体" w:hAnsi="Calibri" w:eastAsia="黑体"/>
          <w:kern w:val="0"/>
          <w:lang w:val="en-US" w:eastAsia="zh-CN"/>
        </w:rPr>
      </w:pPr>
      <w:r>
        <w:rPr>
          <w:rFonts w:hint="eastAsia" w:ascii="黑体" w:hAnsi="Calibri" w:eastAsia="黑体"/>
          <w:kern w:val="0"/>
          <w:lang w:val="en-US" w:eastAsia="zh-CN"/>
        </w:rPr>
        <w:t>6.2 作业要点</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6.2.1 在收获作业前，按说明书要求对机具进行检查调整。</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6.2.2 待小白菜生长整齐一致，且达到采收标准时即可收获；先从大棚中间开始，再依次向外收获。</w:t>
      </w:r>
    </w:p>
    <w:p>
      <w:pPr>
        <w:spacing w:line="480" w:lineRule="auto"/>
        <w:rPr>
          <w:rFonts w:hint="eastAsia" w:ascii="黑体" w:hAnsi="Calibri" w:eastAsia="黑体"/>
          <w:kern w:val="0"/>
          <w:lang w:val="en-US" w:eastAsia="zh-CN"/>
        </w:rPr>
      </w:pPr>
      <w:r>
        <w:rPr>
          <w:rFonts w:hint="eastAsia" w:ascii="黑体" w:hAnsi="Calibri" w:eastAsia="黑体"/>
          <w:kern w:val="0"/>
          <w:lang w:val="en-US" w:eastAsia="zh-CN"/>
        </w:rPr>
        <w:t>6.3 作业质量</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6.3.1 机械收获作业时，完整保留小白菜根部，菜叶无损伤。</w:t>
      </w:r>
    </w:p>
    <w:p>
      <w:pPr>
        <w:ind w:firstLine="420" w:firstLineChars="200"/>
        <w:rPr>
          <w:rFonts w:hint="eastAsia" w:ascii="宋体" w:hAnsi="宋体" w:eastAsia="宋体" w:cs="宋体"/>
          <w:sz w:val="24"/>
          <w:szCs w:val="24"/>
        </w:rPr>
      </w:pPr>
      <w:r>
        <w:rPr>
          <w:rFonts w:hint="eastAsia" w:ascii="宋体" w:hAnsi="宋体" w:eastAsia="宋体" w:cs="宋体"/>
          <w:kern w:val="0"/>
          <w:sz w:val="21"/>
          <w:szCs w:val="22"/>
          <w:lang w:val="en-US" w:eastAsia="zh-CN" w:bidi="ar-SA"/>
        </w:rPr>
        <w:t>6.3.2 综合损失率≤5%，破损率≤5%。</w:t>
      </w:r>
    </w:p>
    <w:p>
      <w:pPr>
        <w:rPr>
          <w:rFonts w:hint="eastAsia"/>
          <w:lang w:val="en-US" w:eastAsia="zh-CN"/>
        </w:rPr>
      </w:pPr>
      <w:r>
        <w:rPr>
          <w:rFonts w:hint="eastAsia"/>
          <w:lang w:val="en-US" w:eastAsia="zh-CN"/>
        </w:rPr>
        <w:t>7</w:t>
      </w:r>
      <w:r>
        <w:rPr>
          <w:rFonts w:hint="eastAsia"/>
        </w:rPr>
        <w:t xml:space="preserve"> </w:t>
      </w:r>
      <w:r>
        <w:rPr>
          <w:rFonts w:hint="eastAsia"/>
          <w:lang w:val="en-US" w:eastAsia="zh-CN"/>
        </w:rPr>
        <w:t xml:space="preserve"> 机具维护和保养</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7.1 作业结束后，应及时清扫附在机具上的泥土及其他杂物；检查机器各部件及其紧固情况，如有松动，应及时拧紧。</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7.2 严格按照农机保养维护规则，清洁机体，确认机具柴油、机油、冷却水等充足，各润滑部位补充润滑油。</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7.3 清点随机工具和相关零部件，随机具一同停放在干燥、通风的库房内；如露天存放，应将塑料件、橡胶件等卸下置于室内保管，在整机下垫以支撑，加盖遮掩物，以防日晒雨雪。</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7.4 播种结束后，清洁播种箱内的种子。</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7.5 灌溉季节结束时对微灌系统、过滤系统、施肥系统、田间设备等依次检查，保养，清洗干净后排净水。</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7.6 植保机械使用完毕后，倒出药桶内残余药液，清洗药桶和管路等部件；加入清水，开动机具使各部件工作，连续进行 3 次，最后将水放净。</w:t>
      </w:r>
    </w:p>
    <w:p>
      <w:pPr>
        <w:pStyle w:val="11"/>
        <w:ind w:left="0" w:leftChars="0" w:firstLine="0" w:firstLineChars="0"/>
        <w:rPr>
          <w:rFonts w:hint="eastAsia"/>
          <w:lang w:val="en-US" w:eastAsia="zh-CN"/>
        </w:rPr>
      </w:pPr>
    </w:p>
    <w:p>
      <w:pPr>
        <w:ind w:firstLine="482" w:firstLineChars="200"/>
        <w:jc w:val="center"/>
        <w:rPr>
          <w:rFonts w:hint="eastAsia" w:ascii="Times New Roman" w:hAnsi="Times New Roman" w:eastAsia="宋体"/>
          <w:b/>
          <w:bCs/>
          <w:sz w:val="24"/>
          <w:szCs w:val="24"/>
        </w:rPr>
      </w:pPr>
    </w:p>
    <w:p>
      <w:pPr>
        <w:ind w:firstLine="482" w:firstLineChars="200"/>
        <w:jc w:val="center"/>
        <w:rPr>
          <w:rFonts w:hint="eastAsia" w:ascii="Times New Roman" w:hAnsi="Times New Roman" w:eastAsia="宋体"/>
          <w:b/>
          <w:bCs/>
          <w:sz w:val="24"/>
          <w:szCs w:val="24"/>
        </w:rPr>
      </w:pPr>
    </w:p>
    <w:p>
      <w:pPr>
        <w:ind w:firstLine="482" w:firstLineChars="200"/>
        <w:jc w:val="center"/>
        <w:rPr>
          <w:rFonts w:hint="eastAsia" w:ascii="Times New Roman" w:hAnsi="Times New Roman" w:eastAsia="宋体"/>
          <w:b/>
          <w:bCs/>
          <w:sz w:val="24"/>
          <w:szCs w:val="24"/>
        </w:rPr>
      </w:pPr>
    </w:p>
    <w:p>
      <w:pPr>
        <w:ind w:firstLine="482" w:firstLineChars="200"/>
        <w:jc w:val="center"/>
        <w:rPr>
          <w:rFonts w:hint="eastAsia" w:ascii="Times New Roman" w:hAnsi="Times New Roman" w:eastAsia="宋体"/>
          <w:b/>
          <w:bCs/>
          <w:sz w:val="24"/>
          <w:szCs w:val="24"/>
        </w:rPr>
      </w:pPr>
    </w:p>
    <w:p>
      <w:pPr>
        <w:ind w:firstLine="482" w:firstLineChars="200"/>
        <w:jc w:val="center"/>
        <w:rPr>
          <w:rFonts w:hint="eastAsia" w:ascii="Times New Roman" w:hAnsi="Times New Roman" w:eastAsia="宋体"/>
          <w:b/>
          <w:bCs/>
          <w:sz w:val="24"/>
          <w:szCs w:val="24"/>
        </w:rPr>
      </w:pPr>
    </w:p>
    <w:p>
      <w:pPr>
        <w:ind w:firstLine="482" w:firstLineChars="200"/>
        <w:jc w:val="center"/>
        <w:rPr>
          <w:rFonts w:hint="eastAsia" w:ascii="Times New Roman" w:hAnsi="Times New Roman" w:eastAsia="宋体"/>
          <w:b/>
          <w:bCs/>
          <w:sz w:val="24"/>
          <w:szCs w:val="24"/>
        </w:rPr>
      </w:pPr>
    </w:p>
    <w:p>
      <w:pPr>
        <w:ind w:firstLine="482" w:firstLineChars="200"/>
        <w:jc w:val="center"/>
        <w:rPr>
          <w:rFonts w:hint="eastAsia" w:ascii="Times New Roman" w:hAnsi="Times New Roman" w:eastAsia="宋体"/>
          <w:b/>
          <w:bCs/>
          <w:sz w:val="24"/>
          <w:szCs w:val="24"/>
        </w:rPr>
      </w:pPr>
    </w:p>
    <w:p>
      <w:pPr>
        <w:ind w:firstLine="482" w:firstLineChars="200"/>
        <w:jc w:val="center"/>
        <w:rPr>
          <w:rFonts w:hint="eastAsia" w:ascii="Times New Roman" w:hAnsi="Times New Roman" w:eastAsia="宋体"/>
          <w:b/>
          <w:bCs/>
          <w:sz w:val="24"/>
          <w:szCs w:val="24"/>
        </w:rPr>
      </w:pPr>
    </w:p>
    <w:p>
      <w:pPr>
        <w:ind w:firstLine="482" w:firstLineChars="200"/>
        <w:jc w:val="center"/>
        <w:rPr>
          <w:rFonts w:ascii="Times New Roman" w:hAnsi="Times New Roman" w:eastAsia="宋体"/>
          <w:b/>
          <w:bCs/>
          <w:sz w:val="24"/>
          <w:szCs w:val="24"/>
        </w:rPr>
      </w:pPr>
      <w:r>
        <w:rPr>
          <w:rFonts w:hint="eastAsia" w:ascii="Times New Roman" w:hAnsi="Times New Roman" w:eastAsia="宋体"/>
          <w:b/>
          <w:bCs/>
          <w:sz w:val="24"/>
          <w:szCs w:val="24"/>
        </w:rPr>
        <w:t>附录A</w:t>
      </w:r>
    </w:p>
    <w:p>
      <w:pPr>
        <w:ind w:firstLine="482" w:firstLineChars="200"/>
        <w:jc w:val="center"/>
        <w:rPr>
          <w:rFonts w:ascii="Times New Roman" w:hAnsi="Times New Roman" w:eastAsia="宋体"/>
          <w:b/>
          <w:bCs/>
          <w:sz w:val="24"/>
          <w:szCs w:val="24"/>
        </w:rPr>
      </w:pPr>
      <w:r>
        <w:rPr>
          <w:rFonts w:hint="eastAsia" w:ascii="Times New Roman" w:hAnsi="Times New Roman" w:eastAsia="宋体"/>
          <w:b/>
          <w:bCs/>
          <w:sz w:val="24"/>
          <w:szCs w:val="24"/>
        </w:rPr>
        <w:t>（资料性目录）</w:t>
      </w:r>
    </w:p>
    <w:p>
      <w:pPr>
        <w:ind w:firstLine="482" w:firstLineChars="200"/>
        <w:jc w:val="center"/>
        <w:rPr>
          <w:rFonts w:ascii="Times New Roman" w:hAnsi="Times New Roman" w:eastAsia="宋体"/>
          <w:b/>
          <w:bCs/>
          <w:sz w:val="24"/>
          <w:szCs w:val="24"/>
        </w:rPr>
      </w:pPr>
      <w:r>
        <w:rPr>
          <w:rFonts w:hint="eastAsia" w:ascii="Times New Roman" w:hAnsi="Times New Roman" w:eastAsia="宋体"/>
          <w:b/>
          <w:bCs/>
          <w:sz w:val="24"/>
          <w:szCs w:val="24"/>
          <w:lang w:eastAsia="zh-CN"/>
        </w:rPr>
        <w:t>小白菜</w:t>
      </w:r>
      <w:r>
        <w:rPr>
          <w:rFonts w:hint="eastAsia" w:ascii="Times New Roman" w:hAnsi="Times New Roman" w:eastAsia="宋体"/>
          <w:b/>
          <w:bCs/>
          <w:sz w:val="24"/>
          <w:szCs w:val="24"/>
        </w:rPr>
        <w:t>主要病虫害防治</w:t>
      </w:r>
    </w:p>
    <w:p>
      <w:pPr>
        <w:spacing w:line="480" w:lineRule="auto"/>
        <w:ind w:firstLine="482" w:firstLineChars="200"/>
        <w:jc w:val="center"/>
        <w:rPr>
          <w:rFonts w:hint="eastAsia" w:ascii="Times New Roman" w:hAnsi="Times New Roman" w:eastAsia="宋体"/>
          <w:b/>
          <w:bCs/>
          <w:sz w:val="24"/>
          <w:szCs w:val="24"/>
        </w:rPr>
      </w:pPr>
      <w:r>
        <w:rPr>
          <w:rFonts w:hint="eastAsia" w:ascii="Times New Roman" w:hAnsi="Times New Roman" w:eastAsia="宋体"/>
          <w:b/>
          <w:bCs/>
          <w:sz w:val="24"/>
          <w:szCs w:val="24"/>
        </w:rPr>
        <w:t>表A</w:t>
      </w:r>
      <w:r>
        <w:rPr>
          <w:rFonts w:ascii="Times New Roman" w:hAnsi="Times New Roman" w:eastAsia="宋体"/>
          <w:b/>
          <w:bCs/>
          <w:sz w:val="24"/>
          <w:szCs w:val="24"/>
        </w:rPr>
        <w:t xml:space="preserve"> </w:t>
      </w:r>
      <w:r>
        <w:rPr>
          <w:rFonts w:hint="eastAsia" w:ascii="Times New Roman" w:hAnsi="Times New Roman" w:eastAsia="宋体"/>
          <w:b/>
          <w:bCs/>
          <w:sz w:val="24"/>
          <w:szCs w:val="24"/>
        </w:rPr>
        <w:t>主要病虫害防治方法表</w:t>
      </w:r>
    </w:p>
    <w:tbl>
      <w:tblPr>
        <w:tblStyle w:val="7"/>
        <w:tblW w:w="992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39"/>
        <w:gridCol w:w="68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spacing w:line="500" w:lineRule="exact"/>
              <w:jc w:val="center"/>
              <w:rPr>
                <w:rFonts w:hint="eastAsia" w:ascii="宋体" w:hAnsi="宋体"/>
                <w:szCs w:val="21"/>
              </w:rPr>
            </w:pPr>
            <w:r>
              <w:rPr>
                <w:rFonts w:hint="eastAsia" w:ascii="宋体" w:hAnsi="宋体"/>
                <w:szCs w:val="21"/>
              </w:rPr>
              <w:t>序号</w:t>
            </w:r>
          </w:p>
        </w:tc>
        <w:tc>
          <w:tcPr>
            <w:tcW w:w="1139" w:type="dxa"/>
            <w:noWrap w:val="0"/>
            <w:vAlign w:val="center"/>
          </w:tcPr>
          <w:p>
            <w:pPr>
              <w:spacing w:line="500" w:lineRule="exact"/>
              <w:jc w:val="center"/>
              <w:rPr>
                <w:rFonts w:hint="eastAsia" w:ascii="宋体" w:hAnsi="宋体"/>
                <w:szCs w:val="21"/>
              </w:rPr>
            </w:pPr>
            <w:r>
              <w:rPr>
                <w:rFonts w:hint="eastAsia" w:ascii="宋体" w:hAnsi="宋体"/>
                <w:szCs w:val="21"/>
              </w:rPr>
              <w:t>防治对象</w:t>
            </w:r>
          </w:p>
        </w:tc>
        <w:tc>
          <w:tcPr>
            <w:tcW w:w="6801" w:type="dxa"/>
            <w:noWrap w:val="0"/>
            <w:vAlign w:val="center"/>
          </w:tcPr>
          <w:p>
            <w:pPr>
              <w:spacing w:line="500" w:lineRule="exact"/>
              <w:jc w:val="center"/>
              <w:rPr>
                <w:rFonts w:hint="eastAsia" w:ascii="宋体" w:hAnsi="宋体"/>
                <w:szCs w:val="21"/>
              </w:rPr>
            </w:pPr>
            <w:r>
              <w:rPr>
                <w:rFonts w:hint="eastAsia" w:ascii="宋体" w:hAnsi="宋体"/>
                <w:szCs w:val="21"/>
              </w:rPr>
              <w:t>药剂及使用方法</w:t>
            </w:r>
          </w:p>
        </w:tc>
        <w:tc>
          <w:tcPr>
            <w:tcW w:w="1276" w:type="dxa"/>
            <w:noWrap w:val="0"/>
            <w:vAlign w:val="top"/>
          </w:tcPr>
          <w:p>
            <w:pPr>
              <w:jc w:val="center"/>
              <w:rPr>
                <w:rFonts w:hint="eastAsia" w:ascii="宋体" w:hAnsi="宋体"/>
                <w:szCs w:val="21"/>
              </w:rPr>
            </w:pPr>
            <w:r>
              <w:rPr>
                <w:rFonts w:hint="eastAsia" w:ascii="宋体" w:hAnsi="宋体"/>
                <w:szCs w:val="21"/>
              </w:rPr>
              <w:t>安全间隔期（天）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6" w:type="dxa"/>
            <w:noWrap w:val="0"/>
            <w:vAlign w:val="center"/>
          </w:tcPr>
          <w:p>
            <w:pPr>
              <w:spacing w:line="500" w:lineRule="exact"/>
              <w:jc w:val="center"/>
              <w:rPr>
                <w:rFonts w:hint="eastAsia" w:ascii="宋体" w:hAnsi="宋体"/>
                <w:szCs w:val="21"/>
              </w:rPr>
            </w:pPr>
            <w:r>
              <w:rPr>
                <w:rFonts w:hint="eastAsia" w:ascii="宋体" w:hAnsi="宋体"/>
                <w:szCs w:val="21"/>
              </w:rPr>
              <w:t>1</w:t>
            </w:r>
          </w:p>
        </w:tc>
        <w:tc>
          <w:tcPr>
            <w:tcW w:w="1139" w:type="dxa"/>
            <w:noWrap w:val="0"/>
            <w:vAlign w:val="center"/>
          </w:tcPr>
          <w:p>
            <w:pPr>
              <w:jc w:val="center"/>
              <w:rPr>
                <w:rFonts w:hint="eastAsia" w:ascii="宋体" w:hAnsi="宋体"/>
                <w:szCs w:val="21"/>
              </w:rPr>
            </w:pPr>
            <w:r>
              <w:rPr>
                <w:rFonts w:hint="eastAsia" w:ascii="宋体" w:hAnsi="宋体"/>
                <w:szCs w:val="21"/>
                <w:lang w:val="en-US" w:eastAsia="zh-CN"/>
              </w:rPr>
              <w:t>霜霉病</w:t>
            </w:r>
          </w:p>
        </w:tc>
        <w:tc>
          <w:tcPr>
            <w:tcW w:w="6801" w:type="dxa"/>
            <w:noWrap w:val="0"/>
            <w:vAlign w:val="center"/>
          </w:tcPr>
          <w:p>
            <w:pPr>
              <w:rPr>
                <w:rFonts w:hint="eastAsia" w:ascii="宋体" w:hAnsi="宋体"/>
                <w:color w:val="FF0000"/>
                <w:szCs w:val="21"/>
              </w:rPr>
            </w:pPr>
            <w:r>
              <w:rPr>
                <w:rFonts w:hint="eastAsia" w:ascii="宋体" w:hAnsi="宋体"/>
                <w:szCs w:val="21"/>
                <w:lang w:val="en-US" w:eastAsia="zh-CN"/>
              </w:rPr>
              <w:t>72%杜邦克露800倍液、用25%甲霜灵可湿性粉剂750倍液、或75%百菌清可湿性粉剂500倍液等喷雾。交替、轮换使用。</w:t>
            </w:r>
          </w:p>
        </w:tc>
        <w:tc>
          <w:tcPr>
            <w:tcW w:w="1276" w:type="dxa"/>
            <w:noWrap w:val="0"/>
            <w:vAlign w:val="top"/>
          </w:tcPr>
          <w:p>
            <w:pPr>
              <w:spacing w:line="400" w:lineRule="exact"/>
              <w:jc w:val="center"/>
              <w:rPr>
                <w:rFonts w:hint="eastAsia"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06" w:type="dxa"/>
            <w:noWrap w:val="0"/>
            <w:vAlign w:val="center"/>
          </w:tcPr>
          <w:p>
            <w:pPr>
              <w:spacing w:line="500" w:lineRule="exact"/>
              <w:jc w:val="center"/>
              <w:rPr>
                <w:rFonts w:hint="eastAsia" w:ascii="宋体" w:hAnsi="宋体"/>
                <w:szCs w:val="21"/>
              </w:rPr>
            </w:pPr>
            <w:r>
              <w:rPr>
                <w:rFonts w:hint="eastAsia" w:ascii="宋体" w:hAnsi="宋体"/>
                <w:szCs w:val="21"/>
              </w:rPr>
              <w:t>2</w:t>
            </w:r>
          </w:p>
        </w:tc>
        <w:tc>
          <w:tcPr>
            <w:tcW w:w="1139" w:type="dxa"/>
            <w:noWrap w:val="0"/>
            <w:vAlign w:val="center"/>
          </w:tcPr>
          <w:p>
            <w:pPr>
              <w:jc w:val="center"/>
              <w:rPr>
                <w:rFonts w:hint="eastAsia" w:ascii="宋体" w:hAnsi="宋体"/>
                <w:szCs w:val="21"/>
              </w:rPr>
            </w:pPr>
            <w:r>
              <w:rPr>
                <w:rFonts w:hint="eastAsia" w:ascii="宋体" w:hAnsi="宋体"/>
                <w:szCs w:val="21"/>
                <w:lang w:val="en-US" w:eastAsia="zh-CN"/>
              </w:rPr>
              <w:t>黑斑病</w:t>
            </w:r>
          </w:p>
        </w:tc>
        <w:tc>
          <w:tcPr>
            <w:tcW w:w="6801" w:type="dxa"/>
            <w:noWrap w:val="0"/>
            <w:vAlign w:val="center"/>
          </w:tcPr>
          <w:p>
            <w:pPr>
              <w:rPr>
                <w:rFonts w:hint="eastAsia" w:ascii="宋体" w:hAnsi="宋体"/>
                <w:szCs w:val="21"/>
              </w:rPr>
            </w:pPr>
            <w:r>
              <w:rPr>
                <w:rFonts w:hint="eastAsia" w:ascii="宋体" w:hAnsi="宋体"/>
                <w:szCs w:val="21"/>
                <w:lang w:val="en-US" w:eastAsia="zh-CN"/>
              </w:rPr>
              <w:t>可用10% 苯醚甲环唑水分散性粒剂1000～1500 倍液或80%大生可湿性粉剂500~600倍液交替喷雾防治。</w:t>
            </w:r>
          </w:p>
        </w:tc>
        <w:tc>
          <w:tcPr>
            <w:tcW w:w="1276" w:type="dxa"/>
            <w:noWrap w:val="0"/>
            <w:vAlign w:val="top"/>
          </w:tcPr>
          <w:p>
            <w:pPr>
              <w:spacing w:line="400" w:lineRule="exact"/>
              <w:jc w:val="center"/>
              <w:rPr>
                <w:rFonts w:hint="eastAsia"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06" w:type="dxa"/>
            <w:noWrap w:val="0"/>
            <w:vAlign w:val="center"/>
          </w:tcPr>
          <w:p>
            <w:pPr>
              <w:spacing w:line="500" w:lineRule="exact"/>
              <w:jc w:val="center"/>
              <w:rPr>
                <w:rFonts w:hint="eastAsia" w:ascii="宋体" w:hAnsi="宋体"/>
                <w:szCs w:val="21"/>
              </w:rPr>
            </w:pPr>
            <w:r>
              <w:rPr>
                <w:rFonts w:hint="eastAsia" w:ascii="宋体" w:hAnsi="宋体"/>
                <w:szCs w:val="21"/>
              </w:rPr>
              <w:t>3</w:t>
            </w:r>
          </w:p>
        </w:tc>
        <w:tc>
          <w:tcPr>
            <w:tcW w:w="1139" w:type="dxa"/>
            <w:noWrap w:val="0"/>
            <w:vAlign w:val="center"/>
          </w:tcPr>
          <w:p>
            <w:pPr>
              <w:jc w:val="center"/>
              <w:rPr>
                <w:rFonts w:hint="eastAsia" w:ascii="宋体" w:hAnsi="宋体"/>
                <w:szCs w:val="21"/>
                <w:lang w:eastAsia="zh-CN"/>
              </w:rPr>
            </w:pPr>
            <w:r>
              <w:rPr>
                <w:rFonts w:hint="eastAsia" w:ascii="宋体" w:hAnsi="宋体"/>
                <w:szCs w:val="21"/>
                <w:lang w:val="en-US" w:eastAsia="zh-CN"/>
              </w:rPr>
              <w:t>软腐病</w:t>
            </w:r>
          </w:p>
        </w:tc>
        <w:tc>
          <w:tcPr>
            <w:tcW w:w="6801" w:type="dxa"/>
            <w:noWrap w:val="0"/>
            <w:vAlign w:val="center"/>
          </w:tcPr>
          <w:p>
            <w:pPr>
              <w:rPr>
                <w:rFonts w:hint="eastAsia" w:ascii="宋体" w:hAnsi="宋体"/>
                <w:szCs w:val="21"/>
              </w:rPr>
            </w:pPr>
            <w:r>
              <w:rPr>
                <w:rFonts w:hint="eastAsia" w:ascii="宋体" w:hAnsi="宋体"/>
                <w:szCs w:val="21"/>
                <w:lang w:val="en-US" w:eastAsia="zh-CN"/>
              </w:rPr>
              <w:t>用72％农用链霉素可溶性粉剂3000-4000倍液或3%中生菌素可湿性粉剂1000倍液交替防治</w:t>
            </w:r>
            <w:r>
              <w:rPr>
                <w:rFonts w:hint="eastAsia" w:ascii="宋体" w:hAnsi="宋体"/>
                <w:szCs w:val="21"/>
                <w:lang w:eastAsia="zh-CN"/>
              </w:rPr>
              <w:t>。</w:t>
            </w:r>
          </w:p>
        </w:tc>
        <w:tc>
          <w:tcPr>
            <w:tcW w:w="1276" w:type="dxa"/>
            <w:noWrap w:val="0"/>
            <w:vAlign w:val="top"/>
          </w:tcPr>
          <w:p>
            <w:pPr>
              <w:spacing w:line="400" w:lineRule="exact"/>
              <w:jc w:val="center"/>
              <w:rPr>
                <w:rFonts w:hint="eastAsia" w:ascii="宋体" w:hAnsi="宋体" w:eastAsia="宋体"/>
                <w:szCs w:val="21"/>
                <w:lang w:val="en-US" w:eastAsia="zh-CN"/>
              </w:rPr>
            </w:pPr>
            <w:r>
              <w:rPr>
                <w:rFonts w:hint="eastAsia" w:ascii="宋体" w:hAnsi="宋体"/>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06" w:type="dxa"/>
            <w:noWrap w:val="0"/>
            <w:vAlign w:val="center"/>
          </w:tcPr>
          <w:p>
            <w:pPr>
              <w:spacing w:line="500" w:lineRule="exact"/>
              <w:jc w:val="center"/>
              <w:rPr>
                <w:rFonts w:hint="eastAsia" w:ascii="宋体" w:hAnsi="宋体"/>
                <w:szCs w:val="21"/>
              </w:rPr>
            </w:pPr>
            <w:r>
              <w:rPr>
                <w:rFonts w:hint="eastAsia" w:ascii="宋体" w:hAnsi="宋体"/>
                <w:szCs w:val="21"/>
              </w:rPr>
              <w:t>4</w:t>
            </w:r>
          </w:p>
        </w:tc>
        <w:tc>
          <w:tcPr>
            <w:tcW w:w="1139" w:type="dxa"/>
            <w:noWrap w:val="0"/>
            <w:vAlign w:val="center"/>
          </w:tcPr>
          <w:p>
            <w:pPr>
              <w:jc w:val="center"/>
              <w:rPr>
                <w:rFonts w:hint="eastAsia" w:ascii="宋体" w:hAnsi="宋体" w:eastAsia="等线"/>
                <w:szCs w:val="21"/>
                <w:lang w:eastAsia="zh-CN"/>
              </w:rPr>
            </w:pPr>
            <w:r>
              <w:rPr>
                <w:rFonts w:hint="eastAsia" w:ascii="宋体" w:hAnsi="宋体"/>
                <w:szCs w:val="21"/>
                <w:lang w:eastAsia="zh-CN"/>
              </w:rPr>
              <w:t>蚜虫</w:t>
            </w:r>
          </w:p>
        </w:tc>
        <w:tc>
          <w:tcPr>
            <w:tcW w:w="6801" w:type="dxa"/>
            <w:noWrap w:val="0"/>
            <w:vAlign w:val="center"/>
          </w:tcPr>
          <w:p>
            <w:pPr>
              <w:rPr>
                <w:rFonts w:hint="eastAsia" w:ascii="宋体" w:hAnsi="宋体" w:eastAsia="等线" w:cs="Times New Roman"/>
                <w:kern w:val="2"/>
                <w:sz w:val="21"/>
                <w:szCs w:val="21"/>
                <w:lang w:val="en-US" w:eastAsia="zh-CN" w:bidi="ar-SA"/>
              </w:rPr>
            </w:pPr>
            <w:r>
              <w:rPr>
                <w:rFonts w:hint="eastAsia" w:ascii="宋体" w:hAnsi="宋体" w:eastAsia="等线" w:cs="Times New Roman"/>
                <w:kern w:val="2"/>
                <w:sz w:val="21"/>
                <w:szCs w:val="21"/>
                <w:lang w:val="en-US" w:eastAsia="zh-CN" w:bidi="ar-SA"/>
              </w:rPr>
              <w:t>同时可用用10%吡虫啉可湿性粉剂1500倍液，或3%啶虫脒3000倍液，或50%抗蚜威可湿性粉剂2000~3000倍液交替使用防治</w:t>
            </w:r>
            <w:r>
              <w:rPr>
                <w:rFonts w:hint="eastAsia" w:ascii="宋体" w:hAnsi="宋体" w:cs="Times New Roman"/>
                <w:kern w:val="2"/>
                <w:sz w:val="21"/>
                <w:szCs w:val="21"/>
                <w:lang w:val="en-US" w:eastAsia="zh-CN" w:bidi="ar-SA"/>
              </w:rPr>
              <w:t>。</w:t>
            </w:r>
          </w:p>
        </w:tc>
        <w:tc>
          <w:tcPr>
            <w:tcW w:w="1276" w:type="dxa"/>
            <w:noWrap w:val="0"/>
            <w:vAlign w:val="top"/>
          </w:tcPr>
          <w:p>
            <w:pPr>
              <w:spacing w:line="400" w:lineRule="exact"/>
              <w:jc w:val="center"/>
              <w:rPr>
                <w:rFonts w:hint="eastAsia"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06" w:type="dxa"/>
            <w:noWrap w:val="0"/>
            <w:vAlign w:val="center"/>
          </w:tcPr>
          <w:p>
            <w:pPr>
              <w:spacing w:line="500" w:lineRule="exact"/>
              <w:jc w:val="center"/>
              <w:rPr>
                <w:rFonts w:hint="eastAsia" w:ascii="宋体" w:hAnsi="宋体"/>
                <w:szCs w:val="21"/>
              </w:rPr>
            </w:pPr>
            <w:r>
              <w:rPr>
                <w:rFonts w:hint="eastAsia" w:ascii="宋体" w:hAnsi="宋体"/>
                <w:szCs w:val="21"/>
              </w:rPr>
              <w:t>5</w:t>
            </w:r>
          </w:p>
        </w:tc>
        <w:tc>
          <w:tcPr>
            <w:tcW w:w="1139" w:type="dxa"/>
            <w:noWrap w:val="0"/>
            <w:vAlign w:val="center"/>
          </w:tcPr>
          <w:p>
            <w:pPr>
              <w:jc w:val="center"/>
              <w:rPr>
                <w:rFonts w:hint="eastAsia" w:ascii="宋体" w:hAnsi="宋体"/>
                <w:szCs w:val="21"/>
              </w:rPr>
            </w:pPr>
            <w:r>
              <w:rPr>
                <w:rFonts w:hint="eastAsia" w:ascii="宋体" w:hAnsi="宋体" w:eastAsia="等线" w:cs="Times New Roman"/>
                <w:kern w:val="2"/>
                <w:sz w:val="21"/>
                <w:szCs w:val="21"/>
                <w:lang w:val="en-US" w:eastAsia="zh-CN" w:bidi="ar-SA"/>
              </w:rPr>
              <w:t>菜青虫、小夜蛾</w:t>
            </w:r>
          </w:p>
        </w:tc>
        <w:tc>
          <w:tcPr>
            <w:tcW w:w="6801" w:type="dxa"/>
            <w:noWrap w:val="0"/>
            <w:vAlign w:val="center"/>
          </w:tcPr>
          <w:p>
            <w:pPr>
              <w:pStyle w:val="6"/>
              <w:keepNext w:val="0"/>
              <w:keepLines w:val="0"/>
              <w:widowControl/>
              <w:suppressLineNumbers w:val="0"/>
              <w:pBdr>
                <w:left w:val="none" w:color="auto" w:sz="0" w:space="0"/>
                <w:right w:val="none" w:color="auto" w:sz="0" w:space="0"/>
              </w:pBdr>
              <w:shd w:val="clear" w:color="auto" w:fill="FFFFFF"/>
              <w:spacing w:before="0" w:beforeAutospacing="0" w:line="400" w:lineRule="atLeast"/>
              <w:ind w:left="0" w:firstLine="0"/>
              <w:jc w:val="both"/>
              <w:rPr>
                <w:rFonts w:hint="eastAsia" w:ascii="宋体" w:hAnsi="宋体"/>
                <w:szCs w:val="21"/>
              </w:rPr>
            </w:pPr>
            <w:r>
              <w:rPr>
                <w:rFonts w:hint="eastAsia" w:ascii="宋体" w:hAnsi="宋体" w:eastAsia="等线" w:cs="Times New Roman"/>
                <w:kern w:val="2"/>
                <w:sz w:val="21"/>
                <w:szCs w:val="21"/>
                <w:lang w:val="en-US" w:eastAsia="zh-CN" w:bidi="ar-SA"/>
              </w:rPr>
              <w:t>可用用2%甲维盐1000倍液,或1.8%阿维菌素2000倍液或康宽3000倍液喷雾交替防治。</w:t>
            </w:r>
          </w:p>
        </w:tc>
        <w:tc>
          <w:tcPr>
            <w:tcW w:w="1276" w:type="dxa"/>
            <w:noWrap w:val="0"/>
            <w:vAlign w:val="top"/>
          </w:tcPr>
          <w:p>
            <w:pPr>
              <w:spacing w:line="400" w:lineRule="exact"/>
              <w:jc w:val="center"/>
              <w:rPr>
                <w:rFonts w:hint="eastAsia"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6" w:type="dxa"/>
            <w:noWrap w:val="0"/>
            <w:vAlign w:val="center"/>
          </w:tcPr>
          <w:p>
            <w:pPr>
              <w:spacing w:line="500" w:lineRule="exact"/>
              <w:jc w:val="center"/>
              <w:rPr>
                <w:rFonts w:hint="eastAsia" w:ascii="宋体" w:hAnsi="宋体"/>
                <w:szCs w:val="21"/>
              </w:rPr>
            </w:pPr>
            <w:r>
              <w:rPr>
                <w:rFonts w:hint="eastAsia" w:ascii="宋体" w:hAnsi="宋体"/>
                <w:szCs w:val="21"/>
              </w:rPr>
              <w:t>6</w:t>
            </w:r>
          </w:p>
        </w:tc>
        <w:tc>
          <w:tcPr>
            <w:tcW w:w="1139" w:type="dxa"/>
            <w:noWrap w:val="0"/>
            <w:vAlign w:val="center"/>
          </w:tcPr>
          <w:p>
            <w:pPr>
              <w:jc w:val="center"/>
              <w:rPr>
                <w:rFonts w:hint="eastAsia" w:ascii="宋体" w:hAnsi="宋体"/>
                <w:szCs w:val="21"/>
              </w:rPr>
            </w:pPr>
          </w:p>
        </w:tc>
        <w:tc>
          <w:tcPr>
            <w:tcW w:w="6801" w:type="dxa"/>
            <w:noWrap w:val="0"/>
            <w:vAlign w:val="center"/>
          </w:tcPr>
          <w:p>
            <w:pPr>
              <w:rPr>
                <w:rFonts w:hint="eastAsia" w:ascii="宋体" w:hAnsi="宋体"/>
                <w:szCs w:val="21"/>
              </w:rPr>
            </w:pPr>
          </w:p>
        </w:tc>
        <w:tc>
          <w:tcPr>
            <w:tcW w:w="1276" w:type="dxa"/>
            <w:noWrap w:val="0"/>
            <w:vAlign w:val="top"/>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706" w:type="dxa"/>
            <w:noWrap w:val="0"/>
            <w:vAlign w:val="center"/>
          </w:tcPr>
          <w:p>
            <w:pPr>
              <w:spacing w:line="500" w:lineRule="exact"/>
              <w:jc w:val="center"/>
              <w:rPr>
                <w:rFonts w:hint="eastAsia" w:ascii="宋体" w:hAnsi="宋体"/>
                <w:szCs w:val="21"/>
              </w:rPr>
            </w:pPr>
            <w:r>
              <w:rPr>
                <w:rFonts w:hint="eastAsia" w:ascii="宋体" w:hAnsi="宋体"/>
                <w:szCs w:val="21"/>
              </w:rPr>
              <w:t>7</w:t>
            </w:r>
          </w:p>
        </w:tc>
        <w:tc>
          <w:tcPr>
            <w:tcW w:w="1139" w:type="dxa"/>
            <w:noWrap w:val="0"/>
            <w:vAlign w:val="center"/>
          </w:tcPr>
          <w:p>
            <w:pPr>
              <w:jc w:val="center"/>
              <w:rPr>
                <w:rFonts w:hint="eastAsia" w:ascii="宋体" w:hAnsi="宋体"/>
                <w:szCs w:val="21"/>
              </w:rPr>
            </w:pPr>
          </w:p>
        </w:tc>
        <w:tc>
          <w:tcPr>
            <w:tcW w:w="6801" w:type="dxa"/>
            <w:noWrap w:val="0"/>
            <w:vAlign w:val="center"/>
          </w:tcPr>
          <w:p>
            <w:pPr>
              <w:rPr>
                <w:rFonts w:hint="eastAsia" w:ascii="宋体" w:hAnsi="宋体"/>
                <w:szCs w:val="21"/>
              </w:rPr>
            </w:pPr>
          </w:p>
        </w:tc>
        <w:tc>
          <w:tcPr>
            <w:tcW w:w="1276" w:type="dxa"/>
            <w:noWrap w:val="0"/>
            <w:vAlign w:val="top"/>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06" w:type="dxa"/>
            <w:noWrap w:val="0"/>
            <w:vAlign w:val="center"/>
          </w:tcPr>
          <w:p>
            <w:pPr>
              <w:spacing w:line="500" w:lineRule="exact"/>
              <w:jc w:val="center"/>
              <w:rPr>
                <w:rFonts w:hint="eastAsia" w:ascii="宋体" w:hAnsi="宋体"/>
                <w:szCs w:val="21"/>
              </w:rPr>
            </w:pPr>
            <w:r>
              <w:rPr>
                <w:rFonts w:hint="eastAsia" w:ascii="宋体" w:hAnsi="宋体"/>
                <w:szCs w:val="21"/>
              </w:rPr>
              <w:t>8</w:t>
            </w:r>
          </w:p>
        </w:tc>
        <w:tc>
          <w:tcPr>
            <w:tcW w:w="1139" w:type="dxa"/>
            <w:noWrap w:val="0"/>
            <w:vAlign w:val="center"/>
          </w:tcPr>
          <w:p>
            <w:pPr>
              <w:jc w:val="center"/>
              <w:rPr>
                <w:rFonts w:hint="eastAsia" w:ascii="宋体" w:hAnsi="宋体"/>
                <w:szCs w:val="21"/>
              </w:rPr>
            </w:pPr>
          </w:p>
        </w:tc>
        <w:tc>
          <w:tcPr>
            <w:tcW w:w="6801" w:type="dxa"/>
            <w:noWrap w:val="0"/>
            <w:vAlign w:val="center"/>
          </w:tcPr>
          <w:p>
            <w:pPr>
              <w:rPr>
                <w:rFonts w:hint="eastAsia" w:ascii="宋体" w:hAnsi="宋体"/>
                <w:szCs w:val="21"/>
              </w:rPr>
            </w:pPr>
          </w:p>
        </w:tc>
        <w:tc>
          <w:tcPr>
            <w:tcW w:w="1276" w:type="dxa"/>
            <w:noWrap w:val="0"/>
            <w:vAlign w:val="top"/>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06" w:type="dxa"/>
            <w:noWrap w:val="0"/>
            <w:vAlign w:val="center"/>
          </w:tcPr>
          <w:p>
            <w:pPr>
              <w:spacing w:line="500" w:lineRule="exact"/>
              <w:jc w:val="center"/>
              <w:rPr>
                <w:rFonts w:hint="eastAsia" w:ascii="宋体" w:hAnsi="宋体"/>
                <w:szCs w:val="21"/>
              </w:rPr>
            </w:pPr>
            <w:r>
              <w:rPr>
                <w:rFonts w:hint="eastAsia" w:ascii="宋体" w:hAnsi="宋体"/>
                <w:szCs w:val="21"/>
              </w:rPr>
              <w:t>9</w:t>
            </w:r>
          </w:p>
        </w:tc>
        <w:tc>
          <w:tcPr>
            <w:tcW w:w="1139" w:type="dxa"/>
            <w:noWrap w:val="0"/>
            <w:vAlign w:val="center"/>
          </w:tcPr>
          <w:p>
            <w:pPr>
              <w:jc w:val="center"/>
              <w:rPr>
                <w:rFonts w:hint="eastAsia" w:ascii="宋体" w:hAnsi="宋体"/>
                <w:szCs w:val="21"/>
              </w:rPr>
            </w:pPr>
          </w:p>
        </w:tc>
        <w:tc>
          <w:tcPr>
            <w:tcW w:w="6801" w:type="dxa"/>
            <w:noWrap w:val="0"/>
            <w:vAlign w:val="center"/>
          </w:tcPr>
          <w:p>
            <w:pPr>
              <w:rPr>
                <w:rFonts w:hint="eastAsia" w:ascii="宋体" w:hAnsi="宋体"/>
                <w:szCs w:val="21"/>
              </w:rPr>
            </w:pPr>
          </w:p>
        </w:tc>
        <w:tc>
          <w:tcPr>
            <w:tcW w:w="1276" w:type="dxa"/>
            <w:noWrap w:val="0"/>
            <w:vAlign w:val="top"/>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06" w:type="dxa"/>
            <w:noWrap w:val="0"/>
            <w:vAlign w:val="center"/>
          </w:tcPr>
          <w:p>
            <w:pPr>
              <w:spacing w:line="500" w:lineRule="exact"/>
              <w:jc w:val="center"/>
              <w:rPr>
                <w:rFonts w:hint="eastAsia" w:ascii="宋体" w:hAnsi="宋体"/>
                <w:szCs w:val="21"/>
              </w:rPr>
            </w:pPr>
            <w:r>
              <w:rPr>
                <w:rFonts w:hint="eastAsia" w:ascii="宋体" w:hAnsi="宋体"/>
                <w:szCs w:val="21"/>
              </w:rPr>
              <w:t>10</w:t>
            </w:r>
          </w:p>
        </w:tc>
        <w:tc>
          <w:tcPr>
            <w:tcW w:w="1139" w:type="dxa"/>
            <w:noWrap w:val="0"/>
            <w:vAlign w:val="center"/>
          </w:tcPr>
          <w:p>
            <w:pPr>
              <w:jc w:val="center"/>
              <w:rPr>
                <w:rFonts w:hint="eastAsia" w:ascii="宋体" w:hAnsi="宋体"/>
                <w:szCs w:val="21"/>
              </w:rPr>
            </w:pPr>
          </w:p>
        </w:tc>
        <w:tc>
          <w:tcPr>
            <w:tcW w:w="6801" w:type="dxa"/>
            <w:noWrap w:val="0"/>
            <w:vAlign w:val="center"/>
          </w:tcPr>
          <w:p>
            <w:pPr>
              <w:rPr>
                <w:rFonts w:hint="eastAsia" w:ascii="宋体" w:hAnsi="宋体"/>
                <w:szCs w:val="21"/>
              </w:rPr>
            </w:pPr>
          </w:p>
        </w:tc>
        <w:tc>
          <w:tcPr>
            <w:tcW w:w="1276" w:type="dxa"/>
            <w:noWrap w:val="0"/>
            <w:vAlign w:val="top"/>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6" w:type="dxa"/>
            <w:noWrap w:val="0"/>
            <w:vAlign w:val="center"/>
          </w:tcPr>
          <w:p>
            <w:pPr>
              <w:spacing w:line="500" w:lineRule="exact"/>
              <w:jc w:val="center"/>
              <w:rPr>
                <w:rFonts w:hint="eastAsia" w:ascii="宋体" w:hAnsi="宋体"/>
                <w:szCs w:val="21"/>
              </w:rPr>
            </w:pPr>
            <w:r>
              <w:rPr>
                <w:rFonts w:hint="eastAsia" w:ascii="宋体" w:hAnsi="宋体"/>
                <w:szCs w:val="21"/>
              </w:rPr>
              <w:t>11</w:t>
            </w:r>
          </w:p>
        </w:tc>
        <w:tc>
          <w:tcPr>
            <w:tcW w:w="1139" w:type="dxa"/>
            <w:noWrap w:val="0"/>
            <w:vAlign w:val="center"/>
          </w:tcPr>
          <w:p>
            <w:pPr>
              <w:jc w:val="center"/>
              <w:rPr>
                <w:rFonts w:hint="eastAsia" w:ascii="宋体" w:hAnsi="宋体" w:eastAsia="宋体"/>
                <w:szCs w:val="21"/>
                <w:lang w:eastAsia="zh-CN"/>
              </w:rPr>
            </w:pPr>
          </w:p>
        </w:tc>
        <w:tc>
          <w:tcPr>
            <w:tcW w:w="6801" w:type="dxa"/>
            <w:noWrap w:val="0"/>
            <w:vAlign w:val="center"/>
          </w:tcPr>
          <w:p>
            <w:pPr>
              <w:rPr>
                <w:rFonts w:hint="eastAsia" w:ascii="宋体" w:hAnsi="宋体"/>
                <w:szCs w:val="21"/>
              </w:rPr>
            </w:pPr>
          </w:p>
        </w:tc>
        <w:tc>
          <w:tcPr>
            <w:tcW w:w="1276" w:type="dxa"/>
            <w:noWrap w:val="0"/>
            <w:vAlign w:val="top"/>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06" w:type="dxa"/>
            <w:noWrap w:val="0"/>
            <w:vAlign w:val="center"/>
          </w:tcPr>
          <w:p>
            <w:pPr>
              <w:spacing w:line="500" w:lineRule="exact"/>
              <w:jc w:val="center"/>
              <w:rPr>
                <w:rFonts w:hint="eastAsia" w:ascii="宋体" w:hAnsi="宋体"/>
                <w:szCs w:val="21"/>
              </w:rPr>
            </w:pPr>
            <w:r>
              <w:rPr>
                <w:rFonts w:hint="eastAsia" w:ascii="宋体" w:hAnsi="宋体"/>
                <w:szCs w:val="21"/>
              </w:rPr>
              <w:t>12</w:t>
            </w:r>
          </w:p>
        </w:tc>
        <w:tc>
          <w:tcPr>
            <w:tcW w:w="1139" w:type="dxa"/>
            <w:noWrap w:val="0"/>
            <w:vAlign w:val="center"/>
          </w:tcPr>
          <w:p>
            <w:pPr>
              <w:jc w:val="center"/>
              <w:rPr>
                <w:rFonts w:hint="eastAsia" w:ascii="宋体" w:hAnsi="宋体" w:eastAsia="宋体"/>
                <w:szCs w:val="21"/>
                <w:lang w:eastAsia="zh-CN"/>
              </w:rPr>
            </w:pPr>
          </w:p>
        </w:tc>
        <w:tc>
          <w:tcPr>
            <w:tcW w:w="6801" w:type="dxa"/>
            <w:noWrap w:val="0"/>
            <w:vAlign w:val="center"/>
          </w:tcPr>
          <w:p>
            <w:pPr>
              <w:rPr>
                <w:rFonts w:hint="eastAsia" w:ascii="宋体" w:hAnsi="宋体"/>
                <w:szCs w:val="21"/>
              </w:rPr>
            </w:pPr>
            <w:r>
              <w:rPr>
                <w:rFonts w:hint="eastAsia" w:ascii="宋体" w:hAnsi="宋体"/>
                <w:szCs w:val="21"/>
              </w:rPr>
              <w:t> </w:t>
            </w:r>
          </w:p>
        </w:tc>
        <w:tc>
          <w:tcPr>
            <w:tcW w:w="1276" w:type="dxa"/>
            <w:noWrap w:val="0"/>
            <w:vAlign w:val="top"/>
          </w:tcPr>
          <w:p>
            <w:pPr>
              <w:spacing w:line="400" w:lineRule="exact"/>
              <w:jc w:val="center"/>
              <w:rPr>
                <w:rFonts w:hint="eastAsia" w:ascii="宋体" w:hAnsi="宋体"/>
                <w:szCs w:val="21"/>
              </w:rPr>
            </w:pPr>
          </w:p>
        </w:tc>
      </w:tr>
    </w:tbl>
    <w:p>
      <w:pPr>
        <w:widowControl/>
        <w:jc w:val="left"/>
        <w:rPr>
          <w:rFonts w:ascii="Times New Roman" w:hAnsi="Times New Roman" w:eastAsia="宋体"/>
          <w:sz w:val="24"/>
          <w:szCs w:val="24"/>
        </w:rPr>
      </w:pPr>
      <w:r>
        <w:rPr>
          <w:rFonts w:ascii="Times New Roman" w:hAnsi="Times New Roman" w:eastAsia="宋体"/>
          <w:sz w:val="24"/>
          <w:szCs w:val="24"/>
        </w:rPr>
        <w:br w:type="page"/>
      </w:r>
    </w:p>
    <w:p>
      <w:pPr>
        <w:pStyle w:val="10"/>
        <w:spacing w:line="324" w:lineRule="exact"/>
        <w:jc w:val="center"/>
        <w:rPr>
          <w:rFonts w:hint="default" w:ascii="Times New Roman" w:hAnsi="Times New Roman" w:eastAsia="宋体"/>
          <w:b/>
          <w:sz w:val="24"/>
          <w:szCs w:val="24"/>
        </w:rPr>
      </w:pPr>
      <w:r>
        <w:rPr>
          <w:rFonts w:hint="default" w:ascii="Times New Roman" w:hAnsi="Times New Roman" w:eastAsia="宋体"/>
          <w:b/>
          <w:sz w:val="24"/>
          <w:szCs w:val="24"/>
        </w:rPr>
        <w:t>附录B</w:t>
      </w:r>
    </w:p>
    <w:p>
      <w:pPr>
        <w:spacing w:after="156" w:afterLines="50" w:line="324" w:lineRule="exact"/>
        <w:jc w:val="center"/>
        <w:rPr>
          <w:rFonts w:ascii="Times New Roman" w:hAnsi="Times New Roman" w:eastAsia="宋体"/>
          <w:b/>
          <w:sz w:val="24"/>
          <w:szCs w:val="24"/>
        </w:rPr>
      </w:pPr>
      <w:r>
        <w:rPr>
          <w:rFonts w:ascii="Times New Roman" w:hAnsi="Times New Roman" w:eastAsia="宋体"/>
          <w:b/>
          <w:sz w:val="24"/>
          <w:szCs w:val="24"/>
        </w:rPr>
        <w:t>（规范性目录）</w:t>
      </w:r>
    </w:p>
    <w:p>
      <w:pPr>
        <w:spacing w:after="156" w:afterLines="50" w:line="324" w:lineRule="exact"/>
        <w:ind w:firstLine="2650" w:firstLineChars="1100"/>
        <w:rPr>
          <w:rFonts w:ascii="Times New Roman" w:hAnsi="Times New Roman" w:eastAsia="宋体"/>
          <w:b/>
          <w:sz w:val="24"/>
          <w:szCs w:val="24"/>
        </w:rPr>
      </w:pPr>
      <w:r>
        <w:rPr>
          <w:rFonts w:hint="eastAsia" w:ascii="Times New Roman" w:hAnsi="Times New Roman" w:eastAsia="宋体"/>
          <w:b/>
          <w:sz w:val="24"/>
          <w:szCs w:val="24"/>
          <w:lang w:eastAsia="zh-CN"/>
        </w:rPr>
        <w:t>小白菜露地全程机械化生产</w:t>
      </w:r>
      <w:r>
        <w:rPr>
          <w:rFonts w:ascii="Times New Roman" w:hAnsi="Times New Roman" w:eastAsia="宋体"/>
          <w:b/>
          <w:sz w:val="24"/>
          <w:szCs w:val="24"/>
        </w:rPr>
        <w:t>档案</w:t>
      </w:r>
    </w:p>
    <w:p>
      <w:pPr>
        <w:spacing w:after="156" w:afterLines="50" w:line="324" w:lineRule="exact"/>
        <w:ind w:firstLine="241" w:firstLineChars="100"/>
        <w:jc w:val="center"/>
        <w:rPr>
          <w:rFonts w:ascii="Times New Roman" w:hAnsi="Times New Roman" w:eastAsia="宋体"/>
          <w:b/>
          <w:bCs/>
          <w:kern w:val="0"/>
          <w:sz w:val="24"/>
          <w:szCs w:val="24"/>
        </w:rPr>
      </w:pPr>
      <w:r>
        <w:rPr>
          <w:rFonts w:hint="eastAsia" w:ascii="Times New Roman" w:hAnsi="Times New Roman" w:eastAsia="宋体"/>
          <w:b/>
          <w:bCs/>
          <w:kern w:val="0"/>
          <w:sz w:val="24"/>
          <w:szCs w:val="24"/>
        </w:rPr>
        <w:t>表</w:t>
      </w:r>
      <w:r>
        <w:rPr>
          <w:rFonts w:ascii="Times New Roman" w:hAnsi="Times New Roman" w:eastAsia="宋体"/>
          <w:b/>
          <w:bCs/>
          <w:kern w:val="0"/>
          <w:sz w:val="24"/>
          <w:szCs w:val="24"/>
        </w:rPr>
        <w:t>B.1 农事活动记载表</w:t>
      </w:r>
    </w:p>
    <w:tbl>
      <w:tblPr>
        <w:tblStyle w:val="7"/>
        <w:tblW w:w="93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7"/>
        <w:gridCol w:w="706"/>
        <w:gridCol w:w="2158"/>
        <w:gridCol w:w="1417"/>
        <w:gridCol w:w="1560"/>
        <w:gridCol w:w="1417"/>
        <w:gridCol w:w="13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523"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hint="eastAsia" w:ascii="Times New Roman" w:hAnsi="Times New Roman" w:eastAsia="宋体"/>
                <w:szCs w:val="21"/>
                <w:lang w:val="en-US" w:eastAsia="zh-CN"/>
              </w:rPr>
              <w:t>田块</w:t>
            </w:r>
            <w:r>
              <w:rPr>
                <w:rFonts w:ascii="Times New Roman" w:hAnsi="Times New Roman" w:eastAsia="宋体"/>
                <w:szCs w:val="21"/>
              </w:rPr>
              <w:t>名称</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面积(667㎡)</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品种</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序号</w:t>
            </w:r>
          </w:p>
        </w:tc>
        <w:tc>
          <w:tcPr>
            <w:tcW w:w="2864"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Times New Roman" w:hAnsi="Times New Roman" w:eastAsia="宋体"/>
                <w:szCs w:val="21"/>
                <w:lang w:eastAsia="zh-CN"/>
              </w:rPr>
            </w:pPr>
            <w:r>
              <w:rPr>
                <w:rFonts w:hint="eastAsia" w:ascii="Times New Roman" w:hAnsi="Times New Roman" w:eastAsia="宋体"/>
                <w:szCs w:val="21"/>
                <w:lang w:eastAsia="zh-CN"/>
              </w:rPr>
              <w:t>使用的农业机械种类</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操作日期</w:t>
            </w:r>
          </w:p>
          <w:p>
            <w:pPr>
              <w:spacing w:line="260" w:lineRule="exact"/>
              <w:jc w:val="center"/>
              <w:rPr>
                <w:rFonts w:ascii="Times New Roman" w:hAnsi="Times New Roman" w:eastAsia="宋体"/>
                <w:szCs w:val="21"/>
              </w:rPr>
            </w:pPr>
            <w:r>
              <w:rPr>
                <w:rFonts w:ascii="Times New Roman" w:hAnsi="Times New Roman" w:eastAsia="宋体"/>
                <w:szCs w:val="21"/>
              </w:rPr>
              <w:t>(月、日)</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操作内容与方法</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完成情况及效果</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记载人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1</w:t>
            </w:r>
          </w:p>
        </w:tc>
        <w:tc>
          <w:tcPr>
            <w:tcW w:w="2864"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603"/>
              </w:tabs>
              <w:spacing w:line="260" w:lineRule="exact"/>
              <w:jc w:val="center"/>
              <w:rPr>
                <w:rFonts w:ascii="Times New Roman" w:hAnsi="Times New Roman" w:eastAsia="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2</w:t>
            </w:r>
          </w:p>
        </w:tc>
        <w:tc>
          <w:tcPr>
            <w:tcW w:w="2864"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w:t>
            </w:r>
          </w:p>
        </w:tc>
        <w:tc>
          <w:tcPr>
            <w:tcW w:w="2864"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r>
    </w:tbl>
    <w:p>
      <w:pPr>
        <w:spacing w:after="156" w:afterLines="50" w:line="324" w:lineRule="exact"/>
        <w:rPr>
          <w:rFonts w:ascii="Times New Roman" w:hAnsi="Times New Roman" w:eastAsia="宋体"/>
          <w:kern w:val="0"/>
          <w:sz w:val="24"/>
          <w:szCs w:val="24"/>
        </w:rPr>
      </w:pPr>
    </w:p>
    <w:p>
      <w:pPr>
        <w:spacing w:after="156" w:afterLines="50" w:line="324" w:lineRule="exact"/>
        <w:ind w:firstLine="241" w:firstLineChars="100"/>
        <w:jc w:val="center"/>
        <w:rPr>
          <w:rFonts w:ascii="Times New Roman" w:hAnsi="Times New Roman" w:eastAsia="宋体"/>
          <w:b/>
          <w:bCs/>
          <w:kern w:val="0"/>
          <w:sz w:val="24"/>
          <w:szCs w:val="24"/>
        </w:rPr>
      </w:pPr>
      <w:r>
        <w:rPr>
          <w:rFonts w:ascii="Times New Roman" w:hAnsi="Times New Roman" w:eastAsia="宋体"/>
          <w:b/>
          <w:bCs/>
          <w:kern w:val="0"/>
          <w:sz w:val="24"/>
          <w:szCs w:val="24"/>
        </w:rPr>
        <w:t>B.2投入品使用记载表</w:t>
      </w:r>
    </w:p>
    <w:tbl>
      <w:tblPr>
        <w:tblStyle w:val="7"/>
        <w:tblW w:w="93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91"/>
        <w:gridCol w:w="988"/>
        <w:gridCol w:w="843"/>
        <w:gridCol w:w="844"/>
        <w:gridCol w:w="1292"/>
        <w:gridCol w:w="1085"/>
        <w:gridCol w:w="995"/>
        <w:gridCol w:w="1106"/>
        <w:gridCol w:w="13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779"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hint="eastAsia" w:ascii="Times New Roman" w:hAnsi="Times New Roman" w:eastAsia="宋体"/>
                <w:szCs w:val="21"/>
                <w:lang w:val="en-US" w:eastAsia="zh-CN"/>
              </w:rPr>
              <w:t>田块</w:t>
            </w:r>
            <w:r>
              <w:rPr>
                <w:rFonts w:ascii="Times New Roman" w:hAnsi="Times New Roman" w:eastAsia="宋体"/>
                <w:szCs w:val="21"/>
              </w:rPr>
              <w:t>名称</w:t>
            </w:r>
          </w:p>
        </w:tc>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2136"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面积(667㎡)</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品种</w:t>
            </w:r>
          </w:p>
        </w:tc>
        <w:tc>
          <w:tcPr>
            <w:tcW w:w="2503"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序号</w:t>
            </w:r>
          </w:p>
        </w:tc>
        <w:tc>
          <w:tcPr>
            <w:tcW w:w="98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品名</w:t>
            </w:r>
          </w:p>
        </w:tc>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种类</w:t>
            </w: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来源</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使用日期</w:t>
            </w:r>
          </w:p>
          <w:p>
            <w:pPr>
              <w:spacing w:line="260" w:lineRule="exact"/>
              <w:jc w:val="center"/>
              <w:rPr>
                <w:rFonts w:ascii="Times New Roman" w:hAnsi="Times New Roman" w:eastAsia="宋体"/>
                <w:szCs w:val="21"/>
              </w:rPr>
            </w:pPr>
            <w:r>
              <w:rPr>
                <w:rFonts w:ascii="Times New Roman" w:hAnsi="Times New Roman" w:eastAsia="宋体"/>
                <w:szCs w:val="21"/>
              </w:rPr>
              <w:t>（月、日）</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用量</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方法</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效果</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记载人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1</w:t>
            </w:r>
          </w:p>
        </w:tc>
        <w:tc>
          <w:tcPr>
            <w:tcW w:w="98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2</w:t>
            </w:r>
          </w:p>
        </w:tc>
        <w:tc>
          <w:tcPr>
            <w:tcW w:w="98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w:t>
            </w:r>
          </w:p>
        </w:tc>
        <w:tc>
          <w:tcPr>
            <w:tcW w:w="98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r>
    </w:tbl>
    <w:p>
      <w:pPr>
        <w:spacing w:after="156" w:afterLines="50" w:line="324" w:lineRule="exact"/>
        <w:rPr>
          <w:rFonts w:ascii="Times New Roman" w:hAnsi="Times New Roman" w:eastAsia="宋体"/>
          <w:kern w:val="0"/>
          <w:sz w:val="24"/>
          <w:szCs w:val="24"/>
        </w:rPr>
      </w:pPr>
    </w:p>
    <w:p>
      <w:pPr>
        <w:spacing w:after="156" w:afterLines="50" w:line="324" w:lineRule="exact"/>
        <w:ind w:firstLine="241" w:firstLineChars="100"/>
        <w:jc w:val="center"/>
        <w:rPr>
          <w:rFonts w:ascii="Times New Roman" w:hAnsi="Times New Roman" w:eastAsia="宋体"/>
          <w:b/>
          <w:bCs/>
          <w:kern w:val="0"/>
          <w:sz w:val="24"/>
          <w:szCs w:val="24"/>
        </w:rPr>
      </w:pPr>
      <w:r>
        <w:rPr>
          <w:rFonts w:ascii="Times New Roman" w:hAnsi="Times New Roman" w:eastAsia="宋体"/>
          <w:b/>
          <w:bCs/>
          <w:kern w:val="0"/>
          <w:sz w:val="24"/>
          <w:szCs w:val="24"/>
        </w:rPr>
        <w:t>B.3物候期记载表</w:t>
      </w:r>
    </w:p>
    <w:tbl>
      <w:tblPr>
        <w:tblStyle w:val="7"/>
        <w:tblW w:w="9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374"/>
        <w:gridCol w:w="366"/>
        <w:gridCol w:w="1638"/>
        <w:gridCol w:w="1639"/>
        <w:gridCol w:w="23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3740"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面积(667㎡)</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品种</w:t>
            </w:r>
          </w:p>
        </w:tc>
        <w:tc>
          <w:tcPr>
            <w:tcW w:w="233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3374" w:type="dxa"/>
            <w:tcBorders>
              <w:top w:val="single" w:color="auto" w:sz="4" w:space="0"/>
              <w:left w:val="single" w:color="auto" w:sz="4" w:space="0"/>
              <w:bottom w:val="single" w:color="auto" w:sz="4" w:space="0"/>
              <w:right w:val="nil"/>
            </w:tcBorders>
            <w:noWrap w:val="0"/>
            <w:vAlign w:val="center"/>
          </w:tcPr>
          <w:p>
            <w:pPr>
              <w:spacing w:line="260" w:lineRule="exact"/>
              <w:jc w:val="center"/>
              <w:rPr>
                <w:rFonts w:hint="eastAsia" w:ascii="Times New Roman" w:hAnsi="Times New Roman" w:eastAsia="宋体"/>
                <w:szCs w:val="21"/>
                <w:lang w:eastAsia="zh-CN"/>
              </w:rPr>
            </w:pPr>
            <w:r>
              <w:rPr>
                <w:rFonts w:hint="eastAsia" w:ascii="Times New Roman" w:hAnsi="Times New Roman" w:eastAsia="宋体"/>
                <w:szCs w:val="21"/>
                <w:lang w:eastAsia="zh-CN"/>
              </w:rPr>
              <w:t>播种日期</w:t>
            </w:r>
          </w:p>
          <w:p>
            <w:pPr>
              <w:spacing w:line="260" w:lineRule="exact"/>
              <w:jc w:val="center"/>
              <w:rPr>
                <w:rFonts w:ascii="Times New Roman" w:hAnsi="Times New Roman" w:eastAsia="宋体"/>
                <w:szCs w:val="21"/>
              </w:rPr>
            </w:pPr>
            <w:r>
              <w:rPr>
                <w:rFonts w:ascii="Times New Roman" w:hAnsi="Times New Roman" w:eastAsia="宋体"/>
                <w:szCs w:val="21"/>
              </w:rPr>
              <w:t>(月、日)</w:t>
            </w:r>
          </w:p>
        </w:tc>
        <w:tc>
          <w:tcPr>
            <w:tcW w:w="366"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始收期</w:t>
            </w:r>
          </w:p>
          <w:p>
            <w:pPr>
              <w:spacing w:line="260" w:lineRule="exact"/>
              <w:jc w:val="center"/>
              <w:rPr>
                <w:rFonts w:ascii="Times New Roman" w:hAnsi="Times New Roman" w:eastAsia="宋体"/>
                <w:szCs w:val="21"/>
              </w:rPr>
            </w:pPr>
            <w:r>
              <w:rPr>
                <w:rFonts w:ascii="Times New Roman" w:hAnsi="Times New Roman" w:eastAsia="宋体"/>
                <w:szCs w:val="21"/>
              </w:rPr>
              <w:t>(月、日)</w:t>
            </w:r>
          </w:p>
        </w:tc>
        <w:tc>
          <w:tcPr>
            <w:tcW w:w="163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终收期</w:t>
            </w:r>
          </w:p>
          <w:p>
            <w:pPr>
              <w:spacing w:line="260" w:lineRule="exact"/>
              <w:jc w:val="center"/>
              <w:rPr>
                <w:rFonts w:ascii="Times New Roman" w:hAnsi="Times New Roman" w:eastAsia="宋体"/>
                <w:szCs w:val="21"/>
              </w:rPr>
            </w:pPr>
            <w:r>
              <w:rPr>
                <w:rFonts w:ascii="Times New Roman" w:hAnsi="Times New Roman" w:eastAsia="宋体"/>
                <w:szCs w:val="21"/>
              </w:rPr>
              <w:t>(月、日)</w:t>
            </w:r>
          </w:p>
        </w:tc>
        <w:tc>
          <w:tcPr>
            <w:tcW w:w="233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记载人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3374" w:type="dxa"/>
            <w:tcBorders>
              <w:top w:val="single" w:color="auto" w:sz="4" w:space="0"/>
              <w:left w:val="single" w:color="auto" w:sz="4" w:space="0"/>
              <w:bottom w:val="single" w:color="auto" w:sz="4" w:space="0"/>
              <w:right w:val="nil"/>
            </w:tcBorders>
            <w:noWrap w:val="0"/>
            <w:vAlign w:val="center"/>
          </w:tcPr>
          <w:p>
            <w:pPr>
              <w:spacing w:line="260" w:lineRule="exact"/>
              <w:jc w:val="center"/>
              <w:rPr>
                <w:rFonts w:ascii="Times New Roman" w:hAnsi="Times New Roman" w:eastAsia="宋体"/>
                <w:szCs w:val="21"/>
              </w:rPr>
            </w:pPr>
          </w:p>
        </w:tc>
        <w:tc>
          <w:tcPr>
            <w:tcW w:w="366"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233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3374" w:type="dxa"/>
            <w:tcBorders>
              <w:top w:val="single" w:color="auto" w:sz="4" w:space="0"/>
              <w:left w:val="single" w:color="auto" w:sz="4" w:space="0"/>
              <w:bottom w:val="single" w:color="auto" w:sz="4" w:space="0"/>
              <w:right w:val="nil"/>
            </w:tcBorders>
            <w:noWrap w:val="0"/>
            <w:vAlign w:val="center"/>
          </w:tcPr>
          <w:p>
            <w:pPr>
              <w:spacing w:line="260" w:lineRule="exact"/>
              <w:jc w:val="center"/>
              <w:rPr>
                <w:rFonts w:ascii="Times New Roman" w:hAnsi="Times New Roman" w:eastAsia="宋体"/>
                <w:szCs w:val="21"/>
              </w:rPr>
            </w:pPr>
          </w:p>
        </w:tc>
        <w:tc>
          <w:tcPr>
            <w:tcW w:w="366"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233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r>
    </w:tbl>
    <w:p>
      <w:pPr>
        <w:rPr>
          <w:rFonts w:ascii="Times New Roman" w:hAnsi="Times New Roman" w:eastAsia="宋体"/>
          <w:sz w:val="24"/>
          <w:szCs w:val="24"/>
        </w:rPr>
      </w:pPr>
    </w:p>
    <w:p>
      <w:pPr>
        <w:rPr>
          <w:rFonts w:ascii="Times New Roman" w:hAnsi="Times New Roman" w:eastAsia="宋体"/>
          <w:sz w:val="24"/>
          <w:szCs w:val="24"/>
        </w:rPr>
      </w:pPr>
    </w:p>
    <w:p>
      <w:pPr>
        <w:rPr>
          <w:rFonts w:ascii="Times New Roman" w:hAnsi="Times New Roman" w:eastAsia="宋体"/>
          <w:sz w:val="24"/>
          <w:szCs w:val="24"/>
        </w:rPr>
      </w:pPr>
    </w:p>
    <w:p>
      <w:pPr>
        <w:rPr>
          <w:rFonts w:ascii="Times New Roman" w:hAnsi="Times New Roman" w:eastAsia="宋体"/>
          <w:sz w:val="24"/>
          <w:szCs w:val="24"/>
        </w:rPr>
      </w:pPr>
    </w:p>
    <w:p>
      <w:pPr>
        <w:rPr>
          <w:rFonts w:ascii="Times New Roman" w:hAnsi="Times New Roman" w:eastAsia="宋体"/>
          <w:sz w:val="24"/>
          <w:szCs w:val="24"/>
        </w:rPr>
      </w:pPr>
    </w:p>
    <w:p>
      <w:pPr>
        <w:rPr>
          <w:rFonts w:ascii="Times New Roman" w:hAnsi="Times New Roman" w:eastAsia="宋体"/>
          <w:sz w:val="24"/>
          <w:szCs w:val="24"/>
        </w:rPr>
      </w:pPr>
    </w:p>
    <w:p>
      <w:pPr>
        <w:rPr>
          <w:rFonts w:ascii="Times New Roman" w:hAnsi="Times New Roman" w:eastAsia="宋体"/>
          <w:sz w:val="24"/>
          <w:szCs w:val="24"/>
        </w:rPr>
      </w:pPr>
    </w:p>
    <w:p>
      <w:pPr>
        <w:rPr>
          <w:rFonts w:hint="eastAsia" w:ascii="Times New Roman" w:hAnsi="Times New Roman" w:eastAsia="宋体"/>
          <w:b/>
          <w:sz w:val="24"/>
          <w:szCs w:val="24"/>
        </w:rPr>
      </w:pPr>
    </w:p>
    <w:sectPr>
      <w:footerReference r:id="rId7" w:type="default"/>
      <w:footerReference r:id="rId8"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1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2"/>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3E5"/>
    <w:rsid w:val="00030A38"/>
    <w:rsid w:val="000336E4"/>
    <w:rsid w:val="00085BA1"/>
    <w:rsid w:val="000A192C"/>
    <w:rsid w:val="000E2019"/>
    <w:rsid w:val="002548F4"/>
    <w:rsid w:val="00267214"/>
    <w:rsid w:val="002810D8"/>
    <w:rsid w:val="00300717"/>
    <w:rsid w:val="00325758"/>
    <w:rsid w:val="00352CCB"/>
    <w:rsid w:val="00381ACD"/>
    <w:rsid w:val="003A5FB1"/>
    <w:rsid w:val="003D4823"/>
    <w:rsid w:val="004448BC"/>
    <w:rsid w:val="004D0F28"/>
    <w:rsid w:val="00503F52"/>
    <w:rsid w:val="005041F2"/>
    <w:rsid w:val="005168A1"/>
    <w:rsid w:val="0055130A"/>
    <w:rsid w:val="00554571"/>
    <w:rsid w:val="00581D91"/>
    <w:rsid w:val="006379B2"/>
    <w:rsid w:val="0065440C"/>
    <w:rsid w:val="00753253"/>
    <w:rsid w:val="00764761"/>
    <w:rsid w:val="007C10B0"/>
    <w:rsid w:val="007F68AC"/>
    <w:rsid w:val="00847833"/>
    <w:rsid w:val="00890809"/>
    <w:rsid w:val="00892817"/>
    <w:rsid w:val="008B05AF"/>
    <w:rsid w:val="00965FE7"/>
    <w:rsid w:val="009D588D"/>
    <w:rsid w:val="00B718E5"/>
    <w:rsid w:val="00B84C10"/>
    <w:rsid w:val="00BC3153"/>
    <w:rsid w:val="00C56D2F"/>
    <w:rsid w:val="00CA1BA8"/>
    <w:rsid w:val="00D533AF"/>
    <w:rsid w:val="00D7348E"/>
    <w:rsid w:val="00D91A70"/>
    <w:rsid w:val="00DB7071"/>
    <w:rsid w:val="00DD13A3"/>
    <w:rsid w:val="00E062FE"/>
    <w:rsid w:val="00E729B5"/>
    <w:rsid w:val="00E7429A"/>
    <w:rsid w:val="00E82E13"/>
    <w:rsid w:val="00E953A7"/>
    <w:rsid w:val="00EB3F85"/>
    <w:rsid w:val="00EE2394"/>
    <w:rsid w:val="00EE5040"/>
    <w:rsid w:val="00F1444C"/>
    <w:rsid w:val="00F5180E"/>
    <w:rsid w:val="00F54305"/>
    <w:rsid w:val="01113F3B"/>
    <w:rsid w:val="01BC4DDA"/>
    <w:rsid w:val="03C17DA5"/>
    <w:rsid w:val="03F35495"/>
    <w:rsid w:val="04A21E74"/>
    <w:rsid w:val="0509014B"/>
    <w:rsid w:val="067D7F81"/>
    <w:rsid w:val="07310927"/>
    <w:rsid w:val="09E70421"/>
    <w:rsid w:val="09EC1843"/>
    <w:rsid w:val="09F84CB1"/>
    <w:rsid w:val="0A751AF0"/>
    <w:rsid w:val="0A943DA8"/>
    <w:rsid w:val="0AC06A3C"/>
    <w:rsid w:val="0AF37E47"/>
    <w:rsid w:val="0B9B4F8F"/>
    <w:rsid w:val="0D7D6281"/>
    <w:rsid w:val="0DA46D96"/>
    <w:rsid w:val="0EE25E64"/>
    <w:rsid w:val="0FEC5121"/>
    <w:rsid w:val="0FF5448C"/>
    <w:rsid w:val="10B422B3"/>
    <w:rsid w:val="11213F2D"/>
    <w:rsid w:val="124E4EE1"/>
    <w:rsid w:val="12956609"/>
    <w:rsid w:val="14746978"/>
    <w:rsid w:val="14B25D63"/>
    <w:rsid w:val="1549167A"/>
    <w:rsid w:val="156A2225"/>
    <w:rsid w:val="15876860"/>
    <w:rsid w:val="15F06948"/>
    <w:rsid w:val="176B2ADA"/>
    <w:rsid w:val="178A4433"/>
    <w:rsid w:val="190620BB"/>
    <w:rsid w:val="195A05C4"/>
    <w:rsid w:val="19932A0E"/>
    <w:rsid w:val="19A60D3F"/>
    <w:rsid w:val="19F276EA"/>
    <w:rsid w:val="1AAE4A83"/>
    <w:rsid w:val="1B4B745C"/>
    <w:rsid w:val="1B624E29"/>
    <w:rsid w:val="1CF24536"/>
    <w:rsid w:val="1D2B15AF"/>
    <w:rsid w:val="1EAF4603"/>
    <w:rsid w:val="1F1948EF"/>
    <w:rsid w:val="20574DCD"/>
    <w:rsid w:val="20A4760A"/>
    <w:rsid w:val="22DD0C89"/>
    <w:rsid w:val="236F6F7D"/>
    <w:rsid w:val="23B26D50"/>
    <w:rsid w:val="256D39B5"/>
    <w:rsid w:val="265277C1"/>
    <w:rsid w:val="26815328"/>
    <w:rsid w:val="28152AD3"/>
    <w:rsid w:val="29E6112D"/>
    <w:rsid w:val="2AAC410B"/>
    <w:rsid w:val="2AD52EB9"/>
    <w:rsid w:val="2C0C0C3D"/>
    <w:rsid w:val="2CE67940"/>
    <w:rsid w:val="2DC24002"/>
    <w:rsid w:val="2E656A0E"/>
    <w:rsid w:val="2F1E3155"/>
    <w:rsid w:val="30004E61"/>
    <w:rsid w:val="30F319E9"/>
    <w:rsid w:val="312527A5"/>
    <w:rsid w:val="3277519F"/>
    <w:rsid w:val="32A93E72"/>
    <w:rsid w:val="33AC3BBF"/>
    <w:rsid w:val="353F6FED"/>
    <w:rsid w:val="35647AAE"/>
    <w:rsid w:val="375F38D3"/>
    <w:rsid w:val="377049AD"/>
    <w:rsid w:val="384C45C9"/>
    <w:rsid w:val="394A2886"/>
    <w:rsid w:val="39843903"/>
    <w:rsid w:val="3991762E"/>
    <w:rsid w:val="3B2D68A1"/>
    <w:rsid w:val="3D1A24DB"/>
    <w:rsid w:val="3D657055"/>
    <w:rsid w:val="3FAC5BE8"/>
    <w:rsid w:val="3FB67E43"/>
    <w:rsid w:val="43771106"/>
    <w:rsid w:val="454D745C"/>
    <w:rsid w:val="459A07B5"/>
    <w:rsid w:val="471D5168"/>
    <w:rsid w:val="476B17CA"/>
    <w:rsid w:val="48133BE8"/>
    <w:rsid w:val="48A555D3"/>
    <w:rsid w:val="48BD618F"/>
    <w:rsid w:val="49BC39F0"/>
    <w:rsid w:val="4A035C83"/>
    <w:rsid w:val="4A2F0269"/>
    <w:rsid w:val="4A636A7A"/>
    <w:rsid w:val="4B0C5CD0"/>
    <w:rsid w:val="4B790414"/>
    <w:rsid w:val="4B9C768D"/>
    <w:rsid w:val="4D2C6E3E"/>
    <w:rsid w:val="4DE40B31"/>
    <w:rsid w:val="4DF11DCD"/>
    <w:rsid w:val="4DF817D5"/>
    <w:rsid w:val="4E1357D1"/>
    <w:rsid w:val="4E2102FD"/>
    <w:rsid w:val="4E635DFF"/>
    <w:rsid w:val="4EA6438E"/>
    <w:rsid w:val="50574574"/>
    <w:rsid w:val="526C7042"/>
    <w:rsid w:val="552C7584"/>
    <w:rsid w:val="55A217E5"/>
    <w:rsid w:val="55D60462"/>
    <w:rsid w:val="56214847"/>
    <w:rsid w:val="56934149"/>
    <w:rsid w:val="57D437A9"/>
    <w:rsid w:val="58AB44AA"/>
    <w:rsid w:val="5BF05553"/>
    <w:rsid w:val="5C7E4793"/>
    <w:rsid w:val="5D5C3433"/>
    <w:rsid w:val="5E4E378A"/>
    <w:rsid w:val="5F2A69B7"/>
    <w:rsid w:val="5F9C4FE4"/>
    <w:rsid w:val="60D22450"/>
    <w:rsid w:val="615763CD"/>
    <w:rsid w:val="61E51471"/>
    <w:rsid w:val="62D35288"/>
    <w:rsid w:val="62F64A68"/>
    <w:rsid w:val="62F97519"/>
    <w:rsid w:val="6425196E"/>
    <w:rsid w:val="6433261F"/>
    <w:rsid w:val="6472696F"/>
    <w:rsid w:val="64ED3F90"/>
    <w:rsid w:val="66E6659B"/>
    <w:rsid w:val="67613DC0"/>
    <w:rsid w:val="67D637EC"/>
    <w:rsid w:val="694A2415"/>
    <w:rsid w:val="695C3B75"/>
    <w:rsid w:val="6A262E49"/>
    <w:rsid w:val="6A3467BE"/>
    <w:rsid w:val="6AC8711A"/>
    <w:rsid w:val="6D61074C"/>
    <w:rsid w:val="6E076B44"/>
    <w:rsid w:val="6EBE1A28"/>
    <w:rsid w:val="6ECA7423"/>
    <w:rsid w:val="6F201306"/>
    <w:rsid w:val="6FD20AF7"/>
    <w:rsid w:val="700962F5"/>
    <w:rsid w:val="71D74A3B"/>
    <w:rsid w:val="73126618"/>
    <w:rsid w:val="73785415"/>
    <w:rsid w:val="73BA3881"/>
    <w:rsid w:val="73E149D2"/>
    <w:rsid w:val="75FF6F38"/>
    <w:rsid w:val="762B3A7E"/>
    <w:rsid w:val="768E6908"/>
    <w:rsid w:val="7695188E"/>
    <w:rsid w:val="77071D99"/>
    <w:rsid w:val="77541EB1"/>
    <w:rsid w:val="77E84AFB"/>
    <w:rsid w:val="786019C7"/>
    <w:rsid w:val="78E978F0"/>
    <w:rsid w:val="78EB3B04"/>
    <w:rsid w:val="79162EC1"/>
    <w:rsid w:val="79EF0A87"/>
    <w:rsid w:val="7AAF29A8"/>
    <w:rsid w:val="7CA956E7"/>
    <w:rsid w:val="7CDE2B70"/>
    <w:rsid w:val="7CEA694E"/>
    <w:rsid w:val="7EA125A7"/>
    <w:rsid w:val="7EDD41FB"/>
    <w:rsid w:val="7FE77AF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Lines="25" w:afterLines="25"/>
      <w:jc w:val="left"/>
    </w:pPr>
    <w:rPr>
      <w:rFonts w:ascii="宋体"/>
      <w:szCs w:val="21"/>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s="Times New Roman"/>
      <w:kern w:val="0"/>
      <w:sz w:val="20"/>
      <w:szCs w:val="20"/>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Calibri" w:cs="Times New Roman"/>
      <w:sz w:val="21"/>
      <w:lang w:val="en-US" w:eastAsia="zh-CN" w:bidi="ar-SA"/>
    </w:rPr>
  </w:style>
  <w:style w:type="paragraph" w:customStyle="1" w:styleId="12">
    <w:name w:val="一级条标题"/>
    <w:next w:val="11"/>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3">
    <w:name w:val="目次、标准名称标题"/>
    <w:basedOn w:val="1"/>
    <w:next w:val="1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styleId="15">
    <w:name w:val="List Paragraph"/>
    <w:basedOn w:val="1"/>
    <w:qFormat/>
    <w:uiPriority w:val="34"/>
    <w:pPr>
      <w:ind w:firstLine="420" w:firstLineChars="200"/>
    </w:pPr>
  </w:style>
  <w:style w:type="paragraph" w:customStyle="1" w:styleId="16">
    <w:name w:val="章标题"/>
    <w:next w:val="11"/>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7">
    <w:name w:val="标准书脚_奇数页"/>
    <w:qFormat/>
    <w:uiPriority w:val="0"/>
    <w:pPr>
      <w:spacing w:before="120"/>
      <w:ind w:right="198"/>
      <w:jc w:val="right"/>
    </w:pPr>
    <w:rPr>
      <w:rFonts w:ascii="宋体" w:hAnsi="Times New Roman" w:eastAsia="Calibri" w:cs="Times New Roman"/>
      <w:sz w:val="18"/>
      <w:szCs w:val="18"/>
      <w:lang w:val="en-US" w:eastAsia="zh-CN" w:bidi="ar-SA"/>
    </w:rPr>
  </w:style>
  <w:style w:type="character" w:customStyle="1" w:styleId="18">
    <w:name w:val="页脚 Char"/>
    <w:basedOn w:val="9"/>
    <w:link w:val="3"/>
    <w:qFormat/>
    <w:uiPriority w:val="99"/>
    <w:rPr>
      <w:sz w:val="18"/>
      <w:szCs w:val="18"/>
    </w:rPr>
  </w:style>
  <w:style w:type="character" w:customStyle="1" w:styleId="19">
    <w:name w:val="页眉 Char"/>
    <w:basedOn w:val="9"/>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568</Words>
  <Characters>3240</Characters>
  <Lines>27</Lines>
  <Paragraphs>7</Paragraphs>
  <TotalTime>1</TotalTime>
  <ScaleCrop>false</ScaleCrop>
  <LinksUpToDate>false</LinksUpToDate>
  <CharactersWithSpaces>3801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2019-11-22T14:22:00Z</dcterms:created>
  <dc:creator>blue9</dc:creator>
  <cp:lastModifiedBy>Administrator</cp:lastModifiedBy>
  <dcterms:modified xsi:type="dcterms:W3CDTF">2020-12-14T07:19:45Z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