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E76E1A">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湖南省地方标准</w:t>
      </w:r>
    </w:p>
    <w:p w:rsidR="00DB0903" w:rsidRDefault="00DD390C" w:rsidP="00DB0903">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w:t>
      </w:r>
      <w:r w:rsidR="00B23BA4">
        <w:rPr>
          <w:rFonts w:ascii="Arial" w:eastAsia="黑体" w:hAnsi="Arial" w:cs="Arial" w:hint="eastAsia"/>
          <w:kern w:val="0"/>
          <w:sz w:val="36"/>
          <w:szCs w:val="36"/>
        </w:rPr>
        <w:t>场馆类机构能耗定额</w:t>
      </w:r>
      <w:r w:rsidR="0036304F">
        <w:rPr>
          <w:rFonts w:ascii="Arial" w:eastAsia="黑体" w:hAnsi="Arial" w:cs="Arial" w:hint="eastAsia"/>
          <w:kern w:val="0"/>
          <w:sz w:val="36"/>
          <w:szCs w:val="36"/>
        </w:rPr>
        <w:t>（征求意见稿）</w:t>
      </w:r>
      <w:r>
        <w:rPr>
          <w:rFonts w:ascii="Arial" w:eastAsia="黑体" w:hAnsi="Arial" w:cs="Arial" w:hint="eastAsia"/>
          <w:kern w:val="0"/>
          <w:sz w:val="36"/>
          <w:szCs w:val="36"/>
        </w:rPr>
        <w:t>》</w:t>
      </w:r>
    </w:p>
    <w:p w:rsidR="00AB28CE" w:rsidRDefault="00E76E1A">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编制说明</w:t>
      </w: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514CF6" w:rsidRDefault="00514CF6">
      <w:pPr>
        <w:adjustRightInd w:val="0"/>
        <w:jc w:val="center"/>
        <w:textAlignment w:val="center"/>
        <w:rPr>
          <w:rFonts w:ascii="Arial" w:eastAsia="黑体" w:hAnsi="Arial" w:cs="Arial"/>
          <w:kern w:val="0"/>
          <w:sz w:val="36"/>
          <w:szCs w:val="36"/>
        </w:rPr>
      </w:pPr>
    </w:p>
    <w:p w:rsidR="00A57301" w:rsidRDefault="00DD390C">
      <w:pPr>
        <w:adjustRightInd w:val="0"/>
        <w:jc w:val="center"/>
        <w:textAlignment w:val="center"/>
        <w:rPr>
          <w:rFonts w:ascii="Arial" w:eastAsia="黑体" w:hAnsi="Arial" w:cs="Arial"/>
          <w:kern w:val="0"/>
          <w:sz w:val="28"/>
          <w:szCs w:val="28"/>
        </w:rPr>
      </w:pPr>
      <w:r w:rsidRPr="00DD390C">
        <w:rPr>
          <w:rFonts w:ascii="Arial" w:eastAsia="黑体" w:hAnsi="Arial" w:cs="Arial" w:hint="eastAsia"/>
          <w:kern w:val="0"/>
          <w:sz w:val="28"/>
          <w:szCs w:val="28"/>
        </w:rPr>
        <w:t>《场馆类机构能耗定额》</w:t>
      </w:r>
      <w:r w:rsidR="0089302B">
        <w:rPr>
          <w:rFonts w:ascii="Arial" w:eastAsia="黑体" w:hAnsi="Arial" w:cs="Arial" w:hint="eastAsia"/>
          <w:kern w:val="0"/>
          <w:sz w:val="28"/>
          <w:szCs w:val="28"/>
        </w:rPr>
        <w:t>编制小组</w:t>
      </w:r>
    </w:p>
    <w:p w:rsidR="00BE1EB9" w:rsidRDefault="00BE1EB9" w:rsidP="00BE1EB9">
      <w:pPr>
        <w:adjustRightInd w:val="0"/>
        <w:jc w:val="center"/>
        <w:textAlignment w:val="center"/>
        <w:rPr>
          <w:rFonts w:ascii="Arial" w:eastAsia="黑体" w:hAnsi="Arial" w:cs="Arial"/>
          <w:kern w:val="0"/>
          <w:sz w:val="28"/>
          <w:szCs w:val="28"/>
        </w:rPr>
      </w:pPr>
      <w:r>
        <w:rPr>
          <w:rFonts w:ascii="Arial" w:eastAsia="黑体" w:hAnsi="Arial" w:cs="Arial" w:hint="eastAsia"/>
          <w:kern w:val="0"/>
          <w:sz w:val="28"/>
          <w:szCs w:val="28"/>
        </w:rPr>
        <w:t>2020</w:t>
      </w:r>
      <w:r>
        <w:rPr>
          <w:rFonts w:ascii="Arial" w:eastAsia="黑体" w:hAnsi="Arial" w:cs="Arial" w:hint="eastAsia"/>
          <w:kern w:val="0"/>
          <w:sz w:val="28"/>
          <w:szCs w:val="28"/>
        </w:rPr>
        <w:t>年</w:t>
      </w:r>
      <w:r>
        <w:rPr>
          <w:rFonts w:ascii="Arial" w:eastAsia="黑体" w:hAnsi="Arial" w:cs="Arial" w:hint="eastAsia"/>
          <w:kern w:val="0"/>
          <w:sz w:val="28"/>
          <w:szCs w:val="28"/>
        </w:rPr>
        <w:t>11</w:t>
      </w:r>
      <w:r>
        <w:rPr>
          <w:rFonts w:ascii="Arial" w:eastAsia="黑体" w:hAnsi="Arial" w:cs="Arial" w:hint="eastAsia"/>
          <w:kern w:val="0"/>
          <w:sz w:val="28"/>
          <w:szCs w:val="28"/>
        </w:rPr>
        <w:t>月</w:t>
      </w:r>
    </w:p>
    <w:p w:rsidR="00DB0903" w:rsidRDefault="00DB0903">
      <w:pPr>
        <w:adjustRightInd w:val="0"/>
        <w:jc w:val="center"/>
        <w:textAlignment w:val="center"/>
        <w:rPr>
          <w:rFonts w:ascii="Arial" w:eastAsia="黑体" w:hAnsi="Arial" w:cs="Arial" w:hint="eastAsia"/>
          <w:kern w:val="0"/>
          <w:sz w:val="28"/>
          <w:szCs w:val="28"/>
        </w:rPr>
      </w:pPr>
    </w:p>
    <w:p w:rsidR="00BE1EB9" w:rsidRDefault="00BE1EB9">
      <w:pPr>
        <w:adjustRightInd w:val="0"/>
        <w:jc w:val="center"/>
        <w:textAlignment w:val="center"/>
        <w:rPr>
          <w:rFonts w:ascii="Arial" w:eastAsia="黑体" w:hAnsi="Arial" w:cs="Arial"/>
          <w:kern w:val="0"/>
          <w:sz w:val="28"/>
          <w:szCs w:val="28"/>
        </w:rPr>
      </w:pPr>
      <w:bookmarkStart w:id="0" w:name="_GoBack"/>
      <w:bookmarkEnd w:id="0"/>
    </w:p>
    <w:p w:rsidR="00AB28CE" w:rsidRPr="007F5070" w:rsidRDefault="00E76E1A">
      <w:pPr>
        <w:adjustRightInd w:val="0"/>
        <w:jc w:val="center"/>
        <w:textAlignment w:val="center"/>
        <w:rPr>
          <w:rFonts w:ascii="黑体" w:eastAsia="黑体" w:hAnsi="黑体"/>
          <w:sz w:val="36"/>
          <w:szCs w:val="36"/>
        </w:rPr>
      </w:pPr>
      <w:r w:rsidRPr="007F5070">
        <w:rPr>
          <w:rFonts w:ascii="黑体" w:eastAsia="黑体" w:hAnsi="黑体" w:hint="eastAsia"/>
          <w:sz w:val="36"/>
          <w:szCs w:val="36"/>
        </w:rPr>
        <w:lastRenderedPageBreak/>
        <w:t>目  录</w:t>
      </w:r>
    </w:p>
    <w:p w:rsidR="009B2986" w:rsidRPr="009B2986" w:rsidRDefault="00E76E1A" w:rsidP="009B2986">
      <w:pPr>
        <w:pStyle w:val="10"/>
        <w:tabs>
          <w:tab w:val="left" w:pos="420"/>
          <w:tab w:val="right" w:leader="dot" w:pos="8296"/>
        </w:tabs>
        <w:spacing w:line="360" w:lineRule="auto"/>
        <w:rPr>
          <w:rFonts w:asciiTheme="minorHAnsi" w:eastAsiaTheme="minorEastAsia" w:hAnsiTheme="minorHAnsi" w:cstheme="minorBidi"/>
          <w:noProof/>
          <w:sz w:val="28"/>
          <w:szCs w:val="28"/>
        </w:rPr>
      </w:pPr>
      <w:r w:rsidRPr="002B3672">
        <w:rPr>
          <w:rFonts w:ascii="仿宋_GB2312" w:eastAsia="仿宋_GB2312" w:hAnsi="华文仿宋" w:hint="eastAsia"/>
          <w:sz w:val="28"/>
          <w:szCs w:val="28"/>
        </w:rPr>
        <w:fldChar w:fldCharType="begin"/>
      </w:r>
      <w:r w:rsidRPr="002B3672">
        <w:rPr>
          <w:rFonts w:ascii="仿宋_GB2312" w:eastAsia="仿宋_GB2312" w:hAnsi="华文仿宋" w:hint="eastAsia"/>
          <w:sz w:val="28"/>
          <w:szCs w:val="28"/>
        </w:rPr>
        <w:instrText xml:space="preserve">TOC \o "1-3" \h \u </w:instrText>
      </w:r>
      <w:r w:rsidRPr="002B3672">
        <w:rPr>
          <w:rFonts w:ascii="仿宋_GB2312" w:eastAsia="仿宋_GB2312" w:hAnsi="华文仿宋" w:hint="eastAsia"/>
          <w:sz w:val="28"/>
          <w:szCs w:val="28"/>
        </w:rPr>
        <w:fldChar w:fldCharType="separate"/>
      </w:r>
      <w:hyperlink w:anchor="_Toc56432343" w:history="1">
        <w:r w:rsidR="009B2986" w:rsidRPr="009B2986">
          <w:rPr>
            <w:rStyle w:val="afc"/>
            <w:rFonts w:ascii="黑体" w:hAnsi="黑体"/>
            <w:noProof/>
            <w:sz w:val="28"/>
            <w:szCs w:val="28"/>
          </w:rPr>
          <w:t>1</w:t>
        </w:r>
        <w:r w:rsidR="009B2986" w:rsidRPr="009B2986">
          <w:rPr>
            <w:rFonts w:asciiTheme="minorHAnsi" w:eastAsiaTheme="minorEastAsia" w:hAnsiTheme="minorHAnsi" w:cstheme="minorBidi"/>
            <w:noProof/>
            <w:sz w:val="28"/>
            <w:szCs w:val="28"/>
          </w:rPr>
          <w:tab/>
        </w:r>
        <w:r w:rsidR="009B2986" w:rsidRPr="009B2986">
          <w:rPr>
            <w:rStyle w:val="afc"/>
            <w:rFonts w:hint="eastAsia"/>
            <w:noProof/>
            <w:sz w:val="28"/>
            <w:szCs w:val="28"/>
          </w:rPr>
          <w:t>项目背景</w:t>
        </w:r>
        <w:r w:rsidR="009B2986" w:rsidRPr="009B2986">
          <w:rPr>
            <w:noProof/>
            <w:sz w:val="28"/>
            <w:szCs w:val="28"/>
          </w:rPr>
          <w:tab/>
        </w:r>
        <w:r w:rsidR="009B2986" w:rsidRPr="009B2986">
          <w:rPr>
            <w:noProof/>
            <w:sz w:val="28"/>
            <w:szCs w:val="28"/>
          </w:rPr>
          <w:fldChar w:fldCharType="begin"/>
        </w:r>
        <w:r w:rsidR="009B2986" w:rsidRPr="009B2986">
          <w:rPr>
            <w:noProof/>
            <w:sz w:val="28"/>
            <w:szCs w:val="28"/>
          </w:rPr>
          <w:instrText xml:space="preserve"> PAGEREF _Toc56432343 \h </w:instrText>
        </w:r>
        <w:r w:rsidR="009B2986" w:rsidRPr="009B2986">
          <w:rPr>
            <w:noProof/>
            <w:sz w:val="28"/>
            <w:szCs w:val="28"/>
          </w:rPr>
        </w:r>
        <w:r w:rsidR="009B2986" w:rsidRPr="009B2986">
          <w:rPr>
            <w:noProof/>
            <w:sz w:val="28"/>
            <w:szCs w:val="28"/>
          </w:rPr>
          <w:fldChar w:fldCharType="separate"/>
        </w:r>
        <w:r w:rsidR="009B2986" w:rsidRPr="009B2986">
          <w:rPr>
            <w:noProof/>
            <w:sz w:val="28"/>
            <w:szCs w:val="28"/>
          </w:rPr>
          <w:t>2</w:t>
        </w:r>
        <w:r w:rsidR="009B2986" w:rsidRPr="009B2986">
          <w:rPr>
            <w:noProof/>
            <w:sz w:val="28"/>
            <w:szCs w:val="28"/>
          </w:rPr>
          <w:fldChar w:fldCharType="end"/>
        </w:r>
      </w:hyperlink>
    </w:p>
    <w:p w:rsidR="009B2986" w:rsidRPr="009B2986" w:rsidRDefault="005671F8" w:rsidP="009B2986">
      <w:pPr>
        <w:pStyle w:val="10"/>
        <w:tabs>
          <w:tab w:val="left" w:pos="420"/>
          <w:tab w:val="right" w:leader="dot" w:pos="8296"/>
        </w:tabs>
        <w:spacing w:line="360" w:lineRule="auto"/>
        <w:rPr>
          <w:rFonts w:asciiTheme="minorHAnsi" w:eastAsiaTheme="minorEastAsia" w:hAnsiTheme="minorHAnsi" w:cstheme="minorBidi"/>
          <w:noProof/>
          <w:sz w:val="28"/>
          <w:szCs w:val="28"/>
        </w:rPr>
      </w:pPr>
      <w:hyperlink w:anchor="_Toc56432344" w:history="1">
        <w:r w:rsidR="009B2986" w:rsidRPr="009B2986">
          <w:rPr>
            <w:rStyle w:val="afc"/>
            <w:rFonts w:ascii="黑体" w:hAnsi="黑体"/>
            <w:noProof/>
            <w:sz w:val="28"/>
            <w:szCs w:val="28"/>
          </w:rPr>
          <w:t>2</w:t>
        </w:r>
        <w:r w:rsidR="009B2986" w:rsidRPr="009B2986">
          <w:rPr>
            <w:rFonts w:asciiTheme="minorHAnsi" w:eastAsiaTheme="minorEastAsia" w:hAnsiTheme="minorHAnsi" w:cstheme="minorBidi"/>
            <w:noProof/>
            <w:sz w:val="28"/>
            <w:szCs w:val="28"/>
          </w:rPr>
          <w:tab/>
        </w:r>
        <w:r w:rsidR="009B2986" w:rsidRPr="009B2986">
          <w:rPr>
            <w:rStyle w:val="afc"/>
            <w:rFonts w:hint="eastAsia"/>
            <w:noProof/>
            <w:sz w:val="28"/>
            <w:szCs w:val="28"/>
          </w:rPr>
          <w:t>工作简况</w:t>
        </w:r>
        <w:r w:rsidR="009B2986" w:rsidRPr="009B2986">
          <w:rPr>
            <w:noProof/>
            <w:sz w:val="28"/>
            <w:szCs w:val="28"/>
          </w:rPr>
          <w:tab/>
        </w:r>
        <w:r w:rsidR="009B2986" w:rsidRPr="009B2986">
          <w:rPr>
            <w:noProof/>
            <w:sz w:val="28"/>
            <w:szCs w:val="28"/>
          </w:rPr>
          <w:fldChar w:fldCharType="begin"/>
        </w:r>
        <w:r w:rsidR="009B2986" w:rsidRPr="009B2986">
          <w:rPr>
            <w:noProof/>
            <w:sz w:val="28"/>
            <w:szCs w:val="28"/>
          </w:rPr>
          <w:instrText xml:space="preserve"> PAGEREF _Toc56432344 \h </w:instrText>
        </w:r>
        <w:r w:rsidR="009B2986" w:rsidRPr="009B2986">
          <w:rPr>
            <w:noProof/>
            <w:sz w:val="28"/>
            <w:szCs w:val="28"/>
          </w:rPr>
        </w:r>
        <w:r w:rsidR="009B2986" w:rsidRPr="009B2986">
          <w:rPr>
            <w:noProof/>
            <w:sz w:val="28"/>
            <w:szCs w:val="28"/>
          </w:rPr>
          <w:fldChar w:fldCharType="separate"/>
        </w:r>
        <w:r w:rsidR="009B2986" w:rsidRPr="009B2986">
          <w:rPr>
            <w:noProof/>
            <w:sz w:val="28"/>
            <w:szCs w:val="28"/>
          </w:rPr>
          <w:t>3</w:t>
        </w:r>
        <w:r w:rsidR="009B2986" w:rsidRPr="009B2986">
          <w:rPr>
            <w:noProof/>
            <w:sz w:val="28"/>
            <w:szCs w:val="28"/>
          </w:rPr>
          <w:fldChar w:fldCharType="end"/>
        </w:r>
      </w:hyperlink>
    </w:p>
    <w:p w:rsidR="009B2986" w:rsidRPr="009B2986" w:rsidRDefault="005671F8" w:rsidP="009B2986">
      <w:pPr>
        <w:pStyle w:val="10"/>
        <w:tabs>
          <w:tab w:val="left" w:pos="420"/>
          <w:tab w:val="right" w:leader="dot" w:pos="8296"/>
        </w:tabs>
        <w:spacing w:line="360" w:lineRule="auto"/>
        <w:rPr>
          <w:rFonts w:asciiTheme="minorHAnsi" w:eastAsiaTheme="minorEastAsia" w:hAnsiTheme="minorHAnsi" w:cstheme="minorBidi"/>
          <w:noProof/>
          <w:sz w:val="28"/>
          <w:szCs w:val="28"/>
        </w:rPr>
      </w:pPr>
      <w:hyperlink w:anchor="_Toc56432345" w:history="1">
        <w:r w:rsidR="009B2986" w:rsidRPr="009B2986">
          <w:rPr>
            <w:rStyle w:val="afc"/>
            <w:rFonts w:ascii="黑体" w:hAnsi="黑体"/>
            <w:noProof/>
            <w:sz w:val="28"/>
            <w:szCs w:val="28"/>
          </w:rPr>
          <w:t>3</w:t>
        </w:r>
        <w:r w:rsidR="009B2986" w:rsidRPr="009B2986">
          <w:rPr>
            <w:rFonts w:asciiTheme="minorHAnsi" w:eastAsiaTheme="minorEastAsia" w:hAnsiTheme="minorHAnsi" w:cstheme="minorBidi"/>
            <w:noProof/>
            <w:sz w:val="28"/>
            <w:szCs w:val="28"/>
          </w:rPr>
          <w:tab/>
        </w:r>
        <w:r w:rsidR="009B2986" w:rsidRPr="009B2986">
          <w:rPr>
            <w:rStyle w:val="afc"/>
            <w:rFonts w:hint="eastAsia"/>
            <w:noProof/>
            <w:sz w:val="28"/>
            <w:szCs w:val="28"/>
          </w:rPr>
          <w:t>标准修订原则及主要内容的确定</w:t>
        </w:r>
        <w:r w:rsidR="009B2986" w:rsidRPr="009B2986">
          <w:rPr>
            <w:noProof/>
            <w:sz w:val="28"/>
            <w:szCs w:val="28"/>
          </w:rPr>
          <w:tab/>
        </w:r>
        <w:r w:rsidR="009B2986" w:rsidRPr="009B2986">
          <w:rPr>
            <w:noProof/>
            <w:sz w:val="28"/>
            <w:szCs w:val="28"/>
          </w:rPr>
          <w:fldChar w:fldCharType="begin"/>
        </w:r>
        <w:r w:rsidR="009B2986" w:rsidRPr="009B2986">
          <w:rPr>
            <w:noProof/>
            <w:sz w:val="28"/>
            <w:szCs w:val="28"/>
          </w:rPr>
          <w:instrText xml:space="preserve"> PAGEREF _Toc56432345 \h </w:instrText>
        </w:r>
        <w:r w:rsidR="009B2986" w:rsidRPr="009B2986">
          <w:rPr>
            <w:noProof/>
            <w:sz w:val="28"/>
            <w:szCs w:val="28"/>
          </w:rPr>
        </w:r>
        <w:r w:rsidR="009B2986" w:rsidRPr="009B2986">
          <w:rPr>
            <w:noProof/>
            <w:sz w:val="28"/>
            <w:szCs w:val="28"/>
          </w:rPr>
          <w:fldChar w:fldCharType="separate"/>
        </w:r>
        <w:r w:rsidR="009B2986" w:rsidRPr="009B2986">
          <w:rPr>
            <w:noProof/>
            <w:sz w:val="28"/>
            <w:szCs w:val="28"/>
          </w:rPr>
          <w:t>5</w:t>
        </w:r>
        <w:r w:rsidR="009B2986" w:rsidRPr="009B2986">
          <w:rPr>
            <w:noProof/>
            <w:sz w:val="28"/>
            <w:szCs w:val="28"/>
          </w:rPr>
          <w:fldChar w:fldCharType="end"/>
        </w:r>
      </w:hyperlink>
    </w:p>
    <w:p w:rsidR="009B2986" w:rsidRPr="009B2986" w:rsidRDefault="005671F8" w:rsidP="009B2986">
      <w:pPr>
        <w:pStyle w:val="10"/>
        <w:tabs>
          <w:tab w:val="left" w:pos="420"/>
          <w:tab w:val="right" w:leader="dot" w:pos="8296"/>
        </w:tabs>
        <w:spacing w:line="360" w:lineRule="auto"/>
        <w:rPr>
          <w:rFonts w:asciiTheme="minorHAnsi" w:eastAsiaTheme="minorEastAsia" w:hAnsiTheme="minorHAnsi" w:cstheme="minorBidi"/>
          <w:noProof/>
          <w:sz w:val="28"/>
          <w:szCs w:val="28"/>
        </w:rPr>
      </w:pPr>
      <w:hyperlink w:anchor="_Toc56432346" w:history="1">
        <w:r w:rsidR="009B2986" w:rsidRPr="009B2986">
          <w:rPr>
            <w:rStyle w:val="afc"/>
            <w:rFonts w:ascii="黑体" w:hAnsi="黑体"/>
            <w:noProof/>
            <w:sz w:val="28"/>
            <w:szCs w:val="28"/>
          </w:rPr>
          <w:t>4</w:t>
        </w:r>
        <w:r w:rsidR="009B2986" w:rsidRPr="009B2986">
          <w:rPr>
            <w:rFonts w:asciiTheme="minorHAnsi" w:eastAsiaTheme="minorEastAsia" w:hAnsiTheme="minorHAnsi" w:cstheme="minorBidi"/>
            <w:noProof/>
            <w:sz w:val="28"/>
            <w:szCs w:val="28"/>
          </w:rPr>
          <w:tab/>
        </w:r>
        <w:r w:rsidR="009B2986" w:rsidRPr="009B2986">
          <w:rPr>
            <w:rStyle w:val="afc"/>
            <w:rFonts w:hint="eastAsia"/>
            <w:noProof/>
            <w:sz w:val="28"/>
            <w:szCs w:val="28"/>
          </w:rPr>
          <w:t>国内外现行相关法律、法规和标准情况</w:t>
        </w:r>
        <w:r w:rsidR="009B2986" w:rsidRPr="009B2986">
          <w:rPr>
            <w:noProof/>
            <w:sz w:val="28"/>
            <w:szCs w:val="28"/>
          </w:rPr>
          <w:tab/>
        </w:r>
        <w:r w:rsidR="009B2986" w:rsidRPr="009B2986">
          <w:rPr>
            <w:noProof/>
            <w:sz w:val="28"/>
            <w:szCs w:val="28"/>
          </w:rPr>
          <w:fldChar w:fldCharType="begin"/>
        </w:r>
        <w:r w:rsidR="009B2986" w:rsidRPr="009B2986">
          <w:rPr>
            <w:noProof/>
            <w:sz w:val="28"/>
            <w:szCs w:val="28"/>
          </w:rPr>
          <w:instrText xml:space="preserve"> PAGEREF _Toc56432346 \h </w:instrText>
        </w:r>
        <w:r w:rsidR="009B2986" w:rsidRPr="009B2986">
          <w:rPr>
            <w:noProof/>
            <w:sz w:val="28"/>
            <w:szCs w:val="28"/>
          </w:rPr>
        </w:r>
        <w:r w:rsidR="009B2986" w:rsidRPr="009B2986">
          <w:rPr>
            <w:noProof/>
            <w:sz w:val="28"/>
            <w:szCs w:val="28"/>
          </w:rPr>
          <w:fldChar w:fldCharType="separate"/>
        </w:r>
        <w:r w:rsidR="009B2986" w:rsidRPr="009B2986">
          <w:rPr>
            <w:noProof/>
            <w:sz w:val="28"/>
            <w:szCs w:val="28"/>
          </w:rPr>
          <w:t>7</w:t>
        </w:r>
        <w:r w:rsidR="009B2986" w:rsidRPr="009B2986">
          <w:rPr>
            <w:noProof/>
            <w:sz w:val="28"/>
            <w:szCs w:val="28"/>
          </w:rPr>
          <w:fldChar w:fldCharType="end"/>
        </w:r>
      </w:hyperlink>
    </w:p>
    <w:p w:rsidR="009B2986" w:rsidRPr="009B2986" w:rsidRDefault="005671F8" w:rsidP="009B2986">
      <w:pPr>
        <w:pStyle w:val="10"/>
        <w:tabs>
          <w:tab w:val="left" w:pos="420"/>
          <w:tab w:val="right" w:leader="dot" w:pos="8296"/>
        </w:tabs>
        <w:spacing w:line="360" w:lineRule="auto"/>
        <w:rPr>
          <w:rFonts w:asciiTheme="minorHAnsi" w:eastAsiaTheme="minorEastAsia" w:hAnsiTheme="minorHAnsi" w:cstheme="minorBidi"/>
          <w:noProof/>
          <w:sz w:val="28"/>
          <w:szCs w:val="28"/>
        </w:rPr>
      </w:pPr>
      <w:hyperlink w:anchor="_Toc56432347" w:history="1">
        <w:r w:rsidR="009B2986" w:rsidRPr="009B2986">
          <w:rPr>
            <w:rStyle w:val="afc"/>
            <w:rFonts w:ascii="黑体" w:hAnsi="黑体"/>
            <w:noProof/>
            <w:sz w:val="28"/>
            <w:szCs w:val="28"/>
          </w:rPr>
          <w:t>5</w:t>
        </w:r>
        <w:r w:rsidR="009B2986" w:rsidRPr="009B2986">
          <w:rPr>
            <w:rFonts w:asciiTheme="minorHAnsi" w:eastAsiaTheme="minorEastAsia" w:hAnsiTheme="minorHAnsi" w:cstheme="minorBidi"/>
            <w:noProof/>
            <w:sz w:val="28"/>
            <w:szCs w:val="28"/>
          </w:rPr>
          <w:tab/>
        </w:r>
        <w:r w:rsidR="009B2986" w:rsidRPr="009B2986">
          <w:rPr>
            <w:rStyle w:val="afc"/>
            <w:rFonts w:hint="eastAsia"/>
            <w:noProof/>
            <w:sz w:val="28"/>
            <w:szCs w:val="28"/>
          </w:rPr>
          <w:t>重大意见分歧及处理结果</w:t>
        </w:r>
        <w:r w:rsidR="009B2986" w:rsidRPr="009B2986">
          <w:rPr>
            <w:noProof/>
            <w:sz w:val="28"/>
            <w:szCs w:val="28"/>
          </w:rPr>
          <w:tab/>
        </w:r>
        <w:r w:rsidR="009B2986" w:rsidRPr="009B2986">
          <w:rPr>
            <w:noProof/>
            <w:sz w:val="28"/>
            <w:szCs w:val="28"/>
          </w:rPr>
          <w:fldChar w:fldCharType="begin"/>
        </w:r>
        <w:r w:rsidR="009B2986" w:rsidRPr="009B2986">
          <w:rPr>
            <w:noProof/>
            <w:sz w:val="28"/>
            <w:szCs w:val="28"/>
          </w:rPr>
          <w:instrText xml:space="preserve"> PAGEREF _Toc56432347 \h </w:instrText>
        </w:r>
        <w:r w:rsidR="009B2986" w:rsidRPr="009B2986">
          <w:rPr>
            <w:noProof/>
            <w:sz w:val="28"/>
            <w:szCs w:val="28"/>
          </w:rPr>
        </w:r>
        <w:r w:rsidR="009B2986" w:rsidRPr="009B2986">
          <w:rPr>
            <w:noProof/>
            <w:sz w:val="28"/>
            <w:szCs w:val="28"/>
          </w:rPr>
          <w:fldChar w:fldCharType="separate"/>
        </w:r>
        <w:r w:rsidR="009B2986" w:rsidRPr="009B2986">
          <w:rPr>
            <w:noProof/>
            <w:sz w:val="28"/>
            <w:szCs w:val="28"/>
          </w:rPr>
          <w:t>8</w:t>
        </w:r>
        <w:r w:rsidR="009B2986" w:rsidRPr="009B2986">
          <w:rPr>
            <w:noProof/>
            <w:sz w:val="28"/>
            <w:szCs w:val="28"/>
          </w:rPr>
          <w:fldChar w:fldCharType="end"/>
        </w:r>
      </w:hyperlink>
    </w:p>
    <w:p w:rsidR="009B2986" w:rsidRPr="009B2986" w:rsidRDefault="005671F8" w:rsidP="009B2986">
      <w:pPr>
        <w:pStyle w:val="10"/>
        <w:tabs>
          <w:tab w:val="left" w:pos="420"/>
          <w:tab w:val="right" w:leader="dot" w:pos="8296"/>
        </w:tabs>
        <w:spacing w:line="360" w:lineRule="auto"/>
        <w:rPr>
          <w:rFonts w:asciiTheme="minorHAnsi" w:eastAsiaTheme="minorEastAsia" w:hAnsiTheme="minorHAnsi" w:cstheme="minorBidi"/>
          <w:noProof/>
          <w:sz w:val="28"/>
          <w:szCs w:val="28"/>
        </w:rPr>
      </w:pPr>
      <w:hyperlink w:anchor="_Toc56432348" w:history="1">
        <w:r w:rsidR="009B2986" w:rsidRPr="009B2986">
          <w:rPr>
            <w:rStyle w:val="afc"/>
            <w:rFonts w:ascii="黑体" w:hAnsi="黑体"/>
            <w:noProof/>
            <w:sz w:val="28"/>
            <w:szCs w:val="28"/>
          </w:rPr>
          <w:t>6</w:t>
        </w:r>
        <w:r w:rsidR="009B2986" w:rsidRPr="009B2986">
          <w:rPr>
            <w:rFonts w:asciiTheme="minorHAnsi" w:eastAsiaTheme="minorEastAsia" w:hAnsiTheme="minorHAnsi" w:cstheme="minorBidi"/>
            <w:noProof/>
            <w:sz w:val="28"/>
            <w:szCs w:val="28"/>
          </w:rPr>
          <w:tab/>
        </w:r>
        <w:r w:rsidR="009B2986" w:rsidRPr="009B2986">
          <w:rPr>
            <w:rStyle w:val="afc"/>
            <w:rFonts w:hint="eastAsia"/>
            <w:noProof/>
            <w:sz w:val="28"/>
            <w:szCs w:val="28"/>
          </w:rPr>
          <w:t>实施地方标准要求和措施建议</w:t>
        </w:r>
        <w:r w:rsidR="009B2986" w:rsidRPr="009B2986">
          <w:rPr>
            <w:noProof/>
            <w:sz w:val="28"/>
            <w:szCs w:val="28"/>
          </w:rPr>
          <w:tab/>
        </w:r>
        <w:r w:rsidR="009B2986" w:rsidRPr="009B2986">
          <w:rPr>
            <w:noProof/>
            <w:sz w:val="28"/>
            <w:szCs w:val="28"/>
          </w:rPr>
          <w:fldChar w:fldCharType="begin"/>
        </w:r>
        <w:r w:rsidR="009B2986" w:rsidRPr="009B2986">
          <w:rPr>
            <w:noProof/>
            <w:sz w:val="28"/>
            <w:szCs w:val="28"/>
          </w:rPr>
          <w:instrText xml:space="preserve"> PAGEREF _Toc56432348 \h </w:instrText>
        </w:r>
        <w:r w:rsidR="009B2986" w:rsidRPr="009B2986">
          <w:rPr>
            <w:noProof/>
            <w:sz w:val="28"/>
            <w:szCs w:val="28"/>
          </w:rPr>
        </w:r>
        <w:r w:rsidR="009B2986" w:rsidRPr="009B2986">
          <w:rPr>
            <w:noProof/>
            <w:sz w:val="28"/>
            <w:szCs w:val="28"/>
          </w:rPr>
          <w:fldChar w:fldCharType="separate"/>
        </w:r>
        <w:r w:rsidR="009B2986" w:rsidRPr="009B2986">
          <w:rPr>
            <w:noProof/>
            <w:sz w:val="28"/>
            <w:szCs w:val="28"/>
          </w:rPr>
          <w:t>9</w:t>
        </w:r>
        <w:r w:rsidR="009B2986" w:rsidRPr="009B2986">
          <w:rPr>
            <w:noProof/>
            <w:sz w:val="28"/>
            <w:szCs w:val="28"/>
          </w:rPr>
          <w:fldChar w:fldCharType="end"/>
        </w:r>
      </w:hyperlink>
    </w:p>
    <w:p w:rsidR="00AB28CE" w:rsidRDefault="00E76E1A" w:rsidP="008C4A84">
      <w:pPr>
        <w:adjustRightInd w:val="0"/>
        <w:spacing w:line="480" w:lineRule="auto"/>
        <w:jc w:val="center"/>
        <w:textAlignment w:val="center"/>
        <w:rPr>
          <w:rFonts w:ascii="Arial" w:eastAsia="黑体" w:hAnsi="Arial" w:cs="Arial"/>
          <w:kern w:val="0"/>
          <w:sz w:val="28"/>
          <w:szCs w:val="28"/>
        </w:rPr>
      </w:pPr>
      <w:r w:rsidRPr="002B3672">
        <w:rPr>
          <w:rFonts w:ascii="仿宋_GB2312" w:eastAsia="仿宋_GB2312" w:hAnsi="华文仿宋" w:hint="eastAsia"/>
          <w:sz w:val="28"/>
          <w:szCs w:val="28"/>
        </w:rPr>
        <w:fldChar w:fldCharType="end"/>
      </w: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textAlignment w:val="center"/>
        <w:rPr>
          <w:rFonts w:ascii="Arial" w:eastAsia="黑体" w:hAnsi="Arial" w:cs="Arial"/>
          <w:kern w:val="0"/>
          <w:sz w:val="28"/>
          <w:szCs w:val="28"/>
        </w:rPr>
      </w:pPr>
    </w:p>
    <w:p w:rsidR="00C079D5" w:rsidRDefault="00C079D5">
      <w:pPr>
        <w:adjustRightInd w:val="0"/>
        <w:textAlignment w:val="center"/>
        <w:rPr>
          <w:rFonts w:ascii="Arial" w:eastAsia="黑体" w:hAnsi="Arial" w:cs="Arial"/>
          <w:kern w:val="0"/>
          <w:sz w:val="28"/>
          <w:szCs w:val="28"/>
        </w:rPr>
      </w:pPr>
    </w:p>
    <w:p w:rsidR="00C079D5" w:rsidRDefault="00C079D5">
      <w:pPr>
        <w:adjustRightInd w:val="0"/>
        <w:textAlignment w:val="center"/>
        <w:rPr>
          <w:rFonts w:ascii="Arial" w:eastAsia="黑体" w:hAnsi="Arial" w:cs="Arial"/>
          <w:kern w:val="0"/>
          <w:sz w:val="28"/>
          <w:szCs w:val="28"/>
        </w:rPr>
      </w:pPr>
    </w:p>
    <w:p w:rsidR="00C079D5" w:rsidRDefault="00C079D5">
      <w:pPr>
        <w:adjustRightInd w:val="0"/>
        <w:textAlignment w:val="center"/>
        <w:rPr>
          <w:rFonts w:ascii="Arial" w:eastAsia="黑体" w:hAnsi="Arial" w:cs="Arial"/>
          <w:kern w:val="0"/>
          <w:sz w:val="28"/>
          <w:szCs w:val="28"/>
        </w:rPr>
      </w:pPr>
    </w:p>
    <w:p w:rsidR="00C079D5" w:rsidRDefault="00C079D5" w:rsidP="00C079D5">
      <w:pPr>
        <w:adjustRightInd w:val="0"/>
        <w:jc w:val="center"/>
        <w:textAlignment w:val="center"/>
        <w:rPr>
          <w:rFonts w:ascii="Arial" w:eastAsia="黑体" w:hAnsi="Arial" w:cs="Arial"/>
          <w:kern w:val="0"/>
          <w:sz w:val="36"/>
          <w:szCs w:val="36"/>
        </w:rPr>
      </w:pPr>
    </w:p>
    <w:p w:rsidR="00C079D5" w:rsidRDefault="00C079D5" w:rsidP="00C079D5">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lastRenderedPageBreak/>
        <w:t>《场馆类机构能耗定额</w:t>
      </w:r>
      <w:r w:rsidR="0036304F">
        <w:rPr>
          <w:rFonts w:ascii="Arial" w:eastAsia="黑体" w:hAnsi="Arial" w:cs="Arial" w:hint="eastAsia"/>
          <w:kern w:val="0"/>
          <w:sz w:val="36"/>
          <w:szCs w:val="36"/>
        </w:rPr>
        <w:t>（征求意见稿）</w:t>
      </w:r>
      <w:r>
        <w:rPr>
          <w:rFonts w:ascii="Arial" w:eastAsia="黑体" w:hAnsi="Arial" w:cs="Arial" w:hint="eastAsia"/>
          <w:kern w:val="0"/>
          <w:sz w:val="36"/>
          <w:szCs w:val="36"/>
        </w:rPr>
        <w:t>》</w:t>
      </w:r>
    </w:p>
    <w:p w:rsidR="00C079D5" w:rsidRDefault="00C079D5" w:rsidP="00C079D5">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编制说明</w:t>
      </w:r>
    </w:p>
    <w:p w:rsidR="00AB28CE" w:rsidRDefault="00E76E1A" w:rsidP="00C079D5">
      <w:pPr>
        <w:pStyle w:val="1"/>
        <w:snapToGrid w:val="0"/>
        <w:spacing w:before="0" w:after="0" w:line="580" w:lineRule="exact"/>
      </w:pPr>
      <w:bookmarkStart w:id="1" w:name="_Toc56432343"/>
      <w:r>
        <w:rPr>
          <w:rFonts w:hint="eastAsia"/>
        </w:rPr>
        <w:t>项目背景</w:t>
      </w:r>
      <w:bookmarkEnd w:id="1"/>
    </w:p>
    <w:p w:rsidR="00841912" w:rsidRPr="00841912" w:rsidRDefault="00C079D5" w:rsidP="00153CC0">
      <w:pPr>
        <w:pStyle w:val="11"/>
        <w:ind w:firstLineChars="250" w:firstLine="700"/>
        <w:rPr>
          <w:rFonts w:ascii="仿宋_GB2312" w:eastAsia="仿宋_GB2312" w:hAnsi="华文仿宋"/>
          <w:sz w:val="28"/>
          <w:szCs w:val="28"/>
        </w:rPr>
      </w:pPr>
      <w:r>
        <w:rPr>
          <w:rFonts w:ascii="仿宋_GB2312" w:eastAsia="仿宋_GB2312" w:hAnsi="华文仿宋" w:hint="eastAsia"/>
          <w:sz w:val="28"/>
          <w:szCs w:val="28"/>
        </w:rPr>
        <w:t>2008年以来，公共机构节能得到国家重视，2017年国务院修订了《</w:t>
      </w:r>
      <w:r w:rsidRPr="00C079D5">
        <w:rPr>
          <w:rFonts w:ascii="仿宋_GB2312" w:eastAsia="仿宋_GB2312" w:hAnsi="华文仿宋" w:hint="eastAsia"/>
          <w:sz w:val="28"/>
          <w:szCs w:val="28"/>
        </w:rPr>
        <w:t>公共机构节能条例</w:t>
      </w:r>
      <w:r>
        <w:rPr>
          <w:rFonts w:ascii="仿宋_GB2312" w:eastAsia="仿宋_GB2312" w:hAnsi="华文仿宋" w:hint="eastAsia"/>
          <w:sz w:val="28"/>
          <w:szCs w:val="28"/>
        </w:rPr>
        <w:t>》，2018年我国修订了《</w:t>
      </w:r>
      <w:r w:rsidRPr="0089302B">
        <w:rPr>
          <w:rFonts w:ascii="仿宋_GB2312" w:eastAsia="仿宋_GB2312" w:hAnsi="华文仿宋" w:hint="eastAsia"/>
          <w:sz w:val="28"/>
          <w:szCs w:val="28"/>
        </w:rPr>
        <w:t>中华人民共和国节约能源法</w:t>
      </w:r>
      <w:r>
        <w:rPr>
          <w:rFonts w:ascii="仿宋_GB2312" w:eastAsia="仿宋_GB2312" w:hAnsi="华文仿宋" w:hint="eastAsia"/>
          <w:sz w:val="28"/>
          <w:szCs w:val="28"/>
        </w:rPr>
        <w:t>》，其中第三章第五节对公共机构节能提出了详细的要求。</w:t>
      </w:r>
      <w:r w:rsidR="00E76E1A">
        <w:rPr>
          <w:rFonts w:ascii="仿宋_GB2312" w:eastAsia="仿宋_GB2312" w:hAnsi="华文仿宋" w:hint="eastAsia"/>
          <w:sz w:val="28"/>
          <w:szCs w:val="28"/>
        </w:rPr>
        <w:t>为加快推进我省</w:t>
      </w:r>
      <w:r w:rsidR="00841912">
        <w:rPr>
          <w:rFonts w:ascii="仿宋_GB2312" w:eastAsia="仿宋_GB2312" w:hAnsi="华文仿宋" w:hint="eastAsia"/>
          <w:sz w:val="28"/>
          <w:szCs w:val="28"/>
        </w:rPr>
        <w:t>公共机构</w:t>
      </w:r>
      <w:r w:rsidR="00E76E1A">
        <w:rPr>
          <w:rFonts w:ascii="仿宋_GB2312" w:eastAsia="仿宋_GB2312" w:hAnsi="华文仿宋" w:hint="eastAsia"/>
          <w:sz w:val="28"/>
          <w:szCs w:val="28"/>
        </w:rPr>
        <w:t>节能降耗工作，促进“两型社会”建设，我省在2011年</w:t>
      </w:r>
      <w:r w:rsidR="00841912">
        <w:rPr>
          <w:rFonts w:ascii="仿宋_GB2312" w:eastAsia="仿宋_GB2312" w:hAnsi="华文仿宋" w:hint="eastAsia"/>
          <w:sz w:val="28"/>
          <w:szCs w:val="28"/>
        </w:rPr>
        <w:t>发布了</w:t>
      </w:r>
      <w:r w:rsidR="00153CC0">
        <w:rPr>
          <w:rFonts w:ascii="仿宋_GB2312" w:eastAsia="仿宋_GB2312" w:hAnsi="华文仿宋" w:hint="eastAsia"/>
          <w:sz w:val="28"/>
          <w:szCs w:val="28"/>
        </w:rPr>
        <w:t>关于《</w:t>
      </w:r>
      <w:r w:rsidR="00153CC0" w:rsidRPr="00153CC0">
        <w:rPr>
          <w:rFonts w:ascii="仿宋_GB2312" w:eastAsia="仿宋_GB2312" w:hAnsi="华文仿宋" w:hint="eastAsia"/>
          <w:sz w:val="28"/>
          <w:szCs w:val="28"/>
        </w:rPr>
        <w:t>行政机关综合能耗、电耗定额及计算方法</w:t>
      </w:r>
      <w:r w:rsidR="00153CC0">
        <w:rPr>
          <w:rFonts w:ascii="仿宋_GB2312" w:eastAsia="仿宋_GB2312" w:hAnsi="华文仿宋" w:hint="eastAsia"/>
          <w:sz w:val="28"/>
          <w:szCs w:val="28"/>
        </w:rPr>
        <w:t>》等4项</w:t>
      </w:r>
      <w:r w:rsidR="00E76E1A">
        <w:rPr>
          <w:rFonts w:ascii="仿宋_GB2312" w:eastAsia="仿宋_GB2312" w:hAnsi="华文仿宋" w:hint="eastAsia"/>
          <w:sz w:val="28"/>
          <w:szCs w:val="28"/>
        </w:rPr>
        <w:t>地方标准</w:t>
      </w:r>
      <w:r w:rsidR="00153CC0">
        <w:rPr>
          <w:rFonts w:ascii="仿宋_GB2312" w:eastAsia="仿宋_GB2312" w:hAnsi="华文仿宋" w:hint="eastAsia"/>
          <w:sz w:val="28"/>
          <w:szCs w:val="28"/>
        </w:rPr>
        <w:t>来确定公共机构综合能耗</w:t>
      </w:r>
      <w:r w:rsidR="00E76E1A">
        <w:rPr>
          <w:rFonts w:ascii="仿宋_GB2312" w:eastAsia="仿宋_GB2312" w:hAnsi="华文仿宋" w:hint="eastAsia"/>
          <w:sz w:val="28"/>
          <w:szCs w:val="28"/>
        </w:rPr>
        <w:t>综</w:t>
      </w:r>
      <w:r w:rsidR="00841912" w:rsidRPr="00841912">
        <w:rPr>
          <w:rFonts w:ascii="仿宋_GB2312" w:eastAsia="仿宋_GB2312" w:hAnsi="华文仿宋" w:hint="eastAsia"/>
          <w:sz w:val="28"/>
          <w:szCs w:val="28"/>
        </w:rPr>
        <w:t>。201</w:t>
      </w:r>
      <w:r w:rsidR="00F245A5">
        <w:rPr>
          <w:rFonts w:ascii="仿宋_GB2312" w:eastAsia="仿宋_GB2312" w:hAnsi="华文仿宋" w:hint="eastAsia"/>
          <w:sz w:val="28"/>
          <w:szCs w:val="28"/>
        </w:rPr>
        <w:t>5</w:t>
      </w:r>
      <w:r w:rsidR="00841912" w:rsidRPr="00841912">
        <w:rPr>
          <w:rFonts w:ascii="仿宋_GB2312" w:eastAsia="仿宋_GB2312" w:hAnsi="华文仿宋" w:hint="eastAsia"/>
          <w:sz w:val="28"/>
          <w:szCs w:val="28"/>
        </w:rPr>
        <w:t>年，湖南省发展与改革委员会重新修订我省公共机构能耗定额标准，期望通过标准的修订，进一步提升节能降耗的水平，引导公共机构节能，增强可持续发展能力。</w:t>
      </w:r>
      <w:r w:rsidR="00153CC0">
        <w:rPr>
          <w:rFonts w:ascii="仿宋_GB2312" w:eastAsia="仿宋_GB2312" w:hAnsi="华文仿宋" w:hint="eastAsia"/>
          <w:sz w:val="28"/>
          <w:szCs w:val="28"/>
        </w:rPr>
        <w:t>随着我省节能工作的深入开展，公共机构节能工作范围扩大，</w:t>
      </w:r>
      <w:r w:rsidR="00841912" w:rsidRPr="00841912">
        <w:rPr>
          <w:rFonts w:ascii="仿宋_GB2312" w:eastAsia="仿宋_GB2312" w:hAnsi="华文仿宋" w:hint="eastAsia"/>
          <w:sz w:val="28"/>
          <w:szCs w:val="28"/>
        </w:rPr>
        <w:t>场馆类机构的能耗定额</w:t>
      </w:r>
      <w:r w:rsidR="00153CC0">
        <w:rPr>
          <w:rFonts w:ascii="仿宋_GB2312" w:eastAsia="仿宋_GB2312" w:hAnsi="华文仿宋" w:hint="eastAsia"/>
          <w:sz w:val="28"/>
          <w:szCs w:val="28"/>
        </w:rPr>
        <w:t>标准急需制定</w:t>
      </w:r>
      <w:r w:rsidR="00841912" w:rsidRPr="00841912">
        <w:rPr>
          <w:rFonts w:ascii="仿宋_GB2312" w:eastAsia="仿宋_GB2312" w:hAnsi="华文仿宋" w:hint="eastAsia"/>
          <w:sz w:val="28"/>
          <w:szCs w:val="28"/>
        </w:rPr>
        <w:t>。</w:t>
      </w:r>
    </w:p>
    <w:p w:rsidR="00841912" w:rsidRPr="00841912" w:rsidRDefault="00841912" w:rsidP="00841912">
      <w:pPr>
        <w:pStyle w:val="11"/>
        <w:ind w:firstLineChars="250" w:firstLine="700"/>
        <w:rPr>
          <w:rFonts w:ascii="仿宋_GB2312" w:eastAsia="仿宋_GB2312" w:hAnsi="华文仿宋"/>
          <w:sz w:val="28"/>
          <w:szCs w:val="28"/>
        </w:rPr>
      </w:pPr>
      <w:r w:rsidRPr="00841912">
        <w:rPr>
          <w:rFonts w:ascii="仿宋_GB2312" w:eastAsia="仿宋_GB2312" w:hAnsi="华文仿宋" w:hint="eastAsia"/>
          <w:sz w:val="28"/>
          <w:szCs w:val="28"/>
        </w:rPr>
        <w:t>2019年2月，国家机关事务管理局公共机构节能管理司印发了《公共机构能耗定额标准编制和应用指南（试行）》</w:t>
      </w:r>
      <w:r w:rsidR="00153CC0">
        <w:rPr>
          <w:rFonts w:ascii="仿宋_GB2312" w:eastAsia="仿宋_GB2312" w:hAnsi="华文仿宋" w:hint="eastAsia"/>
          <w:sz w:val="28"/>
          <w:szCs w:val="28"/>
        </w:rPr>
        <w:t>（以下简称“《指南》”）</w:t>
      </w:r>
      <w:r w:rsidRPr="00841912">
        <w:rPr>
          <w:rFonts w:ascii="仿宋_GB2312" w:eastAsia="仿宋_GB2312" w:hAnsi="华文仿宋" w:hint="eastAsia"/>
          <w:sz w:val="28"/>
          <w:szCs w:val="28"/>
        </w:rPr>
        <w:t>。要求进一步合理设定能耗定额指标，引导公共机构持续提高能效。根据文件中的按照业务特点对公共机构分类，单独对场馆类机构进行了分类。</w:t>
      </w:r>
    </w:p>
    <w:p w:rsidR="00AB28CE" w:rsidRPr="00526A3A" w:rsidRDefault="00841912" w:rsidP="00841912">
      <w:pPr>
        <w:pStyle w:val="11"/>
        <w:ind w:firstLineChars="250" w:firstLine="700"/>
        <w:rPr>
          <w:rFonts w:ascii="仿宋_GB2312" w:eastAsia="仿宋_GB2312" w:hAnsi="华文仿宋"/>
          <w:sz w:val="28"/>
          <w:szCs w:val="28"/>
        </w:rPr>
      </w:pPr>
      <w:r w:rsidRPr="00841912">
        <w:rPr>
          <w:rFonts w:ascii="仿宋_GB2312" w:eastAsia="仿宋_GB2312" w:hAnsi="华文仿宋" w:hint="eastAsia"/>
          <w:sz w:val="28"/>
          <w:szCs w:val="28"/>
        </w:rPr>
        <w:t>根据</w:t>
      </w:r>
      <w:r w:rsidR="00153CC0" w:rsidRPr="00153CC0">
        <w:rPr>
          <w:rFonts w:ascii="仿宋_GB2312" w:eastAsia="仿宋_GB2312" w:hAnsi="华文仿宋" w:hint="eastAsia"/>
          <w:sz w:val="28"/>
          <w:szCs w:val="28"/>
        </w:rPr>
        <w:t>国家机关事务管理局</w:t>
      </w:r>
      <w:r w:rsidRPr="00841912">
        <w:rPr>
          <w:rFonts w:ascii="仿宋_GB2312" w:eastAsia="仿宋_GB2312" w:hAnsi="华文仿宋" w:hint="eastAsia"/>
          <w:sz w:val="28"/>
          <w:szCs w:val="28"/>
        </w:rPr>
        <w:t>《指南》，特此提出湖南省地方标准《场馆类机构能耗定额标准》制定申请，</w:t>
      </w:r>
      <w:r w:rsidR="00F245A5">
        <w:rPr>
          <w:rFonts w:ascii="仿宋_GB2312" w:eastAsia="仿宋_GB2312" w:hAnsi="华文仿宋" w:hint="eastAsia"/>
          <w:sz w:val="28"/>
          <w:szCs w:val="28"/>
        </w:rPr>
        <w:t>通过标准的制定，</w:t>
      </w:r>
      <w:r w:rsidRPr="00841912">
        <w:rPr>
          <w:rFonts w:ascii="仿宋_GB2312" w:eastAsia="仿宋_GB2312" w:hAnsi="华文仿宋" w:hint="eastAsia"/>
          <w:sz w:val="28"/>
          <w:szCs w:val="28"/>
        </w:rPr>
        <w:t>以进一步提高能耗定额标准编制水平，促进公共机构节能管理精细化。</w:t>
      </w:r>
    </w:p>
    <w:p w:rsidR="00AB28CE" w:rsidRDefault="00E76E1A">
      <w:pPr>
        <w:pStyle w:val="1"/>
        <w:snapToGrid w:val="0"/>
        <w:spacing w:before="0" w:after="0" w:line="580" w:lineRule="exact"/>
      </w:pPr>
      <w:bookmarkStart w:id="2" w:name="_Toc56432344"/>
      <w:r>
        <w:rPr>
          <w:rFonts w:hint="eastAsia"/>
        </w:rPr>
        <w:t>工作简况</w:t>
      </w:r>
      <w:bookmarkEnd w:id="2"/>
    </w:p>
    <w:p w:rsidR="00153CC0" w:rsidRDefault="00153CC0" w:rsidP="00153CC0">
      <w:pPr>
        <w:adjustRightInd w:val="0"/>
        <w:snapToGrid w:val="0"/>
        <w:spacing w:line="580" w:lineRule="exact"/>
        <w:ind w:firstLineChars="200" w:firstLine="560"/>
        <w:rPr>
          <w:rFonts w:ascii="黑体" w:eastAsia="黑体" w:hAnsi="华文仿宋"/>
          <w:sz w:val="28"/>
          <w:szCs w:val="28"/>
        </w:rPr>
      </w:pPr>
      <w:r w:rsidRPr="00153CC0">
        <w:rPr>
          <w:rFonts w:ascii="黑体" w:eastAsia="黑体" w:hAnsi="华文仿宋" w:hint="eastAsia"/>
          <w:sz w:val="28"/>
          <w:szCs w:val="28"/>
        </w:rPr>
        <w:lastRenderedPageBreak/>
        <w:t>2.1</w:t>
      </w:r>
      <w:r>
        <w:rPr>
          <w:rFonts w:ascii="黑体" w:eastAsia="黑体" w:hAnsi="华文仿宋" w:hint="eastAsia"/>
          <w:sz w:val="28"/>
          <w:szCs w:val="28"/>
        </w:rPr>
        <w:t>任务来源</w:t>
      </w:r>
    </w:p>
    <w:p w:rsidR="00153CC0" w:rsidRPr="004274A5" w:rsidRDefault="004274A5" w:rsidP="004274A5">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2020</w:t>
      </w:r>
      <w:r w:rsidRPr="004274A5">
        <w:rPr>
          <w:rFonts w:ascii="仿宋_GB2312" w:eastAsia="仿宋_GB2312" w:hAnsi="华文仿宋" w:hint="eastAsia"/>
          <w:sz w:val="28"/>
          <w:szCs w:val="28"/>
        </w:rPr>
        <w:t>年</w:t>
      </w:r>
      <w:r>
        <w:rPr>
          <w:rFonts w:ascii="仿宋_GB2312" w:eastAsia="仿宋_GB2312" w:hAnsi="华文仿宋" w:hint="eastAsia"/>
          <w:sz w:val="28"/>
          <w:szCs w:val="28"/>
        </w:rPr>
        <w:t>3</w:t>
      </w:r>
      <w:r w:rsidRPr="004274A5">
        <w:rPr>
          <w:rFonts w:ascii="仿宋_GB2312" w:eastAsia="仿宋_GB2312" w:hAnsi="华文仿宋" w:hint="eastAsia"/>
          <w:sz w:val="28"/>
          <w:szCs w:val="28"/>
        </w:rPr>
        <w:t>月，本标准制定任务由省市场监督管理局标准化行政管理部门正式批准列入20</w:t>
      </w:r>
      <w:r>
        <w:rPr>
          <w:rFonts w:ascii="仿宋_GB2312" w:eastAsia="仿宋_GB2312" w:hAnsi="华文仿宋" w:hint="eastAsia"/>
          <w:sz w:val="28"/>
          <w:szCs w:val="28"/>
        </w:rPr>
        <w:t>20</w:t>
      </w:r>
      <w:r w:rsidRPr="004274A5">
        <w:rPr>
          <w:rFonts w:ascii="仿宋_GB2312" w:eastAsia="仿宋_GB2312" w:hAnsi="华文仿宋" w:hint="eastAsia"/>
          <w:sz w:val="28"/>
          <w:szCs w:val="28"/>
        </w:rPr>
        <w:t>年湖南省地方标准化制定计划。项目</w:t>
      </w:r>
      <w:r>
        <w:rPr>
          <w:rFonts w:ascii="仿宋_GB2312" w:eastAsia="仿宋_GB2312" w:hAnsi="华文仿宋" w:hint="eastAsia"/>
          <w:sz w:val="28"/>
          <w:szCs w:val="28"/>
        </w:rPr>
        <w:t>起草</w:t>
      </w:r>
      <w:r w:rsidRPr="004274A5">
        <w:rPr>
          <w:rFonts w:ascii="仿宋_GB2312" w:eastAsia="仿宋_GB2312" w:hAnsi="华文仿宋" w:hint="eastAsia"/>
          <w:sz w:val="28"/>
          <w:szCs w:val="28"/>
        </w:rPr>
        <w:t>单位为湖南省质量和标准化研究院，由湖南省</w:t>
      </w:r>
      <w:r>
        <w:rPr>
          <w:rFonts w:ascii="仿宋_GB2312" w:eastAsia="仿宋_GB2312" w:hAnsi="华文仿宋" w:hint="eastAsia"/>
          <w:sz w:val="28"/>
          <w:szCs w:val="28"/>
        </w:rPr>
        <w:t>机关事务管理局提出并</w:t>
      </w:r>
      <w:r w:rsidRPr="004274A5">
        <w:rPr>
          <w:rFonts w:ascii="仿宋_GB2312" w:eastAsia="仿宋_GB2312" w:hAnsi="华文仿宋" w:hint="eastAsia"/>
          <w:sz w:val="28"/>
          <w:szCs w:val="28"/>
        </w:rPr>
        <w:t>归口。</w:t>
      </w:r>
    </w:p>
    <w:p w:rsidR="00AB28CE" w:rsidRPr="004274A5" w:rsidRDefault="004274A5" w:rsidP="004274A5">
      <w:pPr>
        <w:adjustRightInd w:val="0"/>
        <w:snapToGrid w:val="0"/>
        <w:spacing w:line="580" w:lineRule="exact"/>
        <w:ind w:firstLine="560"/>
        <w:rPr>
          <w:rFonts w:ascii="黑体" w:eastAsia="黑体" w:hAnsi="华文仿宋"/>
          <w:sz w:val="28"/>
          <w:szCs w:val="28"/>
        </w:rPr>
      </w:pPr>
      <w:r w:rsidRPr="004274A5">
        <w:rPr>
          <w:rFonts w:ascii="黑体" w:eastAsia="黑体" w:hAnsi="华文仿宋" w:hint="eastAsia"/>
          <w:sz w:val="28"/>
          <w:szCs w:val="28"/>
        </w:rPr>
        <w:t>2.</w:t>
      </w:r>
      <w:r>
        <w:rPr>
          <w:rFonts w:ascii="黑体" w:eastAsia="黑体" w:hAnsi="华文仿宋" w:hint="eastAsia"/>
          <w:sz w:val="28"/>
          <w:szCs w:val="28"/>
        </w:rPr>
        <w:t xml:space="preserve">1 </w:t>
      </w:r>
      <w:r w:rsidRPr="004274A5">
        <w:rPr>
          <w:rFonts w:ascii="黑体" w:eastAsia="黑体" w:hAnsi="华文仿宋" w:hint="eastAsia"/>
          <w:sz w:val="28"/>
          <w:szCs w:val="28"/>
        </w:rPr>
        <w:t>制定过程</w:t>
      </w:r>
    </w:p>
    <w:p w:rsidR="004274A5" w:rsidRPr="004274A5" w:rsidRDefault="004274A5" w:rsidP="004274A5">
      <w:pPr>
        <w:adjustRightInd w:val="0"/>
        <w:snapToGrid w:val="0"/>
        <w:spacing w:line="580" w:lineRule="exact"/>
        <w:ind w:firstLineChars="200" w:firstLine="560"/>
        <w:rPr>
          <w:rFonts w:ascii="仿宋_GB2312" w:eastAsia="仿宋_GB2312" w:hAnsi="华文仿宋"/>
          <w:sz w:val="28"/>
          <w:szCs w:val="28"/>
        </w:rPr>
      </w:pPr>
      <w:r w:rsidRPr="004274A5">
        <w:rPr>
          <w:rFonts w:ascii="仿宋_GB2312" w:eastAsia="仿宋_GB2312" w:hAnsi="华文仿宋" w:hint="eastAsia"/>
          <w:sz w:val="28"/>
          <w:szCs w:val="28"/>
        </w:rPr>
        <w:t>（1）</w:t>
      </w:r>
      <w:r>
        <w:rPr>
          <w:rFonts w:ascii="仿宋_GB2312" w:eastAsia="仿宋_GB2312" w:hAnsi="华文仿宋" w:hint="eastAsia"/>
          <w:sz w:val="28"/>
          <w:szCs w:val="28"/>
        </w:rPr>
        <w:t>成立编制小组</w:t>
      </w:r>
    </w:p>
    <w:p w:rsidR="00AB28CE" w:rsidRDefault="00E76E1A">
      <w:pPr>
        <w:adjustRightInd w:val="0"/>
        <w:snapToGrid w:val="0"/>
        <w:spacing w:line="580" w:lineRule="exact"/>
        <w:ind w:firstLineChars="200" w:firstLine="560"/>
        <w:rPr>
          <w:rFonts w:ascii="仿宋_GB2312" w:eastAsia="仿宋_GB2312" w:hAnsi="华文仿宋"/>
          <w:sz w:val="28"/>
          <w:szCs w:val="28"/>
        </w:rPr>
      </w:pPr>
      <w:r w:rsidRPr="00F31D69">
        <w:rPr>
          <w:rFonts w:ascii="仿宋_GB2312" w:eastAsia="仿宋_GB2312" w:hAnsi="华文仿宋" w:hint="eastAsia"/>
          <w:sz w:val="28"/>
          <w:szCs w:val="28"/>
        </w:rPr>
        <w:t>20</w:t>
      </w:r>
      <w:r w:rsidR="00841912" w:rsidRPr="00F31D69">
        <w:rPr>
          <w:rFonts w:ascii="仿宋_GB2312" w:eastAsia="仿宋_GB2312" w:hAnsi="华文仿宋" w:hint="eastAsia"/>
          <w:sz w:val="28"/>
          <w:szCs w:val="28"/>
        </w:rPr>
        <w:t>20</w:t>
      </w:r>
      <w:r w:rsidRPr="00F31D69">
        <w:rPr>
          <w:rFonts w:ascii="仿宋_GB2312" w:eastAsia="仿宋_GB2312" w:hAnsi="华文仿宋" w:hint="eastAsia"/>
          <w:sz w:val="28"/>
          <w:szCs w:val="28"/>
        </w:rPr>
        <w:t>年</w:t>
      </w:r>
      <w:r w:rsidR="007A1B9B">
        <w:rPr>
          <w:rFonts w:ascii="仿宋_GB2312" w:eastAsia="仿宋_GB2312" w:hAnsi="华文仿宋" w:hint="eastAsia"/>
          <w:sz w:val="28"/>
          <w:szCs w:val="28"/>
        </w:rPr>
        <w:t>5</w:t>
      </w:r>
      <w:r w:rsidRPr="00F31D69">
        <w:rPr>
          <w:rFonts w:ascii="仿宋_GB2312" w:eastAsia="仿宋_GB2312" w:hAnsi="华文仿宋" w:hint="eastAsia"/>
          <w:sz w:val="28"/>
          <w:szCs w:val="28"/>
        </w:rPr>
        <w:t>月，本标准修订任务由省标准化行政管理部门正式立项。随后，标准起草编制小组成立。20</w:t>
      </w:r>
      <w:r w:rsidR="0062147A" w:rsidRPr="00F31D69">
        <w:rPr>
          <w:rFonts w:ascii="仿宋_GB2312" w:eastAsia="仿宋_GB2312" w:hAnsi="华文仿宋" w:hint="eastAsia"/>
          <w:sz w:val="28"/>
          <w:szCs w:val="28"/>
        </w:rPr>
        <w:t>20</w:t>
      </w:r>
      <w:r w:rsidRPr="00F31D69">
        <w:rPr>
          <w:rFonts w:ascii="仿宋_GB2312" w:eastAsia="仿宋_GB2312" w:hAnsi="华文仿宋" w:hint="eastAsia"/>
          <w:sz w:val="28"/>
          <w:szCs w:val="28"/>
        </w:rPr>
        <w:t>年</w:t>
      </w:r>
      <w:r w:rsidR="007A1B9B">
        <w:rPr>
          <w:rFonts w:ascii="仿宋_GB2312" w:eastAsia="仿宋_GB2312" w:hAnsi="华文仿宋" w:hint="eastAsia"/>
          <w:sz w:val="28"/>
          <w:szCs w:val="28"/>
        </w:rPr>
        <w:t>6</w:t>
      </w:r>
      <w:r w:rsidRPr="00F31D69">
        <w:rPr>
          <w:rFonts w:ascii="仿宋_GB2312" w:eastAsia="仿宋_GB2312" w:hAnsi="华文仿宋" w:hint="eastAsia"/>
          <w:sz w:val="28"/>
          <w:szCs w:val="28"/>
        </w:rPr>
        <w:t>月，</w:t>
      </w:r>
      <w:r>
        <w:rPr>
          <w:rFonts w:ascii="仿宋_GB2312" w:eastAsia="仿宋_GB2312" w:hAnsi="华文仿宋" w:hint="eastAsia"/>
          <w:sz w:val="28"/>
          <w:szCs w:val="28"/>
        </w:rPr>
        <w:t>经广泛咨询、征求意见，拟定了本次标准修订的技术路线、工作方案。</w:t>
      </w:r>
    </w:p>
    <w:p w:rsidR="00AB28CE" w:rsidRDefault="004274A5">
      <w:pPr>
        <w:adjustRightInd w:val="0"/>
        <w:snapToGrid w:val="0"/>
        <w:spacing w:line="580" w:lineRule="exact"/>
        <w:ind w:firstLineChars="200" w:firstLine="560"/>
        <w:rPr>
          <w:rFonts w:ascii="黑体" w:eastAsia="黑体" w:hAnsi="华文仿宋"/>
          <w:sz w:val="28"/>
          <w:szCs w:val="28"/>
        </w:rPr>
      </w:pPr>
      <w:r>
        <w:rPr>
          <w:rFonts w:ascii="仿宋_GB2312" w:eastAsia="仿宋_GB2312" w:hAnsi="华文仿宋" w:hint="eastAsia"/>
          <w:sz w:val="28"/>
          <w:szCs w:val="28"/>
        </w:rPr>
        <w:t>（2）</w:t>
      </w:r>
      <w:r w:rsidR="00E76E1A" w:rsidRPr="004274A5">
        <w:rPr>
          <w:rFonts w:ascii="仿宋_GB2312" w:eastAsia="仿宋_GB2312" w:hAnsi="华文仿宋" w:hint="eastAsia"/>
          <w:sz w:val="28"/>
          <w:szCs w:val="28"/>
        </w:rPr>
        <w:t>调查研究阶段</w:t>
      </w:r>
    </w:p>
    <w:p w:rsidR="00AB28CE" w:rsidRDefault="00E76E1A">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本调研主要分两部分进行。</w:t>
      </w:r>
    </w:p>
    <w:p w:rsidR="00AB28CE" w:rsidRDefault="00E76E1A">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一是调研了解国家及我省节能减排的各项政策措施和法律法规，节能领域有关国家标准以及先进省市地方标准的制修订情况。调研收集的资料，作为本标准的主要编制依据</w:t>
      </w:r>
      <w:r w:rsidR="00D17AEB">
        <w:rPr>
          <w:rFonts w:ascii="仿宋_GB2312" w:eastAsia="仿宋_GB2312" w:hAnsi="华文仿宋" w:hint="eastAsia"/>
          <w:sz w:val="28"/>
          <w:szCs w:val="28"/>
        </w:rPr>
        <w:t>。</w:t>
      </w:r>
    </w:p>
    <w:p w:rsidR="00AB28CE" w:rsidRDefault="00E76E1A">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二是通过调查统计，掌握省内</w:t>
      </w:r>
      <w:r w:rsidR="00A751A2">
        <w:rPr>
          <w:rFonts w:ascii="仿宋_GB2312" w:eastAsia="仿宋_GB2312" w:hAnsi="华文仿宋" w:hint="eastAsia"/>
          <w:sz w:val="28"/>
          <w:szCs w:val="28"/>
        </w:rPr>
        <w:t>场馆类机构</w:t>
      </w:r>
      <w:r>
        <w:rPr>
          <w:rFonts w:ascii="仿宋_GB2312" w:eastAsia="仿宋_GB2312" w:hAnsi="华文仿宋" w:hint="eastAsia"/>
          <w:sz w:val="28"/>
          <w:szCs w:val="28"/>
        </w:rPr>
        <w:t>能耗现状。</w:t>
      </w:r>
    </w:p>
    <w:p w:rsidR="00521B4C" w:rsidRDefault="00521B4C" w:rsidP="00521B4C">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2020年</w:t>
      </w:r>
      <w:r w:rsidR="0098110B">
        <w:rPr>
          <w:rFonts w:ascii="仿宋_GB2312" w:eastAsia="仿宋_GB2312" w:hAnsi="华文仿宋" w:hint="eastAsia"/>
          <w:sz w:val="28"/>
          <w:szCs w:val="28"/>
        </w:rPr>
        <w:t>6</w:t>
      </w:r>
      <w:r>
        <w:rPr>
          <w:rFonts w:ascii="仿宋_GB2312" w:eastAsia="仿宋_GB2312" w:hAnsi="华文仿宋" w:hint="eastAsia"/>
          <w:sz w:val="28"/>
          <w:szCs w:val="28"/>
        </w:rPr>
        <w:t>月，编制小组先后多次分别赴湖南省机关事务管理局等单位进行调研，</w:t>
      </w:r>
      <w:r w:rsidR="00733872">
        <w:rPr>
          <w:rFonts w:ascii="仿宋_GB2312" w:eastAsia="仿宋_GB2312" w:hAnsi="华文仿宋" w:hint="eastAsia"/>
          <w:sz w:val="28"/>
          <w:szCs w:val="28"/>
        </w:rPr>
        <w:t>深入</w:t>
      </w:r>
      <w:r>
        <w:rPr>
          <w:rFonts w:ascii="仿宋_GB2312" w:eastAsia="仿宋_GB2312" w:hAnsi="华文仿宋" w:hint="eastAsia"/>
          <w:sz w:val="28"/>
          <w:szCs w:val="28"/>
        </w:rPr>
        <w:t>了解</w:t>
      </w:r>
      <w:r w:rsidR="00733872">
        <w:rPr>
          <w:rFonts w:ascii="仿宋_GB2312" w:eastAsia="仿宋_GB2312" w:hAnsi="华文仿宋" w:hint="eastAsia"/>
          <w:sz w:val="28"/>
          <w:szCs w:val="28"/>
        </w:rPr>
        <w:t>机关单位能耗情况</w:t>
      </w:r>
      <w:r>
        <w:rPr>
          <w:rFonts w:ascii="仿宋_GB2312" w:eastAsia="仿宋_GB2312" w:hAnsi="华文仿宋" w:hint="eastAsia"/>
          <w:sz w:val="28"/>
          <w:szCs w:val="28"/>
        </w:rPr>
        <w:t>，对</w:t>
      </w:r>
      <w:r w:rsidR="006E0286">
        <w:rPr>
          <w:rFonts w:ascii="仿宋_GB2312" w:eastAsia="仿宋_GB2312" w:hAnsi="华文仿宋" w:hint="eastAsia"/>
          <w:sz w:val="28"/>
          <w:szCs w:val="28"/>
        </w:rPr>
        <w:t>文化类、体育类、科技类等各类场馆的能耗有了</w:t>
      </w:r>
      <w:r>
        <w:rPr>
          <w:rFonts w:ascii="仿宋_GB2312" w:eastAsia="仿宋_GB2312" w:hAnsi="华文仿宋" w:hint="eastAsia"/>
          <w:sz w:val="28"/>
          <w:szCs w:val="28"/>
        </w:rPr>
        <w:t>进一步了解和掌握。</w:t>
      </w:r>
    </w:p>
    <w:p w:rsidR="00AB28CE" w:rsidRPr="004274A5" w:rsidRDefault="004274A5">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（3）</w:t>
      </w:r>
      <w:r w:rsidR="00E76E1A" w:rsidRPr="004274A5">
        <w:rPr>
          <w:rFonts w:ascii="仿宋_GB2312" w:eastAsia="仿宋_GB2312" w:hAnsi="华文仿宋" w:hint="eastAsia"/>
          <w:sz w:val="28"/>
          <w:szCs w:val="28"/>
        </w:rPr>
        <w:t>标准草案起草阶段</w:t>
      </w:r>
    </w:p>
    <w:p w:rsidR="00733872" w:rsidRDefault="00E76E1A" w:rsidP="00733872">
      <w:pPr>
        <w:adjustRightInd w:val="0"/>
        <w:snapToGrid w:val="0"/>
        <w:spacing w:line="580" w:lineRule="exact"/>
        <w:ind w:firstLineChars="200" w:firstLine="560"/>
        <w:rPr>
          <w:rFonts w:ascii="仿宋_GB2312" w:eastAsia="仿宋_GB2312" w:hAnsi="华文仿宋"/>
          <w:sz w:val="28"/>
          <w:szCs w:val="28"/>
        </w:rPr>
      </w:pPr>
      <w:r w:rsidRPr="007046D5">
        <w:rPr>
          <w:rFonts w:ascii="仿宋_GB2312" w:eastAsia="仿宋_GB2312" w:hAnsi="华文仿宋" w:hint="eastAsia"/>
          <w:sz w:val="28"/>
          <w:szCs w:val="28"/>
        </w:rPr>
        <w:t>在充分调研基础上，20</w:t>
      </w:r>
      <w:r w:rsidR="00B249F1">
        <w:rPr>
          <w:rFonts w:ascii="仿宋_GB2312" w:eastAsia="仿宋_GB2312" w:hAnsi="华文仿宋" w:hint="eastAsia"/>
          <w:sz w:val="28"/>
          <w:szCs w:val="28"/>
        </w:rPr>
        <w:t>20</w:t>
      </w:r>
      <w:r w:rsidRPr="007046D5">
        <w:rPr>
          <w:rFonts w:ascii="仿宋_GB2312" w:eastAsia="仿宋_GB2312" w:hAnsi="华文仿宋" w:hint="eastAsia"/>
          <w:sz w:val="28"/>
          <w:szCs w:val="28"/>
        </w:rPr>
        <w:t>年</w:t>
      </w:r>
      <w:r w:rsidR="00B249F1">
        <w:rPr>
          <w:rFonts w:ascii="仿宋_GB2312" w:eastAsia="仿宋_GB2312" w:hAnsi="华文仿宋" w:hint="eastAsia"/>
          <w:sz w:val="28"/>
          <w:szCs w:val="28"/>
        </w:rPr>
        <w:t>8-11</w:t>
      </w:r>
      <w:r w:rsidRPr="007046D5">
        <w:rPr>
          <w:rFonts w:ascii="仿宋_GB2312" w:eastAsia="仿宋_GB2312" w:hAnsi="华文仿宋" w:hint="eastAsia"/>
          <w:sz w:val="28"/>
          <w:szCs w:val="28"/>
        </w:rPr>
        <w:t>月，编制组起草形成了《</w:t>
      </w:r>
      <w:r w:rsidR="00B249F1">
        <w:rPr>
          <w:rFonts w:ascii="仿宋_GB2312" w:eastAsia="仿宋_GB2312" w:hAnsi="华文仿宋" w:hint="eastAsia"/>
          <w:sz w:val="28"/>
          <w:szCs w:val="28"/>
        </w:rPr>
        <w:t>场馆类机构能耗定额标准</w:t>
      </w:r>
      <w:r w:rsidRPr="007046D5">
        <w:rPr>
          <w:rFonts w:ascii="仿宋_GB2312" w:eastAsia="仿宋_GB2312" w:hAnsi="华文仿宋" w:hint="eastAsia"/>
          <w:sz w:val="28"/>
          <w:szCs w:val="28"/>
        </w:rPr>
        <w:t>》草案。</w:t>
      </w:r>
      <w:r w:rsidR="00460165">
        <w:rPr>
          <w:rFonts w:ascii="仿宋_GB2312" w:eastAsia="仿宋_GB2312" w:hAnsi="华文仿宋" w:hint="eastAsia"/>
          <w:sz w:val="28"/>
          <w:szCs w:val="28"/>
        </w:rPr>
        <w:t>编制组根据资料、省内外情况、数据分析等进行了多次研讨，并将标准文本进行多次修改。</w:t>
      </w:r>
      <w:r w:rsidR="00733872">
        <w:rPr>
          <w:rFonts w:ascii="仿宋_GB2312" w:eastAsia="仿宋_GB2312" w:hAnsi="华文仿宋" w:hint="eastAsia"/>
          <w:sz w:val="28"/>
          <w:szCs w:val="28"/>
        </w:rPr>
        <w:t>编制组还邀请</w:t>
      </w:r>
      <w:r w:rsidR="00B249F1">
        <w:rPr>
          <w:rFonts w:ascii="仿宋_GB2312" w:eastAsia="仿宋_GB2312" w:hAnsi="华文仿宋" w:hint="eastAsia"/>
          <w:sz w:val="28"/>
          <w:szCs w:val="28"/>
        </w:rPr>
        <w:t>能耗数据分析专家、企业能耗管理</w:t>
      </w:r>
      <w:r w:rsidR="00237B0F">
        <w:rPr>
          <w:rFonts w:ascii="仿宋_GB2312" w:eastAsia="仿宋_GB2312" w:hAnsi="华文仿宋" w:hint="eastAsia"/>
          <w:sz w:val="28"/>
          <w:szCs w:val="28"/>
        </w:rPr>
        <w:t>人员</w:t>
      </w:r>
      <w:r w:rsidR="00B249F1">
        <w:rPr>
          <w:rFonts w:ascii="仿宋_GB2312" w:eastAsia="仿宋_GB2312" w:hAnsi="华文仿宋" w:hint="eastAsia"/>
          <w:sz w:val="28"/>
          <w:szCs w:val="28"/>
        </w:rPr>
        <w:t>、</w:t>
      </w:r>
      <w:r w:rsidR="00237B0F">
        <w:rPr>
          <w:rFonts w:ascii="仿宋_GB2312" w:eastAsia="仿宋_GB2312" w:hAnsi="华文仿宋" w:hint="eastAsia"/>
          <w:sz w:val="28"/>
          <w:szCs w:val="28"/>
        </w:rPr>
        <w:t>机关单位能耗管理人员</w:t>
      </w:r>
      <w:r w:rsidR="00733872">
        <w:rPr>
          <w:rFonts w:ascii="仿宋_GB2312" w:eastAsia="仿宋_GB2312" w:hAnsi="华文仿宋" w:hint="eastAsia"/>
          <w:sz w:val="28"/>
          <w:szCs w:val="28"/>
        </w:rPr>
        <w:t>以及相</w:t>
      </w:r>
      <w:r w:rsidR="00733872">
        <w:rPr>
          <w:rFonts w:ascii="仿宋_GB2312" w:eastAsia="仿宋_GB2312" w:hAnsi="华文仿宋" w:hint="eastAsia"/>
          <w:sz w:val="28"/>
          <w:szCs w:val="28"/>
        </w:rPr>
        <w:lastRenderedPageBreak/>
        <w:t>关经验的标准化专家</w:t>
      </w:r>
      <w:r w:rsidR="00237B0F">
        <w:rPr>
          <w:rFonts w:ascii="仿宋_GB2312" w:eastAsia="仿宋_GB2312" w:hAnsi="华文仿宋" w:hint="eastAsia"/>
          <w:sz w:val="28"/>
          <w:szCs w:val="28"/>
        </w:rPr>
        <w:t>进行研讨</w:t>
      </w:r>
      <w:r w:rsidR="00733872">
        <w:rPr>
          <w:rFonts w:ascii="仿宋_GB2312" w:eastAsia="仿宋_GB2312" w:hAnsi="华文仿宋" w:hint="eastAsia"/>
          <w:sz w:val="28"/>
          <w:szCs w:val="28"/>
        </w:rPr>
        <w:t>，对该标准的框架和主要内容进行讨论。根据专家意见修改完善标准文本，并于2020年11月形成了征求意见稿。</w:t>
      </w:r>
    </w:p>
    <w:p w:rsidR="00AB28CE" w:rsidRDefault="00E76E1A">
      <w:pPr>
        <w:pStyle w:val="1"/>
        <w:snapToGrid w:val="0"/>
        <w:spacing w:before="0" w:after="0" w:line="580" w:lineRule="exact"/>
      </w:pPr>
      <w:bookmarkStart w:id="3" w:name="_Toc56432345"/>
      <w:r>
        <w:rPr>
          <w:rFonts w:hint="eastAsia"/>
        </w:rPr>
        <w:t>标准修订原则及</w:t>
      </w:r>
      <w:r w:rsidR="004274A5">
        <w:rPr>
          <w:rFonts w:hint="eastAsia"/>
        </w:rPr>
        <w:t>主要内容的确定</w:t>
      </w:r>
      <w:bookmarkEnd w:id="3"/>
    </w:p>
    <w:p w:rsidR="00AB28CE" w:rsidRDefault="00E76E1A">
      <w:pPr>
        <w:adjustRightInd w:val="0"/>
        <w:snapToGrid w:val="0"/>
        <w:spacing w:line="580" w:lineRule="exact"/>
        <w:ind w:firstLineChars="200" w:firstLine="560"/>
        <w:rPr>
          <w:rFonts w:ascii="黑体" w:eastAsia="黑体" w:hAnsi="华文仿宋"/>
          <w:sz w:val="28"/>
          <w:szCs w:val="28"/>
        </w:rPr>
      </w:pPr>
      <w:r>
        <w:rPr>
          <w:rFonts w:ascii="黑体" w:eastAsia="黑体" w:hAnsi="华文仿宋" w:hint="eastAsia"/>
          <w:sz w:val="28"/>
          <w:szCs w:val="28"/>
        </w:rPr>
        <w:t>3.1 标准修订的原则</w:t>
      </w:r>
    </w:p>
    <w:p w:rsidR="00AB28CE" w:rsidRDefault="00E76E1A">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本次标准修订的原则，一是遵循有关法律、政策的要求，重点考虑我省节能减</w:t>
      </w:r>
      <w:proofErr w:type="gramStart"/>
      <w:r>
        <w:rPr>
          <w:rFonts w:ascii="仿宋_GB2312" w:eastAsia="仿宋_GB2312" w:hAnsi="华文仿宋" w:hint="eastAsia"/>
          <w:sz w:val="28"/>
          <w:szCs w:val="28"/>
        </w:rPr>
        <w:t>排工作</w:t>
      </w:r>
      <w:proofErr w:type="gramEnd"/>
      <w:r>
        <w:rPr>
          <w:rFonts w:ascii="仿宋_GB2312" w:eastAsia="仿宋_GB2312" w:hAnsi="华文仿宋" w:hint="eastAsia"/>
          <w:sz w:val="28"/>
          <w:szCs w:val="28"/>
        </w:rPr>
        <w:t>的要求。</w:t>
      </w:r>
      <w:bookmarkStart w:id="4" w:name="_Toc21352"/>
      <w:r>
        <w:rPr>
          <w:rFonts w:ascii="仿宋_GB2312" w:eastAsia="仿宋_GB2312" w:hAnsi="华文仿宋" w:hint="eastAsia"/>
          <w:sz w:val="28"/>
          <w:szCs w:val="28"/>
        </w:rPr>
        <w:t>二是</w:t>
      </w:r>
      <w:r>
        <w:rPr>
          <w:rFonts w:ascii="仿宋_GB2312" w:eastAsia="仿宋_GB2312" w:hAnsi="华文仿宋" w:hint="eastAsia"/>
          <w:bCs/>
          <w:sz w:val="28"/>
          <w:szCs w:val="28"/>
        </w:rPr>
        <w:t>科学性原则</w:t>
      </w:r>
      <w:bookmarkEnd w:id="4"/>
      <w:r>
        <w:rPr>
          <w:rFonts w:ascii="仿宋_GB2312" w:eastAsia="仿宋_GB2312" w:hAnsi="华文仿宋" w:hint="eastAsia"/>
          <w:bCs/>
          <w:sz w:val="28"/>
          <w:szCs w:val="28"/>
        </w:rPr>
        <w:t>。</w:t>
      </w:r>
      <w:r>
        <w:rPr>
          <w:rFonts w:ascii="仿宋_GB2312" w:eastAsia="仿宋_GB2312" w:hAnsi="华文仿宋" w:hint="eastAsia"/>
          <w:sz w:val="28"/>
          <w:szCs w:val="28"/>
        </w:rPr>
        <w:t>运用科学的统计、分类与计算方法，使标准的技术内容科学可靠。三是</w:t>
      </w:r>
      <w:r>
        <w:rPr>
          <w:rFonts w:ascii="仿宋_GB2312" w:eastAsia="仿宋_GB2312" w:hAnsi="华文仿宋" w:hint="eastAsia"/>
          <w:bCs/>
          <w:sz w:val="28"/>
          <w:szCs w:val="28"/>
        </w:rPr>
        <w:t>适度的前瞻性原则。</w:t>
      </w:r>
      <w:r>
        <w:rPr>
          <w:rFonts w:ascii="仿宋_GB2312" w:eastAsia="仿宋_GB2312" w:hAnsi="华文仿宋" w:hint="eastAsia"/>
          <w:sz w:val="28"/>
          <w:szCs w:val="28"/>
        </w:rPr>
        <w:t>本次修订确定的限额指标应更有利于促进节能降耗，满足新形势下经济发展和社会进步的新要求。四是公平性原则。标准中所确定的限额指标要照顾到各类</w:t>
      </w:r>
      <w:r w:rsidR="0061131B">
        <w:rPr>
          <w:rFonts w:ascii="仿宋_GB2312" w:eastAsia="仿宋_GB2312" w:hAnsi="华文仿宋" w:hint="eastAsia"/>
          <w:sz w:val="28"/>
          <w:szCs w:val="28"/>
        </w:rPr>
        <w:t>场馆机构</w:t>
      </w:r>
      <w:r>
        <w:rPr>
          <w:rFonts w:ascii="仿宋_GB2312" w:eastAsia="仿宋_GB2312" w:hAnsi="华文仿宋" w:hint="eastAsia"/>
          <w:sz w:val="28"/>
          <w:szCs w:val="28"/>
        </w:rPr>
        <w:t>的不同情况，体现公平性。五是可</w:t>
      </w:r>
      <w:bookmarkStart w:id="5" w:name="_Toc1075"/>
      <w:r>
        <w:rPr>
          <w:rFonts w:ascii="仿宋_GB2312" w:eastAsia="仿宋_GB2312" w:hAnsi="华文仿宋" w:hint="eastAsia"/>
          <w:bCs/>
          <w:sz w:val="28"/>
          <w:szCs w:val="28"/>
        </w:rPr>
        <w:t>操作原则</w:t>
      </w:r>
      <w:bookmarkEnd w:id="5"/>
      <w:r>
        <w:rPr>
          <w:rFonts w:ascii="仿宋_GB2312" w:eastAsia="仿宋_GB2312" w:hAnsi="华文仿宋" w:hint="eastAsia"/>
          <w:bCs/>
          <w:sz w:val="28"/>
          <w:szCs w:val="28"/>
        </w:rPr>
        <w:t>。</w:t>
      </w:r>
      <w:r>
        <w:rPr>
          <w:rFonts w:ascii="仿宋_GB2312" w:eastAsia="仿宋_GB2312" w:hAnsi="华文仿宋" w:hint="eastAsia"/>
          <w:sz w:val="28"/>
          <w:szCs w:val="28"/>
        </w:rPr>
        <w:t>标准所确定的计算方法、能耗限额值要更便于实施与考核。</w:t>
      </w:r>
    </w:p>
    <w:p w:rsidR="00AB28CE" w:rsidRPr="004274A5" w:rsidRDefault="004274A5" w:rsidP="004274A5">
      <w:pPr>
        <w:adjustRightInd w:val="0"/>
        <w:snapToGrid w:val="0"/>
        <w:spacing w:line="580" w:lineRule="exact"/>
        <w:ind w:firstLineChars="200" w:firstLine="560"/>
        <w:rPr>
          <w:rFonts w:ascii="黑体" w:eastAsia="黑体" w:hAnsi="华文仿宋"/>
          <w:sz w:val="28"/>
          <w:szCs w:val="28"/>
        </w:rPr>
      </w:pPr>
      <w:r w:rsidRPr="004274A5">
        <w:rPr>
          <w:rFonts w:ascii="黑体" w:eastAsia="黑体" w:hAnsi="华文仿宋" w:hint="eastAsia"/>
          <w:sz w:val="28"/>
          <w:szCs w:val="28"/>
        </w:rPr>
        <w:t>3.2</w:t>
      </w:r>
      <w:r>
        <w:rPr>
          <w:rFonts w:ascii="黑体" w:eastAsia="黑体" w:hAnsi="华文仿宋" w:hint="eastAsia"/>
          <w:sz w:val="28"/>
          <w:szCs w:val="28"/>
        </w:rPr>
        <w:t xml:space="preserve"> 主要内容的确定</w:t>
      </w:r>
    </w:p>
    <w:p w:rsidR="00AB28CE" w:rsidRDefault="004274A5">
      <w:pPr>
        <w:autoSpaceDE w:val="0"/>
        <w:autoSpaceDN w:val="0"/>
        <w:adjustRightInd w:val="0"/>
        <w:spacing w:line="360" w:lineRule="auto"/>
        <w:ind w:firstLine="556"/>
        <w:rPr>
          <w:rFonts w:ascii="仿宋_GB2312" w:eastAsia="仿宋_GB2312" w:hAnsi="华文仿宋"/>
          <w:sz w:val="28"/>
          <w:szCs w:val="28"/>
        </w:rPr>
      </w:pPr>
      <w:r>
        <w:rPr>
          <w:rFonts w:ascii="仿宋_GB2312" w:eastAsia="仿宋_GB2312" w:hAnsi="华文仿宋" w:hint="eastAsia"/>
          <w:sz w:val="28"/>
          <w:szCs w:val="28"/>
        </w:rPr>
        <w:t>（</w:t>
      </w:r>
      <w:r w:rsidR="00D17AEB">
        <w:rPr>
          <w:rFonts w:ascii="仿宋_GB2312" w:eastAsia="仿宋_GB2312" w:hAnsi="华文仿宋" w:hint="eastAsia"/>
          <w:sz w:val="28"/>
          <w:szCs w:val="28"/>
        </w:rPr>
        <w:t>1</w:t>
      </w:r>
      <w:r>
        <w:rPr>
          <w:rFonts w:ascii="仿宋_GB2312" w:eastAsia="仿宋_GB2312" w:hAnsi="华文仿宋" w:hint="eastAsia"/>
          <w:sz w:val="28"/>
          <w:szCs w:val="28"/>
        </w:rPr>
        <w:t>）</w:t>
      </w:r>
      <w:r w:rsidR="002D452B">
        <w:rPr>
          <w:rFonts w:ascii="仿宋_GB2312" w:eastAsia="仿宋_GB2312" w:hAnsi="华文仿宋" w:hint="eastAsia"/>
          <w:sz w:val="28"/>
          <w:szCs w:val="28"/>
        </w:rPr>
        <w:t>术语和定义</w:t>
      </w:r>
    </w:p>
    <w:p w:rsidR="0062193A" w:rsidRDefault="00733872" w:rsidP="0062193A">
      <w:pPr>
        <w:pStyle w:val="af4"/>
        <w:ind w:firstLine="560"/>
        <w:rPr>
          <w:rFonts w:ascii="仿宋_GB2312" w:eastAsia="仿宋_GB2312" w:hAnsi="仿宋_GB2312" w:hint="default"/>
          <w:kern w:val="2"/>
          <w:sz w:val="28"/>
        </w:rPr>
      </w:pPr>
      <w:r>
        <w:rPr>
          <w:rFonts w:ascii="仿宋_GB2312" w:eastAsia="仿宋_GB2312" w:hAnsi="华文仿宋"/>
          <w:sz w:val="28"/>
          <w:szCs w:val="28"/>
        </w:rPr>
        <w:t xml:space="preserve"> </w:t>
      </w:r>
      <w:r w:rsidR="008A4FD5">
        <w:rPr>
          <w:rFonts w:ascii="仿宋_GB2312" w:eastAsia="仿宋_GB2312" w:hAnsi="华文仿宋"/>
          <w:sz w:val="28"/>
          <w:szCs w:val="28"/>
        </w:rPr>
        <w:t>明确了</w:t>
      </w:r>
      <w:r w:rsidR="008A4FD5" w:rsidRPr="008A4FD5">
        <w:rPr>
          <w:rFonts w:ascii="仿宋_GB2312" w:eastAsia="仿宋_GB2312" w:hAnsi="华文仿宋"/>
          <w:sz w:val="28"/>
          <w:szCs w:val="28"/>
        </w:rPr>
        <w:t>综合能耗、用能人数、</w:t>
      </w:r>
      <w:bookmarkStart w:id="6" w:name="_Toc27000"/>
      <w:bookmarkStart w:id="7" w:name="_Toc11218"/>
      <w:bookmarkStart w:id="8" w:name="_Toc2917"/>
      <w:bookmarkStart w:id="9" w:name="_Toc30701"/>
      <w:bookmarkStart w:id="10" w:name="_Toc12243"/>
      <w:bookmarkStart w:id="11" w:name="_Toc50964992"/>
      <w:bookmarkStart w:id="12" w:name="_Toc50972935"/>
      <w:r w:rsidR="008A4FD5" w:rsidRPr="008A4FD5">
        <w:rPr>
          <w:rFonts w:ascii="仿宋_GB2312" w:eastAsia="仿宋_GB2312" w:hAnsi="华文仿宋"/>
          <w:sz w:val="28"/>
          <w:szCs w:val="28"/>
        </w:rPr>
        <w:t>单位建筑面积综合能耗</w:t>
      </w:r>
      <w:bookmarkEnd w:id="6"/>
      <w:bookmarkEnd w:id="7"/>
      <w:bookmarkEnd w:id="8"/>
      <w:bookmarkEnd w:id="9"/>
      <w:bookmarkEnd w:id="10"/>
      <w:bookmarkEnd w:id="11"/>
      <w:bookmarkEnd w:id="12"/>
      <w:r w:rsidR="008A4FD5" w:rsidRPr="008A4FD5">
        <w:rPr>
          <w:rFonts w:ascii="仿宋_GB2312" w:eastAsia="仿宋_GB2312" w:hAnsi="华文仿宋"/>
          <w:sz w:val="28"/>
          <w:szCs w:val="28"/>
        </w:rPr>
        <w:t>、</w:t>
      </w:r>
      <w:bookmarkStart w:id="13" w:name="_Toc20929"/>
      <w:bookmarkStart w:id="14" w:name="_Toc25503"/>
      <w:bookmarkStart w:id="15" w:name="_Toc50964998"/>
      <w:bookmarkStart w:id="16" w:name="_Toc50972941"/>
      <w:r w:rsidR="003F6F20" w:rsidRPr="008A4FD5">
        <w:rPr>
          <w:rFonts w:ascii="仿宋_GB2312" w:eastAsia="仿宋_GB2312" w:hAnsi="华文仿宋"/>
          <w:sz w:val="28"/>
          <w:szCs w:val="28"/>
        </w:rPr>
        <w:t>人均综合能耗</w:t>
      </w:r>
      <w:bookmarkEnd w:id="13"/>
      <w:bookmarkEnd w:id="14"/>
      <w:bookmarkEnd w:id="15"/>
      <w:bookmarkEnd w:id="16"/>
      <w:r w:rsidR="003F6F20" w:rsidRPr="008A4FD5">
        <w:rPr>
          <w:rFonts w:ascii="仿宋_GB2312" w:eastAsia="仿宋_GB2312" w:hAnsi="华文仿宋"/>
          <w:sz w:val="28"/>
          <w:szCs w:val="28"/>
        </w:rPr>
        <w:t>、</w:t>
      </w:r>
      <w:r w:rsidR="0049437A">
        <w:rPr>
          <w:rFonts w:ascii="仿宋_GB2312" w:eastAsia="仿宋_GB2312" w:hAnsi="华文仿宋"/>
          <w:sz w:val="28"/>
          <w:szCs w:val="28"/>
        </w:rPr>
        <w:t>总电耗、</w:t>
      </w:r>
      <w:r w:rsidR="008A4FD5" w:rsidRPr="008A4FD5">
        <w:rPr>
          <w:rFonts w:ascii="仿宋_GB2312" w:eastAsia="仿宋_GB2312" w:hAnsi="华文仿宋"/>
          <w:sz w:val="28"/>
          <w:szCs w:val="28"/>
        </w:rPr>
        <w:t>单位建筑面积电耗、人均电耗、约束值、基准值、引导值</w:t>
      </w:r>
      <w:r w:rsidR="008A4FD5">
        <w:rPr>
          <w:rFonts w:ascii="仿宋_GB2312" w:eastAsia="仿宋_GB2312" w:hAnsi="华文仿宋"/>
          <w:sz w:val="28"/>
          <w:szCs w:val="28"/>
        </w:rPr>
        <w:t>一共</w:t>
      </w:r>
      <w:r w:rsidR="0049437A">
        <w:rPr>
          <w:rFonts w:ascii="仿宋_GB2312" w:eastAsia="仿宋_GB2312" w:hAnsi="华文仿宋"/>
          <w:sz w:val="28"/>
          <w:szCs w:val="28"/>
        </w:rPr>
        <w:t>十</w:t>
      </w:r>
      <w:r w:rsidR="008A4FD5">
        <w:rPr>
          <w:rFonts w:ascii="仿宋_GB2312" w:eastAsia="仿宋_GB2312" w:hAnsi="华文仿宋"/>
          <w:sz w:val="28"/>
          <w:szCs w:val="28"/>
        </w:rPr>
        <w:t>个术语和定义。</w:t>
      </w:r>
      <w:r w:rsidR="0062193A">
        <w:rPr>
          <w:rFonts w:ascii="仿宋_GB2312" w:eastAsia="仿宋_GB2312" w:hAnsi="华文仿宋"/>
          <w:sz w:val="28"/>
          <w:szCs w:val="28"/>
        </w:rPr>
        <w:t>主要根据</w:t>
      </w:r>
      <w:r w:rsidR="0062193A">
        <w:rPr>
          <w:rFonts w:ascii="仿宋_GB2312" w:eastAsia="仿宋_GB2312" w:hAnsi="仿宋_GB2312"/>
          <w:kern w:val="2"/>
          <w:sz w:val="28"/>
        </w:rPr>
        <w:t>国家机关事务管理局发布的</w:t>
      </w:r>
      <w:r w:rsidR="0062193A" w:rsidRPr="0062193A">
        <w:rPr>
          <w:rFonts w:ascii="仿宋_GB2312" w:eastAsia="仿宋_GB2312" w:hAnsi="仿宋_GB2312"/>
          <w:kern w:val="2"/>
          <w:sz w:val="28"/>
        </w:rPr>
        <w:t>《公共机构能耗定额标准编制和应用指南》</w:t>
      </w:r>
      <w:r w:rsidR="0062193A">
        <w:rPr>
          <w:rFonts w:ascii="仿宋_GB2312" w:eastAsia="仿宋_GB2312" w:hAnsi="仿宋_GB2312"/>
          <w:kern w:val="2"/>
          <w:sz w:val="28"/>
        </w:rPr>
        <w:t>。</w:t>
      </w:r>
    </w:p>
    <w:p w:rsidR="00DD1A78" w:rsidRDefault="0062193A">
      <w:pPr>
        <w:ind w:firstLineChars="200" w:firstLine="560"/>
        <w:rPr>
          <w:rFonts w:ascii="仿宋_GB2312" w:eastAsia="仿宋_GB2312" w:hAnsi="华文仿宋"/>
          <w:sz w:val="28"/>
          <w:szCs w:val="28"/>
        </w:rPr>
      </w:pPr>
      <w:r>
        <w:rPr>
          <w:rFonts w:ascii="仿宋_GB2312" w:eastAsia="仿宋_GB2312" w:hAnsi="华文仿宋" w:hint="eastAsia"/>
          <w:sz w:val="28"/>
          <w:szCs w:val="28"/>
        </w:rPr>
        <w:t>（</w:t>
      </w:r>
      <w:r w:rsidR="00D17AEB">
        <w:rPr>
          <w:rFonts w:ascii="仿宋_GB2312" w:eastAsia="仿宋_GB2312" w:hAnsi="华文仿宋" w:hint="eastAsia"/>
          <w:sz w:val="28"/>
          <w:szCs w:val="28"/>
        </w:rPr>
        <w:t>2</w:t>
      </w:r>
      <w:r>
        <w:rPr>
          <w:rFonts w:ascii="仿宋_GB2312" w:eastAsia="仿宋_GB2312" w:hAnsi="华文仿宋" w:hint="eastAsia"/>
          <w:sz w:val="28"/>
          <w:szCs w:val="28"/>
        </w:rPr>
        <w:t>）</w:t>
      </w:r>
      <w:r w:rsidR="00DC42FD">
        <w:rPr>
          <w:rFonts w:ascii="仿宋_GB2312" w:eastAsia="仿宋_GB2312" w:hAnsi="华文仿宋" w:hint="eastAsia"/>
          <w:sz w:val="28"/>
          <w:szCs w:val="28"/>
        </w:rPr>
        <w:t>定额指标</w:t>
      </w:r>
    </w:p>
    <w:p w:rsidR="004C6DF1" w:rsidRDefault="004C6DF1" w:rsidP="004C6DF1">
      <w:pPr>
        <w:ind w:firstLineChars="200" w:firstLine="560"/>
        <w:rPr>
          <w:rFonts w:ascii="仿宋_GB2312" w:eastAsia="仿宋_GB2312" w:hAnsi="仿宋_GB2312"/>
          <w:sz w:val="28"/>
        </w:rPr>
      </w:pPr>
      <w:r>
        <w:rPr>
          <w:rFonts w:ascii="仿宋_GB2312" w:eastAsia="仿宋_GB2312" w:hAnsi="华文仿宋" w:hint="eastAsia"/>
          <w:sz w:val="28"/>
          <w:szCs w:val="28"/>
        </w:rPr>
        <w:t>本标准根据</w:t>
      </w:r>
      <w:r w:rsidRPr="0062193A">
        <w:rPr>
          <w:rFonts w:ascii="仿宋_GB2312" w:eastAsia="仿宋_GB2312" w:hAnsi="仿宋_GB2312" w:hint="eastAsia"/>
          <w:sz w:val="28"/>
        </w:rPr>
        <w:t>《公共机构能耗定额标准编制和应用指南》</w:t>
      </w:r>
      <w:r>
        <w:rPr>
          <w:rFonts w:ascii="仿宋_GB2312" w:eastAsia="仿宋_GB2312" w:hAnsi="仿宋_GB2312" w:hint="eastAsia"/>
          <w:sz w:val="28"/>
        </w:rPr>
        <w:t>将场馆分成文化类、体育类和科技类。同样根据能耗消耗指标分成了</w:t>
      </w:r>
      <w:r w:rsidRPr="004C6DF1">
        <w:rPr>
          <w:rFonts w:ascii="仿宋_GB2312" w:eastAsia="仿宋_GB2312" w:hAnsi="仿宋_GB2312" w:hint="eastAsia"/>
          <w:sz w:val="28"/>
        </w:rPr>
        <w:t>约束值</w:t>
      </w:r>
      <w:r>
        <w:rPr>
          <w:rFonts w:ascii="仿宋_GB2312" w:eastAsia="仿宋_GB2312" w:hAnsi="仿宋_GB2312" w:hint="eastAsia"/>
          <w:sz w:val="28"/>
        </w:rPr>
        <w:t>、基准值和引导值3级。</w:t>
      </w:r>
      <w:proofErr w:type="gramStart"/>
      <w:r>
        <w:rPr>
          <w:rFonts w:ascii="仿宋_GB2312" w:eastAsia="仿宋_GB2312" w:hAnsi="仿宋_GB2312" w:hint="eastAsia"/>
          <w:sz w:val="28"/>
        </w:rPr>
        <w:t>其中约束</w:t>
      </w:r>
      <w:proofErr w:type="gramEnd"/>
      <w:r>
        <w:rPr>
          <w:rFonts w:ascii="仿宋_GB2312" w:eastAsia="仿宋_GB2312" w:hAnsi="仿宋_GB2312" w:hint="eastAsia"/>
          <w:sz w:val="28"/>
        </w:rPr>
        <w:t>值是</w:t>
      </w:r>
      <w:proofErr w:type="gramStart"/>
      <w:r>
        <w:rPr>
          <w:rFonts w:ascii="仿宋_GB2312" w:eastAsia="仿宋_GB2312" w:hAnsi="仿宋_GB2312" w:hint="eastAsia"/>
          <w:sz w:val="28"/>
        </w:rPr>
        <w:t>指</w:t>
      </w:r>
      <w:r w:rsidRPr="004C6DF1">
        <w:rPr>
          <w:rFonts w:ascii="仿宋_GB2312" w:eastAsia="仿宋_GB2312" w:hAnsi="仿宋_GB2312" w:hint="eastAsia"/>
          <w:sz w:val="28"/>
        </w:rPr>
        <w:t>保障</w:t>
      </w:r>
      <w:proofErr w:type="gramEnd"/>
      <w:r w:rsidRPr="004C6DF1">
        <w:rPr>
          <w:rFonts w:ascii="仿宋_GB2312" w:eastAsia="仿宋_GB2312" w:hAnsi="仿宋_GB2312" w:hint="eastAsia"/>
          <w:sz w:val="28"/>
        </w:rPr>
        <w:t>场馆类机构正常运行前提下，所允许的相关能耗指标上限值</w:t>
      </w:r>
      <w:r>
        <w:rPr>
          <w:rFonts w:ascii="仿宋_GB2312" w:eastAsia="仿宋_GB2312" w:hAnsi="仿宋_GB2312" w:hint="eastAsia"/>
          <w:sz w:val="28"/>
        </w:rPr>
        <w:t>，</w:t>
      </w:r>
      <w:r w:rsidRPr="004C6DF1">
        <w:rPr>
          <w:rFonts w:ascii="仿宋_GB2312" w:eastAsia="仿宋_GB2312" w:hAnsi="仿宋_GB2312" w:hint="eastAsia"/>
          <w:sz w:val="28"/>
        </w:rPr>
        <w:t>基准值</w:t>
      </w:r>
      <w:proofErr w:type="gramStart"/>
      <w:r>
        <w:rPr>
          <w:rFonts w:ascii="仿宋_GB2312" w:eastAsia="仿宋_GB2312" w:hAnsi="仿宋_GB2312" w:hint="eastAsia"/>
          <w:sz w:val="28"/>
        </w:rPr>
        <w:t>指</w:t>
      </w:r>
      <w:r w:rsidRPr="004C6DF1">
        <w:rPr>
          <w:rFonts w:ascii="仿宋_GB2312" w:eastAsia="仿宋_GB2312" w:hAnsi="仿宋_GB2312" w:hint="eastAsia"/>
          <w:sz w:val="28"/>
        </w:rPr>
        <w:t>保障</w:t>
      </w:r>
      <w:proofErr w:type="gramEnd"/>
      <w:r w:rsidRPr="004C6DF1">
        <w:rPr>
          <w:rFonts w:ascii="仿宋_GB2312" w:eastAsia="仿宋_GB2312" w:hAnsi="仿宋_GB2312" w:hint="eastAsia"/>
          <w:sz w:val="28"/>
        </w:rPr>
        <w:t>场馆类机构正常运</w:t>
      </w:r>
      <w:r w:rsidRPr="004C6DF1">
        <w:rPr>
          <w:rFonts w:ascii="仿宋_GB2312" w:eastAsia="仿宋_GB2312" w:hAnsi="仿宋_GB2312" w:hint="eastAsia"/>
          <w:sz w:val="28"/>
        </w:rPr>
        <w:lastRenderedPageBreak/>
        <w:t>行前提下，采取一定的节能管理和技术措施后所能达到的相关能耗指标基础水平值</w:t>
      </w:r>
      <w:r>
        <w:rPr>
          <w:rFonts w:ascii="仿宋_GB2312" w:eastAsia="仿宋_GB2312" w:hAnsi="仿宋_GB2312" w:hint="eastAsia"/>
          <w:sz w:val="28"/>
        </w:rPr>
        <w:t>，</w:t>
      </w:r>
      <w:r w:rsidRPr="004C6DF1">
        <w:rPr>
          <w:rFonts w:ascii="仿宋_GB2312" w:eastAsia="仿宋_GB2312" w:hAnsi="仿宋_GB2312" w:hint="eastAsia"/>
          <w:sz w:val="28"/>
        </w:rPr>
        <w:t>引导值</w:t>
      </w:r>
      <w:proofErr w:type="gramStart"/>
      <w:r>
        <w:rPr>
          <w:rFonts w:ascii="仿宋_GB2312" w:eastAsia="仿宋_GB2312" w:hAnsi="仿宋_GB2312" w:hint="eastAsia"/>
          <w:sz w:val="28"/>
        </w:rPr>
        <w:t>指</w:t>
      </w:r>
      <w:r w:rsidRPr="004C6DF1">
        <w:rPr>
          <w:rFonts w:ascii="仿宋_GB2312" w:eastAsia="仿宋_GB2312" w:hAnsi="仿宋_GB2312" w:hint="eastAsia"/>
          <w:sz w:val="28"/>
        </w:rPr>
        <w:t>保障</w:t>
      </w:r>
      <w:proofErr w:type="gramEnd"/>
      <w:r w:rsidRPr="004C6DF1">
        <w:rPr>
          <w:rFonts w:ascii="仿宋_GB2312" w:eastAsia="仿宋_GB2312" w:hAnsi="仿宋_GB2312" w:hint="eastAsia"/>
          <w:sz w:val="28"/>
        </w:rPr>
        <w:t>公共机构正常运行前提下，采取更加有效的节能管理和技术措施后所能达到的相关能耗指标期望目标值。</w:t>
      </w:r>
    </w:p>
    <w:p w:rsidR="004C6DF1" w:rsidRPr="004C5A32" w:rsidRDefault="00142A80" w:rsidP="00BB392A">
      <w:pPr>
        <w:ind w:firstLineChars="200" w:firstLine="560"/>
        <w:rPr>
          <w:rFonts w:ascii="仿宋_GB2312" w:eastAsia="仿宋_GB2312" w:hAnsi="仿宋_GB2312"/>
          <w:sz w:val="28"/>
        </w:rPr>
      </w:pPr>
      <w:r>
        <w:rPr>
          <w:rFonts w:ascii="仿宋_GB2312" w:eastAsia="仿宋_GB2312" w:hAnsi="仿宋_GB2312" w:hint="eastAsia"/>
          <w:sz w:val="28"/>
        </w:rPr>
        <w:t>湖南省是属于非采暖地区，所以指标都是常规用能</w:t>
      </w:r>
      <w:r w:rsidR="00BB392A">
        <w:rPr>
          <w:rFonts w:ascii="仿宋_GB2312" w:eastAsia="仿宋_GB2312" w:hAnsi="仿宋_GB2312" w:hint="eastAsia"/>
          <w:sz w:val="28"/>
        </w:rPr>
        <w:t>。在编制过程中我们</w:t>
      </w:r>
      <w:r w:rsidR="00BB392A" w:rsidRPr="00BB392A">
        <w:rPr>
          <w:rFonts w:ascii="仿宋_GB2312" w:eastAsia="仿宋_GB2312" w:hAnsi="仿宋_GB2312" w:hint="eastAsia"/>
          <w:sz w:val="28"/>
        </w:rPr>
        <w:t>选择典型公共机构，对基本设备信息、用能特征、业务特点等进行调研</w:t>
      </w:r>
      <w:r w:rsidR="00BB392A">
        <w:rPr>
          <w:rFonts w:ascii="仿宋_GB2312" w:eastAsia="仿宋_GB2312" w:hAnsi="仿宋_GB2312" w:hint="eastAsia"/>
          <w:sz w:val="28"/>
        </w:rPr>
        <w:t>，</w:t>
      </w:r>
      <w:r w:rsidR="00BB392A" w:rsidRPr="00BB392A">
        <w:rPr>
          <w:rFonts w:ascii="仿宋_GB2312" w:eastAsia="仿宋_GB2312" w:hAnsi="仿宋_GB2312"/>
          <w:sz w:val="28"/>
        </w:rPr>
        <w:t>根据数据收集材料和调研情况进行综合分析，查找特殊情况</w:t>
      </w:r>
      <w:r w:rsidR="00BB392A" w:rsidRPr="00BB392A">
        <w:rPr>
          <w:rFonts w:ascii="仿宋_GB2312" w:eastAsia="仿宋_GB2312" w:hAnsi="仿宋_GB2312" w:hint="eastAsia"/>
          <w:sz w:val="28"/>
        </w:rPr>
        <w:t>，筛选数据</w:t>
      </w:r>
      <w:r w:rsidR="00BB392A">
        <w:rPr>
          <w:rFonts w:ascii="仿宋_GB2312" w:eastAsia="仿宋_GB2312" w:hAnsi="仿宋_GB2312" w:hint="eastAsia"/>
          <w:sz w:val="28"/>
        </w:rPr>
        <w:t>。最后数据分析专家利用软件对数据进行分析，得出了文化类、科技类和体育类三类场馆的</w:t>
      </w:r>
      <w:r w:rsidR="00BB392A" w:rsidRPr="00BB392A">
        <w:rPr>
          <w:rFonts w:ascii="仿宋_GB2312" w:eastAsia="仿宋_GB2312" w:hAnsi="仿宋_GB2312" w:hint="eastAsia"/>
          <w:sz w:val="28"/>
        </w:rPr>
        <w:t>单位建筑面积能耗</w:t>
      </w:r>
      <w:r w:rsidR="00BB392A">
        <w:rPr>
          <w:rFonts w:ascii="仿宋_GB2312" w:eastAsia="仿宋_GB2312" w:hAnsi="仿宋_GB2312" w:hint="eastAsia"/>
          <w:sz w:val="28"/>
        </w:rPr>
        <w:t>、</w:t>
      </w:r>
      <w:r w:rsidR="00BB392A" w:rsidRPr="00BB392A">
        <w:rPr>
          <w:rFonts w:ascii="仿宋_GB2312" w:eastAsia="仿宋_GB2312" w:hAnsi="仿宋_GB2312" w:hint="eastAsia"/>
          <w:sz w:val="28"/>
        </w:rPr>
        <w:t>人均综合能耗</w:t>
      </w:r>
      <w:r w:rsidR="00BB392A">
        <w:rPr>
          <w:rFonts w:ascii="仿宋_GB2312" w:eastAsia="仿宋_GB2312" w:hAnsi="仿宋_GB2312" w:hint="eastAsia"/>
          <w:sz w:val="28"/>
        </w:rPr>
        <w:t>、</w:t>
      </w:r>
      <w:r w:rsidR="00BB392A" w:rsidRPr="00BB392A">
        <w:rPr>
          <w:rFonts w:ascii="仿宋_GB2312" w:eastAsia="仿宋_GB2312" w:hAnsi="仿宋_GB2312" w:hint="eastAsia"/>
          <w:sz w:val="28"/>
        </w:rPr>
        <w:t>单位建筑面积电耗</w:t>
      </w:r>
      <w:r w:rsidR="00BB392A">
        <w:rPr>
          <w:rFonts w:ascii="仿宋_GB2312" w:eastAsia="仿宋_GB2312" w:hAnsi="仿宋_GB2312" w:hint="eastAsia"/>
          <w:sz w:val="28"/>
        </w:rPr>
        <w:t>、</w:t>
      </w:r>
      <w:r w:rsidR="00BB392A" w:rsidRPr="00BB392A">
        <w:rPr>
          <w:rFonts w:ascii="仿宋_GB2312" w:eastAsia="仿宋_GB2312" w:hAnsi="仿宋_GB2312" w:hint="eastAsia"/>
          <w:sz w:val="28"/>
        </w:rPr>
        <w:t>人均电耗</w:t>
      </w:r>
      <w:r w:rsidR="00BB392A">
        <w:rPr>
          <w:rFonts w:ascii="仿宋_GB2312" w:eastAsia="仿宋_GB2312" w:hAnsi="仿宋_GB2312" w:hint="eastAsia"/>
          <w:sz w:val="28"/>
        </w:rPr>
        <w:t>一共四个指标值。</w:t>
      </w:r>
    </w:p>
    <w:p w:rsidR="00AB28CE" w:rsidRDefault="00567129">
      <w:pPr>
        <w:ind w:firstLineChars="200" w:firstLine="560"/>
        <w:rPr>
          <w:rFonts w:ascii="仿宋_GB2312" w:eastAsia="仿宋_GB2312" w:hAnsi="华文仿宋"/>
          <w:sz w:val="28"/>
          <w:szCs w:val="28"/>
        </w:rPr>
      </w:pPr>
      <w:r>
        <w:rPr>
          <w:rFonts w:ascii="仿宋_GB2312" w:eastAsia="仿宋_GB2312" w:hAnsi="华文仿宋" w:hint="eastAsia"/>
          <w:sz w:val="28"/>
          <w:szCs w:val="28"/>
        </w:rPr>
        <w:t>在</w:t>
      </w:r>
      <w:r w:rsidR="00BA5466">
        <w:rPr>
          <w:rFonts w:ascii="仿宋_GB2312" w:eastAsia="仿宋_GB2312" w:hAnsi="华文仿宋" w:hint="eastAsia"/>
          <w:sz w:val="28"/>
          <w:szCs w:val="28"/>
        </w:rPr>
        <w:t>确定</w:t>
      </w:r>
      <w:r w:rsidR="0061131B">
        <w:rPr>
          <w:rFonts w:ascii="仿宋_GB2312" w:eastAsia="仿宋_GB2312" w:hAnsi="华文仿宋" w:hint="eastAsia"/>
          <w:sz w:val="28"/>
          <w:szCs w:val="28"/>
        </w:rPr>
        <w:t>场馆类机构</w:t>
      </w:r>
      <w:r w:rsidR="00BA5466">
        <w:rPr>
          <w:rFonts w:ascii="仿宋_GB2312" w:eastAsia="仿宋_GB2312" w:hAnsi="华文仿宋" w:hint="eastAsia"/>
          <w:sz w:val="28"/>
          <w:szCs w:val="28"/>
        </w:rPr>
        <w:t>综合能耗和电耗</w:t>
      </w:r>
      <w:r>
        <w:rPr>
          <w:rFonts w:ascii="仿宋_GB2312" w:eastAsia="仿宋_GB2312" w:hAnsi="华文仿宋" w:hint="eastAsia"/>
          <w:sz w:val="28"/>
          <w:szCs w:val="28"/>
        </w:rPr>
        <w:t>过程中，</w:t>
      </w:r>
      <w:r w:rsidR="00B24D58">
        <w:rPr>
          <w:rFonts w:ascii="仿宋_GB2312" w:eastAsia="仿宋_GB2312" w:hAnsi="华文仿宋" w:hint="eastAsia"/>
          <w:sz w:val="28"/>
          <w:szCs w:val="28"/>
        </w:rPr>
        <w:t>我们</w:t>
      </w:r>
      <w:r>
        <w:rPr>
          <w:rFonts w:ascii="仿宋_GB2312" w:eastAsia="仿宋_GB2312" w:hAnsi="华文仿宋" w:hint="eastAsia"/>
          <w:sz w:val="28"/>
          <w:szCs w:val="28"/>
        </w:rPr>
        <w:t>既要考虑</w:t>
      </w:r>
      <w:r w:rsidR="00AB7DAA">
        <w:rPr>
          <w:rFonts w:ascii="仿宋_GB2312" w:eastAsia="仿宋_GB2312" w:hAnsi="华文仿宋" w:hint="eastAsia"/>
          <w:sz w:val="28"/>
          <w:szCs w:val="28"/>
        </w:rPr>
        <w:t>整个</w:t>
      </w:r>
      <w:r w:rsidR="0061131B">
        <w:rPr>
          <w:rFonts w:ascii="仿宋_GB2312" w:eastAsia="仿宋_GB2312" w:hAnsi="华文仿宋" w:hint="eastAsia"/>
          <w:sz w:val="28"/>
          <w:szCs w:val="28"/>
        </w:rPr>
        <w:t>场馆类机构</w:t>
      </w:r>
      <w:r>
        <w:rPr>
          <w:rFonts w:ascii="仿宋_GB2312" w:eastAsia="仿宋_GB2312" w:hAnsi="华文仿宋" w:hint="eastAsia"/>
          <w:sz w:val="28"/>
          <w:szCs w:val="28"/>
        </w:rPr>
        <w:t>的能耗、电耗水平，也要结合湖南省</w:t>
      </w:r>
      <w:r w:rsidR="00B24D58">
        <w:rPr>
          <w:rFonts w:ascii="仿宋_GB2312" w:eastAsia="仿宋_GB2312" w:hAnsi="华文仿宋" w:hint="eastAsia"/>
          <w:sz w:val="28"/>
          <w:szCs w:val="28"/>
        </w:rPr>
        <w:t>全省</w:t>
      </w:r>
      <w:r>
        <w:rPr>
          <w:rFonts w:ascii="仿宋_GB2312" w:eastAsia="仿宋_GB2312" w:hAnsi="华文仿宋" w:hint="eastAsia"/>
          <w:sz w:val="28"/>
          <w:szCs w:val="28"/>
        </w:rPr>
        <w:t>的整体实际情况，并参考省外如</w:t>
      </w:r>
      <w:r w:rsidR="0061131B">
        <w:rPr>
          <w:rFonts w:ascii="仿宋_GB2312" w:eastAsia="仿宋_GB2312" w:hAnsi="华文仿宋" w:hint="eastAsia"/>
          <w:sz w:val="28"/>
          <w:szCs w:val="28"/>
        </w:rPr>
        <w:t>湖北、江西、浙江</w:t>
      </w:r>
      <w:r>
        <w:rPr>
          <w:rFonts w:ascii="仿宋_GB2312" w:eastAsia="仿宋_GB2312" w:hAnsi="华文仿宋" w:hint="eastAsia"/>
          <w:sz w:val="28"/>
          <w:szCs w:val="28"/>
        </w:rPr>
        <w:t>等地的能耗水平</w:t>
      </w:r>
      <w:r w:rsidR="00BA5466">
        <w:rPr>
          <w:rFonts w:ascii="仿宋_GB2312" w:eastAsia="仿宋_GB2312" w:hAnsi="华文仿宋" w:hint="eastAsia"/>
          <w:sz w:val="28"/>
          <w:szCs w:val="28"/>
        </w:rPr>
        <w:t>，科学、合理地进行数值的确定，指导我省</w:t>
      </w:r>
      <w:r w:rsidR="0061131B">
        <w:rPr>
          <w:rFonts w:ascii="仿宋_GB2312" w:eastAsia="仿宋_GB2312" w:hAnsi="华文仿宋" w:hint="eastAsia"/>
          <w:sz w:val="28"/>
          <w:szCs w:val="28"/>
        </w:rPr>
        <w:t>公共机构</w:t>
      </w:r>
      <w:r w:rsidR="00BA5466">
        <w:rPr>
          <w:rFonts w:ascii="仿宋_GB2312" w:eastAsia="仿宋_GB2312" w:hAnsi="华文仿宋" w:hint="eastAsia"/>
          <w:sz w:val="28"/>
          <w:szCs w:val="28"/>
        </w:rPr>
        <w:t>的节能降耗。</w:t>
      </w:r>
    </w:p>
    <w:p w:rsidR="00D17AEB" w:rsidRDefault="00D17AEB" w:rsidP="00D17AEB">
      <w:pPr>
        <w:ind w:firstLineChars="200" w:firstLine="560"/>
        <w:rPr>
          <w:rFonts w:ascii="仿宋_GB2312" w:eastAsia="仿宋_GB2312" w:hAnsi="华文仿宋"/>
          <w:sz w:val="28"/>
          <w:szCs w:val="28"/>
        </w:rPr>
      </w:pPr>
      <w:r w:rsidRPr="00D17AEB">
        <w:rPr>
          <w:rFonts w:ascii="仿宋_GB2312" w:eastAsia="仿宋_GB2312" w:hAnsi="华文仿宋" w:hint="eastAsia"/>
          <w:sz w:val="28"/>
          <w:szCs w:val="28"/>
        </w:rPr>
        <w:t>通过湖南省机关事务管理局获取能耗数据经初步筛选，采集回收的数据表分类如下：一是部分场馆机构新建或重修，导致部分年度数据无法提供或提供不准确；二是有的虽提交了数据，但因为进行了大量建设，当年能耗量猛增；三是还有少数场馆机构无专人负责能耗管理，数据明显不符合常规；根据上述情况，编制组对数据的情况进行实际分析，通过派专人核实和通过电话核实，对数据进行了重新核对和收集，对符合要求的数据予以采用，对无法统计的数据不予采用。经过筛选、核对后，利用Statistics Analysis System（以下简称“SAS”）软件进行了编程、计算和分析，分析结果作为本次标准修订</w:t>
      </w:r>
      <w:r w:rsidRPr="00D17AEB">
        <w:rPr>
          <w:rFonts w:ascii="仿宋_GB2312" w:eastAsia="仿宋_GB2312" w:hAnsi="华文仿宋" w:hint="eastAsia"/>
          <w:sz w:val="28"/>
          <w:szCs w:val="28"/>
        </w:rPr>
        <w:lastRenderedPageBreak/>
        <w:t>的重要统计基础。</w:t>
      </w:r>
    </w:p>
    <w:p w:rsidR="00BB392A" w:rsidRPr="00F747D6" w:rsidRDefault="00BB392A">
      <w:pPr>
        <w:ind w:firstLineChars="200" w:firstLine="560"/>
        <w:rPr>
          <w:rFonts w:ascii="仿宋_GB2312" w:eastAsia="仿宋_GB2312" w:hAnsi="华文仿宋"/>
          <w:sz w:val="28"/>
          <w:szCs w:val="28"/>
        </w:rPr>
      </w:pPr>
      <w:r w:rsidRPr="00F747D6">
        <w:rPr>
          <w:rFonts w:ascii="仿宋_GB2312" w:eastAsia="仿宋_GB2312" w:hAnsi="华文仿宋" w:hint="eastAsia"/>
          <w:sz w:val="28"/>
          <w:szCs w:val="28"/>
        </w:rPr>
        <w:t>（3）能耗统计范围</w:t>
      </w:r>
    </w:p>
    <w:p w:rsidR="00F747D6" w:rsidRDefault="00BB392A" w:rsidP="00BB392A">
      <w:pPr>
        <w:ind w:firstLineChars="200" w:firstLine="560"/>
        <w:rPr>
          <w:rFonts w:ascii="仿宋_GB2312" w:eastAsia="仿宋_GB2312" w:hAnsi="华文仿宋"/>
          <w:sz w:val="28"/>
          <w:szCs w:val="28"/>
        </w:rPr>
      </w:pPr>
      <w:r w:rsidRPr="00F747D6">
        <w:rPr>
          <w:rFonts w:ascii="仿宋_GB2312" w:eastAsia="仿宋_GB2312" w:hAnsi="华文仿宋" w:hint="eastAsia"/>
          <w:sz w:val="28"/>
          <w:szCs w:val="28"/>
        </w:rPr>
        <w:t>场馆类综合能耗的统计范围是统计对象在统计期内（一个自然年）实际消耗的一次能源、二次能源和耗能工质折算所消耗的能源。</w:t>
      </w:r>
    </w:p>
    <w:p w:rsidR="00BB392A" w:rsidRDefault="00BB392A" w:rsidP="00BB392A">
      <w:pPr>
        <w:ind w:firstLineChars="200" w:firstLine="560"/>
        <w:rPr>
          <w:rFonts w:ascii="仿宋_GB2312" w:eastAsia="仿宋_GB2312" w:hAnsi="华文仿宋"/>
          <w:sz w:val="28"/>
          <w:szCs w:val="28"/>
        </w:rPr>
      </w:pPr>
      <w:r w:rsidRPr="00F747D6">
        <w:rPr>
          <w:rFonts w:ascii="仿宋_GB2312" w:eastAsia="仿宋_GB2312" w:hAnsi="华文仿宋" w:hint="eastAsia"/>
          <w:sz w:val="28"/>
          <w:szCs w:val="28"/>
        </w:rPr>
        <w:t>场馆类机关电耗的统计范围是统计对象在统计期内（一个自然年）实际消耗的电能。</w:t>
      </w:r>
    </w:p>
    <w:p w:rsidR="00F747D6" w:rsidRDefault="00F747D6" w:rsidP="00F747D6">
      <w:pPr>
        <w:ind w:firstLineChars="200" w:firstLine="560"/>
        <w:rPr>
          <w:rFonts w:ascii="仿宋_GB2312" w:eastAsia="仿宋_GB2312" w:hAnsi="华文仿宋"/>
          <w:sz w:val="28"/>
          <w:szCs w:val="28"/>
        </w:rPr>
      </w:pPr>
      <w:r w:rsidRPr="00F747D6">
        <w:rPr>
          <w:rFonts w:ascii="仿宋_GB2312" w:eastAsia="仿宋_GB2312" w:hAnsi="华文仿宋" w:hint="eastAsia"/>
          <w:sz w:val="28"/>
          <w:szCs w:val="28"/>
        </w:rPr>
        <w:t>场馆类机构建筑面积的统计范围是场馆机构用于办公、活动的全部建筑面积。其中，机构职工住宅、向外租售场地等除外。</w:t>
      </w:r>
    </w:p>
    <w:p w:rsidR="00F747D6" w:rsidRPr="00F747D6" w:rsidRDefault="00F747D6" w:rsidP="00F747D6">
      <w:pPr>
        <w:ind w:firstLineChars="200" w:firstLine="560"/>
        <w:rPr>
          <w:rFonts w:ascii="仿宋_GB2312" w:eastAsia="仿宋_GB2312" w:hAnsi="华文仿宋"/>
          <w:sz w:val="28"/>
          <w:szCs w:val="28"/>
        </w:rPr>
      </w:pPr>
      <w:r w:rsidRPr="00F747D6">
        <w:rPr>
          <w:rFonts w:ascii="仿宋_GB2312" w:eastAsia="仿宋_GB2312" w:hAnsi="华文仿宋" w:hint="eastAsia"/>
          <w:sz w:val="28"/>
          <w:szCs w:val="28"/>
        </w:rPr>
        <w:t>场馆类机构用</w:t>
      </w:r>
      <w:proofErr w:type="gramStart"/>
      <w:r w:rsidRPr="00F747D6">
        <w:rPr>
          <w:rFonts w:ascii="仿宋_GB2312" w:eastAsia="仿宋_GB2312" w:hAnsi="华文仿宋" w:hint="eastAsia"/>
          <w:sz w:val="28"/>
          <w:szCs w:val="28"/>
        </w:rPr>
        <w:t>能人数</w:t>
      </w:r>
      <w:proofErr w:type="gramEnd"/>
      <w:r w:rsidRPr="00F747D6">
        <w:rPr>
          <w:rFonts w:ascii="仿宋_GB2312" w:eastAsia="仿宋_GB2312" w:hAnsi="华文仿宋" w:hint="eastAsia"/>
          <w:sz w:val="28"/>
          <w:szCs w:val="28"/>
        </w:rPr>
        <w:t>的统计范围是</w:t>
      </w:r>
      <w:proofErr w:type="gramStart"/>
      <w:r w:rsidRPr="00F747D6">
        <w:rPr>
          <w:rFonts w:ascii="仿宋_GB2312" w:eastAsia="仿宋_GB2312" w:hAnsi="华文仿宋" w:hint="eastAsia"/>
          <w:sz w:val="28"/>
          <w:szCs w:val="28"/>
        </w:rPr>
        <w:t>指统计</w:t>
      </w:r>
      <w:proofErr w:type="gramEnd"/>
      <w:r w:rsidRPr="00F747D6">
        <w:rPr>
          <w:rFonts w:ascii="仿宋_GB2312" w:eastAsia="仿宋_GB2312" w:hAnsi="华文仿宋" w:hint="eastAsia"/>
          <w:sz w:val="28"/>
          <w:szCs w:val="28"/>
        </w:rPr>
        <w:t>周期内在岗在编（注册）的人员、各类编外工作人员以及流动人员等日平均用能人数。其中流动人员为场馆一年流动人次总数除以一年对外开放天数</w:t>
      </w:r>
      <w:r>
        <w:rPr>
          <w:rFonts w:ascii="仿宋_GB2312" w:eastAsia="仿宋_GB2312" w:hAnsi="华文仿宋" w:hint="eastAsia"/>
          <w:sz w:val="28"/>
          <w:szCs w:val="28"/>
        </w:rPr>
        <w:t>。</w:t>
      </w:r>
    </w:p>
    <w:p w:rsidR="0047311F" w:rsidRPr="0047311F" w:rsidRDefault="00BB392A" w:rsidP="0047311F">
      <w:pPr>
        <w:ind w:firstLineChars="200" w:firstLine="560"/>
        <w:rPr>
          <w:rFonts w:ascii="仿宋_GB2312" w:eastAsia="仿宋_GB2312" w:hAnsi="华文仿宋"/>
          <w:sz w:val="28"/>
          <w:szCs w:val="28"/>
        </w:rPr>
      </w:pPr>
      <w:r>
        <w:rPr>
          <w:rFonts w:ascii="仿宋_GB2312" w:eastAsia="仿宋_GB2312" w:hAnsi="华文仿宋" w:hint="eastAsia"/>
          <w:sz w:val="28"/>
          <w:szCs w:val="28"/>
        </w:rPr>
        <w:t>（4）</w:t>
      </w:r>
      <w:bookmarkStart w:id="17" w:name="_Toc50965008"/>
      <w:bookmarkStart w:id="18" w:name="_Toc50972951"/>
      <w:bookmarkStart w:id="19" w:name="_Toc55812775"/>
      <w:bookmarkStart w:id="20" w:name="_Toc55889575"/>
      <w:bookmarkStart w:id="21" w:name="_Toc56000777"/>
      <w:bookmarkStart w:id="22" w:name="_Toc56002334"/>
      <w:r w:rsidR="0047311F" w:rsidRPr="0047311F">
        <w:rPr>
          <w:rFonts w:ascii="仿宋_GB2312" w:eastAsia="仿宋_GB2312" w:hAnsi="华文仿宋" w:hint="eastAsia"/>
          <w:sz w:val="28"/>
          <w:szCs w:val="28"/>
        </w:rPr>
        <w:t>计算方法</w:t>
      </w:r>
      <w:bookmarkEnd w:id="17"/>
      <w:bookmarkEnd w:id="18"/>
      <w:bookmarkEnd w:id="19"/>
      <w:bookmarkEnd w:id="20"/>
      <w:bookmarkEnd w:id="21"/>
      <w:bookmarkEnd w:id="22"/>
    </w:p>
    <w:p w:rsidR="006A7A9D" w:rsidRPr="006A7A9D" w:rsidRDefault="006A7A9D" w:rsidP="006A7A9D">
      <w:pPr>
        <w:ind w:firstLineChars="200" w:firstLine="560"/>
        <w:rPr>
          <w:rFonts w:ascii="仿宋_GB2312" w:eastAsia="仿宋_GB2312" w:hAnsi="华文仿宋"/>
          <w:sz w:val="28"/>
          <w:szCs w:val="28"/>
        </w:rPr>
      </w:pPr>
      <w:r>
        <w:rPr>
          <w:rFonts w:ascii="仿宋_GB2312" w:eastAsia="仿宋_GB2312" w:hAnsi="华文仿宋" w:hint="eastAsia"/>
          <w:sz w:val="28"/>
          <w:szCs w:val="28"/>
        </w:rPr>
        <w:t>此章节对综合能耗、</w:t>
      </w:r>
      <w:bookmarkStart w:id="23" w:name="_Toc450291034"/>
      <w:bookmarkStart w:id="24" w:name="_Toc451783486"/>
      <w:bookmarkStart w:id="25" w:name="_Toc451870423"/>
      <w:bookmarkStart w:id="26" w:name="_Toc451870478"/>
      <w:bookmarkStart w:id="27" w:name="_Toc469384777"/>
      <w:bookmarkStart w:id="28" w:name="_Toc469405242"/>
      <w:bookmarkStart w:id="29" w:name="_Toc469583689"/>
      <w:bookmarkStart w:id="30" w:name="_Toc50965010"/>
      <w:bookmarkStart w:id="31" w:name="_Toc50972953"/>
      <w:bookmarkStart w:id="32" w:name="_Toc55812777"/>
      <w:bookmarkStart w:id="33" w:name="_Toc55889577"/>
      <w:bookmarkStart w:id="34" w:name="_Toc56000779"/>
      <w:bookmarkStart w:id="35" w:name="_Toc56002336"/>
      <w:r w:rsidRPr="006A7A9D">
        <w:rPr>
          <w:rFonts w:ascii="仿宋_GB2312" w:eastAsia="仿宋_GB2312" w:hAnsi="华文仿宋" w:hint="eastAsia"/>
          <w:sz w:val="28"/>
          <w:szCs w:val="28"/>
        </w:rPr>
        <w:t>单位建筑面积综合能耗</w:t>
      </w:r>
      <w:bookmarkEnd w:id="23"/>
      <w:bookmarkEnd w:id="24"/>
      <w:bookmarkEnd w:id="25"/>
      <w:bookmarkEnd w:id="26"/>
      <w:bookmarkEnd w:id="27"/>
      <w:bookmarkEnd w:id="28"/>
      <w:bookmarkEnd w:id="29"/>
      <w:bookmarkEnd w:id="30"/>
      <w:bookmarkEnd w:id="31"/>
      <w:bookmarkEnd w:id="32"/>
      <w:bookmarkEnd w:id="33"/>
      <w:bookmarkEnd w:id="34"/>
      <w:bookmarkEnd w:id="35"/>
      <w:r w:rsidRPr="006A7A9D">
        <w:rPr>
          <w:rFonts w:ascii="仿宋_GB2312" w:eastAsia="仿宋_GB2312" w:hAnsi="华文仿宋" w:hint="eastAsia"/>
          <w:sz w:val="28"/>
          <w:szCs w:val="28"/>
        </w:rPr>
        <w:t>、</w:t>
      </w:r>
      <w:bookmarkStart w:id="36" w:name="_Toc450291035"/>
      <w:bookmarkStart w:id="37" w:name="_Toc451783487"/>
      <w:bookmarkStart w:id="38" w:name="_Toc451870424"/>
      <w:bookmarkStart w:id="39" w:name="_Toc451870479"/>
      <w:bookmarkStart w:id="40" w:name="_Toc469384778"/>
      <w:bookmarkStart w:id="41" w:name="_Toc469405243"/>
      <w:bookmarkStart w:id="42" w:name="_Toc469583690"/>
      <w:bookmarkStart w:id="43" w:name="_Toc50965011"/>
      <w:bookmarkStart w:id="44" w:name="_Toc50972954"/>
      <w:bookmarkStart w:id="45" w:name="_Toc55812778"/>
      <w:bookmarkStart w:id="46" w:name="_Toc55889578"/>
      <w:bookmarkStart w:id="47" w:name="_Toc56000780"/>
      <w:bookmarkStart w:id="48" w:name="_Toc56002337"/>
      <w:r w:rsidRPr="006A7A9D">
        <w:rPr>
          <w:rFonts w:ascii="仿宋_GB2312" w:eastAsia="仿宋_GB2312" w:hAnsi="华文仿宋" w:hint="eastAsia"/>
          <w:sz w:val="28"/>
          <w:szCs w:val="28"/>
        </w:rPr>
        <w:t>单位建筑面积电耗</w:t>
      </w:r>
      <w:bookmarkEnd w:id="36"/>
      <w:bookmarkEnd w:id="37"/>
      <w:bookmarkEnd w:id="38"/>
      <w:bookmarkEnd w:id="39"/>
      <w:bookmarkEnd w:id="40"/>
      <w:bookmarkEnd w:id="41"/>
      <w:bookmarkEnd w:id="42"/>
      <w:bookmarkEnd w:id="43"/>
      <w:bookmarkEnd w:id="44"/>
      <w:bookmarkEnd w:id="45"/>
      <w:bookmarkEnd w:id="46"/>
      <w:bookmarkEnd w:id="47"/>
      <w:bookmarkEnd w:id="48"/>
      <w:r w:rsidRPr="006A7A9D">
        <w:rPr>
          <w:rFonts w:ascii="仿宋_GB2312" w:eastAsia="仿宋_GB2312" w:hAnsi="华文仿宋" w:hint="eastAsia"/>
          <w:sz w:val="28"/>
          <w:szCs w:val="28"/>
        </w:rPr>
        <w:t>、</w:t>
      </w:r>
      <w:bookmarkStart w:id="49" w:name="_Toc50965012"/>
      <w:bookmarkStart w:id="50" w:name="_Toc50972955"/>
      <w:bookmarkStart w:id="51" w:name="_Toc55812779"/>
      <w:bookmarkStart w:id="52" w:name="_Toc55889579"/>
      <w:bookmarkStart w:id="53" w:name="_Toc56000781"/>
      <w:bookmarkStart w:id="54" w:name="_Toc56002338"/>
      <w:r w:rsidRPr="006A7A9D">
        <w:rPr>
          <w:rFonts w:ascii="仿宋_GB2312" w:eastAsia="仿宋_GB2312" w:hAnsi="华文仿宋" w:hint="eastAsia"/>
          <w:sz w:val="28"/>
          <w:szCs w:val="28"/>
        </w:rPr>
        <w:t>人均综合能耗</w:t>
      </w:r>
      <w:bookmarkEnd w:id="49"/>
      <w:bookmarkEnd w:id="50"/>
      <w:bookmarkEnd w:id="51"/>
      <w:bookmarkEnd w:id="52"/>
      <w:bookmarkEnd w:id="53"/>
      <w:bookmarkEnd w:id="54"/>
      <w:r>
        <w:rPr>
          <w:rFonts w:ascii="仿宋_GB2312" w:eastAsia="仿宋_GB2312" w:hAnsi="华文仿宋" w:hint="eastAsia"/>
          <w:sz w:val="28"/>
          <w:szCs w:val="28"/>
        </w:rPr>
        <w:t>4个指标的计算方法进行了规定。</w:t>
      </w:r>
    </w:p>
    <w:p w:rsidR="00BB392A" w:rsidRDefault="006A7A9D" w:rsidP="00BB392A">
      <w:pPr>
        <w:ind w:firstLineChars="200" w:firstLine="560"/>
        <w:rPr>
          <w:rFonts w:ascii="仿宋_GB2312" w:eastAsia="仿宋_GB2312" w:hAnsi="华文仿宋"/>
          <w:sz w:val="28"/>
          <w:szCs w:val="28"/>
        </w:rPr>
      </w:pPr>
      <w:r>
        <w:rPr>
          <w:rFonts w:ascii="仿宋_GB2312" w:eastAsia="仿宋_GB2312" w:hAnsi="华文仿宋" w:hint="eastAsia"/>
          <w:sz w:val="28"/>
          <w:szCs w:val="28"/>
        </w:rPr>
        <w:t>（5）</w:t>
      </w:r>
      <w:r w:rsidR="00855063">
        <w:rPr>
          <w:rFonts w:ascii="仿宋_GB2312" w:eastAsia="仿宋_GB2312" w:hAnsi="华文仿宋" w:hint="eastAsia"/>
          <w:sz w:val="28"/>
          <w:szCs w:val="28"/>
        </w:rPr>
        <w:t>管理措施</w:t>
      </w:r>
    </w:p>
    <w:p w:rsidR="00855063" w:rsidRDefault="00855063" w:rsidP="008E7FA5">
      <w:pPr>
        <w:ind w:firstLineChars="200" w:firstLine="560"/>
        <w:rPr>
          <w:rFonts w:ascii="仿宋_GB2312" w:eastAsia="仿宋_GB2312" w:hAnsi="华文仿宋"/>
          <w:sz w:val="28"/>
          <w:szCs w:val="28"/>
        </w:rPr>
      </w:pPr>
      <w:r>
        <w:rPr>
          <w:rFonts w:ascii="仿宋_GB2312" w:eastAsia="仿宋_GB2312" w:hAnsi="华文仿宋" w:hint="eastAsia"/>
          <w:sz w:val="28"/>
          <w:szCs w:val="28"/>
        </w:rPr>
        <w:t>节能管理和节能措施的要求。节能管理从管理体系的建立、节能管理计划、能源审计、能源监测等方面提出了要求。</w:t>
      </w:r>
    </w:p>
    <w:p w:rsidR="00855063" w:rsidRDefault="00855063" w:rsidP="00BB392A">
      <w:pPr>
        <w:ind w:firstLineChars="200" w:firstLine="560"/>
        <w:rPr>
          <w:rFonts w:ascii="仿宋_GB2312" w:eastAsia="仿宋_GB2312" w:hAnsi="华文仿宋"/>
          <w:sz w:val="28"/>
          <w:szCs w:val="28"/>
        </w:rPr>
      </w:pPr>
      <w:r>
        <w:rPr>
          <w:rFonts w:ascii="仿宋_GB2312" w:eastAsia="仿宋_GB2312" w:hAnsi="华文仿宋" w:hint="eastAsia"/>
          <w:sz w:val="28"/>
          <w:szCs w:val="28"/>
        </w:rPr>
        <w:t>节能措施从器具配备、空调、照明等设备设施等方面提出了要求。</w:t>
      </w:r>
    </w:p>
    <w:p w:rsidR="00663550" w:rsidRPr="00175FC4" w:rsidRDefault="00663550" w:rsidP="00663550">
      <w:pPr>
        <w:spacing w:line="360" w:lineRule="auto"/>
        <w:ind w:firstLineChars="200" w:firstLine="560"/>
        <w:rPr>
          <w:rFonts w:ascii="仿宋_GB2312" w:eastAsia="仿宋_GB2312" w:hAnsi="华文仿宋"/>
          <w:sz w:val="28"/>
          <w:szCs w:val="28"/>
        </w:rPr>
      </w:pPr>
      <w:r w:rsidRPr="00BA5466">
        <w:rPr>
          <w:rFonts w:ascii="仿宋_GB2312" w:eastAsia="仿宋_GB2312" w:hAnsi="华文仿宋" w:hint="eastAsia"/>
          <w:sz w:val="28"/>
          <w:szCs w:val="28"/>
        </w:rPr>
        <w:t>本标准的实施，可以引导</w:t>
      </w:r>
      <w:r>
        <w:rPr>
          <w:rFonts w:ascii="仿宋_GB2312" w:eastAsia="仿宋_GB2312" w:hAnsi="华文仿宋" w:hint="eastAsia"/>
          <w:sz w:val="28"/>
          <w:szCs w:val="28"/>
        </w:rPr>
        <w:t>场馆类机构</w:t>
      </w:r>
      <w:r w:rsidRPr="00BA5466">
        <w:rPr>
          <w:rFonts w:ascii="仿宋_GB2312" w:eastAsia="仿宋_GB2312" w:hAnsi="华文仿宋" w:hint="eastAsia"/>
          <w:sz w:val="28"/>
          <w:szCs w:val="28"/>
        </w:rPr>
        <w:t>合理确定用能需求，通过技术创新、管理优化促进能源节约，为</w:t>
      </w:r>
      <w:r>
        <w:rPr>
          <w:rFonts w:ascii="仿宋_GB2312" w:eastAsia="仿宋_GB2312" w:hAnsi="华文仿宋" w:hint="eastAsia"/>
          <w:sz w:val="28"/>
          <w:szCs w:val="28"/>
        </w:rPr>
        <w:t>场馆类机构</w:t>
      </w:r>
      <w:r w:rsidRPr="00BA5466">
        <w:rPr>
          <w:rFonts w:ascii="仿宋_GB2312" w:eastAsia="仿宋_GB2312" w:hAnsi="华文仿宋" w:hint="eastAsia"/>
          <w:sz w:val="28"/>
          <w:szCs w:val="28"/>
        </w:rPr>
        <w:t>节约能源支出，直接产生货币化的经济效益。</w:t>
      </w:r>
      <w:r w:rsidRPr="00175FC4">
        <w:rPr>
          <w:rFonts w:ascii="仿宋_GB2312" w:eastAsia="仿宋_GB2312" w:hAnsi="华文仿宋" w:hint="eastAsia"/>
          <w:sz w:val="28"/>
          <w:szCs w:val="28"/>
        </w:rPr>
        <w:t>通过本标准的修订和实施，可以更好的引导我省</w:t>
      </w:r>
      <w:r>
        <w:rPr>
          <w:rFonts w:ascii="仿宋_GB2312" w:eastAsia="仿宋_GB2312" w:hAnsi="华文仿宋" w:hint="eastAsia"/>
          <w:sz w:val="28"/>
          <w:szCs w:val="28"/>
        </w:rPr>
        <w:t>场馆类机构</w:t>
      </w:r>
      <w:r w:rsidRPr="00175FC4">
        <w:rPr>
          <w:rFonts w:ascii="仿宋_GB2312" w:eastAsia="仿宋_GB2312" w:hAnsi="华文仿宋" w:hint="eastAsia"/>
          <w:sz w:val="28"/>
          <w:szCs w:val="28"/>
        </w:rPr>
        <w:t xml:space="preserve">节能降耗，促进我省两型社会发展。 </w:t>
      </w:r>
    </w:p>
    <w:p w:rsidR="00AB28CE" w:rsidRDefault="00D17AEB">
      <w:pPr>
        <w:pStyle w:val="1"/>
        <w:snapToGrid w:val="0"/>
        <w:spacing w:before="0" w:after="0" w:line="580" w:lineRule="exact"/>
      </w:pPr>
      <w:bookmarkStart w:id="55" w:name="_Toc56432346"/>
      <w:r>
        <w:rPr>
          <w:rFonts w:hint="eastAsia"/>
        </w:rPr>
        <w:lastRenderedPageBreak/>
        <w:t>国内外现行相关法律、法规和标准情况</w:t>
      </w:r>
      <w:bookmarkEnd w:id="55"/>
    </w:p>
    <w:p w:rsidR="00AB28CE" w:rsidRPr="00923E76" w:rsidRDefault="00E76E1A">
      <w:pPr>
        <w:spacing w:line="580" w:lineRule="exact"/>
        <w:ind w:firstLine="573"/>
        <w:rPr>
          <w:rFonts w:ascii="仿宋_GB2312" w:eastAsia="仿宋_GB2312" w:hAnsi="华文仿宋"/>
          <w:sz w:val="28"/>
          <w:szCs w:val="28"/>
        </w:rPr>
      </w:pPr>
      <w:r w:rsidRPr="00923E76">
        <w:rPr>
          <w:rFonts w:ascii="仿宋_GB2312" w:eastAsia="仿宋_GB2312" w:hAnsi="华文仿宋" w:hint="eastAsia"/>
          <w:sz w:val="28"/>
          <w:szCs w:val="28"/>
        </w:rPr>
        <w:t>我省地方标准《</w:t>
      </w:r>
      <w:r w:rsidR="007E4C87">
        <w:rPr>
          <w:rFonts w:ascii="仿宋_GB2312" w:eastAsia="仿宋_GB2312" w:hAnsi="华文仿宋" w:hint="eastAsia"/>
          <w:sz w:val="28"/>
          <w:szCs w:val="28"/>
        </w:rPr>
        <w:t>场馆类机构能耗定额标准</w:t>
      </w:r>
      <w:r w:rsidRPr="00923E76">
        <w:rPr>
          <w:rFonts w:ascii="仿宋_GB2312" w:eastAsia="仿宋_GB2312" w:hAnsi="华文仿宋" w:hint="eastAsia"/>
          <w:sz w:val="28"/>
          <w:szCs w:val="28"/>
        </w:rPr>
        <w:t>》以中华人民共和国《节约能源法》，严格遵循GB/T 1.1-2009《标准化工作导则 第1部分：标准的结构和编写》的要求。</w:t>
      </w:r>
    </w:p>
    <w:p w:rsidR="00D17AEB" w:rsidRDefault="00D17AEB">
      <w:pPr>
        <w:tabs>
          <w:tab w:val="left" w:pos="360"/>
        </w:tabs>
        <w:spacing w:line="360" w:lineRule="auto"/>
        <w:ind w:firstLine="480"/>
        <w:rPr>
          <w:rFonts w:ascii="仿宋_GB2312" w:eastAsia="仿宋_GB2312" w:hAnsi="华文仿宋"/>
          <w:sz w:val="28"/>
          <w:szCs w:val="28"/>
        </w:rPr>
      </w:pPr>
      <w:r>
        <w:rPr>
          <w:rFonts w:ascii="仿宋_GB2312" w:eastAsia="仿宋_GB2312" w:hAnsi="华文仿宋" w:hint="eastAsia"/>
          <w:sz w:val="28"/>
          <w:szCs w:val="28"/>
        </w:rPr>
        <w:t>在标准编制过程中，主要参考了以下法律法规和标准：</w:t>
      </w:r>
    </w:p>
    <w:p w:rsidR="00D17AEB" w:rsidRPr="00393EA8" w:rsidRDefault="00D17AEB" w:rsidP="00D17AEB">
      <w:pPr>
        <w:pStyle w:val="af4"/>
        <w:ind w:firstLine="560"/>
        <w:rPr>
          <w:rFonts w:ascii="仿宋_GB2312" w:eastAsia="仿宋_GB2312" w:hAnsi="仿宋_GB2312" w:hint="default"/>
          <w:kern w:val="2"/>
          <w:sz w:val="28"/>
        </w:rPr>
      </w:pPr>
      <w:r w:rsidRPr="00393EA8">
        <w:rPr>
          <w:rFonts w:ascii="仿宋_GB2312" w:eastAsia="仿宋_GB2312" w:hAnsi="仿宋_GB2312"/>
          <w:kern w:val="2"/>
          <w:sz w:val="28"/>
        </w:rPr>
        <w:t>《中华人民共和国节约能源法》</w:t>
      </w:r>
    </w:p>
    <w:p w:rsidR="00D17AEB" w:rsidRPr="00393EA8" w:rsidRDefault="00D17AEB" w:rsidP="00D17AEB">
      <w:pPr>
        <w:pStyle w:val="af4"/>
        <w:ind w:firstLine="560"/>
        <w:rPr>
          <w:rFonts w:ascii="仿宋_GB2312" w:eastAsia="仿宋_GB2312" w:hAnsi="仿宋_GB2312" w:hint="default"/>
          <w:kern w:val="2"/>
          <w:sz w:val="28"/>
        </w:rPr>
      </w:pPr>
      <w:r w:rsidRPr="00393EA8">
        <w:rPr>
          <w:rFonts w:ascii="仿宋_GB2312" w:eastAsia="仿宋_GB2312" w:hAnsi="仿宋_GB2312"/>
          <w:kern w:val="2"/>
          <w:sz w:val="28"/>
        </w:rPr>
        <w:t>国家机关事务管理局《公共机构能耗定额标准编制和应用指南》</w:t>
      </w:r>
    </w:p>
    <w:p w:rsidR="00D17AEB" w:rsidRPr="00393EA8" w:rsidRDefault="00D17AEB" w:rsidP="00D17AEB">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2589  综合能耗计算通则</w:t>
      </w:r>
    </w:p>
    <w:p w:rsidR="00D17AEB" w:rsidRPr="00393EA8" w:rsidRDefault="00D17AEB" w:rsidP="00D17AEB">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23331 能源管理体系要求及使用指南</w:t>
      </w:r>
    </w:p>
    <w:p w:rsidR="00D17AEB" w:rsidRPr="00393EA8" w:rsidRDefault="00D17AEB" w:rsidP="00D17AEB">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29149 公共机构能源计量器具配备和管理要求</w:t>
      </w:r>
    </w:p>
    <w:p w:rsidR="00D17AEB" w:rsidRPr="00393EA8" w:rsidRDefault="00D17AEB" w:rsidP="00D17AEB">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32019 公共机构能源管理体系实施指南</w:t>
      </w:r>
    </w:p>
    <w:p w:rsidR="00D17AEB" w:rsidRPr="00393EA8" w:rsidRDefault="00D17AEB" w:rsidP="00D17AEB">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51161 民用建筑能耗标准</w:t>
      </w:r>
    </w:p>
    <w:p w:rsidR="00D17AEB" w:rsidRPr="00393EA8" w:rsidRDefault="00D17AEB" w:rsidP="00D17AEB">
      <w:pPr>
        <w:adjustRightInd w:val="0"/>
        <w:snapToGrid w:val="0"/>
        <w:spacing w:line="580" w:lineRule="exact"/>
        <w:ind w:firstLineChars="200" w:firstLine="560"/>
        <w:rPr>
          <w:rFonts w:ascii="仿宋_GB2312" w:eastAsia="仿宋_GB2312" w:hAnsi="华文仿宋"/>
          <w:sz w:val="28"/>
          <w:szCs w:val="28"/>
        </w:rPr>
      </w:pPr>
      <w:r w:rsidRPr="00393EA8">
        <w:rPr>
          <w:rFonts w:ascii="仿宋_GB2312" w:eastAsia="仿宋_GB2312" w:hAnsi="华文仿宋" w:hint="eastAsia"/>
          <w:sz w:val="28"/>
          <w:szCs w:val="28"/>
        </w:rPr>
        <w:t>GB/T 1.1-2020 标准化工作导则 第1部分：标准化文件的结构和起草规则</w:t>
      </w:r>
    </w:p>
    <w:p w:rsidR="00D17AEB" w:rsidRPr="00393EA8" w:rsidRDefault="00D17AEB" w:rsidP="00D17AEB">
      <w:pPr>
        <w:adjustRightInd w:val="0"/>
        <w:snapToGrid w:val="0"/>
        <w:spacing w:line="580" w:lineRule="exact"/>
        <w:ind w:firstLineChars="200" w:firstLine="560"/>
        <w:rPr>
          <w:rFonts w:ascii="仿宋_GB2312" w:eastAsia="仿宋_GB2312" w:hAnsi="华文仿宋"/>
          <w:sz w:val="28"/>
          <w:szCs w:val="28"/>
        </w:rPr>
      </w:pPr>
      <w:r w:rsidRPr="00393EA8">
        <w:rPr>
          <w:rFonts w:ascii="仿宋_GB2312" w:eastAsia="仿宋_GB2312" w:hAnsi="华文仿宋" w:hint="eastAsia"/>
          <w:sz w:val="28"/>
          <w:szCs w:val="28"/>
        </w:rPr>
        <w:t>作为本标准的主要参考文献有：</w:t>
      </w:r>
    </w:p>
    <w:p w:rsidR="00D17AEB" w:rsidRPr="00393EA8" w:rsidRDefault="00D17AEB" w:rsidP="00D17AEB">
      <w:pPr>
        <w:adjustRightInd w:val="0"/>
        <w:snapToGrid w:val="0"/>
        <w:spacing w:line="580" w:lineRule="exact"/>
        <w:ind w:firstLineChars="200" w:firstLine="560"/>
        <w:rPr>
          <w:rFonts w:ascii="仿宋_GB2312" w:eastAsia="仿宋_GB2312" w:hAnsi="华文仿宋"/>
          <w:sz w:val="28"/>
          <w:szCs w:val="28"/>
        </w:rPr>
      </w:pPr>
      <w:r w:rsidRPr="00393EA8">
        <w:rPr>
          <w:rFonts w:ascii="仿宋_GB2312" w:eastAsia="仿宋_GB2312" w:hAnsi="华文仿宋" w:hint="eastAsia"/>
          <w:sz w:val="28"/>
          <w:szCs w:val="28"/>
        </w:rPr>
        <w:t>山西省地方标准DB14/T 2004-2020 场馆机构能耗定额</w:t>
      </w:r>
    </w:p>
    <w:p w:rsidR="00D17AEB" w:rsidRPr="00393EA8" w:rsidRDefault="00D17AEB" w:rsidP="00D17AEB">
      <w:pPr>
        <w:adjustRightInd w:val="0"/>
        <w:snapToGrid w:val="0"/>
        <w:spacing w:line="580" w:lineRule="exact"/>
        <w:ind w:firstLineChars="200" w:firstLine="560"/>
        <w:rPr>
          <w:rFonts w:ascii="仿宋_GB2312" w:eastAsia="仿宋_GB2312" w:hAnsi="华文仿宋"/>
          <w:sz w:val="28"/>
          <w:szCs w:val="28"/>
        </w:rPr>
      </w:pPr>
      <w:r w:rsidRPr="00393EA8">
        <w:rPr>
          <w:rFonts w:ascii="仿宋_GB2312" w:eastAsia="仿宋_GB2312" w:hAnsi="华文仿宋" w:hint="eastAsia"/>
          <w:sz w:val="28"/>
          <w:szCs w:val="28"/>
        </w:rPr>
        <w:t>大连市地方标准DB2102/T 002-2020 文化场馆单位综合能耗、电耗合理用能指南</w:t>
      </w:r>
    </w:p>
    <w:p w:rsidR="00D17AEB" w:rsidRPr="00393EA8" w:rsidRDefault="00D17AEB" w:rsidP="00D17AEB">
      <w:pPr>
        <w:adjustRightInd w:val="0"/>
        <w:snapToGrid w:val="0"/>
        <w:spacing w:line="580" w:lineRule="exact"/>
        <w:ind w:firstLineChars="200" w:firstLine="560"/>
        <w:rPr>
          <w:rFonts w:ascii="仿宋_GB2312" w:eastAsia="仿宋_GB2312" w:hAnsi="华文仿宋"/>
          <w:sz w:val="28"/>
          <w:szCs w:val="28"/>
        </w:rPr>
      </w:pPr>
      <w:r w:rsidRPr="00393EA8">
        <w:rPr>
          <w:rFonts w:ascii="仿宋_GB2312" w:eastAsia="仿宋_GB2312" w:hAnsi="华文仿宋" w:hint="eastAsia"/>
          <w:sz w:val="28"/>
          <w:szCs w:val="28"/>
        </w:rPr>
        <w:t>山东省地方标准 DB37/T 3780-2019 场馆机构能源消耗定额标准</w:t>
      </w:r>
    </w:p>
    <w:p w:rsidR="00D17AEB" w:rsidRPr="00393EA8" w:rsidRDefault="00D17AEB" w:rsidP="00D17AEB">
      <w:pPr>
        <w:adjustRightInd w:val="0"/>
        <w:snapToGrid w:val="0"/>
        <w:spacing w:line="580" w:lineRule="exact"/>
        <w:ind w:firstLineChars="200" w:firstLine="560"/>
        <w:rPr>
          <w:rFonts w:ascii="仿宋_GB2312" w:eastAsia="仿宋_GB2312" w:hAnsi="华文仿宋"/>
          <w:sz w:val="28"/>
          <w:szCs w:val="28"/>
        </w:rPr>
      </w:pPr>
      <w:r w:rsidRPr="00393EA8">
        <w:rPr>
          <w:rFonts w:ascii="仿宋_GB2312" w:eastAsia="仿宋_GB2312" w:hAnsi="华文仿宋" w:hint="eastAsia"/>
          <w:sz w:val="28"/>
          <w:szCs w:val="28"/>
        </w:rPr>
        <w:t>湖北、江西等地的场馆类机构能耗定额指标</w:t>
      </w:r>
    </w:p>
    <w:p w:rsidR="00AB28CE" w:rsidRDefault="00393EA8">
      <w:pPr>
        <w:tabs>
          <w:tab w:val="left" w:pos="360"/>
        </w:tabs>
        <w:spacing w:line="360" w:lineRule="auto"/>
        <w:ind w:firstLine="480"/>
        <w:rPr>
          <w:rFonts w:ascii="仿宋_GB2312" w:eastAsia="仿宋_GB2312" w:hAnsi="华文仿宋"/>
          <w:sz w:val="28"/>
          <w:szCs w:val="28"/>
        </w:rPr>
      </w:pPr>
      <w:r>
        <w:rPr>
          <w:rFonts w:ascii="仿宋_GB2312" w:eastAsia="仿宋_GB2312" w:hAnsi="华文仿宋" w:hint="eastAsia"/>
          <w:sz w:val="28"/>
          <w:szCs w:val="28"/>
        </w:rPr>
        <w:t>目前</w:t>
      </w:r>
      <w:r w:rsidR="007E4C87">
        <w:rPr>
          <w:rFonts w:ascii="仿宋_GB2312" w:eastAsia="仿宋_GB2312" w:hAnsi="华文仿宋" w:hint="eastAsia"/>
          <w:sz w:val="28"/>
          <w:szCs w:val="28"/>
        </w:rPr>
        <w:t>场馆类机构</w:t>
      </w:r>
      <w:r w:rsidR="00E76E1A">
        <w:rPr>
          <w:rFonts w:ascii="仿宋_GB2312" w:eastAsia="仿宋_GB2312" w:hAnsi="华文仿宋" w:hint="eastAsia"/>
          <w:sz w:val="28"/>
          <w:szCs w:val="28"/>
        </w:rPr>
        <w:t>节能标准在国内仍属探索阶段，</w:t>
      </w:r>
      <w:r w:rsidR="00663550">
        <w:rPr>
          <w:rFonts w:ascii="仿宋_GB2312" w:eastAsia="仿宋_GB2312" w:hAnsi="华文仿宋" w:hint="eastAsia"/>
          <w:sz w:val="28"/>
          <w:szCs w:val="28"/>
        </w:rPr>
        <w:t>国家相关标准以及</w:t>
      </w:r>
      <w:r w:rsidR="007E4C87">
        <w:rPr>
          <w:rFonts w:ascii="仿宋_GB2312" w:eastAsia="仿宋_GB2312" w:hAnsi="华文仿宋" w:hint="eastAsia"/>
          <w:sz w:val="28"/>
          <w:szCs w:val="28"/>
        </w:rPr>
        <w:t>山东、山西</w:t>
      </w:r>
      <w:r w:rsidR="00E76E1A">
        <w:rPr>
          <w:rFonts w:ascii="仿宋_GB2312" w:eastAsia="仿宋_GB2312" w:hAnsi="华文仿宋" w:hint="eastAsia"/>
          <w:sz w:val="28"/>
          <w:szCs w:val="28"/>
        </w:rPr>
        <w:t>等省市</w:t>
      </w:r>
      <w:r w:rsidR="00663550">
        <w:rPr>
          <w:rFonts w:ascii="仿宋_GB2312" w:eastAsia="仿宋_GB2312" w:hAnsi="华文仿宋" w:hint="eastAsia"/>
          <w:sz w:val="28"/>
          <w:szCs w:val="28"/>
        </w:rPr>
        <w:t>的</w:t>
      </w:r>
      <w:r w:rsidR="007E4C87">
        <w:rPr>
          <w:rFonts w:ascii="仿宋_GB2312" w:eastAsia="仿宋_GB2312" w:hAnsi="华文仿宋" w:hint="eastAsia"/>
          <w:sz w:val="28"/>
          <w:szCs w:val="28"/>
        </w:rPr>
        <w:t>场馆机构</w:t>
      </w:r>
      <w:r w:rsidR="00E76E1A">
        <w:rPr>
          <w:rFonts w:ascii="仿宋_GB2312" w:eastAsia="仿宋_GB2312" w:hAnsi="华文仿宋" w:hint="eastAsia"/>
          <w:sz w:val="28"/>
          <w:szCs w:val="28"/>
        </w:rPr>
        <w:t>能耗限额地方标准</w:t>
      </w:r>
      <w:r w:rsidR="00663550">
        <w:rPr>
          <w:rFonts w:ascii="仿宋_GB2312" w:eastAsia="仿宋_GB2312" w:hAnsi="华文仿宋" w:hint="eastAsia"/>
          <w:sz w:val="28"/>
          <w:szCs w:val="28"/>
        </w:rPr>
        <w:t>为本标准提供了参</w:t>
      </w:r>
      <w:r w:rsidR="00663550">
        <w:rPr>
          <w:rFonts w:ascii="仿宋_GB2312" w:eastAsia="仿宋_GB2312" w:hAnsi="华文仿宋" w:hint="eastAsia"/>
          <w:sz w:val="28"/>
          <w:szCs w:val="28"/>
        </w:rPr>
        <w:lastRenderedPageBreak/>
        <w:t>考依据</w:t>
      </w:r>
      <w:r w:rsidR="00E76E1A">
        <w:rPr>
          <w:rFonts w:ascii="仿宋_GB2312" w:eastAsia="仿宋_GB2312" w:hAnsi="华文仿宋" w:hint="eastAsia"/>
          <w:sz w:val="28"/>
          <w:szCs w:val="28"/>
        </w:rPr>
        <w:t>。</w:t>
      </w:r>
    </w:p>
    <w:p w:rsidR="00AB28CE" w:rsidRDefault="00663550">
      <w:pPr>
        <w:pStyle w:val="1"/>
        <w:snapToGrid w:val="0"/>
        <w:spacing w:before="0" w:after="0" w:line="580" w:lineRule="exact"/>
      </w:pPr>
      <w:bookmarkStart w:id="56" w:name="_Toc56432347"/>
      <w:r>
        <w:rPr>
          <w:rFonts w:hint="eastAsia"/>
        </w:rPr>
        <w:t>重大意见分歧及处理结果</w:t>
      </w:r>
      <w:bookmarkEnd w:id="56"/>
    </w:p>
    <w:p w:rsidR="00663550" w:rsidRPr="00663550" w:rsidRDefault="00663550" w:rsidP="00663550">
      <w:pPr>
        <w:pStyle w:val="aa"/>
      </w:pPr>
      <w:r>
        <w:rPr>
          <w:rFonts w:hint="eastAsia"/>
        </w:rPr>
        <w:t>在本标准起草过程中，无重大意见分歧。</w:t>
      </w:r>
    </w:p>
    <w:p w:rsidR="00AB28CE" w:rsidRPr="00175FC4" w:rsidRDefault="00663550">
      <w:pPr>
        <w:pStyle w:val="1"/>
        <w:snapToGrid w:val="0"/>
        <w:spacing w:line="560" w:lineRule="exact"/>
      </w:pPr>
      <w:bookmarkStart w:id="57" w:name="_Toc56432348"/>
      <w:r>
        <w:rPr>
          <w:rFonts w:hint="eastAsia"/>
        </w:rPr>
        <w:t>实施地方标准要求和措施建议</w:t>
      </w:r>
      <w:bookmarkEnd w:id="57"/>
    </w:p>
    <w:p w:rsidR="00AB28CE" w:rsidRPr="00175FC4" w:rsidRDefault="00E76E1A">
      <w:pPr>
        <w:widowControl/>
        <w:spacing w:line="560" w:lineRule="exact"/>
        <w:jc w:val="left"/>
        <w:rPr>
          <w:rFonts w:ascii="仿宋_GB2312" w:eastAsia="仿宋_GB2312" w:hAnsi="华文仿宋"/>
          <w:sz w:val="28"/>
          <w:szCs w:val="28"/>
        </w:rPr>
      </w:pPr>
      <w:r w:rsidRPr="00175FC4">
        <w:rPr>
          <w:rFonts w:ascii="仿宋_GB2312" w:eastAsia="仿宋_GB2312" w:hAnsi="华文仿宋" w:hint="eastAsia"/>
          <w:sz w:val="28"/>
          <w:szCs w:val="28"/>
        </w:rPr>
        <w:t xml:space="preserve">    为更好地贯彻实施本标准，加快推进节约型</w:t>
      </w:r>
      <w:r w:rsidR="00A26A18">
        <w:rPr>
          <w:rFonts w:ascii="仿宋_GB2312" w:eastAsia="仿宋_GB2312" w:hAnsi="华文仿宋" w:hint="eastAsia"/>
          <w:sz w:val="28"/>
          <w:szCs w:val="28"/>
        </w:rPr>
        <w:t>场馆类机构</w:t>
      </w:r>
      <w:r w:rsidRPr="00175FC4">
        <w:rPr>
          <w:rFonts w:ascii="仿宋_GB2312" w:eastAsia="仿宋_GB2312" w:hAnsi="华文仿宋" w:hint="eastAsia"/>
          <w:sz w:val="28"/>
          <w:szCs w:val="28"/>
        </w:rPr>
        <w:t>建设，还应做好以下几个方面的工作。</w:t>
      </w:r>
    </w:p>
    <w:p w:rsidR="008F5736" w:rsidRPr="00C973A8" w:rsidRDefault="00E76E1A" w:rsidP="003347B5">
      <w:pPr>
        <w:numPr>
          <w:ilvl w:val="0"/>
          <w:numId w:val="5"/>
        </w:numPr>
        <w:spacing w:line="560" w:lineRule="exact"/>
        <w:ind w:firstLine="573"/>
        <w:rPr>
          <w:rFonts w:ascii="仿宋_GB2312" w:eastAsia="仿宋_GB2312" w:hAnsi="华文仿宋"/>
          <w:color w:val="FF0000"/>
          <w:sz w:val="28"/>
          <w:szCs w:val="28"/>
        </w:rPr>
      </w:pPr>
      <w:r w:rsidRPr="00C973A8">
        <w:rPr>
          <w:rFonts w:ascii="仿宋_GB2312" w:eastAsia="仿宋_GB2312" w:hAnsi="华文仿宋" w:hint="eastAsia"/>
          <w:sz w:val="28"/>
          <w:szCs w:val="28"/>
        </w:rPr>
        <w:t>做好标准宣传</w:t>
      </w:r>
      <w:r w:rsidR="008F5736" w:rsidRPr="00C973A8">
        <w:rPr>
          <w:rFonts w:ascii="仿宋_GB2312" w:eastAsia="仿宋_GB2312" w:hAnsi="华文仿宋" w:hint="eastAsia"/>
          <w:sz w:val="28"/>
          <w:szCs w:val="28"/>
        </w:rPr>
        <w:t>和指导。</w:t>
      </w:r>
      <w:r w:rsidR="00E04E1C" w:rsidRPr="00C973A8">
        <w:rPr>
          <w:rFonts w:ascii="仿宋_GB2312" w:eastAsia="仿宋_GB2312" w:hAnsi="华文仿宋" w:hint="eastAsia"/>
          <w:sz w:val="28"/>
          <w:szCs w:val="28"/>
        </w:rPr>
        <w:t>由于</w:t>
      </w:r>
      <w:r w:rsidR="00A26A18">
        <w:rPr>
          <w:rFonts w:ascii="仿宋_GB2312" w:eastAsia="仿宋_GB2312" w:hAnsi="华文仿宋" w:hint="eastAsia"/>
          <w:sz w:val="28"/>
          <w:szCs w:val="28"/>
        </w:rPr>
        <w:t>场馆类机构</w:t>
      </w:r>
      <w:r w:rsidR="00C973A8" w:rsidRPr="00C973A8">
        <w:rPr>
          <w:rFonts w:ascii="仿宋_GB2312" w:eastAsia="仿宋_GB2312" w:hAnsi="华文仿宋" w:hint="eastAsia"/>
          <w:sz w:val="28"/>
          <w:szCs w:val="28"/>
        </w:rPr>
        <w:t>耗能</w:t>
      </w:r>
      <w:r w:rsidR="00E04E1C" w:rsidRPr="00C973A8">
        <w:rPr>
          <w:rFonts w:ascii="仿宋_GB2312" w:eastAsia="仿宋_GB2312" w:hAnsi="华文仿宋" w:hint="eastAsia"/>
          <w:sz w:val="28"/>
          <w:szCs w:val="28"/>
        </w:rPr>
        <w:t>成本较</w:t>
      </w:r>
      <w:r w:rsidR="001613CA" w:rsidRPr="00C973A8">
        <w:rPr>
          <w:rFonts w:ascii="仿宋_GB2312" w:eastAsia="仿宋_GB2312" w:hAnsi="华文仿宋" w:hint="eastAsia"/>
          <w:sz w:val="28"/>
          <w:szCs w:val="28"/>
        </w:rPr>
        <w:t>高，所以标准的实施</w:t>
      </w:r>
      <w:r w:rsidR="00A26A18">
        <w:rPr>
          <w:rFonts w:ascii="仿宋_GB2312" w:eastAsia="仿宋_GB2312" w:hAnsi="华文仿宋" w:hint="eastAsia"/>
          <w:sz w:val="28"/>
          <w:szCs w:val="28"/>
        </w:rPr>
        <w:t>，</w:t>
      </w:r>
      <w:r w:rsidR="00C973A8" w:rsidRPr="00C973A8">
        <w:rPr>
          <w:rFonts w:ascii="仿宋_GB2312" w:eastAsia="仿宋_GB2312" w:hAnsi="华文仿宋" w:hint="eastAsia"/>
          <w:sz w:val="28"/>
          <w:szCs w:val="28"/>
        </w:rPr>
        <w:t>需加大标准的宣传以保证标准贯彻效果。</w:t>
      </w:r>
      <w:r w:rsidR="00920682" w:rsidRPr="00C973A8">
        <w:rPr>
          <w:rFonts w:ascii="仿宋_GB2312" w:eastAsia="仿宋_GB2312" w:hAnsi="华文仿宋" w:hint="eastAsia"/>
          <w:sz w:val="28"/>
          <w:szCs w:val="28"/>
        </w:rPr>
        <w:t>同时</w:t>
      </w:r>
      <w:r w:rsidR="00F426F0">
        <w:rPr>
          <w:rFonts w:ascii="仿宋_GB2312" w:eastAsia="仿宋_GB2312" w:hAnsi="华文仿宋" w:hint="eastAsia"/>
          <w:sz w:val="28"/>
          <w:szCs w:val="28"/>
        </w:rPr>
        <w:t>应出台相应的</w:t>
      </w:r>
      <w:r w:rsidR="00D6470F" w:rsidRPr="00C973A8">
        <w:rPr>
          <w:rFonts w:ascii="仿宋_GB2312" w:eastAsia="仿宋_GB2312" w:hAnsi="华文仿宋" w:hint="eastAsia"/>
          <w:sz w:val="28"/>
          <w:szCs w:val="28"/>
        </w:rPr>
        <w:t>标准归口单位应进行贯标指导，组织标准编制人员进行标准宣贯、答疑和咨询。</w:t>
      </w:r>
    </w:p>
    <w:p w:rsidR="00AB28CE" w:rsidRPr="00207D4B" w:rsidRDefault="00E76E1A">
      <w:pPr>
        <w:numPr>
          <w:ilvl w:val="0"/>
          <w:numId w:val="5"/>
        </w:numPr>
        <w:spacing w:line="560" w:lineRule="exact"/>
        <w:ind w:firstLine="573"/>
        <w:rPr>
          <w:rFonts w:ascii="仿宋_GB2312" w:eastAsia="仿宋_GB2312" w:hAnsi="华文仿宋"/>
          <w:sz w:val="28"/>
          <w:szCs w:val="28"/>
        </w:rPr>
      </w:pPr>
      <w:r w:rsidRPr="00207D4B">
        <w:rPr>
          <w:rFonts w:ascii="仿宋_GB2312" w:eastAsia="仿宋_GB2312" w:hAnsi="华文仿宋" w:hint="eastAsia"/>
          <w:sz w:val="28"/>
          <w:szCs w:val="28"/>
        </w:rPr>
        <w:t>加强监督监察。在标准的实施过程中，加强监督、抽查和指导工作。制定一定的奖惩办法，对不符合能耗限额要求的</w:t>
      </w:r>
      <w:r w:rsidR="00A26A18">
        <w:rPr>
          <w:rFonts w:ascii="仿宋_GB2312" w:eastAsia="仿宋_GB2312" w:hAnsi="华文仿宋" w:hint="eastAsia"/>
          <w:sz w:val="28"/>
          <w:szCs w:val="28"/>
        </w:rPr>
        <w:t>场馆类机构</w:t>
      </w:r>
      <w:r w:rsidRPr="00207D4B">
        <w:rPr>
          <w:rFonts w:ascii="仿宋_GB2312" w:eastAsia="仿宋_GB2312" w:hAnsi="华文仿宋" w:hint="eastAsia"/>
          <w:sz w:val="28"/>
          <w:szCs w:val="28"/>
        </w:rPr>
        <w:t>要求限期整改，对不符合能耗限额要求的</w:t>
      </w:r>
      <w:r w:rsidR="00A26A18">
        <w:rPr>
          <w:rFonts w:ascii="仿宋_GB2312" w:eastAsia="仿宋_GB2312" w:hAnsi="华文仿宋" w:hint="eastAsia"/>
          <w:sz w:val="28"/>
          <w:szCs w:val="28"/>
        </w:rPr>
        <w:t>场馆类机构</w:t>
      </w:r>
      <w:r w:rsidRPr="00207D4B">
        <w:rPr>
          <w:rFonts w:ascii="仿宋_GB2312" w:eastAsia="仿宋_GB2312" w:hAnsi="华文仿宋" w:hint="eastAsia"/>
          <w:sz w:val="28"/>
          <w:szCs w:val="28"/>
        </w:rPr>
        <w:t>新建或扩容，不予批复。</w:t>
      </w:r>
    </w:p>
    <w:p w:rsidR="00D45BED" w:rsidRDefault="00D6470F" w:rsidP="00D45BED">
      <w:pPr>
        <w:ind w:firstLineChars="200" w:firstLine="560"/>
        <w:rPr>
          <w:rFonts w:ascii="仿宋_GB2312" w:eastAsia="仿宋_GB2312"/>
          <w:sz w:val="28"/>
          <w:szCs w:val="28"/>
        </w:rPr>
      </w:pPr>
      <w:r>
        <w:rPr>
          <w:rFonts w:ascii="仿宋_GB2312" w:eastAsia="仿宋_GB2312" w:hAnsi="华文仿宋" w:hint="eastAsia"/>
          <w:sz w:val="28"/>
          <w:szCs w:val="28"/>
        </w:rPr>
        <w:t>三</w:t>
      </w:r>
      <w:r w:rsidR="00D45BED" w:rsidRPr="00B75673">
        <w:rPr>
          <w:rFonts w:ascii="仿宋_GB2312" w:eastAsia="仿宋_GB2312" w:hAnsi="华文仿宋" w:hint="eastAsia"/>
          <w:sz w:val="28"/>
          <w:szCs w:val="28"/>
        </w:rPr>
        <w:t>、</w:t>
      </w:r>
      <w:r w:rsidR="00E76E1A" w:rsidRPr="00B75673">
        <w:rPr>
          <w:rFonts w:ascii="仿宋_GB2312" w:eastAsia="仿宋_GB2312" w:hAnsi="华文仿宋" w:hint="eastAsia"/>
          <w:sz w:val="28"/>
          <w:szCs w:val="28"/>
        </w:rPr>
        <w:t>完善计量管理</w:t>
      </w:r>
      <w:r>
        <w:rPr>
          <w:rFonts w:ascii="仿宋_GB2312" w:eastAsia="仿宋_GB2312" w:hAnsi="华文仿宋" w:hint="eastAsia"/>
          <w:sz w:val="28"/>
          <w:szCs w:val="28"/>
        </w:rPr>
        <w:t>和地方</w:t>
      </w:r>
      <w:r w:rsidR="00B75673">
        <w:rPr>
          <w:rFonts w:ascii="仿宋_GB2312" w:eastAsia="仿宋_GB2312" w:hAnsi="华文仿宋" w:hint="eastAsia"/>
          <w:sz w:val="28"/>
          <w:szCs w:val="28"/>
        </w:rPr>
        <w:t>标准</w:t>
      </w:r>
      <w:r w:rsidR="00E76E1A" w:rsidRPr="00B75673">
        <w:rPr>
          <w:rFonts w:ascii="仿宋_GB2312" w:eastAsia="仿宋_GB2312" w:hAnsi="华文仿宋" w:hint="eastAsia"/>
          <w:sz w:val="28"/>
          <w:szCs w:val="28"/>
        </w:rPr>
        <w:t>。</w:t>
      </w:r>
      <w:r w:rsidR="00D45BED">
        <w:rPr>
          <w:rFonts w:ascii="仿宋_GB2312" w:eastAsia="仿宋_GB2312" w:hint="eastAsia"/>
          <w:sz w:val="28"/>
          <w:szCs w:val="28"/>
        </w:rPr>
        <w:t>为实施本标准，规范</w:t>
      </w:r>
      <w:r w:rsidR="00A26A18">
        <w:rPr>
          <w:rFonts w:ascii="仿宋_GB2312" w:eastAsia="仿宋_GB2312" w:hAnsi="华文仿宋" w:hint="eastAsia"/>
          <w:sz w:val="28"/>
          <w:szCs w:val="28"/>
        </w:rPr>
        <w:t>场馆类机构</w:t>
      </w:r>
      <w:r w:rsidR="00D45BED">
        <w:rPr>
          <w:rFonts w:ascii="仿宋_GB2312" w:eastAsia="仿宋_GB2312" w:hint="eastAsia"/>
          <w:sz w:val="28"/>
          <w:szCs w:val="28"/>
        </w:rPr>
        <w:t>能源计量与管理，提高能源管理服务业服务水平，</w:t>
      </w:r>
      <w:r>
        <w:rPr>
          <w:rFonts w:ascii="仿宋_GB2312" w:eastAsia="仿宋_GB2312" w:hint="eastAsia"/>
          <w:sz w:val="28"/>
          <w:szCs w:val="28"/>
        </w:rPr>
        <w:t>建议</w:t>
      </w:r>
      <w:r w:rsidR="00D45BED">
        <w:rPr>
          <w:rFonts w:ascii="仿宋_GB2312" w:eastAsia="仿宋_GB2312" w:hint="eastAsia"/>
          <w:sz w:val="28"/>
          <w:szCs w:val="28"/>
        </w:rPr>
        <w:t>根据</w:t>
      </w:r>
      <w:r w:rsidR="00D45BED" w:rsidRPr="00B44AA3">
        <w:rPr>
          <w:rFonts w:ascii="仿宋_GB2312" w:eastAsia="仿宋_GB2312" w:hint="eastAsia"/>
          <w:sz w:val="28"/>
          <w:szCs w:val="28"/>
        </w:rPr>
        <w:t>GB 17167《用能单位能源计量器具配备和管理通则》等</w:t>
      </w:r>
      <w:r w:rsidR="00D45BED">
        <w:rPr>
          <w:rFonts w:ascii="仿宋_GB2312" w:eastAsia="仿宋_GB2312" w:hint="eastAsia"/>
          <w:sz w:val="28"/>
          <w:szCs w:val="28"/>
        </w:rPr>
        <w:t>国家和行业标准</w:t>
      </w:r>
      <w:r>
        <w:rPr>
          <w:rFonts w:ascii="仿宋_GB2312" w:eastAsia="仿宋_GB2312" w:hint="eastAsia"/>
          <w:sz w:val="28"/>
          <w:szCs w:val="28"/>
        </w:rPr>
        <w:t>进行</w:t>
      </w:r>
      <w:r w:rsidR="00D14DE8">
        <w:rPr>
          <w:rFonts w:ascii="仿宋_GB2312" w:eastAsia="仿宋_GB2312" w:hint="eastAsia"/>
          <w:sz w:val="28"/>
          <w:szCs w:val="28"/>
        </w:rPr>
        <w:t>计量</w:t>
      </w:r>
      <w:r>
        <w:rPr>
          <w:rFonts w:ascii="仿宋_GB2312" w:eastAsia="仿宋_GB2312" w:hint="eastAsia"/>
          <w:sz w:val="28"/>
          <w:szCs w:val="28"/>
        </w:rPr>
        <w:t>管理。同时，</w:t>
      </w:r>
      <w:r w:rsidR="00D14DE8">
        <w:rPr>
          <w:rFonts w:ascii="仿宋_GB2312" w:eastAsia="仿宋_GB2312" w:hint="eastAsia"/>
          <w:sz w:val="28"/>
          <w:szCs w:val="28"/>
        </w:rPr>
        <w:t>可</w:t>
      </w:r>
      <w:r w:rsidR="00D45BED">
        <w:rPr>
          <w:rFonts w:ascii="仿宋_GB2312" w:eastAsia="仿宋_GB2312" w:hint="eastAsia"/>
          <w:sz w:val="28"/>
          <w:szCs w:val="28"/>
        </w:rPr>
        <w:t>制定适用于</w:t>
      </w:r>
      <w:r w:rsidR="000F3446">
        <w:rPr>
          <w:rFonts w:ascii="仿宋_GB2312" w:eastAsia="仿宋_GB2312" w:hint="eastAsia"/>
          <w:sz w:val="28"/>
          <w:szCs w:val="28"/>
        </w:rPr>
        <w:t>我省实际情况的</w:t>
      </w:r>
      <w:r w:rsidR="00A26A18">
        <w:rPr>
          <w:rFonts w:ascii="仿宋_GB2312" w:eastAsia="仿宋_GB2312" w:hAnsi="华文仿宋" w:hint="eastAsia"/>
          <w:sz w:val="28"/>
          <w:szCs w:val="28"/>
        </w:rPr>
        <w:t>场馆类机构</w:t>
      </w:r>
      <w:r w:rsidR="00D45BED">
        <w:rPr>
          <w:rFonts w:ascii="仿宋_GB2312" w:eastAsia="仿宋_GB2312" w:hint="eastAsia"/>
          <w:sz w:val="28"/>
          <w:szCs w:val="28"/>
        </w:rPr>
        <w:t>能源计量管理和计量器具配置、能源管理服务等的地方标准。</w:t>
      </w:r>
    </w:p>
    <w:p w:rsidR="008F5736" w:rsidRDefault="00D6470F" w:rsidP="00D6470F">
      <w:pPr>
        <w:spacing w:line="560" w:lineRule="exact"/>
        <w:ind w:firstLineChars="200" w:firstLine="560"/>
        <w:rPr>
          <w:rFonts w:ascii="仿宋_GB2312" w:eastAsia="仿宋_GB2312"/>
          <w:sz w:val="28"/>
          <w:szCs w:val="28"/>
        </w:rPr>
      </w:pPr>
      <w:r>
        <w:rPr>
          <w:rFonts w:ascii="仿宋_GB2312" w:eastAsia="仿宋_GB2312" w:hAnsi="华文仿宋" w:hint="eastAsia"/>
          <w:sz w:val="28"/>
          <w:szCs w:val="28"/>
        </w:rPr>
        <w:t>四、</w:t>
      </w:r>
      <w:r>
        <w:rPr>
          <w:rFonts w:ascii="仿宋_GB2312" w:eastAsia="仿宋_GB2312" w:hint="eastAsia"/>
          <w:sz w:val="28"/>
          <w:szCs w:val="28"/>
        </w:rPr>
        <w:t>制定配套的政策</w:t>
      </w:r>
      <w:r w:rsidR="00490A58">
        <w:rPr>
          <w:rFonts w:ascii="仿宋_GB2312" w:eastAsia="仿宋_GB2312" w:hint="eastAsia"/>
          <w:sz w:val="28"/>
          <w:szCs w:val="28"/>
        </w:rPr>
        <w:t>和激励措施</w:t>
      </w:r>
      <w:r w:rsidR="008F5736" w:rsidRPr="00207D4B">
        <w:rPr>
          <w:rFonts w:ascii="仿宋_GB2312" w:eastAsia="仿宋_GB2312" w:hAnsi="华文仿宋" w:hint="eastAsia"/>
          <w:sz w:val="28"/>
          <w:szCs w:val="28"/>
        </w:rPr>
        <w:t>。</w:t>
      </w:r>
      <w:r w:rsidR="008F5736">
        <w:rPr>
          <w:rFonts w:ascii="仿宋_GB2312" w:eastAsia="仿宋_GB2312" w:hint="eastAsia"/>
          <w:sz w:val="28"/>
          <w:szCs w:val="28"/>
        </w:rPr>
        <w:t>建议针对</w:t>
      </w:r>
      <w:r w:rsidR="00A26A18">
        <w:rPr>
          <w:rFonts w:ascii="仿宋_GB2312" w:eastAsia="仿宋_GB2312" w:hAnsi="华文仿宋" w:hint="eastAsia"/>
          <w:sz w:val="28"/>
          <w:szCs w:val="28"/>
        </w:rPr>
        <w:t>场馆类机构</w:t>
      </w:r>
      <w:r w:rsidR="008F5736">
        <w:rPr>
          <w:rFonts w:ascii="仿宋_GB2312" w:eastAsia="仿宋_GB2312" w:hint="eastAsia"/>
          <w:sz w:val="28"/>
          <w:szCs w:val="28"/>
        </w:rPr>
        <w:t>制定相应的节能减排要求、鼓励使用节能产品和节能技术等政策，以保证本标准的有效实施</w:t>
      </w:r>
      <w:r w:rsidR="00490A58">
        <w:rPr>
          <w:rFonts w:ascii="仿宋_GB2312" w:eastAsia="仿宋_GB2312" w:hint="eastAsia"/>
          <w:sz w:val="28"/>
          <w:szCs w:val="28"/>
        </w:rPr>
        <w:t>。同时对高效节能公共机构，应建立相应的奖惩措施，以激励相应机构能有效运用标准。</w:t>
      </w:r>
    </w:p>
    <w:p w:rsidR="00AB28CE" w:rsidRPr="00A26A18" w:rsidRDefault="00AB28CE">
      <w:pPr>
        <w:spacing w:line="580" w:lineRule="exact"/>
        <w:rPr>
          <w:rFonts w:ascii="仿宋_GB2312" w:eastAsia="仿宋_GB2312" w:hAnsi="华文仿宋"/>
          <w:sz w:val="28"/>
          <w:szCs w:val="28"/>
        </w:rPr>
      </w:pPr>
    </w:p>
    <w:sectPr w:rsidR="00AB28CE" w:rsidRPr="00A26A18" w:rsidSect="009941BF">
      <w:footerReference w:type="default" r:id="rId11"/>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F8" w:rsidRDefault="005671F8">
      <w:r>
        <w:separator/>
      </w:r>
    </w:p>
  </w:endnote>
  <w:endnote w:type="continuationSeparator" w:id="0">
    <w:p w:rsidR="005671F8" w:rsidRDefault="0056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137483701"/>
      <w:docPartObj>
        <w:docPartGallery w:val="Page Numbers (Bottom of Page)"/>
        <w:docPartUnique/>
      </w:docPartObj>
    </w:sdtPr>
    <w:sdtEndPr/>
    <w:sdtContent>
      <w:p w:rsidR="00F97007" w:rsidRPr="009941BF" w:rsidRDefault="00F97007" w:rsidP="009941BF">
        <w:pPr>
          <w:pStyle w:val="af"/>
          <w:jc w:val="center"/>
          <w:rPr>
            <w:sz w:val="24"/>
            <w:szCs w:val="24"/>
          </w:rPr>
        </w:pPr>
        <w:r w:rsidRPr="009941BF">
          <w:rPr>
            <w:sz w:val="24"/>
            <w:szCs w:val="24"/>
          </w:rPr>
          <w:fldChar w:fldCharType="begin"/>
        </w:r>
        <w:r w:rsidRPr="009941BF">
          <w:rPr>
            <w:sz w:val="24"/>
            <w:szCs w:val="24"/>
          </w:rPr>
          <w:instrText>PAGE   \* MERGEFORMAT</w:instrText>
        </w:r>
        <w:r w:rsidRPr="009941BF">
          <w:rPr>
            <w:sz w:val="24"/>
            <w:szCs w:val="24"/>
          </w:rPr>
          <w:fldChar w:fldCharType="separate"/>
        </w:r>
        <w:r w:rsidR="00BE1EB9" w:rsidRPr="00BE1EB9">
          <w:rPr>
            <w:noProof/>
            <w:sz w:val="24"/>
            <w:szCs w:val="24"/>
            <w:lang w:val="zh-CN"/>
          </w:rPr>
          <w:t>2</w:t>
        </w:r>
        <w:r w:rsidRPr="009941BF">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F8" w:rsidRDefault="005671F8">
      <w:r>
        <w:separator/>
      </w:r>
    </w:p>
  </w:footnote>
  <w:footnote w:type="continuationSeparator" w:id="0">
    <w:p w:rsidR="005671F8" w:rsidRDefault="0056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99A"/>
    <w:multiLevelType w:val="singleLevel"/>
    <w:tmpl w:val="54BCB6DC"/>
    <w:lvl w:ilvl="0">
      <w:start w:val="1"/>
      <w:numFmt w:val="chineseCounting"/>
      <w:suff w:val="nothing"/>
      <w:lvlText w:val="%1、"/>
      <w:lvlJc w:val="left"/>
    </w:lvl>
  </w:abstractNum>
  <w:abstractNum w:abstractNumId="1">
    <w:nsid w:val="0D896A84"/>
    <w:multiLevelType w:val="multilevel"/>
    <w:tmpl w:val="0D896A84"/>
    <w:lvl w:ilvl="0">
      <w:start w:val="1"/>
      <w:numFmt w:val="decimal"/>
      <w:pStyle w:val="1"/>
      <w:lvlText w:val="%1"/>
      <w:lvlJc w:val="left"/>
      <w:pPr>
        <w:tabs>
          <w:tab w:val="left" w:pos="425"/>
        </w:tabs>
        <w:ind w:left="425" w:hanging="425"/>
      </w:pPr>
      <w:rPr>
        <w:rFonts w:ascii="黑体" w:eastAsia="黑体" w:hAnsi="黑体" w:hint="eastAsia"/>
      </w:rPr>
    </w:lvl>
    <w:lvl w:ilvl="1">
      <w:start w:val="1"/>
      <w:numFmt w:val="decimal"/>
      <w:lvlText w:val="%1.%2"/>
      <w:lvlJc w:val="left"/>
      <w:pPr>
        <w:tabs>
          <w:tab w:val="left" w:pos="567"/>
        </w:tabs>
        <w:ind w:left="567" w:hanging="567"/>
      </w:pPr>
      <w:rPr>
        <w:rFonts w:ascii="黑体" w:eastAsia="黑体" w:hAnsi="黑体" w:hint="eastAsia"/>
        <w:sz w:val="24"/>
        <w:szCs w:val="24"/>
      </w:rPr>
    </w:lvl>
    <w:lvl w:ilvl="2" w:tentative="1">
      <w:start w:val="1"/>
      <w:numFmt w:val="decimal"/>
      <w:lvlText w:val="%1.%2.%3"/>
      <w:lvlJc w:val="left"/>
      <w:pPr>
        <w:tabs>
          <w:tab w:val="left" w:pos="1069"/>
        </w:tabs>
        <w:ind w:left="1069" w:hanging="709"/>
      </w:pPr>
      <w:rPr>
        <w:rFonts w:ascii="黑体" w:eastAsia="黑体" w:hAnsi="黑体" w:hint="eastAsia"/>
      </w:rPr>
    </w:lvl>
    <w:lvl w:ilvl="3" w:tentative="1">
      <w:start w:val="1"/>
      <w:numFmt w:val="decimal"/>
      <w:suff w:val="nothing"/>
      <w:lvlText w:val="（%4）"/>
      <w:lvlJc w:val="left"/>
      <w:pPr>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1FC91163"/>
    <w:multiLevelType w:val="multilevel"/>
    <w:tmpl w:val="1FC91163"/>
    <w:lvl w:ilvl="0" w:tentative="1">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suff w:val="nothing"/>
      <w:lvlText w:val="%1.%2.%3　"/>
      <w:lvlJc w:val="left"/>
      <w:pPr>
        <w:ind w:left="42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3">
    <w:nsid w:val="54BCB6DC"/>
    <w:multiLevelType w:val="singleLevel"/>
    <w:tmpl w:val="18283F36"/>
    <w:lvl w:ilvl="0">
      <w:start w:val="1"/>
      <w:numFmt w:val="chineseCounting"/>
      <w:suff w:val="nothing"/>
      <w:lvlText w:val="%1、"/>
      <w:lvlJc w:val="left"/>
      <w:rPr>
        <w:color w:val="auto"/>
      </w:rPr>
    </w:lvl>
  </w:abstractNum>
  <w:abstractNum w:abstractNumId="4">
    <w:nsid w:val="551CE708"/>
    <w:multiLevelType w:val="singleLevel"/>
    <w:tmpl w:val="883E59C2"/>
    <w:lvl w:ilvl="0">
      <w:start w:val="1"/>
      <w:numFmt w:val="decimal"/>
      <w:suff w:val="nothing"/>
      <w:lvlText w:val="%1、"/>
      <w:lvlJc w:val="left"/>
      <w:rPr>
        <w:color w:val="auto"/>
      </w:rPr>
    </w:lvl>
  </w:abstractNum>
  <w:abstractNum w:abstractNumId="5">
    <w:nsid w:val="557C2AF5"/>
    <w:multiLevelType w:val="multilevel"/>
    <w:tmpl w:val="5AB41562"/>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1452E6BE"/>
    <w:lvl w:ilvl="0">
      <w:start w:val="1"/>
      <w:numFmt w:val="none"/>
      <w:pStyle w:val="a2"/>
      <w:suff w:val="nothing"/>
      <w:lvlText w:val="%1"/>
      <w:lvlJc w:val="left"/>
      <w:pPr>
        <w:ind w:left="0" w:firstLine="0"/>
      </w:pPr>
      <w:rPr>
        <w:rFonts w:hint="eastAsia"/>
      </w:rPr>
    </w:lvl>
    <w:lvl w:ilvl="1">
      <w:start w:val="1"/>
      <w:numFmt w:val="decimal"/>
      <w:pStyle w:val="a3"/>
      <w:suff w:val="nothing"/>
      <w:lvlText w:val="%1%2　"/>
      <w:lvlJc w:val="left"/>
      <w:pPr>
        <w:ind w:left="0" w:firstLine="0"/>
      </w:pPr>
      <w:rPr>
        <w:rFonts w:ascii="黑体" w:eastAsia="黑体" w:hint="eastAsia"/>
        <w:b w:val="0"/>
        <w:i w:val="0"/>
        <w:sz w:val="21"/>
      </w:rPr>
    </w:lvl>
    <w:lvl w:ilvl="2">
      <w:start w:val="1"/>
      <w:numFmt w:val="decimal"/>
      <w:pStyle w:val="a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5"/>
      <w:suff w:val="nothing"/>
      <w:lvlText w:val="%1%2.%3.%4　"/>
      <w:lvlJc w:val="left"/>
      <w:pPr>
        <w:ind w:left="0" w:firstLine="0"/>
      </w:pPr>
      <w:rPr>
        <w:rFonts w:ascii="黑体" w:eastAsia="黑体" w:hint="eastAsia"/>
        <w:b w:val="0"/>
        <w:i w:val="0"/>
        <w:sz w:val="21"/>
      </w:rPr>
    </w:lvl>
    <w:lvl w:ilvl="4">
      <w:start w:val="1"/>
      <w:numFmt w:val="decimal"/>
      <w:pStyle w:val="a6"/>
      <w:suff w:val="nothing"/>
      <w:lvlText w:val="%1%2.%3.%4.%5　"/>
      <w:lvlJc w:val="left"/>
      <w:pPr>
        <w:ind w:left="0" w:firstLine="0"/>
      </w:pPr>
      <w:rPr>
        <w:rFonts w:ascii="黑体" w:eastAsia="黑体" w:hint="eastAsia"/>
        <w:b w:val="0"/>
        <w:i w:val="0"/>
        <w:sz w:val="21"/>
      </w:rPr>
    </w:lvl>
    <w:lvl w:ilvl="5">
      <w:start w:val="1"/>
      <w:numFmt w:val="decimal"/>
      <w:pStyle w:val="a7"/>
      <w:suff w:val="nothing"/>
      <w:lvlText w:val="%1%2.%3.%4.%5.%6　"/>
      <w:lvlJc w:val="left"/>
      <w:pPr>
        <w:ind w:left="0" w:firstLine="0"/>
      </w:pPr>
      <w:rPr>
        <w:rFonts w:ascii="黑体" w:eastAsia="黑体" w:hint="eastAsia"/>
        <w:b w:val="0"/>
        <w:i w:val="0"/>
        <w:sz w:val="21"/>
      </w:rPr>
    </w:lvl>
    <w:lvl w:ilvl="6">
      <w:start w:val="1"/>
      <w:numFmt w:val="decimal"/>
      <w:pStyle w:val="a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 w:numId="8">
    <w:abstractNumId w:val="6"/>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59"/>
    <w:rsid w:val="00000062"/>
    <w:rsid w:val="00000CAE"/>
    <w:rsid w:val="00001E5C"/>
    <w:rsid w:val="00006B2E"/>
    <w:rsid w:val="00010000"/>
    <w:rsid w:val="0001180E"/>
    <w:rsid w:val="00012D72"/>
    <w:rsid w:val="00017BCC"/>
    <w:rsid w:val="00030BC8"/>
    <w:rsid w:val="00034485"/>
    <w:rsid w:val="000348E1"/>
    <w:rsid w:val="000401F9"/>
    <w:rsid w:val="00046248"/>
    <w:rsid w:val="00053DB2"/>
    <w:rsid w:val="00062380"/>
    <w:rsid w:val="00072699"/>
    <w:rsid w:val="00072BC2"/>
    <w:rsid w:val="0007477F"/>
    <w:rsid w:val="00080213"/>
    <w:rsid w:val="00084CBF"/>
    <w:rsid w:val="00096D61"/>
    <w:rsid w:val="00097D6E"/>
    <w:rsid w:val="000A376A"/>
    <w:rsid w:val="000A3CEE"/>
    <w:rsid w:val="000A4D5E"/>
    <w:rsid w:val="000A765E"/>
    <w:rsid w:val="000B3E75"/>
    <w:rsid w:val="000C041D"/>
    <w:rsid w:val="000C0B28"/>
    <w:rsid w:val="000D0D61"/>
    <w:rsid w:val="000D64CF"/>
    <w:rsid w:val="000E1CA6"/>
    <w:rsid w:val="000E397F"/>
    <w:rsid w:val="000E6EC1"/>
    <w:rsid w:val="000F3446"/>
    <w:rsid w:val="0010126F"/>
    <w:rsid w:val="00102229"/>
    <w:rsid w:val="00106940"/>
    <w:rsid w:val="00112AFB"/>
    <w:rsid w:val="001166F9"/>
    <w:rsid w:val="0012114A"/>
    <w:rsid w:val="0012326B"/>
    <w:rsid w:val="0013032D"/>
    <w:rsid w:val="00141507"/>
    <w:rsid w:val="00142A80"/>
    <w:rsid w:val="00152CD1"/>
    <w:rsid w:val="00153CC0"/>
    <w:rsid w:val="00160A2C"/>
    <w:rsid w:val="001613CA"/>
    <w:rsid w:val="00164DF3"/>
    <w:rsid w:val="00166E39"/>
    <w:rsid w:val="001747C8"/>
    <w:rsid w:val="00174A75"/>
    <w:rsid w:val="00175FC4"/>
    <w:rsid w:val="00177748"/>
    <w:rsid w:val="00184BDF"/>
    <w:rsid w:val="001B3AEF"/>
    <w:rsid w:val="001C1CF1"/>
    <w:rsid w:val="001E121B"/>
    <w:rsid w:val="001E251B"/>
    <w:rsid w:val="001E253C"/>
    <w:rsid w:val="001E2EDC"/>
    <w:rsid w:val="00201014"/>
    <w:rsid w:val="00203B82"/>
    <w:rsid w:val="00207D4B"/>
    <w:rsid w:val="002200BD"/>
    <w:rsid w:val="00237B0F"/>
    <w:rsid w:val="00241CB1"/>
    <w:rsid w:val="002577DA"/>
    <w:rsid w:val="00284605"/>
    <w:rsid w:val="00284A4F"/>
    <w:rsid w:val="0029406A"/>
    <w:rsid w:val="0029455C"/>
    <w:rsid w:val="00295A8F"/>
    <w:rsid w:val="002A05E9"/>
    <w:rsid w:val="002A3630"/>
    <w:rsid w:val="002B2AB8"/>
    <w:rsid w:val="002B3672"/>
    <w:rsid w:val="002C471F"/>
    <w:rsid w:val="002D452B"/>
    <w:rsid w:val="002D559A"/>
    <w:rsid w:val="002E2471"/>
    <w:rsid w:val="002F77D3"/>
    <w:rsid w:val="002F7B6A"/>
    <w:rsid w:val="003062CA"/>
    <w:rsid w:val="003200CA"/>
    <w:rsid w:val="003239E8"/>
    <w:rsid w:val="00326AC2"/>
    <w:rsid w:val="003312B8"/>
    <w:rsid w:val="003332A2"/>
    <w:rsid w:val="003347B5"/>
    <w:rsid w:val="00345091"/>
    <w:rsid w:val="003563E8"/>
    <w:rsid w:val="00361A32"/>
    <w:rsid w:val="0036304F"/>
    <w:rsid w:val="00366C91"/>
    <w:rsid w:val="00390DFA"/>
    <w:rsid w:val="00393EA8"/>
    <w:rsid w:val="00395B67"/>
    <w:rsid w:val="003A034D"/>
    <w:rsid w:val="003A1EF3"/>
    <w:rsid w:val="003A6E82"/>
    <w:rsid w:val="003A7514"/>
    <w:rsid w:val="003B729C"/>
    <w:rsid w:val="003C2168"/>
    <w:rsid w:val="003C35EE"/>
    <w:rsid w:val="003D4775"/>
    <w:rsid w:val="003D74FF"/>
    <w:rsid w:val="003F0C58"/>
    <w:rsid w:val="003F6F20"/>
    <w:rsid w:val="00401064"/>
    <w:rsid w:val="00407D1F"/>
    <w:rsid w:val="004274A5"/>
    <w:rsid w:val="00433569"/>
    <w:rsid w:val="00451AF7"/>
    <w:rsid w:val="00453AAB"/>
    <w:rsid w:val="00460165"/>
    <w:rsid w:val="004609A2"/>
    <w:rsid w:val="004652CC"/>
    <w:rsid w:val="004659AF"/>
    <w:rsid w:val="004664AB"/>
    <w:rsid w:val="0047311F"/>
    <w:rsid w:val="004908E3"/>
    <w:rsid w:val="00490A58"/>
    <w:rsid w:val="0049433F"/>
    <w:rsid w:val="0049437A"/>
    <w:rsid w:val="004A2FC8"/>
    <w:rsid w:val="004B736E"/>
    <w:rsid w:val="004C128D"/>
    <w:rsid w:val="004C5A32"/>
    <w:rsid w:val="004C6DF1"/>
    <w:rsid w:val="004D2553"/>
    <w:rsid w:val="004D4902"/>
    <w:rsid w:val="004E0B89"/>
    <w:rsid w:val="004E7035"/>
    <w:rsid w:val="004E7B08"/>
    <w:rsid w:val="004F2176"/>
    <w:rsid w:val="004F5EC4"/>
    <w:rsid w:val="004F70AE"/>
    <w:rsid w:val="004F76A1"/>
    <w:rsid w:val="00514CF6"/>
    <w:rsid w:val="005200EC"/>
    <w:rsid w:val="00521B4C"/>
    <w:rsid w:val="00526A3A"/>
    <w:rsid w:val="00527B16"/>
    <w:rsid w:val="00537CE3"/>
    <w:rsid w:val="00543A28"/>
    <w:rsid w:val="00567129"/>
    <w:rsid w:val="005671F8"/>
    <w:rsid w:val="0057636C"/>
    <w:rsid w:val="005A3D67"/>
    <w:rsid w:val="005A69B2"/>
    <w:rsid w:val="005B5BCC"/>
    <w:rsid w:val="005D33DC"/>
    <w:rsid w:val="005E4A31"/>
    <w:rsid w:val="005F5AD5"/>
    <w:rsid w:val="005F6A45"/>
    <w:rsid w:val="00600D6A"/>
    <w:rsid w:val="00606D30"/>
    <w:rsid w:val="0061131B"/>
    <w:rsid w:val="0062147A"/>
    <w:rsid w:val="0062193A"/>
    <w:rsid w:val="00663550"/>
    <w:rsid w:val="00670984"/>
    <w:rsid w:val="00682089"/>
    <w:rsid w:val="00691542"/>
    <w:rsid w:val="00693807"/>
    <w:rsid w:val="006A7A9D"/>
    <w:rsid w:val="006C7315"/>
    <w:rsid w:val="006E0286"/>
    <w:rsid w:val="006E3F0F"/>
    <w:rsid w:val="006F0347"/>
    <w:rsid w:val="006F650B"/>
    <w:rsid w:val="006F7756"/>
    <w:rsid w:val="00701233"/>
    <w:rsid w:val="007046D5"/>
    <w:rsid w:val="00711570"/>
    <w:rsid w:val="0071794D"/>
    <w:rsid w:val="00733872"/>
    <w:rsid w:val="00742FD8"/>
    <w:rsid w:val="0076446F"/>
    <w:rsid w:val="007717A8"/>
    <w:rsid w:val="00785D62"/>
    <w:rsid w:val="00792811"/>
    <w:rsid w:val="007A1B9B"/>
    <w:rsid w:val="007C31C9"/>
    <w:rsid w:val="007E4C87"/>
    <w:rsid w:val="007F0C4C"/>
    <w:rsid w:val="007F5070"/>
    <w:rsid w:val="008012CE"/>
    <w:rsid w:val="0080589E"/>
    <w:rsid w:val="00812312"/>
    <w:rsid w:val="00816414"/>
    <w:rsid w:val="00831BE9"/>
    <w:rsid w:val="00841912"/>
    <w:rsid w:val="00843F54"/>
    <w:rsid w:val="00855063"/>
    <w:rsid w:val="00864AE0"/>
    <w:rsid w:val="0086634F"/>
    <w:rsid w:val="008672EF"/>
    <w:rsid w:val="00873679"/>
    <w:rsid w:val="0087653F"/>
    <w:rsid w:val="00876F0A"/>
    <w:rsid w:val="0089302B"/>
    <w:rsid w:val="008A15C1"/>
    <w:rsid w:val="008A366E"/>
    <w:rsid w:val="008A4FD5"/>
    <w:rsid w:val="008B7F11"/>
    <w:rsid w:val="008C1E33"/>
    <w:rsid w:val="008C4A84"/>
    <w:rsid w:val="008E7FA5"/>
    <w:rsid w:val="008F5736"/>
    <w:rsid w:val="00907953"/>
    <w:rsid w:val="00920682"/>
    <w:rsid w:val="00923E76"/>
    <w:rsid w:val="00930C72"/>
    <w:rsid w:val="00931BE6"/>
    <w:rsid w:val="00945403"/>
    <w:rsid w:val="009666B0"/>
    <w:rsid w:val="00971FC8"/>
    <w:rsid w:val="0098110B"/>
    <w:rsid w:val="0098224A"/>
    <w:rsid w:val="00986F81"/>
    <w:rsid w:val="009941BF"/>
    <w:rsid w:val="00994666"/>
    <w:rsid w:val="009A5038"/>
    <w:rsid w:val="009A57C4"/>
    <w:rsid w:val="009B2986"/>
    <w:rsid w:val="009F21E1"/>
    <w:rsid w:val="00A00F3C"/>
    <w:rsid w:val="00A07349"/>
    <w:rsid w:val="00A206F8"/>
    <w:rsid w:val="00A20B9E"/>
    <w:rsid w:val="00A241DE"/>
    <w:rsid w:val="00A25A3B"/>
    <w:rsid w:val="00A26A18"/>
    <w:rsid w:val="00A42330"/>
    <w:rsid w:val="00A52EDD"/>
    <w:rsid w:val="00A57301"/>
    <w:rsid w:val="00A751A2"/>
    <w:rsid w:val="00AB28CE"/>
    <w:rsid w:val="00AB7DAA"/>
    <w:rsid w:val="00AC1C7E"/>
    <w:rsid w:val="00AD6417"/>
    <w:rsid w:val="00AD7ACF"/>
    <w:rsid w:val="00AF4E9A"/>
    <w:rsid w:val="00AF6A26"/>
    <w:rsid w:val="00B00D59"/>
    <w:rsid w:val="00B06EF3"/>
    <w:rsid w:val="00B076EB"/>
    <w:rsid w:val="00B07CF4"/>
    <w:rsid w:val="00B17B47"/>
    <w:rsid w:val="00B23BA4"/>
    <w:rsid w:val="00B244A8"/>
    <w:rsid w:val="00B249F1"/>
    <w:rsid w:val="00B24D58"/>
    <w:rsid w:val="00B44AA3"/>
    <w:rsid w:val="00B57B36"/>
    <w:rsid w:val="00B75673"/>
    <w:rsid w:val="00B76FCB"/>
    <w:rsid w:val="00B87E76"/>
    <w:rsid w:val="00B91752"/>
    <w:rsid w:val="00B920FD"/>
    <w:rsid w:val="00B930EB"/>
    <w:rsid w:val="00B93D1F"/>
    <w:rsid w:val="00B96220"/>
    <w:rsid w:val="00BA5466"/>
    <w:rsid w:val="00BB0473"/>
    <w:rsid w:val="00BB392A"/>
    <w:rsid w:val="00BB5EE8"/>
    <w:rsid w:val="00BC006E"/>
    <w:rsid w:val="00BC66A1"/>
    <w:rsid w:val="00BD58FF"/>
    <w:rsid w:val="00BE1EB9"/>
    <w:rsid w:val="00BE62E6"/>
    <w:rsid w:val="00BF310D"/>
    <w:rsid w:val="00C01C24"/>
    <w:rsid w:val="00C079D5"/>
    <w:rsid w:val="00C1114A"/>
    <w:rsid w:val="00C13DA6"/>
    <w:rsid w:val="00C246BC"/>
    <w:rsid w:val="00C32FC5"/>
    <w:rsid w:val="00C57B69"/>
    <w:rsid w:val="00C65D67"/>
    <w:rsid w:val="00C76791"/>
    <w:rsid w:val="00C769DD"/>
    <w:rsid w:val="00C80C9C"/>
    <w:rsid w:val="00C84B15"/>
    <w:rsid w:val="00C86DAA"/>
    <w:rsid w:val="00C875AD"/>
    <w:rsid w:val="00C973A8"/>
    <w:rsid w:val="00CA0B01"/>
    <w:rsid w:val="00CA7FB6"/>
    <w:rsid w:val="00CB00BF"/>
    <w:rsid w:val="00CB105E"/>
    <w:rsid w:val="00CC0AE2"/>
    <w:rsid w:val="00CC0C82"/>
    <w:rsid w:val="00CD1193"/>
    <w:rsid w:val="00CD3166"/>
    <w:rsid w:val="00CD6954"/>
    <w:rsid w:val="00CE11BC"/>
    <w:rsid w:val="00CE12D7"/>
    <w:rsid w:val="00D069BE"/>
    <w:rsid w:val="00D11002"/>
    <w:rsid w:val="00D12763"/>
    <w:rsid w:val="00D14DE8"/>
    <w:rsid w:val="00D17AEB"/>
    <w:rsid w:val="00D20071"/>
    <w:rsid w:val="00D263A8"/>
    <w:rsid w:val="00D43741"/>
    <w:rsid w:val="00D45BED"/>
    <w:rsid w:val="00D54C1E"/>
    <w:rsid w:val="00D602AE"/>
    <w:rsid w:val="00D6169A"/>
    <w:rsid w:val="00D6470F"/>
    <w:rsid w:val="00D741F8"/>
    <w:rsid w:val="00D75515"/>
    <w:rsid w:val="00D76141"/>
    <w:rsid w:val="00D963E9"/>
    <w:rsid w:val="00D97D8D"/>
    <w:rsid w:val="00DB0903"/>
    <w:rsid w:val="00DB0FE4"/>
    <w:rsid w:val="00DC42FD"/>
    <w:rsid w:val="00DD04BF"/>
    <w:rsid w:val="00DD1A78"/>
    <w:rsid w:val="00DD390C"/>
    <w:rsid w:val="00DF7704"/>
    <w:rsid w:val="00E042F7"/>
    <w:rsid w:val="00E04417"/>
    <w:rsid w:val="00E04E1C"/>
    <w:rsid w:val="00E42E46"/>
    <w:rsid w:val="00E61AD2"/>
    <w:rsid w:val="00E61F4B"/>
    <w:rsid w:val="00E70EFB"/>
    <w:rsid w:val="00E726AA"/>
    <w:rsid w:val="00E76E1A"/>
    <w:rsid w:val="00E86FAC"/>
    <w:rsid w:val="00E92696"/>
    <w:rsid w:val="00EA2AAE"/>
    <w:rsid w:val="00EB68ED"/>
    <w:rsid w:val="00EB7113"/>
    <w:rsid w:val="00EC0DEA"/>
    <w:rsid w:val="00EC32DE"/>
    <w:rsid w:val="00ED64D5"/>
    <w:rsid w:val="00EE3C86"/>
    <w:rsid w:val="00EE4AE7"/>
    <w:rsid w:val="00EF0699"/>
    <w:rsid w:val="00EF4810"/>
    <w:rsid w:val="00F04DFF"/>
    <w:rsid w:val="00F05380"/>
    <w:rsid w:val="00F07D12"/>
    <w:rsid w:val="00F102A4"/>
    <w:rsid w:val="00F13BA3"/>
    <w:rsid w:val="00F245A5"/>
    <w:rsid w:val="00F255B2"/>
    <w:rsid w:val="00F31D69"/>
    <w:rsid w:val="00F36640"/>
    <w:rsid w:val="00F426F0"/>
    <w:rsid w:val="00F569E9"/>
    <w:rsid w:val="00F62869"/>
    <w:rsid w:val="00F70C98"/>
    <w:rsid w:val="00F71B4B"/>
    <w:rsid w:val="00F747D6"/>
    <w:rsid w:val="00F772BA"/>
    <w:rsid w:val="00F93FBE"/>
    <w:rsid w:val="00F97007"/>
    <w:rsid w:val="00FA4EAB"/>
    <w:rsid w:val="00FA72F1"/>
    <w:rsid w:val="00FB7434"/>
    <w:rsid w:val="00FC5E74"/>
    <w:rsid w:val="00FD2C6C"/>
    <w:rsid w:val="00FE4E37"/>
    <w:rsid w:val="00FF3EAA"/>
    <w:rsid w:val="01846F0A"/>
    <w:rsid w:val="02522DDA"/>
    <w:rsid w:val="02672D80"/>
    <w:rsid w:val="029370C7"/>
    <w:rsid w:val="02F45E67"/>
    <w:rsid w:val="030A5E0C"/>
    <w:rsid w:val="03E37CED"/>
    <w:rsid w:val="044F06A2"/>
    <w:rsid w:val="045A6A33"/>
    <w:rsid w:val="04B270C1"/>
    <w:rsid w:val="04D253F8"/>
    <w:rsid w:val="05802F92"/>
    <w:rsid w:val="05806815"/>
    <w:rsid w:val="05952F37"/>
    <w:rsid w:val="062D43AF"/>
    <w:rsid w:val="062D7C32"/>
    <w:rsid w:val="06994D63"/>
    <w:rsid w:val="06FC3783"/>
    <w:rsid w:val="07117EA5"/>
    <w:rsid w:val="07BF12C2"/>
    <w:rsid w:val="07EA340B"/>
    <w:rsid w:val="08426019"/>
    <w:rsid w:val="084C43AA"/>
    <w:rsid w:val="08822685"/>
    <w:rsid w:val="08C05347"/>
    <w:rsid w:val="08FB0F16"/>
    <w:rsid w:val="093B1AB4"/>
    <w:rsid w:val="09511A59"/>
    <w:rsid w:val="095B7DEA"/>
    <w:rsid w:val="0A095984"/>
    <w:rsid w:val="0A2055A9"/>
    <w:rsid w:val="0A765FB8"/>
    <w:rsid w:val="0AEA4BAD"/>
    <w:rsid w:val="0AF8308E"/>
    <w:rsid w:val="0BD14F70"/>
    <w:rsid w:val="0BDC6B84"/>
    <w:rsid w:val="0C337593"/>
    <w:rsid w:val="0C3D5924"/>
    <w:rsid w:val="0C5F0057"/>
    <w:rsid w:val="0C7F638D"/>
    <w:rsid w:val="0CA04344"/>
    <w:rsid w:val="0CA602A5"/>
    <w:rsid w:val="0CD56D9C"/>
    <w:rsid w:val="0CF550D2"/>
    <w:rsid w:val="0CF74D52"/>
    <w:rsid w:val="0D6E3A97"/>
    <w:rsid w:val="0D781E29"/>
    <w:rsid w:val="0E0D3F73"/>
    <w:rsid w:val="0E3B7968"/>
    <w:rsid w:val="0E920377"/>
    <w:rsid w:val="0EE80D86"/>
    <w:rsid w:val="0F1550CD"/>
    <w:rsid w:val="0F971E23"/>
    <w:rsid w:val="0FC264EA"/>
    <w:rsid w:val="0FDA48BC"/>
    <w:rsid w:val="0FEE2832"/>
    <w:rsid w:val="10245D58"/>
    <w:rsid w:val="105A7962"/>
    <w:rsid w:val="10655CF3"/>
    <w:rsid w:val="10863CAA"/>
    <w:rsid w:val="1091203B"/>
    <w:rsid w:val="10F20DDB"/>
    <w:rsid w:val="115433FE"/>
    <w:rsid w:val="115E178F"/>
    <w:rsid w:val="11D648D0"/>
    <w:rsid w:val="124F3295"/>
    <w:rsid w:val="12577EF9"/>
    <w:rsid w:val="126F15CC"/>
    <w:rsid w:val="12995C93"/>
    <w:rsid w:val="137333F8"/>
    <w:rsid w:val="14214815"/>
    <w:rsid w:val="14A35CE8"/>
    <w:rsid w:val="14CE23B0"/>
    <w:rsid w:val="14EE06E6"/>
    <w:rsid w:val="150F669C"/>
    <w:rsid w:val="155B5497"/>
    <w:rsid w:val="156670AB"/>
    <w:rsid w:val="159D1783"/>
    <w:rsid w:val="15D241DC"/>
    <w:rsid w:val="16550F32"/>
    <w:rsid w:val="16F7073B"/>
    <w:rsid w:val="170D06E0"/>
    <w:rsid w:val="177A5491"/>
    <w:rsid w:val="17A51B58"/>
    <w:rsid w:val="1889564E"/>
    <w:rsid w:val="18D57CCC"/>
    <w:rsid w:val="18EB43EE"/>
    <w:rsid w:val="19170735"/>
    <w:rsid w:val="192C06DB"/>
    <w:rsid w:val="1A1041D0"/>
    <w:rsid w:val="1A7D4B85"/>
    <w:rsid w:val="1A9D50B9"/>
    <w:rsid w:val="1AB3725D"/>
    <w:rsid w:val="1B4B06D5"/>
    <w:rsid w:val="1B604DF7"/>
    <w:rsid w:val="1B9752D1"/>
    <w:rsid w:val="1BEE7EDE"/>
    <w:rsid w:val="1C656C23"/>
    <w:rsid w:val="1C864BDA"/>
    <w:rsid w:val="1CB2349F"/>
    <w:rsid w:val="1D3E4388"/>
    <w:rsid w:val="1D54432D"/>
    <w:rsid w:val="1DA03128"/>
    <w:rsid w:val="1DE17414"/>
    <w:rsid w:val="1E387E23"/>
    <w:rsid w:val="1E6D287C"/>
    <w:rsid w:val="1E8F0832"/>
    <w:rsid w:val="1E993340"/>
    <w:rsid w:val="1E996BC3"/>
    <w:rsid w:val="1E9B246D"/>
    <w:rsid w:val="1EAF32E5"/>
    <w:rsid w:val="1F3C1C4F"/>
    <w:rsid w:val="1F3C63CC"/>
    <w:rsid w:val="1F516372"/>
    <w:rsid w:val="1F5E4382"/>
    <w:rsid w:val="1FEA77EA"/>
    <w:rsid w:val="20163B31"/>
    <w:rsid w:val="202B0253"/>
    <w:rsid w:val="208244E5"/>
    <w:rsid w:val="20C34F4E"/>
    <w:rsid w:val="210F3D49"/>
    <w:rsid w:val="211A595D"/>
    <w:rsid w:val="21664758"/>
    <w:rsid w:val="21E914AE"/>
    <w:rsid w:val="22005046"/>
    <w:rsid w:val="221E7789"/>
    <w:rsid w:val="223460AA"/>
    <w:rsid w:val="22F8166B"/>
    <w:rsid w:val="23225D32"/>
    <w:rsid w:val="234E207A"/>
    <w:rsid w:val="237A63C1"/>
    <w:rsid w:val="23A52A88"/>
    <w:rsid w:val="24683E4B"/>
    <w:rsid w:val="249E2CA0"/>
    <w:rsid w:val="24B42C46"/>
    <w:rsid w:val="24EB0BA1"/>
    <w:rsid w:val="24EB531E"/>
    <w:rsid w:val="254215B0"/>
    <w:rsid w:val="25832019"/>
    <w:rsid w:val="25A34ACC"/>
    <w:rsid w:val="25AE66E1"/>
    <w:rsid w:val="25CF0E14"/>
    <w:rsid w:val="25DA2A28"/>
    <w:rsid w:val="25E40DB9"/>
    <w:rsid w:val="26105100"/>
    <w:rsid w:val="26723EA0"/>
    <w:rsid w:val="26BE651E"/>
    <w:rsid w:val="26C848AF"/>
    <w:rsid w:val="26FF4D89"/>
    <w:rsid w:val="27762449"/>
    <w:rsid w:val="27B76736"/>
    <w:rsid w:val="27C24AC7"/>
    <w:rsid w:val="27D74A6C"/>
    <w:rsid w:val="281832D7"/>
    <w:rsid w:val="28190D59"/>
    <w:rsid w:val="282370EA"/>
    <w:rsid w:val="28B1694E"/>
    <w:rsid w:val="28D10507"/>
    <w:rsid w:val="291D7302"/>
    <w:rsid w:val="293272A7"/>
    <w:rsid w:val="29A04058"/>
    <w:rsid w:val="29E14AC1"/>
    <w:rsid w:val="2A172D9D"/>
    <w:rsid w:val="2A2D713F"/>
    <w:rsid w:val="2A6D37AC"/>
    <w:rsid w:val="2B102FB5"/>
    <w:rsid w:val="2B47568D"/>
    <w:rsid w:val="2B513A1E"/>
    <w:rsid w:val="2B937D0B"/>
    <w:rsid w:val="2BA91EAE"/>
    <w:rsid w:val="2BF34D08"/>
    <w:rsid w:val="2C144DE1"/>
    <w:rsid w:val="2C164A61"/>
    <w:rsid w:val="2C202DF2"/>
    <w:rsid w:val="2CCF5CDD"/>
    <w:rsid w:val="2CE341B5"/>
    <w:rsid w:val="2D526117"/>
    <w:rsid w:val="2D9B3963"/>
    <w:rsid w:val="2E070A94"/>
    <w:rsid w:val="2E1E4E36"/>
    <w:rsid w:val="2E3E316C"/>
    <w:rsid w:val="2E8A57EA"/>
    <w:rsid w:val="2ECC1AD7"/>
    <w:rsid w:val="2F0D6CBD"/>
    <w:rsid w:val="2F386C07"/>
    <w:rsid w:val="2F424F98"/>
    <w:rsid w:val="2F642F4F"/>
    <w:rsid w:val="30336A9F"/>
    <w:rsid w:val="30534DD6"/>
    <w:rsid w:val="30684D7B"/>
    <w:rsid w:val="31350C4C"/>
    <w:rsid w:val="31E41CE9"/>
    <w:rsid w:val="3204001F"/>
    <w:rsid w:val="32127E74"/>
    <w:rsid w:val="32460A89"/>
    <w:rsid w:val="32724DD0"/>
    <w:rsid w:val="32773551"/>
    <w:rsid w:val="32F31EA6"/>
    <w:rsid w:val="33EC20BE"/>
    <w:rsid w:val="34022063"/>
    <w:rsid w:val="34234796"/>
    <w:rsid w:val="342E63AB"/>
    <w:rsid w:val="34856DB9"/>
    <w:rsid w:val="348F514A"/>
    <w:rsid w:val="35D579E0"/>
    <w:rsid w:val="35EB19AF"/>
    <w:rsid w:val="36160449"/>
    <w:rsid w:val="3699519F"/>
    <w:rsid w:val="36EC7002"/>
    <w:rsid w:val="37533157"/>
    <w:rsid w:val="375C6562"/>
    <w:rsid w:val="382B20B3"/>
    <w:rsid w:val="385507AA"/>
    <w:rsid w:val="3856677A"/>
    <w:rsid w:val="389771E3"/>
    <w:rsid w:val="38CE513F"/>
    <w:rsid w:val="39D26F6B"/>
    <w:rsid w:val="39F374A0"/>
    <w:rsid w:val="3A335D0B"/>
    <w:rsid w:val="3A756774"/>
    <w:rsid w:val="3AF834CA"/>
    <w:rsid w:val="3B381D36"/>
    <w:rsid w:val="3B8E0546"/>
    <w:rsid w:val="3BB02C79"/>
    <w:rsid w:val="3BC52C1E"/>
    <w:rsid w:val="3BF072E6"/>
    <w:rsid w:val="3BFA5677"/>
    <w:rsid w:val="3C1C362D"/>
    <w:rsid w:val="3C682428"/>
    <w:rsid w:val="3C88075E"/>
    <w:rsid w:val="3C9F4B00"/>
    <w:rsid w:val="3CBF2E36"/>
    <w:rsid w:val="3CC911C7"/>
    <w:rsid w:val="3CCA6C49"/>
    <w:rsid w:val="3D201BD6"/>
    <w:rsid w:val="3D41598E"/>
    <w:rsid w:val="3DED132A"/>
    <w:rsid w:val="3E4619B8"/>
    <w:rsid w:val="3E9C23C7"/>
    <w:rsid w:val="3EB26AE9"/>
    <w:rsid w:val="3EBC06FE"/>
    <w:rsid w:val="3F2A54AE"/>
    <w:rsid w:val="3F4A7F61"/>
    <w:rsid w:val="3F6B3D19"/>
    <w:rsid w:val="3FCD4CB7"/>
    <w:rsid w:val="3FF74C02"/>
    <w:rsid w:val="401776B5"/>
    <w:rsid w:val="407A60D5"/>
    <w:rsid w:val="4093525B"/>
    <w:rsid w:val="41325883"/>
    <w:rsid w:val="41685D5D"/>
    <w:rsid w:val="41947EA6"/>
    <w:rsid w:val="41C0096A"/>
    <w:rsid w:val="41EA5032"/>
    <w:rsid w:val="425659E6"/>
    <w:rsid w:val="43C845C3"/>
    <w:rsid w:val="43F30C8A"/>
    <w:rsid w:val="440A08B0"/>
    <w:rsid w:val="441F4FD2"/>
    <w:rsid w:val="45C66607"/>
    <w:rsid w:val="45C76287"/>
    <w:rsid w:val="469F3D6C"/>
    <w:rsid w:val="473E29C3"/>
    <w:rsid w:val="4757351A"/>
    <w:rsid w:val="47BA1F3A"/>
    <w:rsid w:val="48516FB5"/>
    <w:rsid w:val="487D32FD"/>
    <w:rsid w:val="48B459D5"/>
    <w:rsid w:val="48D40488"/>
    <w:rsid w:val="492A0E97"/>
    <w:rsid w:val="494C6E4D"/>
    <w:rsid w:val="495751DE"/>
    <w:rsid w:val="49B87801"/>
    <w:rsid w:val="4A0F0210"/>
    <w:rsid w:val="4A1A65A1"/>
    <w:rsid w:val="4ABC5DAA"/>
    <w:rsid w:val="4AC779BE"/>
    <w:rsid w:val="4AD25D50"/>
    <w:rsid w:val="4B1E03CD"/>
    <w:rsid w:val="4B4A0E91"/>
    <w:rsid w:val="4B547222"/>
    <w:rsid w:val="4B6A71C8"/>
    <w:rsid w:val="4C023EC3"/>
    <w:rsid w:val="4D1B2411"/>
    <w:rsid w:val="4D524AEA"/>
    <w:rsid w:val="4D935553"/>
    <w:rsid w:val="4D940DD6"/>
    <w:rsid w:val="4E21063A"/>
    <w:rsid w:val="4E614CA7"/>
    <w:rsid w:val="4E634927"/>
    <w:rsid w:val="4E6D2CB8"/>
    <w:rsid w:val="4EB95335"/>
    <w:rsid w:val="4EC436C7"/>
    <w:rsid w:val="4F7C2E75"/>
    <w:rsid w:val="501F267E"/>
    <w:rsid w:val="5054095A"/>
    <w:rsid w:val="5075308D"/>
    <w:rsid w:val="50AB1369"/>
    <w:rsid w:val="50CC3A9C"/>
    <w:rsid w:val="50E23A41"/>
    <w:rsid w:val="50EE1A52"/>
    <w:rsid w:val="5139664E"/>
    <w:rsid w:val="517A4EB9"/>
    <w:rsid w:val="519B2E6F"/>
    <w:rsid w:val="52073823"/>
    <w:rsid w:val="5248208F"/>
    <w:rsid w:val="527E6CE5"/>
    <w:rsid w:val="52F61E27"/>
    <w:rsid w:val="534D60B9"/>
    <w:rsid w:val="53FA74D7"/>
    <w:rsid w:val="547D09A9"/>
    <w:rsid w:val="54BD5016"/>
    <w:rsid w:val="54FE5A7F"/>
    <w:rsid w:val="553539DB"/>
    <w:rsid w:val="558C43EA"/>
    <w:rsid w:val="55B84EAE"/>
    <w:rsid w:val="55E31575"/>
    <w:rsid w:val="56443B98"/>
    <w:rsid w:val="565902BA"/>
    <w:rsid w:val="56BC6CDA"/>
    <w:rsid w:val="56C708EE"/>
    <w:rsid w:val="56E83021"/>
    <w:rsid w:val="56E8582B"/>
    <w:rsid w:val="571E5A7A"/>
    <w:rsid w:val="576A00F7"/>
    <w:rsid w:val="577F009D"/>
    <w:rsid w:val="577F481A"/>
    <w:rsid w:val="5785380D"/>
    <w:rsid w:val="57CB6E97"/>
    <w:rsid w:val="58C52932"/>
    <w:rsid w:val="58CF0CC3"/>
    <w:rsid w:val="58F16C7A"/>
    <w:rsid w:val="591B3341"/>
    <w:rsid w:val="59723D50"/>
    <w:rsid w:val="597D20E1"/>
    <w:rsid w:val="59A92BA5"/>
    <w:rsid w:val="59E00B01"/>
    <w:rsid w:val="5A153559"/>
    <w:rsid w:val="5A171AC8"/>
    <w:rsid w:val="5A3C31EA"/>
    <w:rsid w:val="5AAC5686"/>
    <w:rsid w:val="5AD90D18"/>
    <w:rsid w:val="5B1B5005"/>
    <w:rsid w:val="5B253396"/>
    <w:rsid w:val="5B7C3DA5"/>
    <w:rsid w:val="5B913D4A"/>
    <w:rsid w:val="5C54188A"/>
    <w:rsid w:val="5C753FBD"/>
    <w:rsid w:val="5C767840"/>
    <w:rsid w:val="5C9522F3"/>
    <w:rsid w:val="5CAB2299"/>
    <w:rsid w:val="5CB702A9"/>
    <w:rsid w:val="5CCC024F"/>
    <w:rsid w:val="5CD765E0"/>
    <w:rsid w:val="5CE24971"/>
    <w:rsid w:val="5CEC2D02"/>
    <w:rsid w:val="5D2353DA"/>
    <w:rsid w:val="5D3F68A8"/>
    <w:rsid w:val="5DC60467"/>
    <w:rsid w:val="5E731884"/>
    <w:rsid w:val="5F4253D5"/>
    <w:rsid w:val="5FD71F4D"/>
    <w:rsid w:val="6093187E"/>
    <w:rsid w:val="60A81824"/>
    <w:rsid w:val="60B37BB5"/>
    <w:rsid w:val="60BD5F46"/>
    <w:rsid w:val="610A2306"/>
    <w:rsid w:val="61402C9C"/>
    <w:rsid w:val="61407419"/>
    <w:rsid w:val="61813705"/>
    <w:rsid w:val="61CE5D83"/>
    <w:rsid w:val="627B71A0"/>
    <w:rsid w:val="62811C39"/>
    <w:rsid w:val="62B01BF9"/>
    <w:rsid w:val="62E742D1"/>
    <w:rsid w:val="63130619"/>
    <w:rsid w:val="631E69AA"/>
    <w:rsid w:val="633E4CE0"/>
    <w:rsid w:val="637F0FCD"/>
    <w:rsid w:val="653B6D24"/>
    <w:rsid w:val="65724C80"/>
    <w:rsid w:val="65A97358"/>
    <w:rsid w:val="664C6B61"/>
    <w:rsid w:val="66BC5FE0"/>
    <w:rsid w:val="66E47FD9"/>
    <w:rsid w:val="670E46A1"/>
    <w:rsid w:val="674525FC"/>
    <w:rsid w:val="67456D79"/>
    <w:rsid w:val="67650933"/>
    <w:rsid w:val="67B1772D"/>
    <w:rsid w:val="67F33A1A"/>
    <w:rsid w:val="68490BA5"/>
    <w:rsid w:val="686B6B5C"/>
    <w:rsid w:val="68806B01"/>
    <w:rsid w:val="68C2756A"/>
    <w:rsid w:val="68D73C8C"/>
    <w:rsid w:val="696E0D08"/>
    <w:rsid w:val="698450AA"/>
    <w:rsid w:val="698F6CBE"/>
    <w:rsid w:val="69A433E0"/>
    <w:rsid w:val="6A3264C7"/>
    <w:rsid w:val="6A53447E"/>
    <w:rsid w:val="6A5E280F"/>
    <w:rsid w:val="6A5E746C"/>
    <w:rsid w:val="6ADF78E5"/>
    <w:rsid w:val="6B3602F4"/>
    <w:rsid w:val="6B62463B"/>
    <w:rsid w:val="6B7845E0"/>
    <w:rsid w:val="6BD93380"/>
    <w:rsid w:val="6C9C0EC0"/>
    <w:rsid w:val="6CBD35F3"/>
    <w:rsid w:val="6CDE15A9"/>
    <w:rsid w:val="6D4B1F5D"/>
    <w:rsid w:val="6D756624"/>
    <w:rsid w:val="6DA170E8"/>
    <w:rsid w:val="6DF87AF7"/>
    <w:rsid w:val="6E2F5A53"/>
    <w:rsid w:val="6EC5724B"/>
    <w:rsid w:val="70221706"/>
    <w:rsid w:val="70CF2B23"/>
    <w:rsid w:val="715D5C0A"/>
    <w:rsid w:val="719D69F4"/>
    <w:rsid w:val="7296248F"/>
    <w:rsid w:val="73193962"/>
    <w:rsid w:val="735B7C4E"/>
    <w:rsid w:val="73655FDF"/>
    <w:rsid w:val="73B1065D"/>
    <w:rsid w:val="73DD49A4"/>
    <w:rsid w:val="741373FD"/>
    <w:rsid w:val="748A0340"/>
    <w:rsid w:val="748B5DC2"/>
    <w:rsid w:val="748B700A"/>
    <w:rsid w:val="74A024E4"/>
    <w:rsid w:val="75011284"/>
    <w:rsid w:val="7523723A"/>
    <w:rsid w:val="75845FDA"/>
    <w:rsid w:val="76072D30"/>
    <w:rsid w:val="76271066"/>
    <w:rsid w:val="7647739D"/>
    <w:rsid w:val="76A9613C"/>
    <w:rsid w:val="76CA086F"/>
    <w:rsid w:val="770B70DA"/>
    <w:rsid w:val="77361223"/>
    <w:rsid w:val="77A26354"/>
    <w:rsid w:val="77A45FD4"/>
    <w:rsid w:val="77B95F79"/>
    <w:rsid w:val="77C4430A"/>
    <w:rsid w:val="78BD4522"/>
    <w:rsid w:val="78C728B3"/>
    <w:rsid w:val="7955121E"/>
    <w:rsid w:val="79B77FBE"/>
    <w:rsid w:val="7A4430A5"/>
    <w:rsid w:val="7AD0650C"/>
    <w:rsid w:val="7AD2618C"/>
    <w:rsid w:val="7B070BE4"/>
    <w:rsid w:val="7B484ED1"/>
    <w:rsid w:val="7BEB46DA"/>
    <w:rsid w:val="7C330F03"/>
    <w:rsid w:val="7C364B59"/>
    <w:rsid w:val="7C62341F"/>
    <w:rsid w:val="7CEF6506"/>
    <w:rsid w:val="7D7D15ED"/>
    <w:rsid w:val="7E1562E9"/>
    <w:rsid w:val="7ECD5A97"/>
    <w:rsid w:val="7F2E4837"/>
    <w:rsid w:val="7F7052A0"/>
    <w:rsid w:val="7F7A3631"/>
    <w:rsid w:val="7F91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semiHidden="0"/>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kern w:val="2"/>
      <w:sz w:val="21"/>
      <w:szCs w:val="22"/>
    </w:rPr>
  </w:style>
  <w:style w:type="paragraph" w:styleId="1">
    <w:name w:val="heading 1"/>
    <w:basedOn w:val="a9"/>
    <w:next w:val="aa"/>
    <w:uiPriority w:val="9"/>
    <w:qFormat/>
    <w:pPr>
      <w:keepLines/>
      <w:numPr>
        <w:numId w:val="1"/>
      </w:numPr>
      <w:spacing w:before="60" w:after="60"/>
      <w:outlineLvl w:val="0"/>
    </w:pPr>
    <w:rPr>
      <w:rFonts w:eastAsia="黑体"/>
      <w:bCs/>
      <w:kern w:val="44"/>
      <w:sz w:val="28"/>
      <w:szCs w:val="4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unhideWhenUsed/>
    <w:pPr>
      <w:spacing w:line="360" w:lineRule="auto"/>
      <w:ind w:firstLineChars="200" w:firstLine="560"/>
    </w:pPr>
    <w:rPr>
      <w:rFonts w:ascii="仿宋_GB2312" w:eastAsia="仿宋_GB2312" w:hAnsi="宋体"/>
      <w:sz w:val="28"/>
      <w:szCs w:val="28"/>
    </w:rPr>
  </w:style>
  <w:style w:type="paragraph" w:styleId="7">
    <w:name w:val="toc 7"/>
    <w:basedOn w:val="a9"/>
    <w:next w:val="a9"/>
    <w:uiPriority w:val="39"/>
    <w:unhideWhenUsed/>
    <w:pPr>
      <w:ind w:leftChars="1200" w:left="2520"/>
    </w:pPr>
  </w:style>
  <w:style w:type="paragraph" w:styleId="5">
    <w:name w:val="toc 5"/>
    <w:basedOn w:val="a9"/>
    <w:next w:val="a9"/>
    <w:uiPriority w:val="39"/>
    <w:unhideWhenUsed/>
    <w:pPr>
      <w:ind w:leftChars="800" w:left="1680"/>
    </w:pPr>
  </w:style>
  <w:style w:type="paragraph" w:styleId="3">
    <w:name w:val="toc 3"/>
    <w:basedOn w:val="a9"/>
    <w:next w:val="a9"/>
    <w:uiPriority w:val="39"/>
    <w:unhideWhenUsed/>
    <w:pPr>
      <w:ind w:leftChars="400" w:left="840"/>
    </w:pPr>
  </w:style>
  <w:style w:type="paragraph" w:styleId="8">
    <w:name w:val="toc 8"/>
    <w:basedOn w:val="a9"/>
    <w:next w:val="a9"/>
    <w:uiPriority w:val="39"/>
    <w:unhideWhenUsed/>
    <w:pPr>
      <w:ind w:leftChars="1400" w:left="2940"/>
    </w:pPr>
  </w:style>
  <w:style w:type="paragraph" w:styleId="ae">
    <w:name w:val="Date"/>
    <w:basedOn w:val="a9"/>
    <w:next w:val="a9"/>
    <w:link w:val="Char"/>
    <w:uiPriority w:val="99"/>
    <w:unhideWhenUsed/>
    <w:pPr>
      <w:ind w:leftChars="2500" w:left="100"/>
    </w:pPr>
  </w:style>
  <w:style w:type="paragraph" w:styleId="af">
    <w:name w:val="footer"/>
    <w:basedOn w:val="a9"/>
    <w:link w:val="Char0"/>
    <w:uiPriority w:val="99"/>
    <w:unhideWhenUsed/>
    <w:pPr>
      <w:tabs>
        <w:tab w:val="center" w:pos="4153"/>
        <w:tab w:val="right" w:pos="8306"/>
      </w:tabs>
      <w:snapToGrid w:val="0"/>
      <w:jc w:val="left"/>
    </w:pPr>
    <w:rPr>
      <w:sz w:val="18"/>
      <w:szCs w:val="18"/>
    </w:rPr>
  </w:style>
  <w:style w:type="paragraph" w:styleId="af0">
    <w:name w:val="header"/>
    <w:basedOn w:val="a9"/>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unhideWhenUsed/>
  </w:style>
  <w:style w:type="paragraph" w:styleId="4">
    <w:name w:val="toc 4"/>
    <w:basedOn w:val="a9"/>
    <w:next w:val="a9"/>
    <w:uiPriority w:val="39"/>
    <w:unhideWhenUsed/>
    <w:pPr>
      <w:ind w:leftChars="600" w:left="1260"/>
    </w:pPr>
  </w:style>
  <w:style w:type="paragraph" w:styleId="6">
    <w:name w:val="toc 6"/>
    <w:basedOn w:val="a9"/>
    <w:next w:val="a9"/>
    <w:uiPriority w:val="39"/>
    <w:unhideWhenUsed/>
    <w:pPr>
      <w:ind w:leftChars="1000" w:left="2100"/>
    </w:pPr>
  </w:style>
  <w:style w:type="paragraph" w:styleId="2">
    <w:name w:val="toc 2"/>
    <w:basedOn w:val="a9"/>
    <w:next w:val="a9"/>
    <w:uiPriority w:val="39"/>
    <w:unhideWhenUsed/>
    <w:pPr>
      <w:ind w:leftChars="200" w:left="420"/>
    </w:pPr>
  </w:style>
  <w:style w:type="paragraph" w:styleId="9">
    <w:name w:val="toc 9"/>
    <w:basedOn w:val="a9"/>
    <w:next w:val="a9"/>
    <w:uiPriority w:val="39"/>
    <w:unhideWhenUsed/>
    <w:pPr>
      <w:ind w:leftChars="1600" w:left="3360"/>
    </w:pPr>
  </w:style>
  <w:style w:type="paragraph" w:styleId="af1">
    <w:name w:val="Normal (Web)"/>
    <w:basedOn w:val="a9"/>
    <w:uiPriority w:val="99"/>
    <w:unhideWhenUsed/>
    <w:rPr>
      <w:sz w:val="24"/>
    </w:rPr>
  </w:style>
  <w:style w:type="character" w:styleId="af2">
    <w:name w:val="page number"/>
    <w:basedOn w:val="ab"/>
    <w:unhideWhenUsed/>
  </w:style>
  <w:style w:type="table" w:styleId="af3">
    <w:name w:val="Table Grid"/>
    <w:basedOn w:val="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9"/>
    <w:uiPriority w:val="34"/>
    <w:qFormat/>
    <w:pPr>
      <w:ind w:firstLineChars="200" w:firstLine="420"/>
    </w:pPr>
  </w:style>
  <w:style w:type="paragraph" w:customStyle="1" w:styleId="af4">
    <w:name w:val="段"/>
    <w:basedOn w:val="a9"/>
    <w:link w:val="Char2"/>
    <w:pPr>
      <w:widowControl/>
      <w:tabs>
        <w:tab w:val="center" w:pos="4201"/>
        <w:tab w:val="right" w:leader="dot" w:pos="9298"/>
      </w:tabs>
      <w:autoSpaceDE w:val="0"/>
      <w:autoSpaceDN w:val="0"/>
      <w:ind w:firstLineChars="200" w:firstLine="420"/>
    </w:pPr>
    <w:rPr>
      <w:rFonts w:ascii="宋体" w:hAnsi="Times New Roman" w:hint="eastAsia"/>
      <w:kern w:val="0"/>
      <w:szCs w:val="20"/>
    </w:rPr>
  </w:style>
  <w:style w:type="paragraph" w:customStyle="1" w:styleId="a1">
    <w:name w:val="正文表标题"/>
    <w:next w:val="af4"/>
    <w:pPr>
      <w:numPr>
        <w:numId w:val="2"/>
      </w:numPr>
      <w:tabs>
        <w:tab w:val="left" w:pos="360"/>
      </w:tabs>
      <w:spacing w:beforeLines="50" w:before="156" w:afterLines="50" w:after="156"/>
      <w:jc w:val="center"/>
    </w:pPr>
    <w:rPr>
      <w:rFonts w:ascii="黑体" w:eastAsia="黑体"/>
      <w:sz w:val="21"/>
    </w:rPr>
  </w:style>
  <w:style w:type="paragraph" w:customStyle="1" w:styleId="af5">
    <w:name w:val="二级条标题"/>
    <w:pPr>
      <w:spacing w:beforeLines="50" w:before="156" w:afterLines="50" w:after="156"/>
      <w:outlineLvl w:val="3"/>
    </w:pPr>
  </w:style>
  <w:style w:type="paragraph" w:customStyle="1" w:styleId="af6">
    <w:name w:val="标准书眉_奇数页"/>
    <w:next w:val="a9"/>
    <w:pPr>
      <w:tabs>
        <w:tab w:val="center" w:pos="4154"/>
        <w:tab w:val="right" w:pos="8306"/>
      </w:tabs>
      <w:spacing w:after="220"/>
      <w:jc w:val="right"/>
    </w:pPr>
    <w:rPr>
      <w:rFonts w:ascii="黑体" w:eastAsia="黑体"/>
      <w:sz w:val="21"/>
      <w:szCs w:val="21"/>
    </w:rPr>
  </w:style>
  <w:style w:type="paragraph" w:customStyle="1" w:styleId="af7">
    <w:name w:val="标准书脚_奇数页"/>
    <w:pPr>
      <w:spacing w:before="120"/>
      <w:ind w:right="198"/>
      <w:jc w:val="right"/>
    </w:pPr>
    <w:rPr>
      <w:rFonts w:ascii="宋体"/>
      <w:sz w:val="18"/>
      <w:szCs w:val="18"/>
    </w:rPr>
  </w:style>
  <w:style w:type="paragraph" w:customStyle="1" w:styleId="a">
    <w:name w:val="一级条标题"/>
    <w:next w:val="af4"/>
    <w:link w:val="Char3"/>
    <w:pPr>
      <w:numPr>
        <w:ilvl w:val="1"/>
        <w:numId w:val="3"/>
      </w:numPr>
      <w:spacing w:beforeLines="50" w:before="156" w:afterLines="50" w:after="156"/>
      <w:outlineLvl w:val="2"/>
    </w:pPr>
    <w:rPr>
      <w:rFonts w:ascii="黑体" w:eastAsia="黑体"/>
      <w:sz w:val="21"/>
      <w:szCs w:val="21"/>
    </w:rPr>
  </w:style>
  <w:style w:type="character" w:customStyle="1" w:styleId="Char1">
    <w:name w:val="页眉 Char"/>
    <w:basedOn w:val="ab"/>
    <w:link w:val="af0"/>
    <w:uiPriority w:val="99"/>
    <w:rPr>
      <w:sz w:val="18"/>
      <w:szCs w:val="18"/>
    </w:rPr>
  </w:style>
  <w:style w:type="character" w:customStyle="1" w:styleId="Char0">
    <w:name w:val="页脚 Char"/>
    <w:basedOn w:val="ab"/>
    <w:link w:val="af"/>
    <w:uiPriority w:val="99"/>
    <w:rPr>
      <w:sz w:val="18"/>
      <w:szCs w:val="18"/>
    </w:rPr>
  </w:style>
  <w:style w:type="character" w:customStyle="1" w:styleId="Char">
    <w:name w:val="日期 Char"/>
    <w:basedOn w:val="ab"/>
    <w:link w:val="ae"/>
    <w:uiPriority w:val="99"/>
    <w:semiHidden/>
  </w:style>
  <w:style w:type="character" w:customStyle="1" w:styleId="Char2">
    <w:name w:val="段 Char"/>
    <w:basedOn w:val="ab"/>
    <w:link w:val="af4"/>
    <w:rPr>
      <w:rFonts w:ascii="宋体" w:eastAsia="宋体" w:hAnsi="宋体" w:cs="宋体" w:hint="eastAsia"/>
      <w:sz w:val="21"/>
    </w:rPr>
  </w:style>
  <w:style w:type="paragraph" w:customStyle="1" w:styleId="af8">
    <w:name w:val="五级条标题"/>
    <w:basedOn w:val="af9"/>
    <w:next w:val="af4"/>
    <w:rsid w:val="00FB7434"/>
    <w:pPr>
      <w:outlineLvl w:val="6"/>
    </w:pPr>
  </w:style>
  <w:style w:type="paragraph" w:customStyle="1" w:styleId="af9">
    <w:name w:val="四级条标题"/>
    <w:basedOn w:val="afa"/>
    <w:next w:val="af4"/>
    <w:rsid w:val="00FB7434"/>
    <w:pPr>
      <w:outlineLvl w:val="5"/>
    </w:pPr>
  </w:style>
  <w:style w:type="paragraph" w:customStyle="1" w:styleId="afa">
    <w:name w:val="三级条标题"/>
    <w:basedOn w:val="af5"/>
    <w:next w:val="af4"/>
    <w:rsid w:val="00FB7434"/>
    <w:pPr>
      <w:ind w:left="-294"/>
      <w:outlineLvl w:val="4"/>
    </w:pPr>
    <w:rPr>
      <w:rFonts w:ascii="黑体" w:eastAsia="黑体"/>
      <w:sz w:val="21"/>
      <w:szCs w:val="21"/>
    </w:rPr>
  </w:style>
  <w:style w:type="paragraph" w:customStyle="1" w:styleId="afb">
    <w:name w:val="章标题"/>
    <w:next w:val="af4"/>
    <w:rsid w:val="00FB7434"/>
    <w:pPr>
      <w:spacing w:beforeLines="100" w:before="312" w:afterLines="100" w:after="312"/>
      <w:ind w:left="840"/>
      <w:jc w:val="both"/>
      <w:outlineLvl w:val="1"/>
    </w:pPr>
    <w:rPr>
      <w:rFonts w:ascii="黑体" w:eastAsia="黑体"/>
      <w:sz w:val="21"/>
    </w:rPr>
  </w:style>
  <w:style w:type="character" w:customStyle="1" w:styleId="Char3">
    <w:name w:val="一级条标题 Char"/>
    <w:link w:val="a"/>
    <w:rsid w:val="00FB7434"/>
    <w:rPr>
      <w:rFonts w:ascii="黑体" w:eastAsia="黑体"/>
      <w:sz w:val="21"/>
      <w:szCs w:val="21"/>
    </w:rPr>
  </w:style>
  <w:style w:type="paragraph" w:customStyle="1" w:styleId="CharCharCharCharCharCharChar">
    <w:name w:val="Char Char Char Char Char Char Char"/>
    <w:basedOn w:val="a9"/>
    <w:rsid w:val="00D45BED"/>
    <w:rPr>
      <w:rFonts w:ascii="Times New Roman" w:hAnsi="Times New Roman"/>
      <w:szCs w:val="24"/>
    </w:rPr>
  </w:style>
  <w:style w:type="character" w:styleId="afc">
    <w:name w:val="Hyperlink"/>
    <w:basedOn w:val="ab"/>
    <w:uiPriority w:val="99"/>
    <w:unhideWhenUsed/>
    <w:rsid w:val="00E04E1C"/>
    <w:rPr>
      <w:color w:val="0000FF"/>
      <w:u w:val="single"/>
    </w:rPr>
  </w:style>
  <w:style w:type="paragraph" w:customStyle="1" w:styleId="CharCharCharCharCharCharChar0">
    <w:name w:val="Char Char Char Char Char Char Char"/>
    <w:basedOn w:val="a9"/>
    <w:rsid w:val="003239E8"/>
    <w:rPr>
      <w:rFonts w:ascii="Times New Roman" w:hAnsi="Times New Roman"/>
      <w:szCs w:val="24"/>
    </w:rPr>
  </w:style>
  <w:style w:type="paragraph" w:styleId="afd">
    <w:name w:val="List Paragraph"/>
    <w:basedOn w:val="a9"/>
    <w:uiPriority w:val="99"/>
    <w:unhideWhenUsed/>
    <w:rsid w:val="00433569"/>
    <w:pPr>
      <w:ind w:firstLineChars="200" w:firstLine="420"/>
    </w:pPr>
  </w:style>
  <w:style w:type="paragraph" w:customStyle="1" w:styleId="CharCharCharCharCharCharChar1">
    <w:name w:val="Char Char Char Char Char Char Char"/>
    <w:basedOn w:val="a9"/>
    <w:rsid w:val="00DD1A78"/>
    <w:rPr>
      <w:rFonts w:ascii="Times New Roman" w:hAnsi="Times New Roman"/>
      <w:szCs w:val="24"/>
    </w:rPr>
  </w:style>
  <w:style w:type="paragraph" w:customStyle="1" w:styleId="afe">
    <w:name w:val="正文图标题"/>
    <w:next w:val="af4"/>
    <w:rsid w:val="00F255B2"/>
    <w:pPr>
      <w:tabs>
        <w:tab w:val="num" w:pos="360"/>
      </w:tabs>
      <w:spacing w:beforeLines="50" w:before="156" w:afterLines="50" w:after="156"/>
      <w:jc w:val="center"/>
    </w:pPr>
    <w:rPr>
      <w:rFonts w:ascii="黑体" w:eastAsia="黑体"/>
      <w:sz w:val="21"/>
    </w:rPr>
  </w:style>
  <w:style w:type="paragraph" w:customStyle="1" w:styleId="a0">
    <w:name w:val="其他发布日期"/>
    <w:basedOn w:val="a9"/>
    <w:rsid w:val="00F255B2"/>
    <w:pPr>
      <w:framePr w:w="3997" w:h="471" w:hRule="exact" w:vSpace="181" w:wrap="around" w:vAnchor="page" w:hAnchor="page" w:x="1419" w:y="14097" w:anchorLock="1"/>
      <w:widowControl/>
      <w:numPr>
        <w:numId w:val="7"/>
      </w:numPr>
      <w:jc w:val="left"/>
    </w:pPr>
    <w:rPr>
      <w:rFonts w:ascii="Times New Roman" w:eastAsia="黑体" w:hAnsi="Times New Roman"/>
      <w:kern w:val="0"/>
      <w:sz w:val="28"/>
      <w:szCs w:val="20"/>
    </w:rPr>
  </w:style>
  <w:style w:type="paragraph" w:styleId="aff">
    <w:name w:val="Balloon Text"/>
    <w:basedOn w:val="a9"/>
    <w:link w:val="Char4"/>
    <w:semiHidden/>
    <w:unhideWhenUsed/>
    <w:rsid w:val="00BD58FF"/>
    <w:rPr>
      <w:sz w:val="18"/>
      <w:szCs w:val="18"/>
    </w:rPr>
  </w:style>
  <w:style w:type="character" w:customStyle="1" w:styleId="Char4">
    <w:name w:val="批注框文本 Char"/>
    <w:basedOn w:val="ab"/>
    <w:link w:val="aff"/>
    <w:semiHidden/>
    <w:rsid w:val="00BD58FF"/>
    <w:rPr>
      <w:rFonts w:ascii="Calibri" w:hAnsi="Calibri"/>
      <w:kern w:val="2"/>
      <w:sz w:val="18"/>
      <w:szCs w:val="18"/>
    </w:rPr>
  </w:style>
  <w:style w:type="character" w:styleId="aff0">
    <w:name w:val="Emphasis"/>
    <w:basedOn w:val="ab"/>
    <w:uiPriority w:val="20"/>
    <w:qFormat/>
    <w:rsid w:val="00D75515"/>
    <w:rPr>
      <w:i/>
      <w:iCs/>
    </w:rPr>
  </w:style>
  <w:style w:type="paragraph" w:customStyle="1" w:styleId="a5">
    <w:name w:val="标准文件_二级条标题"/>
    <w:next w:val="a9"/>
    <w:rsid w:val="0047311F"/>
    <w:pPr>
      <w:widowControl w:val="0"/>
      <w:numPr>
        <w:ilvl w:val="3"/>
        <w:numId w:val="10"/>
      </w:numPr>
      <w:spacing w:beforeLines="50" w:before="50" w:afterLines="50" w:after="50"/>
      <w:jc w:val="both"/>
      <w:outlineLvl w:val="2"/>
    </w:pPr>
    <w:rPr>
      <w:rFonts w:ascii="黑体" w:eastAsia="黑体"/>
      <w:sz w:val="21"/>
    </w:rPr>
  </w:style>
  <w:style w:type="paragraph" w:customStyle="1" w:styleId="a6">
    <w:name w:val="标准文件_三级条标题"/>
    <w:basedOn w:val="a5"/>
    <w:next w:val="a9"/>
    <w:rsid w:val="0047311F"/>
    <w:pPr>
      <w:widowControl/>
      <w:numPr>
        <w:ilvl w:val="4"/>
      </w:numPr>
      <w:outlineLvl w:val="3"/>
    </w:pPr>
  </w:style>
  <w:style w:type="paragraph" w:customStyle="1" w:styleId="a7">
    <w:name w:val="标准文件_四级条标题"/>
    <w:next w:val="a9"/>
    <w:rsid w:val="0047311F"/>
    <w:pPr>
      <w:widowControl w:val="0"/>
      <w:numPr>
        <w:ilvl w:val="5"/>
        <w:numId w:val="10"/>
      </w:numPr>
      <w:spacing w:beforeLines="50" w:before="50" w:afterLines="50" w:after="50"/>
      <w:jc w:val="both"/>
      <w:outlineLvl w:val="4"/>
    </w:pPr>
    <w:rPr>
      <w:rFonts w:ascii="黑体" w:eastAsia="黑体"/>
      <w:sz w:val="21"/>
    </w:rPr>
  </w:style>
  <w:style w:type="paragraph" w:customStyle="1" w:styleId="a8">
    <w:name w:val="标准文件_五级条标题"/>
    <w:next w:val="a9"/>
    <w:rsid w:val="0047311F"/>
    <w:pPr>
      <w:widowControl w:val="0"/>
      <w:numPr>
        <w:ilvl w:val="6"/>
        <w:numId w:val="10"/>
      </w:numPr>
      <w:spacing w:beforeLines="50" w:before="50" w:afterLines="50" w:after="50"/>
      <w:jc w:val="both"/>
      <w:outlineLvl w:val="5"/>
    </w:pPr>
    <w:rPr>
      <w:rFonts w:ascii="黑体" w:eastAsia="黑体"/>
      <w:sz w:val="21"/>
    </w:rPr>
  </w:style>
  <w:style w:type="paragraph" w:customStyle="1" w:styleId="a3">
    <w:name w:val="标准文件_章标题"/>
    <w:next w:val="a9"/>
    <w:rsid w:val="0047311F"/>
    <w:pPr>
      <w:numPr>
        <w:ilvl w:val="1"/>
        <w:numId w:val="10"/>
      </w:numPr>
      <w:spacing w:beforeLines="100" w:before="100" w:afterLines="100" w:after="100"/>
      <w:jc w:val="both"/>
      <w:outlineLvl w:val="0"/>
    </w:pPr>
    <w:rPr>
      <w:rFonts w:ascii="黑体" w:eastAsia="黑体"/>
      <w:sz w:val="21"/>
    </w:rPr>
  </w:style>
  <w:style w:type="paragraph" w:customStyle="1" w:styleId="a4">
    <w:name w:val="标准文件_一级条标题"/>
    <w:basedOn w:val="a3"/>
    <w:next w:val="a9"/>
    <w:rsid w:val="0047311F"/>
    <w:pPr>
      <w:numPr>
        <w:ilvl w:val="2"/>
      </w:numPr>
      <w:spacing w:beforeLines="50" w:before="50" w:afterLines="50" w:after="50"/>
      <w:outlineLvl w:val="1"/>
    </w:pPr>
  </w:style>
  <w:style w:type="paragraph" w:customStyle="1" w:styleId="a2">
    <w:name w:val="前言标题"/>
    <w:next w:val="a9"/>
    <w:rsid w:val="0047311F"/>
    <w:pPr>
      <w:numPr>
        <w:numId w:val="10"/>
      </w:numPr>
      <w:shd w:val="clear" w:color="FFFFFF" w:fill="FFFFFF"/>
      <w:spacing w:before="540" w:after="600"/>
      <w:jc w:val="center"/>
      <w:outlineLvl w:val="0"/>
    </w:pPr>
    <w:rPr>
      <w:rFonts w:ascii="黑体" w:eastAsia="黑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semiHidden="0"/>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kern w:val="2"/>
      <w:sz w:val="21"/>
      <w:szCs w:val="22"/>
    </w:rPr>
  </w:style>
  <w:style w:type="paragraph" w:styleId="1">
    <w:name w:val="heading 1"/>
    <w:basedOn w:val="a9"/>
    <w:next w:val="aa"/>
    <w:uiPriority w:val="9"/>
    <w:qFormat/>
    <w:pPr>
      <w:keepLines/>
      <w:numPr>
        <w:numId w:val="1"/>
      </w:numPr>
      <w:spacing w:before="60" w:after="60"/>
      <w:outlineLvl w:val="0"/>
    </w:pPr>
    <w:rPr>
      <w:rFonts w:eastAsia="黑体"/>
      <w:bCs/>
      <w:kern w:val="44"/>
      <w:sz w:val="28"/>
      <w:szCs w:val="4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unhideWhenUsed/>
    <w:pPr>
      <w:spacing w:line="360" w:lineRule="auto"/>
      <w:ind w:firstLineChars="200" w:firstLine="560"/>
    </w:pPr>
    <w:rPr>
      <w:rFonts w:ascii="仿宋_GB2312" w:eastAsia="仿宋_GB2312" w:hAnsi="宋体"/>
      <w:sz w:val="28"/>
      <w:szCs w:val="28"/>
    </w:rPr>
  </w:style>
  <w:style w:type="paragraph" w:styleId="7">
    <w:name w:val="toc 7"/>
    <w:basedOn w:val="a9"/>
    <w:next w:val="a9"/>
    <w:uiPriority w:val="39"/>
    <w:unhideWhenUsed/>
    <w:pPr>
      <w:ind w:leftChars="1200" w:left="2520"/>
    </w:pPr>
  </w:style>
  <w:style w:type="paragraph" w:styleId="5">
    <w:name w:val="toc 5"/>
    <w:basedOn w:val="a9"/>
    <w:next w:val="a9"/>
    <w:uiPriority w:val="39"/>
    <w:unhideWhenUsed/>
    <w:pPr>
      <w:ind w:leftChars="800" w:left="1680"/>
    </w:pPr>
  </w:style>
  <w:style w:type="paragraph" w:styleId="3">
    <w:name w:val="toc 3"/>
    <w:basedOn w:val="a9"/>
    <w:next w:val="a9"/>
    <w:uiPriority w:val="39"/>
    <w:unhideWhenUsed/>
    <w:pPr>
      <w:ind w:leftChars="400" w:left="840"/>
    </w:pPr>
  </w:style>
  <w:style w:type="paragraph" w:styleId="8">
    <w:name w:val="toc 8"/>
    <w:basedOn w:val="a9"/>
    <w:next w:val="a9"/>
    <w:uiPriority w:val="39"/>
    <w:unhideWhenUsed/>
    <w:pPr>
      <w:ind w:leftChars="1400" w:left="2940"/>
    </w:pPr>
  </w:style>
  <w:style w:type="paragraph" w:styleId="ae">
    <w:name w:val="Date"/>
    <w:basedOn w:val="a9"/>
    <w:next w:val="a9"/>
    <w:link w:val="Char"/>
    <w:uiPriority w:val="99"/>
    <w:unhideWhenUsed/>
    <w:pPr>
      <w:ind w:leftChars="2500" w:left="100"/>
    </w:pPr>
  </w:style>
  <w:style w:type="paragraph" w:styleId="af">
    <w:name w:val="footer"/>
    <w:basedOn w:val="a9"/>
    <w:link w:val="Char0"/>
    <w:uiPriority w:val="99"/>
    <w:unhideWhenUsed/>
    <w:pPr>
      <w:tabs>
        <w:tab w:val="center" w:pos="4153"/>
        <w:tab w:val="right" w:pos="8306"/>
      </w:tabs>
      <w:snapToGrid w:val="0"/>
      <w:jc w:val="left"/>
    </w:pPr>
    <w:rPr>
      <w:sz w:val="18"/>
      <w:szCs w:val="18"/>
    </w:rPr>
  </w:style>
  <w:style w:type="paragraph" w:styleId="af0">
    <w:name w:val="header"/>
    <w:basedOn w:val="a9"/>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unhideWhenUsed/>
  </w:style>
  <w:style w:type="paragraph" w:styleId="4">
    <w:name w:val="toc 4"/>
    <w:basedOn w:val="a9"/>
    <w:next w:val="a9"/>
    <w:uiPriority w:val="39"/>
    <w:unhideWhenUsed/>
    <w:pPr>
      <w:ind w:leftChars="600" w:left="1260"/>
    </w:pPr>
  </w:style>
  <w:style w:type="paragraph" w:styleId="6">
    <w:name w:val="toc 6"/>
    <w:basedOn w:val="a9"/>
    <w:next w:val="a9"/>
    <w:uiPriority w:val="39"/>
    <w:unhideWhenUsed/>
    <w:pPr>
      <w:ind w:leftChars="1000" w:left="2100"/>
    </w:pPr>
  </w:style>
  <w:style w:type="paragraph" w:styleId="2">
    <w:name w:val="toc 2"/>
    <w:basedOn w:val="a9"/>
    <w:next w:val="a9"/>
    <w:uiPriority w:val="39"/>
    <w:unhideWhenUsed/>
    <w:pPr>
      <w:ind w:leftChars="200" w:left="420"/>
    </w:pPr>
  </w:style>
  <w:style w:type="paragraph" w:styleId="9">
    <w:name w:val="toc 9"/>
    <w:basedOn w:val="a9"/>
    <w:next w:val="a9"/>
    <w:uiPriority w:val="39"/>
    <w:unhideWhenUsed/>
    <w:pPr>
      <w:ind w:leftChars="1600" w:left="3360"/>
    </w:pPr>
  </w:style>
  <w:style w:type="paragraph" w:styleId="af1">
    <w:name w:val="Normal (Web)"/>
    <w:basedOn w:val="a9"/>
    <w:uiPriority w:val="99"/>
    <w:unhideWhenUsed/>
    <w:rPr>
      <w:sz w:val="24"/>
    </w:rPr>
  </w:style>
  <w:style w:type="character" w:styleId="af2">
    <w:name w:val="page number"/>
    <w:basedOn w:val="ab"/>
    <w:unhideWhenUsed/>
  </w:style>
  <w:style w:type="table" w:styleId="af3">
    <w:name w:val="Table Grid"/>
    <w:basedOn w:val="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9"/>
    <w:uiPriority w:val="34"/>
    <w:qFormat/>
    <w:pPr>
      <w:ind w:firstLineChars="200" w:firstLine="420"/>
    </w:pPr>
  </w:style>
  <w:style w:type="paragraph" w:customStyle="1" w:styleId="af4">
    <w:name w:val="段"/>
    <w:basedOn w:val="a9"/>
    <w:link w:val="Char2"/>
    <w:pPr>
      <w:widowControl/>
      <w:tabs>
        <w:tab w:val="center" w:pos="4201"/>
        <w:tab w:val="right" w:leader="dot" w:pos="9298"/>
      </w:tabs>
      <w:autoSpaceDE w:val="0"/>
      <w:autoSpaceDN w:val="0"/>
      <w:ind w:firstLineChars="200" w:firstLine="420"/>
    </w:pPr>
    <w:rPr>
      <w:rFonts w:ascii="宋体" w:hAnsi="Times New Roman" w:hint="eastAsia"/>
      <w:kern w:val="0"/>
      <w:szCs w:val="20"/>
    </w:rPr>
  </w:style>
  <w:style w:type="paragraph" w:customStyle="1" w:styleId="a1">
    <w:name w:val="正文表标题"/>
    <w:next w:val="af4"/>
    <w:pPr>
      <w:numPr>
        <w:numId w:val="2"/>
      </w:numPr>
      <w:tabs>
        <w:tab w:val="left" w:pos="360"/>
      </w:tabs>
      <w:spacing w:beforeLines="50" w:before="156" w:afterLines="50" w:after="156"/>
      <w:jc w:val="center"/>
    </w:pPr>
    <w:rPr>
      <w:rFonts w:ascii="黑体" w:eastAsia="黑体"/>
      <w:sz w:val="21"/>
    </w:rPr>
  </w:style>
  <w:style w:type="paragraph" w:customStyle="1" w:styleId="af5">
    <w:name w:val="二级条标题"/>
    <w:pPr>
      <w:spacing w:beforeLines="50" w:before="156" w:afterLines="50" w:after="156"/>
      <w:outlineLvl w:val="3"/>
    </w:pPr>
  </w:style>
  <w:style w:type="paragraph" w:customStyle="1" w:styleId="af6">
    <w:name w:val="标准书眉_奇数页"/>
    <w:next w:val="a9"/>
    <w:pPr>
      <w:tabs>
        <w:tab w:val="center" w:pos="4154"/>
        <w:tab w:val="right" w:pos="8306"/>
      </w:tabs>
      <w:spacing w:after="220"/>
      <w:jc w:val="right"/>
    </w:pPr>
    <w:rPr>
      <w:rFonts w:ascii="黑体" w:eastAsia="黑体"/>
      <w:sz w:val="21"/>
      <w:szCs w:val="21"/>
    </w:rPr>
  </w:style>
  <w:style w:type="paragraph" w:customStyle="1" w:styleId="af7">
    <w:name w:val="标准书脚_奇数页"/>
    <w:pPr>
      <w:spacing w:before="120"/>
      <w:ind w:right="198"/>
      <w:jc w:val="right"/>
    </w:pPr>
    <w:rPr>
      <w:rFonts w:ascii="宋体"/>
      <w:sz w:val="18"/>
      <w:szCs w:val="18"/>
    </w:rPr>
  </w:style>
  <w:style w:type="paragraph" w:customStyle="1" w:styleId="a">
    <w:name w:val="一级条标题"/>
    <w:next w:val="af4"/>
    <w:link w:val="Char3"/>
    <w:pPr>
      <w:numPr>
        <w:ilvl w:val="1"/>
        <w:numId w:val="3"/>
      </w:numPr>
      <w:spacing w:beforeLines="50" w:before="156" w:afterLines="50" w:after="156"/>
      <w:outlineLvl w:val="2"/>
    </w:pPr>
    <w:rPr>
      <w:rFonts w:ascii="黑体" w:eastAsia="黑体"/>
      <w:sz w:val="21"/>
      <w:szCs w:val="21"/>
    </w:rPr>
  </w:style>
  <w:style w:type="character" w:customStyle="1" w:styleId="Char1">
    <w:name w:val="页眉 Char"/>
    <w:basedOn w:val="ab"/>
    <w:link w:val="af0"/>
    <w:uiPriority w:val="99"/>
    <w:rPr>
      <w:sz w:val="18"/>
      <w:szCs w:val="18"/>
    </w:rPr>
  </w:style>
  <w:style w:type="character" w:customStyle="1" w:styleId="Char0">
    <w:name w:val="页脚 Char"/>
    <w:basedOn w:val="ab"/>
    <w:link w:val="af"/>
    <w:uiPriority w:val="99"/>
    <w:rPr>
      <w:sz w:val="18"/>
      <w:szCs w:val="18"/>
    </w:rPr>
  </w:style>
  <w:style w:type="character" w:customStyle="1" w:styleId="Char">
    <w:name w:val="日期 Char"/>
    <w:basedOn w:val="ab"/>
    <w:link w:val="ae"/>
    <w:uiPriority w:val="99"/>
    <w:semiHidden/>
  </w:style>
  <w:style w:type="character" w:customStyle="1" w:styleId="Char2">
    <w:name w:val="段 Char"/>
    <w:basedOn w:val="ab"/>
    <w:link w:val="af4"/>
    <w:rPr>
      <w:rFonts w:ascii="宋体" w:eastAsia="宋体" w:hAnsi="宋体" w:cs="宋体" w:hint="eastAsia"/>
      <w:sz w:val="21"/>
    </w:rPr>
  </w:style>
  <w:style w:type="paragraph" w:customStyle="1" w:styleId="af8">
    <w:name w:val="五级条标题"/>
    <w:basedOn w:val="af9"/>
    <w:next w:val="af4"/>
    <w:rsid w:val="00FB7434"/>
    <w:pPr>
      <w:outlineLvl w:val="6"/>
    </w:pPr>
  </w:style>
  <w:style w:type="paragraph" w:customStyle="1" w:styleId="af9">
    <w:name w:val="四级条标题"/>
    <w:basedOn w:val="afa"/>
    <w:next w:val="af4"/>
    <w:rsid w:val="00FB7434"/>
    <w:pPr>
      <w:outlineLvl w:val="5"/>
    </w:pPr>
  </w:style>
  <w:style w:type="paragraph" w:customStyle="1" w:styleId="afa">
    <w:name w:val="三级条标题"/>
    <w:basedOn w:val="af5"/>
    <w:next w:val="af4"/>
    <w:rsid w:val="00FB7434"/>
    <w:pPr>
      <w:ind w:left="-294"/>
      <w:outlineLvl w:val="4"/>
    </w:pPr>
    <w:rPr>
      <w:rFonts w:ascii="黑体" w:eastAsia="黑体"/>
      <w:sz w:val="21"/>
      <w:szCs w:val="21"/>
    </w:rPr>
  </w:style>
  <w:style w:type="paragraph" w:customStyle="1" w:styleId="afb">
    <w:name w:val="章标题"/>
    <w:next w:val="af4"/>
    <w:rsid w:val="00FB7434"/>
    <w:pPr>
      <w:spacing w:beforeLines="100" w:before="312" w:afterLines="100" w:after="312"/>
      <w:ind w:left="840"/>
      <w:jc w:val="both"/>
      <w:outlineLvl w:val="1"/>
    </w:pPr>
    <w:rPr>
      <w:rFonts w:ascii="黑体" w:eastAsia="黑体"/>
      <w:sz w:val="21"/>
    </w:rPr>
  </w:style>
  <w:style w:type="character" w:customStyle="1" w:styleId="Char3">
    <w:name w:val="一级条标题 Char"/>
    <w:link w:val="a"/>
    <w:rsid w:val="00FB7434"/>
    <w:rPr>
      <w:rFonts w:ascii="黑体" w:eastAsia="黑体"/>
      <w:sz w:val="21"/>
      <w:szCs w:val="21"/>
    </w:rPr>
  </w:style>
  <w:style w:type="paragraph" w:customStyle="1" w:styleId="CharCharCharCharCharCharChar">
    <w:name w:val="Char Char Char Char Char Char Char"/>
    <w:basedOn w:val="a9"/>
    <w:rsid w:val="00D45BED"/>
    <w:rPr>
      <w:rFonts w:ascii="Times New Roman" w:hAnsi="Times New Roman"/>
      <w:szCs w:val="24"/>
    </w:rPr>
  </w:style>
  <w:style w:type="character" w:styleId="afc">
    <w:name w:val="Hyperlink"/>
    <w:basedOn w:val="ab"/>
    <w:uiPriority w:val="99"/>
    <w:unhideWhenUsed/>
    <w:rsid w:val="00E04E1C"/>
    <w:rPr>
      <w:color w:val="0000FF"/>
      <w:u w:val="single"/>
    </w:rPr>
  </w:style>
  <w:style w:type="paragraph" w:customStyle="1" w:styleId="CharCharCharCharCharCharChar0">
    <w:name w:val="Char Char Char Char Char Char Char"/>
    <w:basedOn w:val="a9"/>
    <w:rsid w:val="003239E8"/>
    <w:rPr>
      <w:rFonts w:ascii="Times New Roman" w:hAnsi="Times New Roman"/>
      <w:szCs w:val="24"/>
    </w:rPr>
  </w:style>
  <w:style w:type="paragraph" w:styleId="afd">
    <w:name w:val="List Paragraph"/>
    <w:basedOn w:val="a9"/>
    <w:uiPriority w:val="99"/>
    <w:unhideWhenUsed/>
    <w:rsid w:val="00433569"/>
    <w:pPr>
      <w:ind w:firstLineChars="200" w:firstLine="420"/>
    </w:pPr>
  </w:style>
  <w:style w:type="paragraph" w:customStyle="1" w:styleId="CharCharCharCharCharCharChar1">
    <w:name w:val="Char Char Char Char Char Char Char"/>
    <w:basedOn w:val="a9"/>
    <w:rsid w:val="00DD1A78"/>
    <w:rPr>
      <w:rFonts w:ascii="Times New Roman" w:hAnsi="Times New Roman"/>
      <w:szCs w:val="24"/>
    </w:rPr>
  </w:style>
  <w:style w:type="paragraph" w:customStyle="1" w:styleId="afe">
    <w:name w:val="正文图标题"/>
    <w:next w:val="af4"/>
    <w:rsid w:val="00F255B2"/>
    <w:pPr>
      <w:tabs>
        <w:tab w:val="num" w:pos="360"/>
      </w:tabs>
      <w:spacing w:beforeLines="50" w:before="156" w:afterLines="50" w:after="156"/>
      <w:jc w:val="center"/>
    </w:pPr>
    <w:rPr>
      <w:rFonts w:ascii="黑体" w:eastAsia="黑体"/>
      <w:sz w:val="21"/>
    </w:rPr>
  </w:style>
  <w:style w:type="paragraph" w:customStyle="1" w:styleId="a0">
    <w:name w:val="其他发布日期"/>
    <w:basedOn w:val="a9"/>
    <w:rsid w:val="00F255B2"/>
    <w:pPr>
      <w:framePr w:w="3997" w:h="471" w:hRule="exact" w:vSpace="181" w:wrap="around" w:vAnchor="page" w:hAnchor="page" w:x="1419" w:y="14097" w:anchorLock="1"/>
      <w:widowControl/>
      <w:numPr>
        <w:numId w:val="7"/>
      </w:numPr>
      <w:jc w:val="left"/>
    </w:pPr>
    <w:rPr>
      <w:rFonts w:ascii="Times New Roman" w:eastAsia="黑体" w:hAnsi="Times New Roman"/>
      <w:kern w:val="0"/>
      <w:sz w:val="28"/>
      <w:szCs w:val="20"/>
    </w:rPr>
  </w:style>
  <w:style w:type="paragraph" w:styleId="aff">
    <w:name w:val="Balloon Text"/>
    <w:basedOn w:val="a9"/>
    <w:link w:val="Char4"/>
    <w:semiHidden/>
    <w:unhideWhenUsed/>
    <w:rsid w:val="00BD58FF"/>
    <w:rPr>
      <w:sz w:val="18"/>
      <w:szCs w:val="18"/>
    </w:rPr>
  </w:style>
  <w:style w:type="character" w:customStyle="1" w:styleId="Char4">
    <w:name w:val="批注框文本 Char"/>
    <w:basedOn w:val="ab"/>
    <w:link w:val="aff"/>
    <w:semiHidden/>
    <w:rsid w:val="00BD58FF"/>
    <w:rPr>
      <w:rFonts w:ascii="Calibri" w:hAnsi="Calibri"/>
      <w:kern w:val="2"/>
      <w:sz w:val="18"/>
      <w:szCs w:val="18"/>
    </w:rPr>
  </w:style>
  <w:style w:type="character" w:styleId="aff0">
    <w:name w:val="Emphasis"/>
    <w:basedOn w:val="ab"/>
    <w:uiPriority w:val="20"/>
    <w:qFormat/>
    <w:rsid w:val="00D75515"/>
    <w:rPr>
      <w:i/>
      <w:iCs/>
    </w:rPr>
  </w:style>
  <w:style w:type="paragraph" w:customStyle="1" w:styleId="a5">
    <w:name w:val="标准文件_二级条标题"/>
    <w:next w:val="a9"/>
    <w:rsid w:val="0047311F"/>
    <w:pPr>
      <w:widowControl w:val="0"/>
      <w:numPr>
        <w:ilvl w:val="3"/>
        <w:numId w:val="10"/>
      </w:numPr>
      <w:spacing w:beforeLines="50" w:before="50" w:afterLines="50" w:after="50"/>
      <w:jc w:val="both"/>
      <w:outlineLvl w:val="2"/>
    </w:pPr>
    <w:rPr>
      <w:rFonts w:ascii="黑体" w:eastAsia="黑体"/>
      <w:sz w:val="21"/>
    </w:rPr>
  </w:style>
  <w:style w:type="paragraph" w:customStyle="1" w:styleId="a6">
    <w:name w:val="标准文件_三级条标题"/>
    <w:basedOn w:val="a5"/>
    <w:next w:val="a9"/>
    <w:rsid w:val="0047311F"/>
    <w:pPr>
      <w:widowControl/>
      <w:numPr>
        <w:ilvl w:val="4"/>
      </w:numPr>
      <w:outlineLvl w:val="3"/>
    </w:pPr>
  </w:style>
  <w:style w:type="paragraph" w:customStyle="1" w:styleId="a7">
    <w:name w:val="标准文件_四级条标题"/>
    <w:next w:val="a9"/>
    <w:rsid w:val="0047311F"/>
    <w:pPr>
      <w:widowControl w:val="0"/>
      <w:numPr>
        <w:ilvl w:val="5"/>
        <w:numId w:val="10"/>
      </w:numPr>
      <w:spacing w:beforeLines="50" w:before="50" w:afterLines="50" w:after="50"/>
      <w:jc w:val="both"/>
      <w:outlineLvl w:val="4"/>
    </w:pPr>
    <w:rPr>
      <w:rFonts w:ascii="黑体" w:eastAsia="黑体"/>
      <w:sz w:val="21"/>
    </w:rPr>
  </w:style>
  <w:style w:type="paragraph" w:customStyle="1" w:styleId="a8">
    <w:name w:val="标准文件_五级条标题"/>
    <w:next w:val="a9"/>
    <w:rsid w:val="0047311F"/>
    <w:pPr>
      <w:widowControl w:val="0"/>
      <w:numPr>
        <w:ilvl w:val="6"/>
        <w:numId w:val="10"/>
      </w:numPr>
      <w:spacing w:beforeLines="50" w:before="50" w:afterLines="50" w:after="50"/>
      <w:jc w:val="both"/>
      <w:outlineLvl w:val="5"/>
    </w:pPr>
    <w:rPr>
      <w:rFonts w:ascii="黑体" w:eastAsia="黑体"/>
      <w:sz w:val="21"/>
    </w:rPr>
  </w:style>
  <w:style w:type="paragraph" w:customStyle="1" w:styleId="a3">
    <w:name w:val="标准文件_章标题"/>
    <w:next w:val="a9"/>
    <w:rsid w:val="0047311F"/>
    <w:pPr>
      <w:numPr>
        <w:ilvl w:val="1"/>
        <w:numId w:val="10"/>
      </w:numPr>
      <w:spacing w:beforeLines="100" w:before="100" w:afterLines="100" w:after="100"/>
      <w:jc w:val="both"/>
      <w:outlineLvl w:val="0"/>
    </w:pPr>
    <w:rPr>
      <w:rFonts w:ascii="黑体" w:eastAsia="黑体"/>
      <w:sz w:val="21"/>
    </w:rPr>
  </w:style>
  <w:style w:type="paragraph" w:customStyle="1" w:styleId="a4">
    <w:name w:val="标准文件_一级条标题"/>
    <w:basedOn w:val="a3"/>
    <w:next w:val="a9"/>
    <w:rsid w:val="0047311F"/>
    <w:pPr>
      <w:numPr>
        <w:ilvl w:val="2"/>
      </w:numPr>
      <w:spacing w:beforeLines="50" w:before="50" w:afterLines="50" w:after="50"/>
      <w:outlineLvl w:val="1"/>
    </w:pPr>
  </w:style>
  <w:style w:type="paragraph" w:customStyle="1" w:styleId="a2">
    <w:name w:val="前言标题"/>
    <w:next w:val="a9"/>
    <w:rsid w:val="0047311F"/>
    <w:pPr>
      <w:numPr>
        <w:numId w:val="10"/>
      </w:numPr>
      <w:shd w:val="clear" w:color="FFFFFF" w:fill="FFFFFF"/>
      <w:spacing w:before="540" w:after="60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672">
      <w:bodyDiv w:val="1"/>
      <w:marLeft w:val="0"/>
      <w:marRight w:val="0"/>
      <w:marTop w:val="0"/>
      <w:marBottom w:val="0"/>
      <w:divBdr>
        <w:top w:val="none" w:sz="0" w:space="0" w:color="auto"/>
        <w:left w:val="none" w:sz="0" w:space="0" w:color="auto"/>
        <w:bottom w:val="none" w:sz="0" w:space="0" w:color="auto"/>
        <w:right w:val="none" w:sz="0" w:space="0" w:color="auto"/>
      </w:divBdr>
    </w:div>
    <w:div w:id="87239753">
      <w:bodyDiv w:val="1"/>
      <w:marLeft w:val="0"/>
      <w:marRight w:val="0"/>
      <w:marTop w:val="0"/>
      <w:marBottom w:val="0"/>
      <w:divBdr>
        <w:top w:val="none" w:sz="0" w:space="0" w:color="auto"/>
        <w:left w:val="none" w:sz="0" w:space="0" w:color="auto"/>
        <w:bottom w:val="none" w:sz="0" w:space="0" w:color="auto"/>
        <w:right w:val="none" w:sz="0" w:space="0" w:color="auto"/>
      </w:divBdr>
    </w:div>
    <w:div w:id="973099858">
      <w:bodyDiv w:val="1"/>
      <w:marLeft w:val="0"/>
      <w:marRight w:val="0"/>
      <w:marTop w:val="0"/>
      <w:marBottom w:val="0"/>
      <w:divBdr>
        <w:top w:val="none" w:sz="0" w:space="0" w:color="auto"/>
        <w:left w:val="none" w:sz="0" w:space="0" w:color="auto"/>
        <w:bottom w:val="none" w:sz="0" w:space="0" w:color="auto"/>
        <w:right w:val="none" w:sz="0" w:space="0" w:color="auto"/>
      </w:divBdr>
    </w:div>
    <w:div w:id="1440950831">
      <w:bodyDiv w:val="1"/>
      <w:marLeft w:val="0"/>
      <w:marRight w:val="0"/>
      <w:marTop w:val="0"/>
      <w:marBottom w:val="0"/>
      <w:divBdr>
        <w:top w:val="none" w:sz="0" w:space="0" w:color="auto"/>
        <w:left w:val="none" w:sz="0" w:space="0" w:color="auto"/>
        <w:bottom w:val="none" w:sz="0" w:space="0" w:color="auto"/>
        <w:right w:val="none" w:sz="0" w:space="0" w:color="auto"/>
      </w:divBdr>
    </w:div>
    <w:div w:id="144267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D50E6-AE80-49C3-9403-29245961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10</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dc:title>
  <dc:creator>maofang</dc:creator>
  <cp:lastModifiedBy>pengxiahua</cp:lastModifiedBy>
  <cp:revision>78</cp:revision>
  <cp:lastPrinted>2020-11-16T01:33:00Z</cp:lastPrinted>
  <dcterms:created xsi:type="dcterms:W3CDTF">2020-11-10T08:31:00Z</dcterms:created>
  <dcterms:modified xsi:type="dcterms:W3CDTF">2020-11-17T03:33:00Z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