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339" w:rsidRDefault="007F0339">
      <w:pPr>
        <w:spacing w:line="360" w:lineRule="auto"/>
        <w:jc w:val="center"/>
        <w:rPr>
          <w:rFonts w:ascii="仿宋" w:eastAsia="仿宋" w:hAnsi="仿宋" w:cs="仿宋" w:hint="eastAsia"/>
          <w:sz w:val="32"/>
          <w:szCs w:val="32"/>
        </w:rPr>
      </w:pPr>
    </w:p>
    <w:p w:rsidR="003B5B6C" w:rsidRDefault="003B5B6C">
      <w:pPr>
        <w:spacing w:line="360" w:lineRule="auto"/>
        <w:jc w:val="center"/>
        <w:rPr>
          <w:rFonts w:ascii="黑体" w:eastAsia="黑体" w:hAnsi="黑体"/>
          <w:sz w:val="36"/>
          <w:szCs w:val="36"/>
        </w:rPr>
      </w:pPr>
      <w:bookmarkStart w:id="0" w:name="_GoBack"/>
      <w:bookmarkEnd w:id="0"/>
    </w:p>
    <w:p w:rsidR="007F0339" w:rsidRDefault="007F0339">
      <w:pPr>
        <w:spacing w:line="360" w:lineRule="auto"/>
        <w:jc w:val="center"/>
        <w:rPr>
          <w:rFonts w:ascii="黑体" w:eastAsia="黑体" w:hAnsi="黑体"/>
          <w:sz w:val="36"/>
          <w:szCs w:val="36"/>
        </w:rPr>
      </w:pPr>
    </w:p>
    <w:p w:rsidR="007F0339" w:rsidRDefault="007F0339">
      <w:pPr>
        <w:spacing w:line="360" w:lineRule="auto"/>
        <w:jc w:val="center"/>
        <w:rPr>
          <w:rFonts w:ascii="黑体" w:eastAsia="黑体" w:hAnsi="黑体"/>
          <w:sz w:val="36"/>
          <w:szCs w:val="36"/>
        </w:rPr>
      </w:pPr>
    </w:p>
    <w:p w:rsidR="007F0339" w:rsidRDefault="007F0339">
      <w:pPr>
        <w:spacing w:line="360" w:lineRule="auto"/>
        <w:jc w:val="center"/>
        <w:rPr>
          <w:rFonts w:ascii="黑体" w:eastAsia="黑体" w:hAnsi="黑体"/>
          <w:sz w:val="36"/>
          <w:szCs w:val="36"/>
        </w:rPr>
      </w:pPr>
    </w:p>
    <w:p w:rsidR="007F0339" w:rsidRDefault="007F0339">
      <w:pPr>
        <w:spacing w:line="360" w:lineRule="auto"/>
        <w:jc w:val="center"/>
        <w:rPr>
          <w:rFonts w:ascii="黑体" w:eastAsia="黑体" w:hAnsi="黑体"/>
          <w:sz w:val="36"/>
          <w:szCs w:val="36"/>
        </w:rPr>
      </w:pPr>
    </w:p>
    <w:p w:rsidR="007F0339" w:rsidRPr="009747F1" w:rsidRDefault="00A97DF3">
      <w:pPr>
        <w:spacing w:line="360" w:lineRule="auto"/>
        <w:jc w:val="center"/>
        <w:rPr>
          <w:rFonts w:ascii="黑体" w:eastAsia="黑体" w:hAnsi="黑体"/>
          <w:b/>
          <w:sz w:val="48"/>
          <w:szCs w:val="48"/>
        </w:rPr>
      </w:pPr>
      <w:r w:rsidRPr="009747F1">
        <w:rPr>
          <w:rFonts w:ascii="黑体" w:eastAsia="黑体" w:hAnsi="黑体" w:hint="eastAsia"/>
          <w:b/>
          <w:sz w:val="48"/>
          <w:szCs w:val="48"/>
        </w:rPr>
        <w:t>《城市配送企业运营服务规范》</w:t>
      </w:r>
    </w:p>
    <w:p w:rsidR="007F0339" w:rsidRPr="009747F1" w:rsidRDefault="00A97DF3">
      <w:pPr>
        <w:spacing w:line="360" w:lineRule="auto"/>
        <w:jc w:val="center"/>
        <w:rPr>
          <w:b/>
          <w:sz w:val="48"/>
          <w:szCs w:val="48"/>
        </w:rPr>
      </w:pPr>
      <w:r w:rsidRPr="009747F1">
        <w:rPr>
          <w:rFonts w:ascii="黑体" w:eastAsia="黑体" w:hAnsi="黑体" w:hint="eastAsia"/>
          <w:b/>
          <w:sz w:val="48"/>
          <w:szCs w:val="48"/>
        </w:rPr>
        <w:t>标准编制说明</w:t>
      </w:r>
    </w:p>
    <w:p w:rsidR="007F0339" w:rsidRDefault="007F0339">
      <w:pPr>
        <w:pStyle w:val="a6"/>
        <w:spacing w:line="360" w:lineRule="auto"/>
        <w:jc w:val="center"/>
        <w:rPr>
          <w:color w:val="auto"/>
        </w:rPr>
      </w:pPr>
    </w:p>
    <w:p w:rsidR="007F0339" w:rsidRDefault="007F0339">
      <w:pPr>
        <w:pStyle w:val="a6"/>
        <w:spacing w:line="360" w:lineRule="auto"/>
        <w:ind w:firstLineChars="200" w:firstLine="560"/>
        <w:jc w:val="center"/>
        <w:rPr>
          <w:color w:val="auto"/>
        </w:rPr>
      </w:pPr>
    </w:p>
    <w:p w:rsidR="007F0339" w:rsidRDefault="007F0339">
      <w:pPr>
        <w:pStyle w:val="a6"/>
        <w:spacing w:line="360" w:lineRule="auto"/>
        <w:ind w:firstLineChars="200" w:firstLine="560"/>
        <w:jc w:val="center"/>
        <w:rPr>
          <w:color w:val="auto"/>
        </w:rPr>
      </w:pPr>
    </w:p>
    <w:p w:rsidR="007F0339" w:rsidRDefault="007F0339">
      <w:pPr>
        <w:pStyle w:val="a6"/>
        <w:spacing w:line="360" w:lineRule="auto"/>
        <w:ind w:firstLineChars="200" w:firstLine="560"/>
        <w:jc w:val="center"/>
        <w:rPr>
          <w:color w:val="auto"/>
        </w:rPr>
      </w:pPr>
    </w:p>
    <w:p w:rsidR="007F0339" w:rsidRDefault="007F0339">
      <w:pPr>
        <w:pStyle w:val="a6"/>
        <w:spacing w:line="360" w:lineRule="auto"/>
        <w:ind w:firstLineChars="200" w:firstLine="560"/>
        <w:jc w:val="center"/>
        <w:rPr>
          <w:color w:val="auto"/>
        </w:rPr>
      </w:pPr>
    </w:p>
    <w:p w:rsidR="007F0339" w:rsidRDefault="007F0339">
      <w:pPr>
        <w:pStyle w:val="a6"/>
        <w:spacing w:line="360" w:lineRule="auto"/>
        <w:ind w:firstLineChars="200" w:firstLine="560"/>
        <w:jc w:val="center"/>
        <w:rPr>
          <w:color w:val="auto"/>
        </w:rPr>
      </w:pPr>
    </w:p>
    <w:p w:rsidR="007F0339" w:rsidRDefault="007F0339">
      <w:pPr>
        <w:pStyle w:val="a6"/>
        <w:spacing w:line="360" w:lineRule="auto"/>
        <w:ind w:firstLineChars="200" w:firstLine="560"/>
        <w:jc w:val="center"/>
        <w:rPr>
          <w:color w:val="auto"/>
        </w:rPr>
      </w:pPr>
    </w:p>
    <w:p w:rsidR="007F0339" w:rsidRDefault="007F0339">
      <w:pPr>
        <w:pStyle w:val="a6"/>
        <w:spacing w:line="360" w:lineRule="auto"/>
        <w:ind w:firstLineChars="200" w:firstLine="560"/>
        <w:jc w:val="center"/>
        <w:rPr>
          <w:color w:val="auto"/>
        </w:rPr>
      </w:pPr>
    </w:p>
    <w:p w:rsidR="007F0339" w:rsidRDefault="007F0339">
      <w:pPr>
        <w:pStyle w:val="a6"/>
        <w:spacing w:line="360" w:lineRule="auto"/>
        <w:ind w:firstLineChars="200" w:firstLine="560"/>
        <w:jc w:val="center"/>
        <w:rPr>
          <w:color w:val="auto"/>
        </w:rPr>
      </w:pPr>
    </w:p>
    <w:p w:rsidR="007F0339" w:rsidRDefault="007F0339">
      <w:pPr>
        <w:pStyle w:val="a6"/>
        <w:spacing w:line="360" w:lineRule="auto"/>
        <w:ind w:firstLineChars="200" w:firstLine="560"/>
        <w:jc w:val="center"/>
        <w:rPr>
          <w:color w:val="auto"/>
        </w:rPr>
      </w:pPr>
    </w:p>
    <w:p w:rsidR="007F0339" w:rsidRDefault="007F0339">
      <w:pPr>
        <w:pStyle w:val="a6"/>
        <w:spacing w:line="360" w:lineRule="auto"/>
        <w:ind w:firstLineChars="200" w:firstLine="560"/>
        <w:jc w:val="center"/>
        <w:rPr>
          <w:color w:val="auto"/>
        </w:rPr>
      </w:pPr>
    </w:p>
    <w:p w:rsidR="007F0339" w:rsidRPr="009747F1" w:rsidRDefault="009747F1">
      <w:pPr>
        <w:spacing w:line="360" w:lineRule="auto"/>
        <w:jc w:val="center"/>
        <w:rPr>
          <w:rFonts w:ascii="黑体" w:eastAsia="黑体" w:hAnsi="黑体"/>
          <w:b/>
          <w:sz w:val="40"/>
          <w:szCs w:val="40"/>
        </w:rPr>
      </w:pPr>
      <w:r w:rsidRPr="009747F1">
        <w:rPr>
          <w:rFonts w:ascii="黑体" w:eastAsia="黑体" w:hAnsi="黑体" w:hint="eastAsia"/>
          <w:b/>
          <w:sz w:val="40"/>
          <w:szCs w:val="40"/>
        </w:rPr>
        <w:t>长沙市交通运输局</w:t>
      </w:r>
    </w:p>
    <w:p w:rsidR="000E1576" w:rsidRPr="009747F1" w:rsidRDefault="00A97DF3">
      <w:pPr>
        <w:spacing w:line="360" w:lineRule="auto"/>
        <w:jc w:val="center"/>
        <w:rPr>
          <w:rFonts w:ascii="黑体" w:eastAsia="黑体" w:hAnsi="黑体"/>
          <w:b/>
          <w:sz w:val="40"/>
          <w:szCs w:val="40"/>
        </w:rPr>
      </w:pPr>
      <w:r w:rsidRPr="009747F1">
        <w:rPr>
          <w:rFonts w:ascii="黑体" w:eastAsia="黑体" w:hAnsi="黑体" w:hint="eastAsia"/>
          <w:b/>
          <w:sz w:val="40"/>
          <w:szCs w:val="40"/>
        </w:rPr>
        <w:t>2020年</w:t>
      </w:r>
      <w:r w:rsidR="009747F1" w:rsidRPr="009747F1">
        <w:rPr>
          <w:rFonts w:ascii="黑体" w:eastAsia="黑体" w:hAnsi="黑体" w:hint="eastAsia"/>
          <w:b/>
          <w:sz w:val="40"/>
          <w:szCs w:val="40"/>
        </w:rPr>
        <w:t>7</w:t>
      </w:r>
      <w:r w:rsidRPr="009747F1">
        <w:rPr>
          <w:rFonts w:ascii="黑体" w:eastAsia="黑体" w:hAnsi="黑体" w:hint="eastAsia"/>
          <w:b/>
          <w:sz w:val="40"/>
          <w:szCs w:val="40"/>
        </w:rPr>
        <w:t>月</w:t>
      </w:r>
    </w:p>
    <w:p w:rsidR="000E1576" w:rsidRPr="000E1576" w:rsidRDefault="000E1576" w:rsidP="000E1576">
      <w:pPr>
        <w:widowControl/>
        <w:spacing w:line="480" w:lineRule="auto"/>
        <w:jc w:val="left"/>
        <w:rPr>
          <w:b/>
          <w:noProof/>
        </w:rPr>
      </w:pPr>
      <w:r>
        <w:rPr>
          <w:rFonts w:ascii="黑体" w:eastAsia="黑体" w:hAnsi="黑体"/>
          <w:sz w:val="30"/>
          <w:szCs w:val="30"/>
        </w:rPr>
        <w:br w:type="page"/>
      </w:r>
      <w:r w:rsidRPr="000E1576">
        <w:rPr>
          <w:rFonts w:ascii="黑体" w:eastAsia="黑体" w:hAnsi="黑体"/>
          <w:b/>
          <w:sz w:val="30"/>
          <w:szCs w:val="30"/>
        </w:rPr>
        <w:fldChar w:fldCharType="begin"/>
      </w:r>
      <w:r w:rsidRPr="000E1576">
        <w:rPr>
          <w:rFonts w:ascii="黑体" w:eastAsia="黑体" w:hAnsi="黑体"/>
          <w:b/>
          <w:sz w:val="30"/>
          <w:szCs w:val="30"/>
        </w:rPr>
        <w:instrText xml:space="preserve"> TOC \o "1-2" \h \z \u </w:instrText>
      </w:r>
      <w:r w:rsidRPr="000E1576">
        <w:rPr>
          <w:rFonts w:ascii="黑体" w:eastAsia="黑体" w:hAnsi="黑体"/>
          <w:b/>
          <w:sz w:val="30"/>
          <w:szCs w:val="30"/>
        </w:rPr>
        <w:fldChar w:fldCharType="separate"/>
      </w:r>
    </w:p>
    <w:p w:rsidR="009747F1" w:rsidRDefault="009747F1" w:rsidP="000E1576">
      <w:pPr>
        <w:pStyle w:val="10"/>
        <w:spacing w:line="480" w:lineRule="auto"/>
        <w:rPr>
          <w:rStyle w:val="aa"/>
          <w:color w:val="auto"/>
          <w:u w:val="none"/>
        </w:rPr>
        <w:sectPr w:rsidR="009747F1" w:rsidSect="009747F1">
          <w:footerReference w:type="default" r:id="rId9"/>
          <w:pgSz w:w="11906" w:h="16838"/>
          <w:pgMar w:top="1440" w:right="1800" w:bottom="1440" w:left="1800" w:header="851" w:footer="992" w:gutter="0"/>
          <w:pgNumType w:start="1"/>
          <w:cols w:space="425"/>
          <w:docGrid w:linePitch="312"/>
        </w:sectPr>
      </w:pPr>
    </w:p>
    <w:p w:rsidR="000E1576" w:rsidRPr="000E1576" w:rsidRDefault="000E1576" w:rsidP="000E1576">
      <w:pPr>
        <w:pStyle w:val="10"/>
        <w:spacing w:line="480" w:lineRule="auto"/>
        <w:rPr>
          <w:rStyle w:val="aa"/>
          <w:color w:val="auto"/>
          <w:u w:val="none"/>
        </w:rPr>
      </w:pPr>
      <w:r w:rsidRPr="000E1576">
        <w:rPr>
          <w:rStyle w:val="aa"/>
          <w:rFonts w:hint="eastAsia"/>
          <w:color w:val="auto"/>
          <w:u w:val="none"/>
        </w:rPr>
        <w:lastRenderedPageBreak/>
        <w:t>目录</w:t>
      </w:r>
    </w:p>
    <w:p w:rsidR="000E1576" w:rsidRPr="000E1576" w:rsidRDefault="00A57741" w:rsidP="000E1576">
      <w:pPr>
        <w:pStyle w:val="10"/>
        <w:spacing w:line="480" w:lineRule="auto"/>
      </w:pPr>
      <w:hyperlink w:anchor="_Toc44368675" w:history="1">
        <w:r w:rsidR="000E1576" w:rsidRPr="000E1576">
          <w:rPr>
            <w:rStyle w:val="aa"/>
            <w:rFonts w:hint="eastAsia"/>
          </w:rPr>
          <w:t>一、项目背景</w:t>
        </w:r>
        <w:r w:rsidR="000E1576" w:rsidRPr="000E1576">
          <w:rPr>
            <w:webHidden/>
          </w:rPr>
          <w:tab/>
        </w:r>
        <w:r w:rsidR="000E1576" w:rsidRPr="000E1576">
          <w:rPr>
            <w:webHidden/>
          </w:rPr>
          <w:fldChar w:fldCharType="begin"/>
        </w:r>
        <w:r w:rsidR="000E1576" w:rsidRPr="000E1576">
          <w:rPr>
            <w:webHidden/>
          </w:rPr>
          <w:instrText xml:space="preserve"> PAGEREF _Toc44368675 \h </w:instrText>
        </w:r>
        <w:r w:rsidR="000E1576" w:rsidRPr="000E1576">
          <w:rPr>
            <w:webHidden/>
          </w:rPr>
        </w:r>
        <w:r w:rsidR="000E1576" w:rsidRPr="000E1576">
          <w:rPr>
            <w:webHidden/>
          </w:rPr>
          <w:fldChar w:fldCharType="separate"/>
        </w:r>
        <w:r w:rsidR="004923CD">
          <w:rPr>
            <w:webHidden/>
          </w:rPr>
          <w:t>1</w:t>
        </w:r>
        <w:r w:rsidR="000E1576" w:rsidRPr="000E1576">
          <w:rPr>
            <w:webHidden/>
          </w:rPr>
          <w:fldChar w:fldCharType="end"/>
        </w:r>
      </w:hyperlink>
    </w:p>
    <w:p w:rsidR="000E1576" w:rsidRPr="000E1576" w:rsidRDefault="00A57741" w:rsidP="000E1576">
      <w:pPr>
        <w:pStyle w:val="10"/>
        <w:spacing w:line="480" w:lineRule="auto"/>
      </w:pPr>
      <w:hyperlink w:anchor="_Toc44368676" w:history="1">
        <w:r w:rsidR="000E1576" w:rsidRPr="000E1576">
          <w:rPr>
            <w:rStyle w:val="aa"/>
            <w:rFonts w:hint="eastAsia"/>
          </w:rPr>
          <w:t>二、编制必要性</w:t>
        </w:r>
        <w:r w:rsidR="000E1576" w:rsidRPr="000E1576">
          <w:rPr>
            <w:webHidden/>
          </w:rPr>
          <w:tab/>
        </w:r>
        <w:r w:rsidR="000E1576" w:rsidRPr="000E1576">
          <w:rPr>
            <w:webHidden/>
          </w:rPr>
          <w:fldChar w:fldCharType="begin"/>
        </w:r>
        <w:r w:rsidR="000E1576" w:rsidRPr="000E1576">
          <w:rPr>
            <w:webHidden/>
          </w:rPr>
          <w:instrText xml:space="preserve"> PAGEREF _Toc44368676 \h </w:instrText>
        </w:r>
        <w:r w:rsidR="000E1576" w:rsidRPr="000E1576">
          <w:rPr>
            <w:webHidden/>
          </w:rPr>
        </w:r>
        <w:r w:rsidR="000E1576" w:rsidRPr="000E1576">
          <w:rPr>
            <w:webHidden/>
          </w:rPr>
          <w:fldChar w:fldCharType="separate"/>
        </w:r>
        <w:r w:rsidR="004923CD">
          <w:rPr>
            <w:webHidden/>
          </w:rPr>
          <w:t>2</w:t>
        </w:r>
        <w:r w:rsidR="000E1576" w:rsidRPr="000E1576">
          <w:rPr>
            <w:webHidden/>
          </w:rPr>
          <w:fldChar w:fldCharType="end"/>
        </w:r>
      </w:hyperlink>
    </w:p>
    <w:p w:rsidR="000E1576" w:rsidRPr="000E1576" w:rsidRDefault="00A57741" w:rsidP="000E1576">
      <w:pPr>
        <w:pStyle w:val="10"/>
        <w:spacing w:line="480" w:lineRule="auto"/>
      </w:pPr>
      <w:hyperlink w:anchor="_Toc44368677" w:history="1">
        <w:r w:rsidR="000E1576" w:rsidRPr="000E1576">
          <w:rPr>
            <w:rStyle w:val="aa"/>
            <w:rFonts w:hint="eastAsia"/>
          </w:rPr>
          <w:t>三、编制原则</w:t>
        </w:r>
        <w:r w:rsidR="000E1576" w:rsidRPr="000E1576">
          <w:rPr>
            <w:webHidden/>
          </w:rPr>
          <w:tab/>
        </w:r>
        <w:r w:rsidR="000E1576" w:rsidRPr="000E1576">
          <w:rPr>
            <w:webHidden/>
          </w:rPr>
          <w:fldChar w:fldCharType="begin"/>
        </w:r>
        <w:r w:rsidR="000E1576" w:rsidRPr="000E1576">
          <w:rPr>
            <w:webHidden/>
          </w:rPr>
          <w:instrText xml:space="preserve"> PAGEREF _Toc44368677 \h </w:instrText>
        </w:r>
        <w:r w:rsidR="000E1576" w:rsidRPr="000E1576">
          <w:rPr>
            <w:webHidden/>
          </w:rPr>
        </w:r>
        <w:r w:rsidR="000E1576" w:rsidRPr="000E1576">
          <w:rPr>
            <w:webHidden/>
          </w:rPr>
          <w:fldChar w:fldCharType="separate"/>
        </w:r>
        <w:r w:rsidR="004923CD">
          <w:rPr>
            <w:webHidden/>
          </w:rPr>
          <w:t>3</w:t>
        </w:r>
        <w:r w:rsidR="000E1576" w:rsidRPr="000E1576">
          <w:rPr>
            <w:webHidden/>
          </w:rPr>
          <w:fldChar w:fldCharType="end"/>
        </w:r>
      </w:hyperlink>
    </w:p>
    <w:p w:rsidR="000E1576" w:rsidRPr="000E1576" w:rsidRDefault="00A57741" w:rsidP="000E1576">
      <w:pPr>
        <w:pStyle w:val="10"/>
        <w:spacing w:line="480" w:lineRule="auto"/>
      </w:pPr>
      <w:hyperlink w:anchor="_Toc44368678" w:history="1">
        <w:r w:rsidR="000E1576" w:rsidRPr="000E1576">
          <w:rPr>
            <w:rStyle w:val="aa"/>
            <w:rFonts w:hint="eastAsia"/>
          </w:rPr>
          <w:t>四、工作过程</w:t>
        </w:r>
        <w:r w:rsidR="000E1576" w:rsidRPr="000E1576">
          <w:rPr>
            <w:webHidden/>
          </w:rPr>
          <w:tab/>
        </w:r>
        <w:r w:rsidR="000E1576" w:rsidRPr="000E1576">
          <w:rPr>
            <w:webHidden/>
          </w:rPr>
          <w:fldChar w:fldCharType="begin"/>
        </w:r>
        <w:r w:rsidR="000E1576" w:rsidRPr="000E1576">
          <w:rPr>
            <w:webHidden/>
          </w:rPr>
          <w:instrText xml:space="preserve"> PAGEREF _Toc44368678 \h </w:instrText>
        </w:r>
        <w:r w:rsidR="000E1576" w:rsidRPr="000E1576">
          <w:rPr>
            <w:webHidden/>
          </w:rPr>
        </w:r>
        <w:r w:rsidR="000E1576" w:rsidRPr="000E1576">
          <w:rPr>
            <w:webHidden/>
          </w:rPr>
          <w:fldChar w:fldCharType="separate"/>
        </w:r>
        <w:r w:rsidR="004923CD">
          <w:rPr>
            <w:webHidden/>
          </w:rPr>
          <w:t>4</w:t>
        </w:r>
        <w:r w:rsidR="000E1576" w:rsidRPr="000E1576">
          <w:rPr>
            <w:webHidden/>
          </w:rPr>
          <w:fldChar w:fldCharType="end"/>
        </w:r>
      </w:hyperlink>
    </w:p>
    <w:p w:rsidR="000E1576" w:rsidRPr="000E1576" w:rsidRDefault="00A57741" w:rsidP="000E1576">
      <w:pPr>
        <w:pStyle w:val="10"/>
        <w:spacing w:line="480" w:lineRule="auto"/>
      </w:pPr>
      <w:hyperlink w:anchor="_Toc44368679" w:history="1">
        <w:r w:rsidR="000E1576" w:rsidRPr="000E1576">
          <w:rPr>
            <w:rStyle w:val="aa"/>
            <w:rFonts w:hint="eastAsia"/>
          </w:rPr>
          <w:t>五、标准的主要技术内容说明</w:t>
        </w:r>
        <w:r w:rsidR="000E1576" w:rsidRPr="000E1576">
          <w:rPr>
            <w:webHidden/>
          </w:rPr>
          <w:tab/>
        </w:r>
        <w:r w:rsidR="000E1576" w:rsidRPr="000E1576">
          <w:rPr>
            <w:webHidden/>
          </w:rPr>
          <w:fldChar w:fldCharType="begin"/>
        </w:r>
        <w:r w:rsidR="000E1576" w:rsidRPr="000E1576">
          <w:rPr>
            <w:webHidden/>
          </w:rPr>
          <w:instrText xml:space="preserve"> PAGEREF _Toc44368679 \h </w:instrText>
        </w:r>
        <w:r w:rsidR="000E1576" w:rsidRPr="000E1576">
          <w:rPr>
            <w:webHidden/>
          </w:rPr>
        </w:r>
        <w:r w:rsidR="000E1576" w:rsidRPr="000E1576">
          <w:rPr>
            <w:webHidden/>
          </w:rPr>
          <w:fldChar w:fldCharType="separate"/>
        </w:r>
        <w:r w:rsidR="004923CD">
          <w:rPr>
            <w:webHidden/>
          </w:rPr>
          <w:t>8</w:t>
        </w:r>
        <w:r w:rsidR="000E1576" w:rsidRPr="000E1576">
          <w:rPr>
            <w:webHidden/>
          </w:rPr>
          <w:fldChar w:fldCharType="end"/>
        </w:r>
      </w:hyperlink>
    </w:p>
    <w:p w:rsidR="000E1576" w:rsidRPr="000E1576" w:rsidRDefault="00A57741" w:rsidP="000E1576">
      <w:pPr>
        <w:pStyle w:val="10"/>
        <w:spacing w:line="480" w:lineRule="auto"/>
      </w:pPr>
      <w:hyperlink w:anchor="_Toc44368680" w:history="1">
        <w:r w:rsidR="000E1576" w:rsidRPr="000E1576">
          <w:rPr>
            <w:rStyle w:val="aa"/>
            <w:rFonts w:hint="eastAsia"/>
          </w:rPr>
          <w:t>六、关键问题说明</w:t>
        </w:r>
        <w:r w:rsidR="000E1576" w:rsidRPr="000E1576">
          <w:rPr>
            <w:webHidden/>
          </w:rPr>
          <w:tab/>
        </w:r>
        <w:r w:rsidR="000E1576" w:rsidRPr="000E1576">
          <w:rPr>
            <w:webHidden/>
          </w:rPr>
          <w:fldChar w:fldCharType="begin"/>
        </w:r>
        <w:r w:rsidR="000E1576" w:rsidRPr="000E1576">
          <w:rPr>
            <w:webHidden/>
          </w:rPr>
          <w:instrText xml:space="preserve"> PAGEREF _Toc44368680 \h </w:instrText>
        </w:r>
        <w:r w:rsidR="000E1576" w:rsidRPr="000E1576">
          <w:rPr>
            <w:webHidden/>
          </w:rPr>
        </w:r>
        <w:r w:rsidR="000E1576" w:rsidRPr="000E1576">
          <w:rPr>
            <w:webHidden/>
          </w:rPr>
          <w:fldChar w:fldCharType="separate"/>
        </w:r>
        <w:r w:rsidR="004923CD">
          <w:rPr>
            <w:webHidden/>
          </w:rPr>
          <w:t>10</w:t>
        </w:r>
        <w:r w:rsidR="000E1576" w:rsidRPr="000E1576">
          <w:rPr>
            <w:webHidden/>
          </w:rPr>
          <w:fldChar w:fldCharType="end"/>
        </w:r>
      </w:hyperlink>
    </w:p>
    <w:p w:rsidR="000E1576" w:rsidRPr="000E1576" w:rsidRDefault="00A57741" w:rsidP="000E1576">
      <w:pPr>
        <w:pStyle w:val="10"/>
        <w:spacing w:line="480" w:lineRule="auto"/>
      </w:pPr>
      <w:hyperlink w:anchor="_Toc44368681" w:history="1">
        <w:r w:rsidR="000E1576" w:rsidRPr="000E1576">
          <w:rPr>
            <w:rStyle w:val="aa"/>
            <w:rFonts w:hint="eastAsia"/>
          </w:rPr>
          <w:t>七、实施本标准的要求</w:t>
        </w:r>
        <w:r w:rsidR="000E1576" w:rsidRPr="000E1576">
          <w:rPr>
            <w:webHidden/>
          </w:rPr>
          <w:tab/>
        </w:r>
        <w:r w:rsidR="000E1576" w:rsidRPr="000E1576">
          <w:rPr>
            <w:webHidden/>
          </w:rPr>
          <w:fldChar w:fldCharType="begin"/>
        </w:r>
        <w:r w:rsidR="000E1576" w:rsidRPr="000E1576">
          <w:rPr>
            <w:webHidden/>
          </w:rPr>
          <w:instrText xml:space="preserve"> PAGEREF _Toc44368681 \h </w:instrText>
        </w:r>
        <w:r w:rsidR="000E1576" w:rsidRPr="000E1576">
          <w:rPr>
            <w:webHidden/>
          </w:rPr>
        </w:r>
        <w:r w:rsidR="000E1576" w:rsidRPr="000E1576">
          <w:rPr>
            <w:webHidden/>
          </w:rPr>
          <w:fldChar w:fldCharType="separate"/>
        </w:r>
        <w:r w:rsidR="004923CD">
          <w:rPr>
            <w:webHidden/>
          </w:rPr>
          <w:t>13</w:t>
        </w:r>
        <w:r w:rsidR="000E1576" w:rsidRPr="000E1576">
          <w:rPr>
            <w:webHidden/>
          </w:rPr>
          <w:fldChar w:fldCharType="end"/>
        </w:r>
      </w:hyperlink>
    </w:p>
    <w:p w:rsidR="000E1576" w:rsidRPr="000E1576" w:rsidRDefault="00A57741" w:rsidP="000E1576">
      <w:pPr>
        <w:pStyle w:val="10"/>
        <w:spacing w:line="480" w:lineRule="auto"/>
      </w:pPr>
      <w:hyperlink w:anchor="_Toc44368682" w:history="1">
        <w:r w:rsidR="000E1576" w:rsidRPr="000E1576">
          <w:rPr>
            <w:rStyle w:val="aa"/>
            <w:rFonts w:hint="eastAsia"/>
          </w:rPr>
          <w:t>八、主要参考资料</w:t>
        </w:r>
        <w:r w:rsidR="000E1576" w:rsidRPr="000E1576">
          <w:rPr>
            <w:webHidden/>
          </w:rPr>
          <w:tab/>
        </w:r>
        <w:r w:rsidR="000E1576" w:rsidRPr="000E1576">
          <w:rPr>
            <w:webHidden/>
          </w:rPr>
          <w:fldChar w:fldCharType="begin"/>
        </w:r>
        <w:r w:rsidR="000E1576" w:rsidRPr="000E1576">
          <w:rPr>
            <w:webHidden/>
          </w:rPr>
          <w:instrText xml:space="preserve"> PAGEREF _Toc44368682 \h </w:instrText>
        </w:r>
        <w:r w:rsidR="000E1576" w:rsidRPr="000E1576">
          <w:rPr>
            <w:webHidden/>
          </w:rPr>
        </w:r>
        <w:r w:rsidR="000E1576" w:rsidRPr="000E1576">
          <w:rPr>
            <w:webHidden/>
          </w:rPr>
          <w:fldChar w:fldCharType="separate"/>
        </w:r>
        <w:r w:rsidR="004923CD">
          <w:rPr>
            <w:webHidden/>
          </w:rPr>
          <w:t>13</w:t>
        </w:r>
        <w:r w:rsidR="000E1576" w:rsidRPr="000E1576">
          <w:rPr>
            <w:webHidden/>
          </w:rPr>
          <w:fldChar w:fldCharType="end"/>
        </w:r>
      </w:hyperlink>
    </w:p>
    <w:p w:rsidR="000E1576" w:rsidRPr="000E1576" w:rsidRDefault="00A57741" w:rsidP="000E1576">
      <w:pPr>
        <w:pStyle w:val="10"/>
        <w:spacing w:line="480" w:lineRule="auto"/>
      </w:pPr>
      <w:hyperlink w:anchor="_Toc44368683" w:history="1">
        <w:r w:rsidR="000E1576" w:rsidRPr="000E1576">
          <w:rPr>
            <w:rStyle w:val="aa"/>
            <w:rFonts w:hint="eastAsia"/>
          </w:rPr>
          <w:t>九、后续工作</w:t>
        </w:r>
        <w:r w:rsidR="000E1576" w:rsidRPr="000E1576">
          <w:rPr>
            <w:webHidden/>
          </w:rPr>
          <w:tab/>
        </w:r>
        <w:r w:rsidR="000E1576" w:rsidRPr="000E1576">
          <w:rPr>
            <w:webHidden/>
          </w:rPr>
          <w:fldChar w:fldCharType="begin"/>
        </w:r>
        <w:r w:rsidR="000E1576" w:rsidRPr="000E1576">
          <w:rPr>
            <w:webHidden/>
          </w:rPr>
          <w:instrText xml:space="preserve"> PAGEREF _Toc44368683 \h </w:instrText>
        </w:r>
        <w:r w:rsidR="000E1576" w:rsidRPr="000E1576">
          <w:rPr>
            <w:webHidden/>
          </w:rPr>
        </w:r>
        <w:r w:rsidR="000E1576" w:rsidRPr="000E1576">
          <w:rPr>
            <w:webHidden/>
          </w:rPr>
          <w:fldChar w:fldCharType="separate"/>
        </w:r>
        <w:r w:rsidR="004923CD">
          <w:rPr>
            <w:webHidden/>
          </w:rPr>
          <w:t>15</w:t>
        </w:r>
        <w:r w:rsidR="000E1576" w:rsidRPr="000E1576">
          <w:rPr>
            <w:webHidden/>
          </w:rPr>
          <w:fldChar w:fldCharType="end"/>
        </w:r>
      </w:hyperlink>
    </w:p>
    <w:p w:rsidR="000E1576" w:rsidRPr="000E1576" w:rsidRDefault="00A57741" w:rsidP="000E1576">
      <w:pPr>
        <w:pStyle w:val="10"/>
        <w:spacing w:line="480" w:lineRule="auto"/>
      </w:pPr>
      <w:hyperlink w:anchor="_Toc44368684" w:history="1">
        <w:r w:rsidR="000E1576" w:rsidRPr="000E1576">
          <w:rPr>
            <w:rStyle w:val="aa"/>
            <w:rFonts w:hint="eastAsia"/>
          </w:rPr>
          <w:t>十、附件</w:t>
        </w:r>
        <w:r w:rsidR="000E1576" w:rsidRPr="000E1576">
          <w:rPr>
            <w:webHidden/>
          </w:rPr>
          <w:tab/>
        </w:r>
        <w:r w:rsidR="000E1576" w:rsidRPr="000E1576">
          <w:rPr>
            <w:webHidden/>
          </w:rPr>
          <w:fldChar w:fldCharType="begin"/>
        </w:r>
        <w:r w:rsidR="000E1576" w:rsidRPr="000E1576">
          <w:rPr>
            <w:webHidden/>
          </w:rPr>
          <w:instrText xml:space="preserve"> PAGEREF _Toc44368684 \h </w:instrText>
        </w:r>
        <w:r w:rsidR="000E1576" w:rsidRPr="000E1576">
          <w:rPr>
            <w:webHidden/>
          </w:rPr>
        </w:r>
        <w:r w:rsidR="000E1576" w:rsidRPr="000E1576">
          <w:rPr>
            <w:webHidden/>
          </w:rPr>
          <w:fldChar w:fldCharType="separate"/>
        </w:r>
        <w:r w:rsidR="004923CD">
          <w:rPr>
            <w:webHidden/>
          </w:rPr>
          <w:t>16</w:t>
        </w:r>
        <w:r w:rsidR="000E1576" w:rsidRPr="000E1576">
          <w:rPr>
            <w:webHidden/>
          </w:rPr>
          <w:fldChar w:fldCharType="end"/>
        </w:r>
      </w:hyperlink>
    </w:p>
    <w:p w:rsidR="000E1576" w:rsidRDefault="000E1576" w:rsidP="000E1576">
      <w:pPr>
        <w:widowControl/>
        <w:spacing w:line="480" w:lineRule="auto"/>
        <w:jc w:val="left"/>
        <w:rPr>
          <w:rFonts w:ascii="黑体" w:eastAsia="黑体" w:hAnsi="黑体"/>
          <w:sz w:val="30"/>
          <w:szCs w:val="30"/>
        </w:rPr>
      </w:pPr>
      <w:r w:rsidRPr="000E1576">
        <w:rPr>
          <w:rFonts w:ascii="黑体" w:eastAsia="黑体" w:hAnsi="黑体"/>
          <w:b/>
          <w:sz w:val="30"/>
          <w:szCs w:val="30"/>
        </w:rPr>
        <w:fldChar w:fldCharType="end"/>
      </w:r>
    </w:p>
    <w:p w:rsidR="007F0339" w:rsidRPr="000E1576" w:rsidRDefault="007F0339">
      <w:pPr>
        <w:spacing w:line="360" w:lineRule="auto"/>
        <w:jc w:val="center"/>
        <w:rPr>
          <w:rFonts w:ascii="黑体" w:eastAsia="黑体" w:hAnsi="黑体"/>
          <w:sz w:val="30"/>
          <w:szCs w:val="30"/>
        </w:rPr>
        <w:sectPr w:rsidR="007F0339" w:rsidRPr="000E1576" w:rsidSect="009747F1">
          <w:footerReference w:type="default" r:id="rId10"/>
          <w:pgSz w:w="11906" w:h="16838"/>
          <w:pgMar w:top="1440" w:right="1800" w:bottom="1440" w:left="1800" w:header="851" w:footer="992" w:gutter="0"/>
          <w:pgNumType w:start="2"/>
          <w:cols w:space="425"/>
          <w:docGrid w:linePitch="312"/>
        </w:sectPr>
      </w:pPr>
    </w:p>
    <w:p w:rsidR="00F85897" w:rsidRPr="00F85897" w:rsidRDefault="00A97DF3" w:rsidP="007C5795">
      <w:pPr>
        <w:pStyle w:val="1"/>
        <w:spacing w:before="120" w:after="120"/>
        <w:jc w:val="both"/>
      </w:pPr>
      <w:bookmarkStart w:id="1" w:name="_Toc44368675"/>
      <w:r>
        <w:rPr>
          <w:rFonts w:hint="eastAsia"/>
          <w:color w:val="auto"/>
        </w:rPr>
        <w:lastRenderedPageBreak/>
        <w:t>一、 项目背景</w:t>
      </w:r>
      <w:bookmarkEnd w:id="1"/>
    </w:p>
    <w:p w:rsidR="00B279D4" w:rsidRDefault="00A97DF3">
      <w:pPr>
        <w:pStyle w:val="a6"/>
        <w:spacing w:line="360" w:lineRule="auto"/>
        <w:ind w:firstLineChars="200" w:firstLine="560"/>
        <w:jc w:val="both"/>
        <w:rPr>
          <w:color w:val="auto"/>
        </w:rPr>
      </w:pPr>
      <w:r>
        <w:rPr>
          <w:rFonts w:hint="eastAsia"/>
          <w:color w:val="auto"/>
        </w:rPr>
        <w:t>2018年6月，交通运输部办公厅、公安部办公厅、商务部办公厅印发《交通运输部办公厅 公安部办公厅 商务部办公厅关于公布城市绿色货运配送示范工程创建城市的通知》（交办运〔2018〕75号），确定长沙市等22个城市为国家首批绿色货运配送示范工程创建城市。</w:t>
      </w:r>
      <w:r w:rsidR="00B279D4" w:rsidRPr="00B279D4">
        <w:rPr>
          <w:rFonts w:hint="eastAsia"/>
          <w:color w:val="auto"/>
        </w:rPr>
        <w:t>为又好又快创建城市绿色货运配送示范工程，2018年12月5日长沙市制定了《长沙市创建城市绿色货运配送示范工程实施方案》（以下简称《实施方案》），根据实施方案要求，需要制定出台城市配送企业运营服务规范，明确试点示范企业从事城市配送服务的基本要求、服务标准、质量保障等，强化配送各环节的监管和责任界定，提升城市配送服务水平。</w:t>
      </w:r>
    </w:p>
    <w:p w:rsidR="00B279D4" w:rsidRPr="00B279D4" w:rsidRDefault="00B279D4" w:rsidP="00B279D4">
      <w:pPr>
        <w:pStyle w:val="a6"/>
        <w:spacing w:line="360" w:lineRule="auto"/>
        <w:ind w:firstLineChars="200" w:firstLine="560"/>
        <w:jc w:val="both"/>
        <w:rPr>
          <w:color w:val="auto"/>
        </w:rPr>
      </w:pPr>
      <w:r w:rsidRPr="00B279D4">
        <w:rPr>
          <w:rFonts w:hint="eastAsia"/>
          <w:color w:val="auto"/>
        </w:rPr>
        <w:t>2018年11月长沙市交通运输局向湖南省交通运输厅申报《城市配送企业运营服务规范》（以下简称《标准》）的编制工作，并由省交通运输厅推荐到省质量技术监督局作为2019年湖南省地方标准制修订项目。2019年8月经湖南省市场监督管理局评审，本标准立项为2019年地方标准制修订项目，由湖南省交通运输厅归口，湖南省市场监督管理局审核，长沙市交通运输局专门成立标准编制组，并按照工作计划开展了标准的起草编制工作。</w:t>
      </w:r>
    </w:p>
    <w:p w:rsidR="007F0339" w:rsidRDefault="00A97DF3">
      <w:pPr>
        <w:pStyle w:val="a6"/>
        <w:spacing w:line="360" w:lineRule="auto"/>
        <w:ind w:firstLineChars="200" w:firstLine="560"/>
        <w:jc w:val="both"/>
        <w:rPr>
          <w:color w:val="auto"/>
        </w:rPr>
      </w:pPr>
      <w:r>
        <w:rPr>
          <w:rFonts w:hint="eastAsia"/>
          <w:color w:val="auto"/>
        </w:rPr>
        <w:t>该标准编制工作正式启动以来，标准编制单位整理分析了相关国家标准、行业标准、地方标准，结合当前国家相关城市配送行业的现状、趋势和城市配送服务的发展规律，确定将主要是解决城市配送企业的基本条件、服务流程、质量保障、评价指标、风险控制等规范性问题，为全省的城市配送服务提供统一的、各城市配送企业内共同遵守的依据。</w:t>
      </w:r>
    </w:p>
    <w:p w:rsidR="009747F1" w:rsidRDefault="009747F1">
      <w:pPr>
        <w:widowControl/>
        <w:jc w:val="left"/>
        <w:rPr>
          <w:rFonts w:ascii="黑体" w:eastAsia="黑体" w:hAnsi="黑体" w:cs="宋体"/>
          <w:b/>
          <w:bCs/>
          <w:kern w:val="36"/>
          <w:sz w:val="32"/>
          <w:szCs w:val="44"/>
        </w:rPr>
      </w:pPr>
      <w:bookmarkStart w:id="2" w:name="_Toc44368676"/>
      <w:r>
        <w:br w:type="page"/>
      </w:r>
    </w:p>
    <w:p w:rsidR="007F0339" w:rsidRDefault="00A97DF3">
      <w:pPr>
        <w:pStyle w:val="1"/>
        <w:spacing w:before="120" w:after="120"/>
        <w:jc w:val="both"/>
        <w:rPr>
          <w:color w:val="auto"/>
        </w:rPr>
      </w:pPr>
      <w:r>
        <w:rPr>
          <w:rFonts w:hint="eastAsia"/>
          <w:color w:val="auto"/>
        </w:rPr>
        <w:lastRenderedPageBreak/>
        <w:t>二、 编制必要性</w:t>
      </w:r>
      <w:bookmarkEnd w:id="2"/>
    </w:p>
    <w:p w:rsidR="007F0339" w:rsidRDefault="00A97DF3" w:rsidP="00346895">
      <w:pPr>
        <w:pStyle w:val="a6"/>
        <w:spacing w:line="360" w:lineRule="auto"/>
        <w:ind w:firstLineChars="200" w:firstLine="560"/>
        <w:jc w:val="both"/>
        <w:rPr>
          <w:color w:val="auto"/>
        </w:rPr>
      </w:pPr>
      <w:r>
        <w:rPr>
          <w:rFonts w:hint="eastAsia"/>
          <w:color w:val="auto"/>
        </w:rPr>
        <w:t>近年来，随着电子商务与贸易的快速发展，货运物流集聚效应越发凸显，生产和内需拉动城市货运配送需求快速增长，城市货运配送需求量增长与缓解交通拥堵、维护生态环境之间的矛盾越显突出，如何改善城市货运配送管理、优化组织模式，推动改善城市交通环境、提高资源利用效率已成为亟需解决的问题。</w:t>
      </w:r>
    </w:p>
    <w:p w:rsidR="007F0339" w:rsidRDefault="00A97DF3">
      <w:pPr>
        <w:pStyle w:val="a6"/>
        <w:spacing w:line="360" w:lineRule="auto"/>
        <w:ind w:firstLineChars="200" w:firstLine="560"/>
        <w:jc w:val="both"/>
        <w:rPr>
          <w:color w:val="auto"/>
        </w:rPr>
      </w:pPr>
      <w:r>
        <w:rPr>
          <w:rFonts w:hint="eastAsia"/>
          <w:color w:val="auto"/>
        </w:rPr>
        <w:t>1.制定《城市配送企业运营服务规范》，可以规范我省城市配送企业经营行为，实现物流“最后一公里”服务、维护城市功能正常运转、保障和改善民生。</w:t>
      </w:r>
    </w:p>
    <w:p w:rsidR="008C0376" w:rsidRDefault="00A97DF3" w:rsidP="008C0376">
      <w:pPr>
        <w:pStyle w:val="a6"/>
        <w:spacing w:line="360" w:lineRule="auto"/>
        <w:ind w:firstLineChars="200" w:firstLine="560"/>
        <w:jc w:val="both"/>
        <w:rPr>
          <w:color w:val="auto"/>
        </w:rPr>
      </w:pPr>
      <w:r>
        <w:rPr>
          <w:rFonts w:hint="eastAsia"/>
          <w:color w:val="auto"/>
        </w:rPr>
        <w:t>2.制定《城市配送企业运营服务规范》，可以</w:t>
      </w:r>
      <w:r w:rsidR="004745B8">
        <w:rPr>
          <w:rFonts w:hint="eastAsia"/>
          <w:color w:val="auto"/>
        </w:rPr>
        <w:t>为</w:t>
      </w:r>
      <w:r>
        <w:rPr>
          <w:rFonts w:hint="eastAsia"/>
          <w:color w:val="auto"/>
        </w:rPr>
        <w:t>我省行业主管部门对城市货运配送企业</w:t>
      </w:r>
      <w:r w:rsidR="00E24FC0">
        <w:rPr>
          <w:rFonts w:hint="eastAsia"/>
          <w:color w:val="auto"/>
        </w:rPr>
        <w:t>进行</w:t>
      </w:r>
      <w:r>
        <w:rPr>
          <w:rFonts w:hint="eastAsia"/>
          <w:color w:val="auto"/>
        </w:rPr>
        <w:t>考核管理</w:t>
      </w:r>
      <w:r w:rsidR="00E24FC0">
        <w:rPr>
          <w:rFonts w:hint="eastAsia"/>
          <w:color w:val="auto"/>
        </w:rPr>
        <w:t>提供参考依据</w:t>
      </w:r>
      <w:r>
        <w:rPr>
          <w:rFonts w:hint="eastAsia"/>
          <w:color w:val="auto"/>
        </w:rPr>
        <w:t>，提升行业城市货运配送运营服务能力，提高城市货运配送效率，降低物流成本，促进我省货运配送行业规范有序、持续健康发展。</w:t>
      </w:r>
    </w:p>
    <w:p w:rsidR="00C67E8A" w:rsidRDefault="00C67E8A">
      <w:pPr>
        <w:widowControl/>
        <w:jc w:val="left"/>
        <w:rPr>
          <w:rFonts w:ascii="黑体" w:eastAsia="黑体" w:hAnsi="黑体" w:cs="宋体"/>
          <w:b/>
          <w:bCs/>
          <w:kern w:val="36"/>
          <w:sz w:val="32"/>
          <w:szCs w:val="44"/>
        </w:rPr>
      </w:pPr>
      <w:r>
        <w:br w:type="page"/>
      </w:r>
    </w:p>
    <w:p w:rsidR="007F0339" w:rsidRDefault="00A97DF3">
      <w:pPr>
        <w:pStyle w:val="1"/>
        <w:spacing w:before="120" w:after="120"/>
        <w:jc w:val="both"/>
        <w:rPr>
          <w:color w:val="auto"/>
        </w:rPr>
      </w:pPr>
      <w:bookmarkStart w:id="3" w:name="_Toc44368677"/>
      <w:r>
        <w:rPr>
          <w:rFonts w:hint="eastAsia"/>
          <w:color w:val="auto"/>
        </w:rPr>
        <w:lastRenderedPageBreak/>
        <w:t>三、编制原则</w:t>
      </w:r>
      <w:bookmarkEnd w:id="3"/>
    </w:p>
    <w:p w:rsidR="007F0339" w:rsidRDefault="00A97DF3">
      <w:pPr>
        <w:pStyle w:val="a6"/>
        <w:spacing w:line="360" w:lineRule="auto"/>
        <w:ind w:firstLineChars="200" w:firstLine="560"/>
        <w:jc w:val="both"/>
        <w:rPr>
          <w:color w:val="auto"/>
        </w:rPr>
      </w:pPr>
      <w:r>
        <w:rPr>
          <w:rFonts w:hint="eastAsia"/>
          <w:color w:val="auto"/>
        </w:rPr>
        <w:t>1、遵循有关法律、政策的原则</w:t>
      </w:r>
    </w:p>
    <w:p w:rsidR="007F0339" w:rsidRDefault="00A97DF3">
      <w:pPr>
        <w:pStyle w:val="a6"/>
        <w:spacing w:line="360" w:lineRule="auto"/>
        <w:ind w:firstLineChars="200" w:firstLine="560"/>
        <w:jc w:val="both"/>
        <w:rPr>
          <w:color w:val="auto"/>
        </w:rPr>
      </w:pPr>
      <w:r>
        <w:rPr>
          <w:rFonts w:hint="eastAsia"/>
          <w:color w:val="auto"/>
        </w:rPr>
        <w:t>制定本标准要求遵循国家有关法律的要求，配合国家、省政府有关政策规定，重点考虑绿色货运配送示范工程创建城市建设的要求。</w:t>
      </w:r>
    </w:p>
    <w:p w:rsidR="007F0339" w:rsidRDefault="00A97DF3">
      <w:pPr>
        <w:pStyle w:val="a6"/>
        <w:spacing w:line="360" w:lineRule="auto"/>
        <w:ind w:firstLineChars="200" w:firstLine="560"/>
        <w:jc w:val="both"/>
        <w:rPr>
          <w:color w:val="auto"/>
        </w:rPr>
      </w:pPr>
      <w:r>
        <w:rPr>
          <w:rFonts w:hint="eastAsia"/>
          <w:color w:val="auto"/>
        </w:rPr>
        <w:t>2、科学性原则</w:t>
      </w:r>
    </w:p>
    <w:p w:rsidR="007F0339" w:rsidRDefault="00A97DF3">
      <w:pPr>
        <w:pStyle w:val="a6"/>
        <w:spacing w:line="360" w:lineRule="auto"/>
        <w:ind w:firstLineChars="200" w:firstLine="560"/>
        <w:jc w:val="both"/>
        <w:rPr>
          <w:color w:val="auto"/>
        </w:rPr>
      </w:pPr>
      <w:r>
        <w:rPr>
          <w:rFonts w:hint="eastAsia"/>
          <w:color w:val="auto"/>
        </w:rPr>
        <w:t>对城市配送运营服务的要求从城市配送运营服务流程入手，包含了城市配送服务的</w:t>
      </w:r>
      <w:r w:rsidR="00780A68">
        <w:rPr>
          <w:rFonts w:hint="eastAsia"/>
          <w:color w:val="auto"/>
        </w:rPr>
        <w:t>受理</w:t>
      </w:r>
      <w:r w:rsidR="00087F13">
        <w:rPr>
          <w:rFonts w:hint="eastAsia"/>
          <w:color w:val="auto"/>
        </w:rPr>
        <w:t>、调度、收货、查验、装卸、送货</w:t>
      </w:r>
      <w:r>
        <w:rPr>
          <w:rFonts w:hint="eastAsia"/>
          <w:color w:val="auto"/>
        </w:rPr>
        <w:t>、信息服务</w:t>
      </w:r>
      <w:r w:rsidR="00087F13">
        <w:rPr>
          <w:rFonts w:hint="eastAsia"/>
          <w:color w:val="auto"/>
        </w:rPr>
        <w:t>、代收货款、退货回收、</w:t>
      </w:r>
      <w:r>
        <w:rPr>
          <w:rFonts w:hint="eastAsia"/>
          <w:color w:val="auto"/>
        </w:rPr>
        <w:t>交接签收</w:t>
      </w:r>
      <w:r w:rsidR="00087F13">
        <w:rPr>
          <w:rFonts w:hint="eastAsia"/>
          <w:color w:val="auto"/>
        </w:rPr>
        <w:t>和投诉评价</w:t>
      </w:r>
      <w:r>
        <w:rPr>
          <w:rFonts w:hint="eastAsia"/>
          <w:color w:val="auto"/>
        </w:rPr>
        <w:t>等内容，系统、科学的对城市配送运营服务</w:t>
      </w:r>
      <w:r w:rsidR="00087F13">
        <w:rPr>
          <w:rFonts w:hint="eastAsia"/>
          <w:color w:val="auto"/>
        </w:rPr>
        <w:t>流程</w:t>
      </w:r>
      <w:r>
        <w:rPr>
          <w:rFonts w:hint="eastAsia"/>
          <w:color w:val="auto"/>
        </w:rPr>
        <w:t>进行全面评估。</w:t>
      </w:r>
    </w:p>
    <w:p w:rsidR="007F0339" w:rsidRDefault="00A97DF3">
      <w:pPr>
        <w:pStyle w:val="a6"/>
        <w:spacing w:line="360" w:lineRule="auto"/>
        <w:ind w:firstLineChars="200" w:firstLine="560"/>
        <w:jc w:val="both"/>
        <w:rPr>
          <w:color w:val="auto"/>
        </w:rPr>
      </w:pPr>
      <w:r>
        <w:rPr>
          <w:rFonts w:hint="eastAsia"/>
          <w:color w:val="auto"/>
        </w:rPr>
        <w:t>3、操作性原则</w:t>
      </w:r>
    </w:p>
    <w:p w:rsidR="007F0339" w:rsidRDefault="00A97DF3">
      <w:pPr>
        <w:pStyle w:val="a6"/>
        <w:spacing w:line="360" w:lineRule="auto"/>
        <w:ind w:firstLineChars="200" w:firstLine="560"/>
        <w:jc w:val="both"/>
        <w:rPr>
          <w:color w:val="auto"/>
        </w:rPr>
      </w:pPr>
      <w:r>
        <w:rPr>
          <w:rFonts w:hint="eastAsia"/>
          <w:color w:val="auto"/>
        </w:rPr>
        <w:t>标准服务流程、服务质量</w:t>
      </w:r>
      <w:r w:rsidR="00087F13">
        <w:rPr>
          <w:rFonts w:hint="eastAsia"/>
          <w:color w:val="auto"/>
        </w:rPr>
        <w:t>保障、评价指标</w:t>
      </w:r>
      <w:r>
        <w:rPr>
          <w:rFonts w:hint="eastAsia"/>
          <w:color w:val="auto"/>
        </w:rPr>
        <w:t>和服务风险</w:t>
      </w:r>
      <w:r w:rsidR="00087F13">
        <w:rPr>
          <w:rFonts w:hint="eastAsia"/>
          <w:color w:val="auto"/>
        </w:rPr>
        <w:t>控制</w:t>
      </w:r>
      <w:r>
        <w:rPr>
          <w:rFonts w:hint="eastAsia"/>
          <w:color w:val="auto"/>
        </w:rPr>
        <w:t>是本标准的核心内容之一，标准服务流程</w:t>
      </w:r>
      <w:r w:rsidR="00087F13">
        <w:rPr>
          <w:rFonts w:hint="eastAsia"/>
          <w:color w:val="auto"/>
        </w:rPr>
        <w:t>、评价</w:t>
      </w:r>
      <w:r>
        <w:rPr>
          <w:rFonts w:hint="eastAsia"/>
          <w:color w:val="auto"/>
        </w:rPr>
        <w:t>指标</w:t>
      </w:r>
      <w:r w:rsidR="00087F13">
        <w:rPr>
          <w:rFonts w:hint="eastAsia"/>
          <w:color w:val="auto"/>
        </w:rPr>
        <w:t>和风险控制</w:t>
      </w:r>
      <w:r>
        <w:rPr>
          <w:rFonts w:hint="eastAsia"/>
          <w:color w:val="auto"/>
        </w:rPr>
        <w:t>的可操作性决定了本标准的实用性。因此在标准服务流程</w:t>
      </w:r>
      <w:r w:rsidR="00087F13">
        <w:rPr>
          <w:rFonts w:hint="eastAsia"/>
          <w:color w:val="auto"/>
        </w:rPr>
        <w:t>、评价指标和风险</w:t>
      </w:r>
      <w:r>
        <w:rPr>
          <w:rFonts w:hint="eastAsia"/>
          <w:color w:val="auto"/>
        </w:rPr>
        <w:t>的选取过程中，在可操作原则的指导下提出了1</w:t>
      </w:r>
      <w:r w:rsidR="00780A68">
        <w:rPr>
          <w:rFonts w:hint="eastAsia"/>
          <w:color w:val="auto"/>
        </w:rPr>
        <w:t>1</w:t>
      </w:r>
      <w:r>
        <w:rPr>
          <w:rFonts w:hint="eastAsia"/>
          <w:color w:val="auto"/>
        </w:rPr>
        <w:t>个标准服务流程、17个评价指标和</w:t>
      </w:r>
      <w:r w:rsidR="00087F13">
        <w:rPr>
          <w:rFonts w:hint="eastAsia"/>
          <w:color w:val="auto"/>
        </w:rPr>
        <w:t>2</w:t>
      </w:r>
      <w:r>
        <w:rPr>
          <w:rFonts w:hint="eastAsia"/>
          <w:color w:val="auto"/>
        </w:rPr>
        <w:t>类服务风险，评价指标给出明确无歧义的计算方法。</w:t>
      </w:r>
    </w:p>
    <w:p w:rsidR="007F0339" w:rsidRDefault="00A97DF3">
      <w:pPr>
        <w:pStyle w:val="a6"/>
        <w:spacing w:line="360" w:lineRule="auto"/>
        <w:ind w:firstLineChars="200" w:firstLine="560"/>
        <w:jc w:val="both"/>
        <w:rPr>
          <w:color w:val="auto"/>
        </w:rPr>
      </w:pPr>
      <w:r>
        <w:rPr>
          <w:rFonts w:hint="eastAsia"/>
          <w:color w:val="auto"/>
        </w:rPr>
        <w:t>4、通用性原则</w:t>
      </w:r>
    </w:p>
    <w:p w:rsidR="00872660" w:rsidRDefault="00A97DF3" w:rsidP="00346895">
      <w:pPr>
        <w:pStyle w:val="a6"/>
        <w:spacing w:line="360" w:lineRule="auto"/>
        <w:ind w:firstLineChars="200" w:firstLine="560"/>
        <w:jc w:val="both"/>
        <w:rPr>
          <w:color w:val="auto"/>
        </w:rPr>
      </w:pPr>
      <w:r>
        <w:rPr>
          <w:rFonts w:hint="eastAsia"/>
          <w:color w:val="auto"/>
        </w:rPr>
        <w:t>本标准充分考虑了各种经营模式的城</w:t>
      </w:r>
      <w:r w:rsidR="00087F13">
        <w:rPr>
          <w:rFonts w:hint="eastAsia"/>
          <w:color w:val="auto"/>
        </w:rPr>
        <w:t>市配送企业，提出均是城市配送企业应该做的服务流程，必须采取的质量保障措施和评价</w:t>
      </w:r>
      <w:r>
        <w:rPr>
          <w:rFonts w:hint="eastAsia"/>
          <w:color w:val="auto"/>
        </w:rPr>
        <w:t>指标，应该防范的运营服务风险，是作为城市配送企业加强自身标准化管理的依据。</w:t>
      </w:r>
    </w:p>
    <w:p w:rsidR="00C67E8A" w:rsidRDefault="00C67E8A">
      <w:pPr>
        <w:widowControl/>
        <w:jc w:val="left"/>
        <w:rPr>
          <w:rFonts w:ascii="黑体" w:eastAsia="黑体" w:hAnsi="黑体" w:cs="宋体"/>
          <w:b/>
          <w:bCs/>
          <w:kern w:val="36"/>
          <w:sz w:val="32"/>
          <w:szCs w:val="44"/>
        </w:rPr>
      </w:pPr>
      <w:r>
        <w:br w:type="page"/>
      </w:r>
    </w:p>
    <w:p w:rsidR="007F0339" w:rsidRDefault="00A97DF3">
      <w:pPr>
        <w:pStyle w:val="1"/>
        <w:spacing w:before="120" w:after="120"/>
        <w:jc w:val="both"/>
        <w:rPr>
          <w:color w:val="auto"/>
        </w:rPr>
      </w:pPr>
      <w:bookmarkStart w:id="4" w:name="_Toc44368678"/>
      <w:r>
        <w:rPr>
          <w:rFonts w:hint="eastAsia"/>
          <w:color w:val="auto"/>
        </w:rPr>
        <w:lastRenderedPageBreak/>
        <w:t>四、工作过程</w:t>
      </w:r>
      <w:bookmarkEnd w:id="4"/>
    </w:p>
    <w:p w:rsidR="007F0339" w:rsidRDefault="00A97DF3">
      <w:pPr>
        <w:pStyle w:val="a6"/>
        <w:spacing w:line="360" w:lineRule="auto"/>
        <w:ind w:firstLineChars="200" w:firstLine="560"/>
        <w:jc w:val="both"/>
        <w:rPr>
          <w:color w:val="auto"/>
        </w:rPr>
      </w:pPr>
      <w:r>
        <w:rPr>
          <w:rFonts w:hint="eastAsia"/>
          <w:color w:val="auto"/>
        </w:rPr>
        <w:t>在前期申报国家城市绿色货运配送示范工程的基础上，从2019年8月开始编写《城市配送企业运营服务规范》，至2020年 3月。工作过程如下：</w:t>
      </w:r>
    </w:p>
    <w:p w:rsidR="007F0339" w:rsidRDefault="00A97DF3">
      <w:pPr>
        <w:pStyle w:val="a6"/>
        <w:spacing w:line="360" w:lineRule="auto"/>
        <w:ind w:firstLineChars="200" w:firstLine="560"/>
        <w:jc w:val="both"/>
        <w:rPr>
          <w:color w:val="auto"/>
        </w:rPr>
      </w:pPr>
      <w:r>
        <w:rPr>
          <w:rFonts w:hint="eastAsia"/>
          <w:color w:val="auto"/>
        </w:rPr>
        <w:t>1、前期准备阶段</w:t>
      </w:r>
    </w:p>
    <w:p w:rsidR="007F0339" w:rsidRDefault="00A97DF3">
      <w:pPr>
        <w:pStyle w:val="a6"/>
        <w:spacing w:line="360" w:lineRule="auto"/>
        <w:ind w:firstLineChars="200" w:firstLine="560"/>
        <w:jc w:val="both"/>
        <w:rPr>
          <w:color w:val="auto"/>
        </w:rPr>
      </w:pPr>
      <w:r>
        <w:rPr>
          <w:rFonts w:hint="eastAsia"/>
          <w:color w:val="auto"/>
        </w:rPr>
        <w:t>长沙市交通运输局</w:t>
      </w:r>
      <w:r w:rsidR="00F0096C">
        <w:rPr>
          <w:rFonts w:hint="eastAsia"/>
          <w:color w:val="auto"/>
        </w:rPr>
        <w:t>、</w:t>
      </w:r>
      <w:r>
        <w:rPr>
          <w:rFonts w:hint="eastAsia"/>
          <w:color w:val="auto"/>
        </w:rPr>
        <w:t>长沙理工大学</w:t>
      </w:r>
      <w:r w:rsidR="00F0096C">
        <w:rPr>
          <w:rFonts w:hint="eastAsia"/>
          <w:color w:val="auto"/>
        </w:rPr>
        <w:t>和长沙友</w:t>
      </w:r>
      <w:proofErr w:type="gramStart"/>
      <w:r w:rsidR="00F0096C">
        <w:rPr>
          <w:rFonts w:hint="eastAsia"/>
          <w:color w:val="auto"/>
        </w:rPr>
        <w:t>联工程</w:t>
      </w:r>
      <w:proofErr w:type="gramEnd"/>
      <w:r w:rsidR="00F0096C">
        <w:rPr>
          <w:rFonts w:hint="eastAsia"/>
          <w:color w:val="auto"/>
        </w:rPr>
        <w:t>技术咨询有限公司</w:t>
      </w:r>
      <w:r>
        <w:rPr>
          <w:rFonts w:hint="eastAsia"/>
          <w:color w:val="auto"/>
        </w:rPr>
        <w:t>成立了标准研究编制小组，共同合作编制《城市配送企业运营服务规范》标准，并制定研究计划、明确了执笔人。编制组根据编制要求收集国家以及其他省市关于城市配送车辆、城市配送服务质量、城市配送服务规范等相关文件和标准，初步确定了标准的编写要求、思路和框架，同时结合国家绿色货运配送示范工程创建城市的要求进行标准内容的补充和完善。</w:t>
      </w:r>
    </w:p>
    <w:p w:rsidR="007F0339" w:rsidRDefault="00A97DF3">
      <w:pPr>
        <w:pStyle w:val="a6"/>
        <w:spacing w:line="360" w:lineRule="auto"/>
        <w:ind w:firstLineChars="200" w:firstLine="560"/>
        <w:jc w:val="both"/>
        <w:rPr>
          <w:color w:val="auto"/>
        </w:rPr>
      </w:pPr>
      <w:r>
        <w:rPr>
          <w:rFonts w:hint="eastAsia"/>
          <w:color w:val="auto"/>
        </w:rPr>
        <w:t>（1）编制组先后组织长沙市货运枢纽企业填报了《长沙市货运配送枢纽信息登记表》，长沙市城市配送、快递运输等类型企业填报了《长沙市货运配送企业信息登记表》，基本掌握长沙市城市配送的组织模式、运营方案和相关建设情况。</w:t>
      </w:r>
    </w:p>
    <w:p w:rsidR="007F0339" w:rsidRDefault="00A97DF3">
      <w:pPr>
        <w:pStyle w:val="a6"/>
        <w:spacing w:line="360" w:lineRule="auto"/>
        <w:ind w:firstLineChars="200" w:firstLine="560"/>
        <w:jc w:val="both"/>
        <w:rPr>
          <w:color w:val="auto"/>
        </w:rPr>
      </w:pPr>
      <w:r>
        <w:rPr>
          <w:rFonts w:hint="eastAsia"/>
          <w:color w:val="auto"/>
        </w:rPr>
        <w:t>（2）赴广州、深圳、成都等市调研，了解这些他们在城市配送运营服务规范等方面的经验。</w:t>
      </w:r>
    </w:p>
    <w:p w:rsidR="007F0339" w:rsidRDefault="00A97DF3">
      <w:pPr>
        <w:pStyle w:val="a6"/>
        <w:spacing w:line="360" w:lineRule="auto"/>
        <w:ind w:firstLineChars="200" w:firstLine="560"/>
        <w:jc w:val="both"/>
        <w:rPr>
          <w:color w:val="auto"/>
        </w:rPr>
      </w:pPr>
      <w:r>
        <w:rPr>
          <w:rFonts w:hint="eastAsia"/>
          <w:color w:val="auto"/>
        </w:rPr>
        <w:t>（3） 到湖南科风速运有限公司、长沙润</w:t>
      </w:r>
      <w:proofErr w:type="gramStart"/>
      <w:r>
        <w:rPr>
          <w:rFonts w:hint="eastAsia"/>
          <w:color w:val="auto"/>
        </w:rPr>
        <w:t>民供应</w:t>
      </w:r>
      <w:proofErr w:type="gramEnd"/>
      <w:r>
        <w:rPr>
          <w:rFonts w:hint="eastAsia"/>
          <w:color w:val="auto"/>
        </w:rPr>
        <w:t>链管理有限公司、湖南千惠商贸连锁有限公司、湖南顺丰速运有限公司、湖南友谊阿波罗商业股份有限公司、长沙市实泰物流有限公司、湖南云冷物流有限公司、长沙市人人乐商业有限公司、江苏京东信息技术有限公司长沙第一分公司、湖南恒邦物流有限公司、湖南高星</w:t>
      </w:r>
      <w:proofErr w:type="gramStart"/>
      <w:r>
        <w:rPr>
          <w:rFonts w:hint="eastAsia"/>
          <w:color w:val="auto"/>
        </w:rPr>
        <w:t>物流园</w:t>
      </w:r>
      <w:proofErr w:type="gramEnd"/>
      <w:r>
        <w:rPr>
          <w:rFonts w:hint="eastAsia"/>
          <w:color w:val="auto"/>
        </w:rPr>
        <w:t>开发有限公司等货运配送企业进行了现场调研，调研内容主要包括货运配送园区建</w:t>
      </w:r>
      <w:r>
        <w:rPr>
          <w:rFonts w:hint="eastAsia"/>
          <w:color w:val="auto"/>
        </w:rPr>
        <w:lastRenderedPageBreak/>
        <w:t>设、企业运力投放与市场需求、货运车辆城区通行、货运配送公共信息系统建设等。</w:t>
      </w:r>
    </w:p>
    <w:p w:rsidR="007C5795" w:rsidRDefault="00A97DF3" w:rsidP="007C5795">
      <w:pPr>
        <w:pStyle w:val="a6"/>
        <w:spacing w:line="360" w:lineRule="auto"/>
        <w:ind w:firstLineChars="200" w:firstLine="560"/>
        <w:jc w:val="both"/>
        <w:rPr>
          <w:color w:val="auto"/>
        </w:rPr>
      </w:pPr>
      <w:r>
        <w:rPr>
          <w:rFonts w:hint="eastAsia"/>
          <w:color w:val="auto"/>
        </w:rPr>
        <w:t>（4）发放并回收《城市配送企业运营服务规范》地方标准制订调研问卷46份，并与湖南科风速运有限公司、湖南恒邦物流有限公司、长沙市万邦新能运输有限公司、长沙德邦物流有限公司、湖南明</w:t>
      </w:r>
      <w:proofErr w:type="gramStart"/>
      <w:r>
        <w:rPr>
          <w:rFonts w:hint="eastAsia"/>
          <w:color w:val="auto"/>
        </w:rPr>
        <w:t>磊</w:t>
      </w:r>
      <w:proofErr w:type="gramEnd"/>
      <w:r>
        <w:rPr>
          <w:rFonts w:hint="eastAsia"/>
          <w:color w:val="auto"/>
        </w:rPr>
        <w:t>城市物流发展有限公司等企业就标准的具体内容进行了探讨。</w:t>
      </w:r>
    </w:p>
    <w:p w:rsidR="007F0339" w:rsidRDefault="00A97DF3">
      <w:pPr>
        <w:pStyle w:val="a6"/>
        <w:spacing w:line="360" w:lineRule="auto"/>
        <w:ind w:firstLineChars="200" w:firstLine="560"/>
        <w:jc w:val="both"/>
        <w:rPr>
          <w:color w:val="auto"/>
        </w:rPr>
      </w:pPr>
      <w:r>
        <w:rPr>
          <w:rFonts w:hint="eastAsia"/>
          <w:color w:val="auto"/>
        </w:rPr>
        <w:t>2、标准编制阶段</w:t>
      </w:r>
    </w:p>
    <w:p w:rsidR="007F0339" w:rsidRPr="00365623" w:rsidRDefault="00FB477A">
      <w:pPr>
        <w:pStyle w:val="a6"/>
        <w:spacing w:line="360" w:lineRule="auto"/>
        <w:ind w:firstLineChars="200" w:firstLine="560"/>
        <w:jc w:val="both"/>
        <w:rPr>
          <w:color w:val="auto"/>
        </w:rPr>
      </w:pPr>
      <w:r>
        <w:rPr>
          <w:color w:val="auto"/>
        </w:rPr>
        <w:t>根据准备阶段的信息分析</w:t>
      </w:r>
      <w:r>
        <w:rPr>
          <w:rFonts w:hint="eastAsia"/>
          <w:color w:val="auto"/>
        </w:rPr>
        <w:t>，标准研究编制小组确定了编制工作的任务分配，具体任务分配如下表所示：</w:t>
      </w:r>
    </w:p>
    <w:tbl>
      <w:tblPr>
        <w:tblStyle w:val="a9"/>
        <w:tblW w:w="5000" w:type="pct"/>
        <w:tblLook w:val="0000" w:firstRow="0" w:lastRow="0" w:firstColumn="0" w:lastColumn="0" w:noHBand="0" w:noVBand="0"/>
      </w:tblPr>
      <w:tblGrid>
        <w:gridCol w:w="815"/>
        <w:gridCol w:w="1986"/>
        <w:gridCol w:w="3261"/>
        <w:gridCol w:w="994"/>
        <w:gridCol w:w="1466"/>
      </w:tblGrid>
      <w:tr w:rsidR="006461A1" w:rsidTr="007C5795">
        <w:trPr>
          <w:tblHeader/>
        </w:trPr>
        <w:tc>
          <w:tcPr>
            <w:tcW w:w="479" w:type="pct"/>
            <w:vAlign w:val="center"/>
          </w:tcPr>
          <w:p w:rsidR="00FB477A" w:rsidRDefault="00FB477A" w:rsidP="00B13C26">
            <w:pPr>
              <w:spacing w:line="300" w:lineRule="auto"/>
              <w:jc w:val="center"/>
              <w:rPr>
                <w:rFonts w:ascii="仿宋" w:eastAsia="仿宋" w:hAnsi="仿宋" w:cs="仿宋"/>
                <w:bCs/>
                <w:sz w:val="24"/>
                <w:szCs w:val="24"/>
              </w:rPr>
            </w:pPr>
            <w:r>
              <w:rPr>
                <w:rFonts w:ascii="仿宋" w:eastAsia="仿宋" w:hAnsi="仿宋" w:cs="仿宋" w:hint="eastAsia"/>
                <w:bCs/>
                <w:sz w:val="24"/>
                <w:szCs w:val="24"/>
              </w:rPr>
              <w:t>序号</w:t>
            </w:r>
          </w:p>
        </w:tc>
        <w:tc>
          <w:tcPr>
            <w:tcW w:w="1165" w:type="pct"/>
            <w:vAlign w:val="center"/>
          </w:tcPr>
          <w:p w:rsidR="00FB477A" w:rsidRDefault="00FB477A" w:rsidP="00B13C26">
            <w:pPr>
              <w:spacing w:line="300" w:lineRule="auto"/>
              <w:jc w:val="center"/>
              <w:rPr>
                <w:rFonts w:ascii="仿宋" w:eastAsia="仿宋" w:hAnsi="仿宋" w:cs="仿宋"/>
                <w:bCs/>
                <w:sz w:val="24"/>
                <w:szCs w:val="24"/>
              </w:rPr>
            </w:pPr>
            <w:r>
              <w:rPr>
                <w:rFonts w:ascii="仿宋" w:eastAsia="仿宋" w:hAnsi="仿宋" w:cs="仿宋" w:hint="eastAsia"/>
                <w:bCs/>
                <w:sz w:val="24"/>
                <w:szCs w:val="24"/>
              </w:rPr>
              <w:t>编制内容</w:t>
            </w:r>
          </w:p>
        </w:tc>
        <w:tc>
          <w:tcPr>
            <w:tcW w:w="1913" w:type="pct"/>
            <w:vAlign w:val="center"/>
          </w:tcPr>
          <w:p w:rsidR="00FB477A" w:rsidRDefault="00FB477A" w:rsidP="00B13C26">
            <w:pPr>
              <w:spacing w:line="300" w:lineRule="auto"/>
              <w:jc w:val="center"/>
              <w:rPr>
                <w:rFonts w:ascii="仿宋" w:eastAsia="仿宋" w:hAnsi="仿宋" w:cs="仿宋"/>
                <w:bCs/>
                <w:sz w:val="24"/>
                <w:szCs w:val="24"/>
              </w:rPr>
            </w:pPr>
            <w:r>
              <w:rPr>
                <w:rFonts w:ascii="仿宋" w:eastAsia="仿宋" w:hAnsi="仿宋" w:cs="仿宋" w:hint="eastAsia"/>
                <w:bCs/>
                <w:sz w:val="24"/>
                <w:szCs w:val="24"/>
              </w:rPr>
              <w:t>负责单位</w:t>
            </w:r>
          </w:p>
        </w:tc>
        <w:tc>
          <w:tcPr>
            <w:tcW w:w="583" w:type="pct"/>
            <w:vAlign w:val="center"/>
          </w:tcPr>
          <w:p w:rsidR="00FB477A" w:rsidRDefault="00FB477A" w:rsidP="00B13C26">
            <w:pPr>
              <w:spacing w:line="300" w:lineRule="auto"/>
              <w:jc w:val="center"/>
              <w:rPr>
                <w:rFonts w:ascii="仿宋" w:eastAsia="仿宋" w:hAnsi="仿宋" w:cs="仿宋"/>
                <w:bCs/>
                <w:sz w:val="24"/>
                <w:szCs w:val="24"/>
              </w:rPr>
            </w:pPr>
            <w:r>
              <w:rPr>
                <w:rFonts w:ascii="仿宋" w:eastAsia="仿宋" w:hAnsi="仿宋" w:cs="仿宋" w:hint="eastAsia"/>
                <w:bCs/>
                <w:sz w:val="24"/>
                <w:szCs w:val="24"/>
              </w:rPr>
              <w:t>负责人</w:t>
            </w:r>
          </w:p>
        </w:tc>
        <w:tc>
          <w:tcPr>
            <w:tcW w:w="860" w:type="pct"/>
            <w:vAlign w:val="center"/>
          </w:tcPr>
          <w:p w:rsidR="00FB477A" w:rsidRDefault="00FB477A" w:rsidP="00B13C26">
            <w:pPr>
              <w:spacing w:line="300" w:lineRule="auto"/>
              <w:jc w:val="center"/>
              <w:rPr>
                <w:rFonts w:ascii="仿宋" w:eastAsia="仿宋" w:hAnsi="仿宋" w:cs="仿宋"/>
                <w:bCs/>
                <w:sz w:val="24"/>
                <w:szCs w:val="24"/>
              </w:rPr>
            </w:pPr>
            <w:r>
              <w:rPr>
                <w:rFonts w:ascii="仿宋" w:eastAsia="仿宋" w:hAnsi="仿宋" w:cs="仿宋" w:hint="eastAsia"/>
                <w:bCs/>
                <w:sz w:val="24"/>
                <w:szCs w:val="24"/>
              </w:rPr>
              <w:t>项目成员</w:t>
            </w:r>
          </w:p>
        </w:tc>
      </w:tr>
      <w:tr w:rsidR="006461A1" w:rsidTr="007C5795">
        <w:tc>
          <w:tcPr>
            <w:tcW w:w="479" w:type="pct"/>
            <w:vAlign w:val="center"/>
          </w:tcPr>
          <w:p w:rsidR="00FB477A" w:rsidRDefault="00FB477A" w:rsidP="00B13C26">
            <w:pPr>
              <w:spacing w:line="300" w:lineRule="auto"/>
              <w:jc w:val="center"/>
              <w:rPr>
                <w:rFonts w:ascii="仿宋" w:eastAsia="仿宋" w:hAnsi="仿宋" w:cs="仿宋"/>
                <w:bCs/>
                <w:sz w:val="24"/>
                <w:szCs w:val="24"/>
              </w:rPr>
            </w:pPr>
            <w:r>
              <w:rPr>
                <w:rFonts w:ascii="仿宋" w:eastAsia="仿宋" w:hAnsi="仿宋" w:cs="仿宋" w:hint="eastAsia"/>
                <w:bCs/>
                <w:sz w:val="24"/>
                <w:szCs w:val="24"/>
              </w:rPr>
              <w:t>1</w:t>
            </w:r>
          </w:p>
        </w:tc>
        <w:tc>
          <w:tcPr>
            <w:tcW w:w="1165" w:type="pct"/>
            <w:vAlign w:val="center"/>
          </w:tcPr>
          <w:p w:rsidR="00FB477A" w:rsidRDefault="00FB477A" w:rsidP="00B13C26">
            <w:pPr>
              <w:jc w:val="center"/>
              <w:rPr>
                <w:rFonts w:ascii="仿宋" w:eastAsia="仿宋" w:hAnsi="仿宋" w:cs="仿宋"/>
                <w:bCs/>
                <w:sz w:val="24"/>
                <w:szCs w:val="24"/>
              </w:rPr>
            </w:pPr>
            <w:r>
              <w:rPr>
                <w:rFonts w:ascii="仿宋" w:eastAsia="仿宋" w:hAnsi="仿宋" w:cs="仿宋" w:hint="eastAsia"/>
                <w:bCs/>
                <w:position w:val="6"/>
                <w:sz w:val="24"/>
                <w:szCs w:val="24"/>
              </w:rPr>
              <w:t>范围</w:t>
            </w:r>
          </w:p>
        </w:tc>
        <w:tc>
          <w:tcPr>
            <w:tcW w:w="1913" w:type="pct"/>
            <w:vMerge w:val="restart"/>
            <w:vAlign w:val="center"/>
          </w:tcPr>
          <w:p w:rsidR="00FB477A" w:rsidRDefault="00FB477A" w:rsidP="00B13C26">
            <w:pPr>
              <w:spacing w:line="300" w:lineRule="auto"/>
              <w:jc w:val="center"/>
              <w:rPr>
                <w:rFonts w:ascii="仿宋" w:eastAsia="仿宋" w:hAnsi="仿宋" w:cs="仿宋"/>
                <w:bCs/>
                <w:sz w:val="24"/>
                <w:szCs w:val="24"/>
              </w:rPr>
            </w:pPr>
            <w:r>
              <w:rPr>
                <w:rFonts w:ascii="仿宋" w:eastAsia="仿宋" w:hAnsi="仿宋" w:cs="仿宋" w:hint="eastAsia"/>
                <w:bCs/>
                <w:sz w:val="24"/>
                <w:szCs w:val="24"/>
              </w:rPr>
              <w:t>长沙市交通运输局</w:t>
            </w:r>
          </w:p>
        </w:tc>
        <w:tc>
          <w:tcPr>
            <w:tcW w:w="583" w:type="pct"/>
            <w:vMerge w:val="restart"/>
            <w:vAlign w:val="center"/>
          </w:tcPr>
          <w:p w:rsidR="00FB477A" w:rsidRDefault="00FB477A" w:rsidP="00B13C26">
            <w:pPr>
              <w:spacing w:line="300" w:lineRule="auto"/>
              <w:jc w:val="center"/>
              <w:rPr>
                <w:rFonts w:ascii="仿宋" w:eastAsia="仿宋" w:hAnsi="仿宋" w:cs="仿宋"/>
                <w:bCs/>
                <w:sz w:val="24"/>
                <w:szCs w:val="24"/>
              </w:rPr>
            </w:pPr>
            <w:proofErr w:type="gramStart"/>
            <w:r>
              <w:rPr>
                <w:rFonts w:ascii="仿宋" w:eastAsia="仿宋" w:hAnsi="仿宋" w:hint="eastAsia"/>
                <w:sz w:val="24"/>
              </w:rPr>
              <w:t>周益平</w:t>
            </w:r>
            <w:proofErr w:type="gramEnd"/>
          </w:p>
        </w:tc>
        <w:tc>
          <w:tcPr>
            <w:tcW w:w="860" w:type="pct"/>
            <w:vMerge w:val="restart"/>
            <w:vAlign w:val="center"/>
          </w:tcPr>
          <w:p w:rsidR="00FB477A" w:rsidRDefault="00FB477A" w:rsidP="00B13C26">
            <w:pPr>
              <w:spacing w:line="300" w:lineRule="auto"/>
              <w:jc w:val="center"/>
              <w:rPr>
                <w:rFonts w:ascii="仿宋" w:eastAsia="仿宋" w:hAnsi="仿宋" w:cs="仿宋"/>
                <w:bCs/>
                <w:sz w:val="24"/>
                <w:szCs w:val="24"/>
              </w:rPr>
            </w:pPr>
            <w:r>
              <w:rPr>
                <w:rFonts w:ascii="仿宋" w:eastAsia="仿宋" w:hAnsi="仿宋" w:cs="仿宋" w:hint="eastAsia"/>
                <w:bCs/>
                <w:sz w:val="24"/>
                <w:szCs w:val="24"/>
              </w:rPr>
              <w:t>龚正</w:t>
            </w:r>
          </w:p>
        </w:tc>
      </w:tr>
      <w:tr w:rsidR="006461A1" w:rsidTr="007C5795">
        <w:tc>
          <w:tcPr>
            <w:tcW w:w="479" w:type="pct"/>
            <w:vAlign w:val="center"/>
          </w:tcPr>
          <w:p w:rsidR="00FB477A" w:rsidRDefault="00FB477A" w:rsidP="00B13C26">
            <w:pPr>
              <w:spacing w:line="300" w:lineRule="auto"/>
              <w:jc w:val="center"/>
              <w:rPr>
                <w:rFonts w:ascii="仿宋" w:eastAsia="仿宋" w:hAnsi="仿宋" w:cs="仿宋"/>
                <w:bCs/>
                <w:sz w:val="24"/>
                <w:szCs w:val="24"/>
              </w:rPr>
            </w:pPr>
            <w:r>
              <w:rPr>
                <w:rFonts w:ascii="仿宋" w:eastAsia="仿宋" w:hAnsi="仿宋" w:cs="仿宋" w:hint="eastAsia"/>
                <w:bCs/>
                <w:sz w:val="24"/>
                <w:szCs w:val="24"/>
              </w:rPr>
              <w:t>2</w:t>
            </w:r>
          </w:p>
        </w:tc>
        <w:tc>
          <w:tcPr>
            <w:tcW w:w="1165" w:type="pct"/>
            <w:vAlign w:val="center"/>
          </w:tcPr>
          <w:p w:rsidR="00FB477A" w:rsidRDefault="00FB477A" w:rsidP="00B13C26">
            <w:pPr>
              <w:jc w:val="center"/>
              <w:rPr>
                <w:rFonts w:ascii="仿宋" w:eastAsia="仿宋" w:hAnsi="仿宋" w:cs="仿宋"/>
                <w:bCs/>
                <w:sz w:val="24"/>
                <w:szCs w:val="24"/>
              </w:rPr>
            </w:pPr>
            <w:r>
              <w:rPr>
                <w:rFonts w:ascii="仿宋" w:eastAsia="仿宋" w:hAnsi="仿宋" w:cs="仿宋" w:hint="eastAsia"/>
                <w:bCs/>
                <w:position w:val="6"/>
                <w:sz w:val="24"/>
                <w:szCs w:val="24"/>
              </w:rPr>
              <w:t>规范性引用文件</w:t>
            </w:r>
          </w:p>
        </w:tc>
        <w:tc>
          <w:tcPr>
            <w:tcW w:w="1913" w:type="pct"/>
            <w:vMerge/>
            <w:vAlign w:val="center"/>
          </w:tcPr>
          <w:p w:rsidR="00FB477A" w:rsidRDefault="00FB477A" w:rsidP="00B13C26">
            <w:pPr>
              <w:spacing w:line="300" w:lineRule="auto"/>
              <w:jc w:val="center"/>
              <w:rPr>
                <w:rFonts w:ascii="仿宋" w:eastAsia="仿宋" w:hAnsi="仿宋" w:cs="仿宋"/>
                <w:bCs/>
                <w:sz w:val="24"/>
                <w:szCs w:val="24"/>
              </w:rPr>
            </w:pPr>
          </w:p>
        </w:tc>
        <w:tc>
          <w:tcPr>
            <w:tcW w:w="583" w:type="pct"/>
            <w:vMerge/>
            <w:vAlign w:val="center"/>
          </w:tcPr>
          <w:p w:rsidR="00FB477A" w:rsidRDefault="00FB477A" w:rsidP="00B13C26">
            <w:pPr>
              <w:spacing w:line="300" w:lineRule="auto"/>
              <w:jc w:val="center"/>
              <w:rPr>
                <w:rFonts w:ascii="仿宋" w:eastAsia="仿宋" w:hAnsi="仿宋" w:cs="仿宋"/>
                <w:bCs/>
                <w:sz w:val="24"/>
                <w:szCs w:val="24"/>
              </w:rPr>
            </w:pPr>
          </w:p>
        </w:tc>
        <w:tc>
          <w:tcPr>
            <w:tcW w:w="860" w:type="pct"/>
            <w:vMerge/>
            <w:vAlign w:val="center"/>
          </w:tcPr>
          <w:p w:rsidR="00FB477A" w:rsidRDefault="00FB477A" w:rsidP="00B13C26">
            <w:pPr>
              <w:spacing w:line="300" w:lineRule="auto"/>
              <w:jc w:val="center"/>
              <w:rPr>
                <w:rFonts w:ascii="仿宋" w:eastAsia="仿宋" w:hAnsi="仿宋" w:cs="仿宋"/>
                <w:bCs/>
                <w:sz w:val="24"/>
                <w:szCs w:val="24"/>
              </w:rPr>
            </w:pPr>
          </w:p>
        </w:tc>
      </w:tr>
      <w:tr w:rsidR="006461A1" w:rsidTr="007C5795">
        <w:tc>
          <w:tcPr>
            <w:tcW w:w="479" w:type="pct"/>
            <w:vAlign w:val="center"/>
          </w:tcPr>
          <w:p w:rsidR="00FB477A" w:rsidRDefault="00FB477A" w:rsidP="00B13C26">
            <w:pPr>
              <w:spacing w:line="300" w:lineRule="auto"/>
              <w:jc w:val="center"/>
              <w:rPr>
                <w:rFonts w:ascii="仿宋" w:eastAsia="仿宋" w:hAnsi="仿宋" w:cs="仿宋"/>
                <w:bCs/>
                <w:sz w:val="24"/>
                <w:szCs w:val="24"/>
              </w:rPr>
            </w:pPr>
            <w:r>
              <w:rPr>
                <w:rFonts w:ascii="仿宋" w:eastAsia="仿宋" w:hAnsi="仿宋" w:cs="仿宋" w:hint="eastAsia"/>
                <w:bCs/>
                <w:sz w:val="24"/>
                <w:szCs w:val="24"/>
              </w:rPr>
              <w:t>3</w:t>
            </w:r>
          </w:p>
        </w:tc>
        <w:tc>
          <w:tcPr>
            <w:tcW w:w="1165" w:type="pct"/>
            <w:vAlign w:val="center"/>
          </w:tcPr>
          <w:p w:rsidR="00FB477A" w:rsidRDefault="00FB477A" w:rsidP="00B13C26">
            <w:pPr>
              <w:jc w:val="center"/>
              <w:rPr>
                <w:rFonts w:ascii="仿宋" w:eastAsia="仿宋" w:hAnsi="仿宋" w:cs="仿宋"/>
                <w:bCs/>
                <w:sz w:val="24"/>
                <w:szCs w:val="24"/>
              </w:rPr>
            </w:pPr>
            <w:r>
              <w:rPr>
                <w:rFonts w:ascii="仿宋" w:eastAsia="仿宋" w:hAnsi="仿宋" w:cs="仿宋" w:hint="eastAsia"/>
                <w:bCs/>
                <w:position w:val="6"/>
                <w:sz w:val="24"/>
                <w:szCs w:val="24"/>
              </w:rPr>
              <w:t>术语和定义</w:t>
            </w:r>
          </w:p>
        </w:tc>
        <w:tc>
          <w:tcPr>
            <w:tcW w:w="1913" w:type="pct"/>
            <w:vMerge w:val="restart"/>
            <w:vAlign w:val="center"/>
          </w:tcPr>
          <w:p w:rsidR="00FB477A" w:rsidRDefault="00FB477A" w:rsidP="00B13C26">
            <w:pPr>
              <w:spacing w:line="300" w:lineRule="auto"/>
              <w:jc w:val="center"/>
              <w:rPr>
                <w:rFonts w:ascii="仿宋" w:eastAsia="仿宋" w:hAnsi="仿宋" w:cs="仿宋"/>
                <w:bCs/>
                <w:sz w:val="24"/>
                <w:szCs w:val="24"/>
              </w:rPr>
            </w:pPr>
            <w:r>
              <w:rPr>
                <w:rFonts w:ascii="仿宋" w:eastAsia="仿宋" w:hAnsi="仿宋" w:cs="仿宋" w:hint="eastAsia"/>
                <w:bCs/>
                <w:sz w:val="24"/>
                <w:szCs w:val="24"/>
              </w:rPr>
              <w:t>长沙理工大学</w:t>
            </w:r>
          </w:p>
        </w:tc>
        <w:tc>
          <w:tcPr>
            <w:tcW w:w="583" w:type="pct"/>
            <w:vMerge w:val="restart"/>
            <w:vAlign w:val="center"/>
          </w:tcPr>
          <w:p w:rsidR="00FB477A" w:rsidRDefault="00FB477A" w:rsidP="00B13C26">
            <w:pPr>
              <w:spacing w:line="300" w:lineRule="auto"/>
              <w:jc w:val="center"/>
              <w:rPr>
                <w:rFonts w:ascii="仿宋" w:eastAsia="仿宋" w:hAnsi="仿宋" w:cs="仿宋"/>
                <w:bCs/>
                <w:sz w:val="24"/>
                <w:szCs w:val="24"/>
              </w:rPr>
            </w:pPr>
            <w:r>
              <w:rPr>
                <w:rFonts w:ascii="仿宋" w:eastAsia="仿宋" w:hAnsi="仿宋" w:cs="仿宋" w:hint="eastAsia"/>
                <w:bCs/>
                <w:sz w:val="24"/>
                <w:szCs w:val="24"/>
              </w:rPr>
              <w:t>卢毅</w:t>
            </w:r>
          </w:p>
        </w:tc>
        <w:tc>
          <w:tcPr>
            <w:tcW w:w="860" w:type="pct"/>
            <w:vMerge w:val="restart"/>
            <w:vAlign w:val="center"/>
          </w:tcPr>
          <w:p w:rsidR="00FB477A" w:rsidRDefault="00FB477A" w:rsidP="00B13C26">
            <w:pPr>
              <w:spacing w:line="300" w:lineRule="auto"/>
              <w:jc w:val="center"/>
              <w:rPr>
                <w:rFonts w:ascii="仿宋" w:eastAsia="仿宋" w:hAnsi="仿宋" w:cs="仿宋"/>
                <w:bCs/>
                <w:sz w:val="24"/>
                <w:szCs w:val="24"/>
              </w:rPr>
            </w:pPr>
            <w:r>
              <w:rPr>
                <w:rFonts w:ascii="仿宋" w:eastAsia="仿宋" w:hAnsi="仿宋" w:cs="仿宋" w:hint="eastAsia"/>
                <w:bCs/>
                <w:sz w:val="24"/>
                <w:szCs w:val="24"/>
              </w:rPr>
              <w:t>李珏</w:t>
            </w:r>
          </w:p>
        </w:tc>
      </w:tr>
      <w:tr w:rsidR="006461A1" w:rsidTr="007C5795">
        <w:tc>
          <w:tcPr>
            <w:tcW w:w="479" w:type="pct"/>
            <w:vAlign w:val="center"/>
          </w:tcPr>
          <w:p w:rsidR="00FB477A" w:rsidRDefault="00FB477A" w:rsidP="00B13C26">
            <w:pPr>
              <w:spacing w:line="300" w:lineRule="auto"/>
              <w:jc w:val="center"/>
              <w:rPr>
                <w:rFonts w:ascii="仿宋" w:eastAsia="仿宋" w:hAnsi="仿宋" w:cs="仿宋"/>
                <w:bCs/>
                <w:sz w:val="24"/>
                <w:szCs w:val="24"/>
              </w:rPr>
            </w:pPr>
            <w:r>
              <w:rPr>
                <w:rFonts w:ascii="仿宋" w:eastAsia="仿宋" w:hAnsi="仿宋" w:cs="仿宋" w:hint="eastAsia"/>
                <w:bCs/>
                <w:sz w:val="24"/>
                <w:szCs w:val="24"/>
              </w:rPr>
              <w:t>4</w:t>
            </w:r>
          </w:p>
        </w:tc>
        <w:tc>
          <w:tcPr>
            <w:tcW w:w="1165" w:type="pct"/>
            <w:vAlign w:val="center"/>
          </w:tcPr>
          <w:p w:rsidR="00FB477A" w:rsidRDefault="00FB477A" w:rsidP="00B13C26">
            <w:pPr>
              <w:jc w:val="center"/>
              <w:rPr>
                <w:rFonts w:ascii="仿宋" w:eastAsia="仿宋" w:hAnsi="仿宋" w:cs="仿宋"/>
                <w:bCs/>
                <w:sz w:val="24"/>
                <w:szCs w:val="24"/>
              </w:rPr>
            </w:pPr>
            <w:r>
              <w:rPr>
                <w:rFonts w:ascii="仿宋" w:eastAsia="仿宋" w:hAnsi="仿宋" w:cs="仿宋" w:hint="eastAsia"/>
                <w:bCs/>
                <w:position w:val="6"/>
                <w:sz w:val="24"/>
                <w:szCs w:val="24"/>
              </w:rPr>
              <w:t>基本条件</w:t>
            </w:r>
          </w:p>
        </w:tc>
        <w:tc>
          <w:tcPr>
            <w:tcW w:w="1913" w:type="pct"/>
            <w:vMerge/>
            <w:vAlign w:val="center"/>
          </w:tcPr>
          <w:p w:rsidR="00FB477A" w:rsidRDefault="00FB477A" w:rsidP="00B13C26">
            <w:pPr>
              <w:spacing w:line="300" w:lineRule="auto"/>
              <w:jc w:val="center"/>
              <w:rPr>
                <w:rFonts w:ascii="仿宋" w:eastAsia="仿宋" w:hAnsi="仿宋" w:cs="仿宋"/>
                <w:bCs/>
                <w:sz w:val="24"/>
                <w:szCs w:val="24"/>
              </w:rPr>
            </w:pPr>
          </w:p>
        </w:tc>
        <w:tc>
          <w:tcPr>
            <w:tcW w:w="583" w:type="pct"/>
            <w:vMerge/>
            <w:vAlign w:val="center"/>
          </w:tcPr>
          <w:p w:rsidR="00FB477A" w:rsidRDefault="00FB477A" w:rsidP="00B13C26">
            <w:pPr>
              <w:spacing w:line="300" w:lineRule="auto"/>
              <w:jc w:val="center"/>
              <w:rPr>
                <w:rFonts w:ascii="仿宋" w:eastAsia="仿宋" w:hAnsi="仿宋" w:cs="仿宋"/>
                <w:bCs/>
                <w:sz w:val="24"/>
                <w:szCs w:val="24"/>
              </w:rPr>
            </w:pPr>
          </w:p>
        </w:tc>
        <w:tc>
          <w:tcPr>
            <w:tcW w:w="860" w:type="pct"/>
            <w:vMerge/>
            <w:vAlign w:val="center"/>
          </w:tcPr>
          <w:p w:rsidR="00FB477A" w:rsidRDefault="00FB477A" w:rsidP="00B13C26">
            <w:pPr>
              <w:spacing w:line="300" w:lineRule="auto"/>
              <w:jc w:val="center"/>
              <w:rPr>
                <w:rFonts w:ascii="仿宋" w:eastAsia="仿宋" w:hAnsi="仿宋" w:cs="仿宋"/>
                <w:bCs/>
                <w:sz w:val="24"/>
                <w:szCs w:val="24"/>
              </w:rPr>
            </w:pPr>
          </w:p>
        </w:tc>
      </w:tr>
      <w:tr w:rsidR="006461A1" w:rsidTr="007C5795">
        <w:tc>
          <w:tcPr>
            <w:tcW w:w="479" w:type="pct"/>
            <w:vAlign w:val="center"/>
          </w:tcPr>
          <w:p w:rsidR="00FB477A" w:rsidRDefault="00FB477A" w:rsidP="00B13C26">
            <w:pPr>
              <w:spacing w:line="300" w:lineRule="auto"/>
              <w:jc w:val="center"/>
              <w:rPr>
                <w:rFonts w:ascii="仿宋" w:eastAsia="仿宋" w:hAnsi="仿宋" w:cs="仿宋"/>
                <w:bCs/>
                <w:sz w:val="24"/>
                <w:szCs w:val="24"/>
              </w:rPr>
            </w:pPr>
            <w:r>
              <w:rPr>
                <w:rFonts w:ascii="仿宋" w:eastAsia="仿宋" w:hAnsi="仿宋" w:cs="仿宋" w:hint="eastAsia"/>
                <w:bCs/>
                <w:sz w:val="24"/>
                <w:szCs w:val="24"/>
              </w:rPr>
              <w:t>5</w:t>
            </w:r>
          </w:p>
        </w:tc>
        <w:tc>
          <w:tcPr>
            <w:tcW w:w="1165" w:type="pct"/>
            <w:vAlign w:val="center"/>
          </w:tcPr>
          <w:p w:rsidR="00FB477A" w:rsidRDefault="00FB477A" w:rsidP="006461A1">
            <w:pPr>
              <w:jc w:val="center"/>
              <w:rPr>
                <w:rFonts w:ascii="仿宋" w:eastAsia="仿宋" w:hAnsi="仿宋" w:cs="仿宋"/>
                <w:bCs/>
                <w:sz w:val="24"/>
                <w:szCs w:val="24"/>
              </w:rPr>
            </w:pPr>
            <w:r>
              <w:rPr>
                <w:rFonts w:ascii="仿宋" w:eastAsia="仿宋" w:hAnsi="仿宋" w:cs="仿宋" w:hint="eastAsia"/>
                <w:bCs/>
                <w:position w:val="6"/>
                <w:sz w:val="24"/>
                <w:szCs w:val="24"/>
              </w:rPr>
              <w:t>服务流程</w:t>
            </w:r>
          </w:p>
        </w:tc>
        <w:tc>
          <w:tcPr>
            <w:tcW w:w="1913" w:type="pct"/>
            <w:vMerge w:val="restart"/>
            <w:vAlign w:val="center"/>
          </w:tcPr>
          <w:p w:rsidR="00FB477A" w:rsidRDefault="00FB477A" w:rsidP="00B13C26">
            <w:pPr>
              <w:spacing w:line="300" w:lineRule="auto"/>
              <w:jc w:val="center"/>
              <w:rPr>
                <w:rFonts w:ascii="仿宋" w:eastAsia="仿宋" w:hAnsi="仿宋" w:cs="仿宋"/>
                <w:bCs/>
                <w:sz w:val="24"/>
                <w:szCs w:val="24"/>
              </w:rPr>
            </w:pPr>
            <w:r>
              <w:rPr>
                <w:rFonts w:ascii="仿宋" w:eastAsia="仿宋" w:hAnsi="仿宋" w:cs="仿宋" w:hint="eastAsia"/>
                <w:bCs/>
                <w:sz w:val="24"/>
                <w:szCs w:val="24"/>
              </w:rPr>
              <w:t>长沙友</w:t>
            </w:r>
            <w:proofErr w:type="gramStart"/>
            <w:r>
              <w:rPr>
                <w:rFonts w:ascii="仿宋" w:eastAsia="仿宋" w:hAnsi="仿宋" w:cs="仿宋" w:hint="eastAsia"/>
                <w:bCs/>
                <w:sz w:val="24"/>
                <w:szCs w:val="24"/>
              </w:rPr>
              <w:t>联工程</w:t>
            </w:r>
            <w:proofErr w:type="gramEnd"/>
            <w:r>
              <w:rPr>
                <w:rFonts w:ascii="仿宋" w:eastAsia="仿宋" w:hAnsi="仿宋" w:cs="仿宋" w:hint="eastAsia"/>
                <w:bCs/>
                <w:sz w:val="24"/>
                <w:szCs w:val="24"/>
              </w:rPr>
              <w:t>技术咨询有限公司</w:t>
            </w:r>
          </w:p>
        </w:tc>
        <w:tc>
          <w:tcPr>
            <w:tcW w:w="583" w:type="pct"/>
            <w:vMerge w:val="restart"/>
            <w:vAlign w:val="center"/>
          </w:tcPr>
          <w:p w:rsidR="00FB477A" w:rsidRPr="00FB477A" w:rsidRDefault="00FB477A" w:rsidP="00B13C26">
            <w:pPr>
              <w:spacing w:line="300" w:lineRule="auto"/>
              <w:jc w:val="center"/>
              <w:rPr>
                <w:rFonts w:ascii="仿宋" w:eastAsia="仿宋" w:hAnsi="仿宋" w:cs="仿宋"/>
                <w:bCs/>
                <w:sz w:val="24"/>
                <w:szCs w:val="24"/>
              </w:rPr>
            </w:pPr>
            <w:r>
              <w:rPr>
                <w:rFonts w:ascii="仿宋" w:eastAsia="仿宋" w:hAnsi="仿宋" w:cs="仿宋" w:hint="eastAsia"/>
                <w:bCs/>
                <w:sz w:val="24"/>
                <w:szCs w:val="24"/>
              </w:rPr>
              <w:t>李理</w:t>
            </w:r>
          </w:p>
        </w:tc>
        <w:tc>
          <w:tcPr>
            <w:tcW w:w="860" w:type="pct"/>
            <w:vMerge w:val="restart"/>
            <w:vAlign w:val="center"/>
          </w:tcPr>
          <w:p w:rsidR="00FB477A" w:rsidRDefault="00FB477A" w:rsidP="00B13C26">
            <w:pPr>
              <w:spacing w:line="300" w:lineRule="auto"/>
              <w:jc w:val="center"/>
              <w:rPr>
                <w:rFonts w:ascii="仿宋" w:eastAsia="仿宋" w:hAnsi="仿宋" w:cs="仿宋"/>
                <w:bCs/>
                <w:sz w:val="24"/>
                <w:szCs w:val="24"/>
              </w:rPr>
            </w:pPr>
            <w:r>
              <w:rPr>
                <w:rFonts w:ascii="仿宋" w:eastAsia="仿宋" w:hAnsi="仿宋" w:cs="仿宋" w:hint="eastAsia"/>
                <w:bCs/>
                <w:sz w:val="24"/>
                <w:szCs w:val="24"/>
              </w:rPr>
              <w:t>吴颖</w:t>
            </w:r>
          </w:p>
        </w:tc>
      </w:tr>
      <w:tr w:rsidR="006461A1" w:rsidTr="007C5795">
        <w:tc>
          <w:tcPr>
            <w:tcW w:w="479" w:type="pct"/>
            <w:vAlign w:val="center"/>
          </w:tcPr>
          <w:p w:rsidR="00FB477A" w:rsidRDefault="00FB477A" w:rsidP="00B13C26">
            <w:pPr>
              <w:spacing w:line="300" w:lineRule="auto"/>
              <w:jc w:val="center"/>
              <w:rPr>
                <w:rFonts w:ascii="仿宋" w:eastAsia="仿宋" w:hAnsi="仿宋" w:cs="仿宋"/>
                <w:bCs/>
                <w:sz w:val="24"/>
                <w:szCs w:val="24"/>
              </w:rPr>
            </w:pPr>
            <w:r>
              <w:rPr>
                <w:rFonts w:ascii="仿宋" w:eastAsia="仿宋" w:hAnsi="仿宋" w:cs="仿宋" w:hint="eastAsia"/>
                <w:bCs/>
                <w:sz w:val="24"/>
                <w:szCs w:val="24"/>
              </w:rPr>
              <w:t>6</w:t>
            </w:r>
          </w:p>
        </w:tc>
        <w:tc>
          <w:tcPr>
            <w:tcW w:w="1165" w:type="pct"/>
            <w:vAlign w:val="center"/>
          </w:tcPr>
          <w:p w:rsidR="00FB477A" w:rsidRDefault="00FB477A" w:rsidP="00B13C26">
            <w:pPr>
              <w:jc w:val="center"/>
              <w:rPr>
                <w:rFonts w:ascii="仿宋" w:eastAsia="仿宋" w:hAnsi="仿宋" w:cs="仿宋"/>
                <w:bCs/>
                <w:sz w:val="24"/>
                <w:szCs w:val="24"/>
              </w:rPr>
            </w:pPr>
            <w:r>
              <w:rPr>
                <w:rFonts w:ascii="仿宋" w:eastAsia="仿宋" w:hAnsi="仿宋" w:cs="仿宋" w:hint="eastAsia"/>
                <w:bCs/>
                <w:position w:val="6"/>
                <w:sz w:val="24"/>
                <w:szCs w:val="24"/>
              </w:rPr>
              <w:t>质量保障</w:t>
            </w:r>
          </w:p>
        </w:tc>
        <w:tc>
          <w:tcPr>
            <w:tcW w:w="1913" w:type="pct"/>
            <w:vMerge/>
            <w:vAlign w:val="center"/>
          </w:tcPr>
          <w:p w:rsidR="00FB477A" w:rsidRDefault="00FB477A" w:rsidP="00B13C26">
            <w:pPr>
              <w:spacing w:line="300" w:lineRule="auto"/>
              <w:jc w:val="center"/>
              <w:rPr>
                <w:rFonts w:ascii="仿宋" w:eastAsia="仿宋" w:hAnsi="仿宋" w:cs="仿宋"/>
                <w:bCs/>
                <w:sz w:val="24"/>
                <w:szCs w:val="24"/>
              </w:rPr>
            </w:pPr>
          </w:p>
        </w:tc>
        <w:tc>
          <w:tcPr>
            <w:tcW w:w="583" w:type="pct"/>
            <w:vMerge/>
            <w:vAlign w:val="center"/>
          </w:tcPr>
          <w:p w:rsidR="00FB477A" w:rsidRDefault="00FB477A" w:rsidP="00B13C26">
            <w:pPr>
              <w:spacing w:line="300" w:lineRule="auto"/>
              <w:jc w:val="center"/>
              <w:rPr>
                <w:rFonts w:ascii="仿宋" w:eastAsia="仿宋" w:hAnsi="仿宋" w:cs="仿宋"/>
                <w:bCs/>
                <w:sz w:val="24"/>
                <w:szCs w:val="24"/>
              </w:rPr>
            </w:pPr>
          </w:p>
        </w:tc>
        <w:tc>
          <w:tcPr>
            <w:tcW w:w="860" w:type="pct"/>
            <w:vMerge/>
            <w:vAlign w:val="center"/>
          </w:tcPr>
          <w:p w:rsidR="00FB477A" w:rsidRDefault="00FB477A" w:rsidP="00B13C26">
            <w:pPr>
              <w:spacing w:line="300" w:lineRule="auto"/>
              <w:jc w:val="center"/>
              <w:rPr>
                <w:rFonts w:ascii="仿宋" w:eastAsia="仿宋" w:hAnsi="仿宋" w:cs="仿宋"/>
                <w:bCs/>
                <w:sz w:val="24"/>
                <w:szCs w:val="24"/>
              </w:rPr>
            </w:pPr>
          </w:p>
        </w:tc>
      </w:tr>
      <w:tr w:rsidR="006461A1" w:rsidTr="007C5795">
        <w:tc>
          <w:tcPr>
            <w:tcW w:w="479" w:type="pct"/>
            <w:vAlign w:val="center"/>
          </w:tcPr>
          <w:p w:rsidR="006461A1" w:rsidRDefault="006461A1" w:rsidP="00B13C26">
            <w:pPr>
              <w:spacing w:line="300" w:lineRule="auto"/>
              <w:jc w:val="center"/>
              <w:rPr>
                <w:rFonts w:ascii="仿宋" w:eastAsia="仿宋" w:hAnsi="仿宋" w:cs="仿宋"/>
                <w:bCs/>
                <w:sz w:val="24"/>
                <w:szCs w:val="24"/>
              </w:rPr>
            </w:pPr>
            <w:r>
              <w:rPr>
                <w:rFonts w:ascii="仿宋" w:eastAsia="仿宋" w:hAnsi="仿宋" w:cs="仿宋" w:hint="eastAsia"/>
                <w:bCs/>
                <w:sz w:val="24"/>
                <w:szCs w:val="24"/>
              </w:rPr>
              <w:t>7</w:t>
            </w:r>
          </w:p>
        </w:tc>
        <w:tc>
          <w:tcPr>
            <w:tcW w:w="1165" w:type="pct"/>
            <w:vAlign w:val="center"/>
          </w:tcPr>
          <w:p w:rsidR="006461A1" w:rsidRDefault="006461A1" w:rsidP="00B13C26">
            <w:pPr>
              <w:jc w:val="center"/>
              <w:rPr>
                <w:rFonts w:ascii="仿宋" w:eastAsia="仿宋" w:hAnsi="仿宋" w:cs="仿宋"/>
                <w:bCs/>
                <w:position w:val="6"/>
                <w:sz w:val="24"/>
                <w:szCs w:val="24"/>
              </w:rPr>
            </w:pPr>
            <w:r>
              <w:rPr>
                <w:rFonts w:ascii="仿宋" w:eastAsia="仿宋" w:hAnsi="仿宋" w:cs="仿宋" w:hint="eastAsia"/>
                <w:bCs/>
                <w:position w:val="6"/>
                <w:sz w:val="24"/>
                <w:szCs w:val="24"/>
              </w:rPr>
              <w:t>评价指标</w:t>
            </w:r>
          </w:p>
        </w:tc>
        <w:tc>
          <w:tcPr>
            <w:tcW w:w="1913" w:type="pct"/>
            <w:vAlign w:val="center"/>
          </w:tcPr>
          <w:p w:rsidR="006461A1" w:rsidRDefault="006461A1" w:rsidP="00B13C26">
            <w:pPr>
              <w:spacing w:line="300" w:lineRule="auto"/>
              <w:jc w:val="center"/>
              <w:rPr>
                <w:rFonts w:ascii="仿宋" w:eastAsia="仿宋" w:hAnsi="仿宋" w:cs="仿宋"/>
                <w:bCs/>
                <w:sz w:val="24"/>
                <w:szCs w:val="24"/>
              </w:rPr>
            </w:pPr>
            <w:r>
              <w:rPr>
                <w:rFonts w:ascii="仿宋" w:eastAsia="仿宋" w:hAnsi="仿宋" w:cs="仿宋" w:hint="eastAsia"/>
                <w:bCs/>
                <w:sz w:val="24"/>
                <w:szCs w:val="24"/>
              </w:rPr>
              <w:t>长沙市交通运输局、</w:t>
            </w:r>
            <w:r w:rsidRPr="006461A1">
              <w:rPr>
                <w:rFonts w:ascii="仿宋" w:eastAsia="仿宋" w:hAnsi="仿宋" w:cs="仿宋" w:hint="eastAsia"/>
                <w:bCs/>
                <w:sz w:val="24"/>
                <w:szCs w:val="24"/>
              </w:rPr>
              <w:t>长沙友</w:t>
            </w:r>
            <w:proofErr w:type="gramStart"/>
            <w:r w:rsidRPr="006461A1">
              <w:rPr>
                <w:rFonts w:ascii="仿宋" w:eastAsia="仿宋" w:hAnsi="仿宋" w:cs="仿宋" w:hint="eastAsia"/>
                <w:bCs/>
                <w:sz w:val="24"/>
                <w:szCs w:val="24"/>
              </w:rPr>
              <w:t>联工程</w:t>
            </w:r>
            <w:proofErr w:type="gramEnd"/>
            <w:r w:rsidRPr="006461A1">
              <w:rPr>
                <w:rFonts w:ascii="仿宋" w:eastAsia="仿宋" w:hAnsi="仿宋" w:cs="仿宋" w:hint="eastAsia"/>
                <w:bCs/>
                <w:sz w:val="24"/>
                <w:szCs w:val="24"/>
              </w:rPr>
              <w:t>技术咨询有限公司</w:t>
            </w:r>
          </w:p>
        </w:tc>
        <w:tc>
          <w:tcPr>
            <w:tcW w:w="583" w:type="pct"/>
            <w:vAlign w:val="center"/>
          </w:tcPr>
          <w:p w:rsidR="006461A1" w:rsidRPr="006461A1" w:rsidRDefault="006461A1" w:rsidP="00B13C26">
            <w:pPr>
              <w:spacing w:line="300" w:lineRule="auto"/>
              <w:jc w:val="center"/>
              <w:rPr>
                <w:rFonts w:ascii="仿宋" w:eastAsia="仿宋" w:hAnsi="仿宋" w:cs="仿宋"/>
                <w:bCs/>
                <w:sz w:val="24"/>
                <w:szCs w:val="24"/>
              </w:rPr>
            </w:pPr>
            <w:r>
              <w:rPr>
                <w:rFonts w:ascii="仿宋" w:eastAsia="仿宋" w:hAnsi="仿宋" w:cs="仿宋" w:hint="eastAsia"/>
                <w:bCs/>
                <w:sz w:val="24"/>
                <w:szCs w:val="24"/>
              </w:rPr>
              <w:t>龚正</w:t>
            </w:r>
          </w:p>
        </w:tc>
        <w:tc>
          <w:tcPr>
            <w:tcW w:w="860" w:type="pct"/>
            <w:vAlign w:val="center"/>
          </w:tcPr>
          <w:p w:rsidR="006461A1" w:rsidRDefault="006461A1" w:rsidP="00B13C26">
            <w:pPr>
              <w:spacing w:line="300" w:lineRule="auto"/>
              <w:jc w:val="center"/>
              <w:rPr>
                <w:rFonts w:ascii="仿宋" w:eastAsia="仿宋" w:hAnsi="仿宋" w:cs="仿宋"/>
                <w:bCs/>
                <w:sz w:val="24"/>
                <w:szCs w:val="24"/>
              </w:rPr>
            </w:pPr>
            <w:r>
              <w:rPr>
                <w:rFonts w:ascii="仿宋" w:eastAsia="仿宋" w:hAnsi="仿宋" w:cs="仿宋" w:hint="eastAsia"/>
                <w:bCs/>
                <w:sz w:val="24"/>
                <w:szCs w:val="24"/>
              </w:rPr>
              <w:t>吴颖</w:t>
            </w:r>
          </w:p>
        </w:tc>
      </w:tr>
      <w:tr w:rsidR="006461A1" w:rsidTr="007C5795">
        <w:tc>
          <w:tcPr>
            <w:tcW w:w="479" w:type="pct"/>
            <w:vAlign w:val="center"/>
          </w:tcPr>
          <w:p w:rsidR="006461A1" w:rsidRDefault="006461A1" w:rsidP="00B13C26">
            <w:pPr>
              <w:spacing w:line="300" w:lineRule="auto"/>
              <w:jc w:val="center"/>
              <w:rPr>
                <w:rFonts w:ascii="仿宋" w:eastAsia="仿宋" w:hAnsi="仿宋" w:cs="仿宋"/>
                <w:bCs/>
                <w:sz w:val="24"/>
                <w:szCs w:val="24"/>
              </w:rPr>
            </w:pPr>
            <w:r>
              <w:rPr>
                <w:rFonts w:ascii="仿宋" w:eastAsia="仿宋" w:hAnsi="仿宋" w:cs="仿宋" w:hint="eastAsia"/>
                <w:bCs/>
                <w:sz w:val="24"/>
                <w:szCs w:val="24"/>
              </w:rPr>
              <w:t>8</w:t>
            </w:r>
          </w:p>
        </w:tc>
        <w:tc>
          <w:tcPr>
            <w:tcW w:w="1165" w:type="pct"/>
            <w:vAlign w:val="center"/>
          </w:tcPr>
          <w:p w:rsidR="006461A1" w:rsidRDefault="006461A1" w:rsidP="00B13C26">
            <w:pPr>
              <w:jc w:val="center"/>
              <w:rPr>
                <w:rFonts w:ascii="仿宋" w:eastAsia="仿宋" w:hAnsi="仿宋" w:cs="仿宋"/>
                <w:bCs/>
                <w:position w:val="6"/>
                <w:sz w:val="24"/>
                <w:szCs w:val="24"/>
              </w:rPr>
            </w:pPr>
            <w:r>
              <w:rPr>
                <w:rFonts w:ascii="仿宋" w:eastAsia="仿宋" w:hAnsi="仿宋" w:cs="仿宋" w:hint="eastAsia"/>
                <w:bCs/>
                <w:position w:val="6"/>
                <w:sz w:val="24"/>
                <w:szCs w:val="24"/>
              </w:rPr>
              <w:t>风险控制</w:t>
            </w:r>
          </w:p>
        </w:tc>
        <w:tc>
          <w:tcPr>
            <w:tcW w:w="1913" w:type="pct"/>
            <w:vAlign w:val="center"/>
          </w:tcPr>
          <w:p w:rsidR="006461A1" w:rsidRDefault="006461A1" w:rsidP="00B13C26">
            <w:pPr>
              <w:spacing w:line="300" w:lineRule="auto"/>
              <w:jc w:val="center"/>
              <w:rPr>
                <w:rFonts w:ascii="仿宋" w:eastAsia="仿宋" w:hAnsi="仿宋" w:cs="仿宋"/>
                <w:bCs/>
                <w:sz w:val="24"/>
                <w:szCs w:val="24"/>
              </w:rPr>
            </w:pPr>
            <w:r>
              <w:rPr>
                <w:rFonts w:ascii="仿宋" w:eastAsia="仿宋" w:hAnsi="仿宋" w:cs="仿宋" w:hint="eastAsia"/>
                <w:bCs/>
                <w:sz w:val="24"/>
                <w:szCs w:val="24"/>
              </w:rPr>
              <w:t>长沙市交通运输局、长沙理工大学</w:t>
            </w:r>
          </w:p>
        </w:tc>
        <w:tc>
          <w:tcPr>
            <w:tcW w:w="583" w:type="pct"/>
            <w:vAlign w:val="center"/>
          </w:tcPr>
          <w:p w:rsidR="006461A1" w:rsidRDefault="006461A1" w:rsidP="00B13C26">
            <w:pPr>
              <w:spacing w:line="300" w:lineRule="auto"/>
              <w:jc w:val="center"/>
              <w:rPr>
                <w:rFonts w:ascii="仿宋" w:eastAsia="仿宋" w:hAnsi="仿宋" w:cs="仿宋"/>
                <w:bCs/>
                <w:sz w:val="24"/>
                <w:szCs w:val="24"/>
              </w:rPr>
            </w:pPr>
            <w:r>
              <w:rPr>
                <w:rFonts w:ascii="仿宋" w:eastAsia="仿宋" w:hAnsi="仿宋" w:cs="仿宋" w:hint="eastAsia"/>
                <w:bCs/>
                <w:sz w:val="24"/>
                <w:szCs w:val="24"/>
              </w:rPr>
              <w:t>龚正</w:t>
            </w:r>
          </w:p>
        </w:tc>
        <w:tc>
          <w:tcPr>
            <w:tcW w:w="860" w:type="pct"/>
            <w:vAlign w:val="center"/>
          </w:tcPr>
          <w:p w:rsidR="006461A1" w:rsidRDefault="006461A1" w:rsidP="00B13C26">
            <w:pPr>
              <w:spacing w:line="300" w:lineRule="auto"/>
              <w:jc w:val="center"/>
              <w:rPr>
                <w:rFonts w:ascii="仿宋" w:eastAsia="仿宋" w:hAnsi="仿宋" w:cs="仿宋"/>
                <w:bCs/>
                <w:sz w:val="24"/>
                <w:szCs w:val="24"/>
              </w:rPr>
            </w:pPr>
            <w:r>
              <w:rPr>
                <w:rFonts w:ascii="仿宋" w:eastAsia="仿宋" w:hAnsi="仿宋" w:cs="仿宋" w:hint="eastAsia"/>
                <w:bCs/>
                <w:sz w:val="24"/>
                <w:szCs w:val="24"/>
              </w:rPr>
              <w:t>李珏</w:t>
            </w:r>
          </w:p>
        </w:tc>
      </w:tr>
    </w:tbl>
    <w:p w:rsidR="007F0339" w:rsidRDefault="00FB477A" w:rsidP="007C5795">
      <w:pPr>
        <w:pStyle w:val="a6"/>
        <w:spacing w:line="360" w:lineRule="auto"/>
        <w:ind w:firstLineChars="200" w:firstLine="560"/>
        <w:jc w:val="both"/>
        <w:rPr>
          <w:color w:val="auto"/>
        </w:rPr>
      </w:pPr>
      <w:r>
        <w:rPr>
          <w:color w:val="auto"/>
        </w:rPr>
        <w:t>编制小组在</w:t>
      </w:r>
      <w:r w:rsidR="005C4EFE">
        <w:rPr>
          <w:rFonts w:hint="eastAsia"/>
          <w:color w:val="auto"/>
        </w:rPr>
        <w:t>2019年11月完成了标准初稿，在2019年11月-2020年3月之间编制小组以及行业专家对标准进行了7次研讨，根据研讨</w:t>
      </w:r>
      <w:r w:rsidR="003E2B8D">
        <w:rPr>
          <w:rFonts w:hint="eastAsia"/>
          <w:color w:val="auto"/>
        </w:rPr>
        <w:t>决定</w:t>
      </w:r>
      <w:r w:rsidR="005C4EFE">
        <w:rPr>
          <w:rFonts w:hint="eastAsia"/>
          <w:color w:val="auto"/>
        </w:rPr>
        <w:t>新增服务评价指标和风险控制两部分</w:t>
      </w:r>
      <w:r w:rsidR="003E2B8D">
        <w:rPr>
          <w:rFonts w:hint="eastAsia"/>
          <w:color w:val="auto"/>
        </w:rPr>
        <w:t>内容</w:t>
      </w:r>
      <w:r w:rsidR="005C4EFE">
        <w:rPr>
          <w:rFonts w:hint="eastAsia"/>
          <w:color w:val="auto"/>
        </w:rPr>
        <w:t>，并</w:t>
      </w:r>
      <w:r w:rsidR="003E2B8D">
        <w:rPr>
          <w:rFonts w:hint="eastAsia"/>
          <w:color w:val="auto"/>
        </w:rPr>
        <w:t>对其他部分内容进行了</w:t>
      </w:r>
      <w:r w:rsidR="005C4EFE">
        <w:rPr>
          <w:rFonts w:hint="eastAsia"/>
          <w:color w:val="auto"/>
        </w:rPr>
        <w:t>修改</w:t>
      </w:r>
      <w:r w:rsidR="007C5795">
        <w:rPr>
          <w:rFonts w:hint="eastAsia"/>
          <w:color w:val="auto"/>
        </w:rPr>
        <w:t>；2020年4月对标准征求意见稿进行</w:t>
      </w:r>
      <w:r w:rsidR="00796BB4">
        <w:rPr>
          <w:rFonts w:hint="eastAsia"/>
          <w:color w:val="auto"/>
        </w:rPr>
        <w:t>了书面征求意见</w:t>
      </w:r>
      <w:r w:rsidR="007C5795">
        <w:rPr>
          <w:rFonts w:hint="eastAsia"/>
          <w:color w:val="auto"/>
        </w:rPr>
        <w:t>，收到长沙市城市公共交通事务中心、</w:t>
      </w:r>
      <w:r w:rsidR="00AB0353">
        <w:rPr>
          <w:rFonts w:hint="eastAsia"/>
          <w:color w:val="auto"/>
        </w:rPr>
        <w:t>长沙市邮政管理局、</w:t>
      </w:r>
      <w:r w:rsidR="007C5795">
        <w:rPr>
          <w:rFonts w:hint="eastAsia"/>
          <w:color w:val="auto"/>
        </w:rPr>
        <w:t>长沙润</w:t>
      </w:r>
      <w:proofErr w:type="gramStart"/>
      <w:r w:rsidR="007C5795">
        <w:rPr>
          <w:rFonts w:hint="eastAsia"/>
          <w:color w:val="auto"/>
        </w:rPr>
        <w:t>民供应</w:t>
      </w:r>
      <w:proofErr w:type="gramEnd"/>
      <w:r w:rsidR="007C5795">
        <w:rPr>
          <w:rFonts w:hint="eastAsia"/>
          <w:color w:val="auto"/>
        </w:rPr>
        <w:t>链管理有限公司、</w:t>
      </w:r>
      <w:proofErr w:type="gramStart"/>
      <w:r w:rsidR="007C5795">
        <w:rPr>
          <w:rFonts w:hint="eastAsia"/>
          <w:color w:val="auto"/>
        </w:rPr>
        <w:t>长沙通龙汽车</w:t>
      </w:r>
      <w:proofErr w:type="gramEnd"/>
      <w:r w:rsidR="007C5795">
        <w:rPr>
          <w:rFonts w:hint="eastAsia"/>
          <w:color w:val="auto"/>
        </w:rPr>
        <w:t>服务有限公司、红星冷链（湖南）股份有限公司、湖南森罗科技有限公司、湖南恒邦物流有限公司等1</w:t>
      </w:r>
      <w:r w:rsidR="00AB0353">
        <w:rPr>
          <w:rFonts w:hint="eastAsia"/>
          <w:color w:val="auto"/>
        </w:rPr>
        <w:t>2</w:t>
      </w:r>
      <w:r w:rsidR="007C5795">
        <w:rPr>
          <w:rFonts w:hint="eastAsia"/>
          <w:color w:val="auto"/>
        </w:rPr>
        <w:lastRenderedPageBreak/>
        <w:t>家单位的意见反馈，</w:t>
      </w:r>
      <w:r w:rsidR="00AB0353">
        <w:rPr>
          <w:rFonts w:hint="eastAsia"/>
          <w:color w:val="auto"/>
        </w:rPr>
        <w:t>编制小组根据意见反馈表对标准再次进行修改，并对反馈意见进行回复</w:t>
      </w:r>
      <w:r w:rsidR="005C4EFE">
        <w:rPr>
          <w:rFonts w:hint="eastAsia"/>
          <w:color w:val="auto"/>
        </w:rPr>
        <w:t>。</w:t>
      </w:r>
      <w:r w:rsidR="003E2B8D">
        <w:rPr>
          <w:rFonts w:hint="eastAsia"/>
          <w:color w:val="auto"/>
        </w:rPr>
        <w:t>具体修改情况如下表所示：</w:t>
      </w:r>
    </w:p>
    <w:tbl>
      <w:tblPr>
        <w:tblStyle w:val="a9"/>
        <w:tblW w:w="0" w:type="auto"/>
        <w:jc w:val="center"/>
        <w:tblLook w:val="04A0" w:firstRow="1" w:lastRow="0" w:firstColumn="1" w:lastColumn="0" w:noHBand="0" w:noVBand="1"/>
      </w:tblPr>
      <w:tblGrid>
        <w:gridCol w:w="817"/>
        <w:gridCol w:w="2410"/>
        <w:gridCol w:w="5295"/>
      </w:tblGrid>
      <w:tr w:rsidR="003E2B8D" w:rsidRPr="00780A68" w:rsidTr="00780A68">
        <w:trPr>
          <w:jc w:val="center"/>
        </w:trPr>
        <w:tc>
          <w:tcPr>
            <w:tcW w:w="817" w:type="dxa"/>
            <w:vAlign w:val="center"/>
          </w:tcPr>
          <w:p w:rsidR="003E2B8D" w:rsidRPr="00780A68" w:rsidRDefault="003E2B8D" w:rsidP="00780A68">
            <w:pPr>
              <w:pStyle w:val="a6"/>
              <w:spacing w:line="360" w:lineRule="auto"/>
              <w:jc w:val="center"/>
              <w:rPr>
                <w:rFonts w:ascii="仿宋" w:eastAsia="仿宋" w:hAnsi="仿宋"/>
                <w:color w:val="auto"/>
                <w:sz w:val="24"/>
              </w:rPr>
            </w:pPr>
            <w:r w:rsidRPr="00780A68">
              <w:rPr>
                <w:rFonts w:ascii="仿宋" w:eastAsia="仿宋" w:hAnsi="仿宋"/>
                <w:color w:val="auto"/>
                <w:sz w:val="24"/>
              </w:rPr>
              <w:t>序号</w:t>
            </w:r>
          </w:p>
        </w:tc>
        <w:tc>
          <w:tcPr>
            <w:tcW w:w="2410" w:type="dxa"/>
            <w:vAlign w:val="center"/>
          </w:tcPr>
          <w:p w:rsidR="003E2B8D" w:rsidRPr="00780A68" w:rsidRDefault="003E2B8D" w:rsidP="00780A68">
            <w:pPr>
              <w:pStyle w:val="a6"/>
              <w:spacing w:line="360" w:lineRule="auto"/>
              <w:jc w:val="center"/>
              <w:rPr>
                <w:rFonts w:ascii="仿宋" w:eastAsia="仿宋" w:hAnsi="仿宋"/>
                <w:color w:val="auto"/>
                <w:sz w:val="24"/>
              </w:rPr>
            </w:pPr>
            <w:r w:rsidRPr="00780A68">
              <w:rPr>
                <w:rFonts w:ascii="仿宋" w:eastAsia="仿宋" w:hAnsi="仿宋"/>
                <w:color w:val="auto"/>
                <w:sz w:val="24"/>
              </w:rPr>
              <w:t>时间</w:t>
            </w:r>
          </w:p>
        </w:tc>
        <w:tc>
          <w:tcPr>
            <w:tcW w:w="5295" w:type="dxa"/>
            <w:vAlign w:val="center"/>
          </w:tcPr>
          <w:p w:rsidR="003E2B8D" w:rsidRPr="00780A68" w:rsidRDefault="003E2B8D" w:rsidP="00780A68">
            <w:pPr>
              <w:pStyle w:val="a6"/>
              <w:spacing w:line="360" w:lineRule="auto"/>
              <w:jc w:val="center"/>
              <w:rPr>
                <w:rFonts w:ascii="仿宋" w:eastAsia="仿宋" w:hAnsi="仿宋"/>
                <w:color w:val="auto"/>
                <w:sz w:val="24"/>
              </w:rPr>
            </w:pPr>
            <w:r w:rsidRPr="00780A68">
              <w:rPr>
                <w:rFonts w:ascii="仿宋" w:eastAsia="仿宋" w:hAnsi="仿宋"/>
                <w:color w:val="auto"/>
                <w:sz w:val="24"/>
              </w:rPr>
              <w:t>修改内容</w:t>
            </w:r>
          </w:p>
        </w:tc>
      </w:tr>
      <w:tr w:rsidR="003E2B8D" w:rsidRPr="00780A68" w:rsidTr="00780A68">
        <w:trPr>
          <w:jc w:val="center"/>
        </w:trPr>
        <w:tc>
          <w:tcPr>
            <w:tcW w:w="817" w:type="dxa"/>
            <w:vAlign w:val="center"/>
          </w:tcPr>
          <w:p w:rsidR="003E2B8D" w:rsidRPr="00780A68" w:rsidRDefault="003E2B8D" w:rsidP="00780A68">
            <w:pPr>
              <w:pStyle w:val="a6"/>
              <w:spacing w:line="360" w:lineRule="auto"/>
              <w:jc w:val="center"/>
              <w:rPr>
                <w:rFonts w:ascii="仿宋" w:eastAsia="仿宋" w:hAnsi="仿宋"/>
                <w:color w:val="auto"/>
                <w:sz w:val="24"/>
              </w:rPr>
            </w:pPr>
            <w:r w:rsidRPr="00780A68">
              <w:rPr>
                <w:rFonts w:ascii="仿宋" w:eastAsia="仿宋" w:hAnsi="仿宋" w:hint="eastAsia"/>
                <w:color w:val="auto"/>
                <w:sz w:val="24"/>
              </w:rPr>
              <w:t>1</w:t>
            </w:r>
          </w:p>
        </w:tc>
        <w:tc>
          <w:tcPr>
            <w:tcW w:w="2410" w:type="dxa"/>
            <w:vAlign w:val="center"/>
          </w:tcPr>
          <w:p w:rsidR="003E2B8D" w:rsidRPr="00780A68" w:rsidRDefault="003E2B8D" w:rsidP="00780A68">
            <w:pPr>
              <w:pStyle w:val="a6"/>
              <w:spacing w:line="360" w:lineRule="auto"/>
              <w:jc w:val="center"/>
              <w:rPr>
                <w:rFonts w:ascii="仿宋" w:eastAsia="仿宋" w:hAnsi="仿宋"/>
                <w:color w:val="auto"/>
                <w:sz w:val="24"/>
              </w:rPr>
            </w:pPr>
            <w:r w:rsidRPr="00780A68">
              <w:rPr>
                <w:rFonts w:ascii="仿宋" w:eastAsia="仿宋" w:hAnsi="仿宋" w:hint="eastAsia"/>
                <w:color w:val="auto"/>
                <w:sz w:val="24"/>
              </w:rPr>
              <w:t>2019年11月15日</w:t>
            </w:r>
          </w:p>
        </w:tc>
        <w:tc>
          <w:tcPr>
            <w:tcW w:w="5295" w:type="dxa"/>
            <w:vAlign w:val="center"/>
          </w:tcPr>
          <w:p w:rsidR="003E2B8D" w:rsidRPr="00780A68" w:rsidRDefault="00CD2D30" w:rsidP="007C5795">
            <w:pPr>
              <w:pStyle w:val="a6"/>
              <w:spacing w:line="360" w:lineRule="auto"/>
              <w:rPr>
                <w:rFonts w:ascii="仿宋" w:eastAsia="仿宋" w:hAnsi="仿宋"/>
                <w:color w:val="auto"/>
                <w:sz w:val="24"/>
              </w:rPr>
            </w:pPr>
            <w:r w:rsidRPr="00780A68">
              <w:rPr>
                <w:rFonts w:ascii="仿宋" w:eastAsia="仿宋" w:hAnsi="仿宋"/>
                <w:color w:val="auto"/>
                <w:sz w:val="24"/>
              </w:rPr>
              <w:t>重点修改</w:t>
            </w:r>
            <w:r w:rsidR="003E2B8D" w:rsidRPr="00780A68">
              <w:rPr>
                <w:rFonts w:ascii="仿宋" w:eastAsia="仿宋" w:hAnsi="仿宋"/>
                <w:color w:val="auto"/>
                <w:sz w:val="24"/>
              </w:rPr>
              <w:t>术语与定义部分</w:t>
            </w:r>
            <w:r w:rsidR="003E2B8D" w:rsidRPr="00780A68">
              <w:rPr>
                <w:rFonts w:ascii="仿宋" w:eastAsia="仿宋" w:hAnsi="仿宋" w:hint="eastAsia"/>
                <w:color w:val="auto"/>
                <w:sz w:val="24"/>
              </w:rPr>
              <w:t>，</w:t>
            </w:r>
            <w:r w:rsidRPr="00780A68">
              <w:rPr>
                <w:rFonts w:ascii="仿宋" w:eastAsia="仿宋" w:hAnsi="仿宋" w:hint="eastAsia"/>
                <w:color w:val="auto"/>
                <w:sz w:val="24"/>
              </w:rPr>
              <w:t>确定</w:t>
            </w:r>
            <w:r w:rsidR="003E2B8D" w:rsidRPr="00780A68">
              <w:rPr>
                <w:rFonts w:ascii="仿宋" w:eastAsia="仿宋" w:hAnsi="仿宋" w:hint="eastAsia"/>
                <w:color w:val="auto"/>
                <w:sz w:val="24"/>
              </w:rPr>
              <w:t>共同配送、</w:t>
            </w:r>
            <w:r w:rsidRPr="00780A68">
              <w:rPr>
                <w:rFonts w:ascii="仿宋" w:eastAsia="仿宋" w:hAnsi="仿宋" w:hint="eastAsia"/>
                <w:color w:val="auto"/>
                <w:sz w:val="24"/>
              </w:rPr>
              <w:t>夜间配送、城市配送、城市配送企业4个</w:t>
            </w:r>
            <w:r w:rsidR="003E2B8D" w:rsidRPr="00780A68">
              <w:rPr>
                <w:rFonts w:ascii="仿宋" w:eastAsia="仿宋" w:hAnsi="仿宋" w:hint="eastAsia"/>
                <w:color w:val="auto"/>
                <w:sz w:val="24"/>
              </w:rPr>
              <w:t>概念定义</w:t>
            </w:r>
            <w:r w:rsidRPr="00780A68">
              <w:rPr>
                <w:rFonts w:ascii="仿宋" w:eastAsia="仿宋" w:hAnsi="仿宋" w:hint="eastAsia"/>
                <w:color w:val="auto"/>
                <w:sz w:val="24"/>
              </w:rPr>
              <w:t>。</w:t>
            </w:r>
          </w:p>
        </w:tc>
      </w:tr>
      <w:tr w:rsidR="003E2B8D" w:rsidRPr="00780A68" w:rsidTr="00780A68">
        <w:trPr>
          <w:jc w:val="center"/>
        </w:trPr>
        <w:tc>
          <w:tcPr>
            <w:tcW w:w="817" w:type="dxa"/>
            <w:vAlign w:val="center"/>
          </w:tcPr>
          <w:p w:rsidR="003E2B8D" w:rsidRPr="00780A68" w:rsidRDefault="003E2B8D" w:rsidP="00780A68">
            <w:pPr>
              <w:pStyle w:val="a6"/>
              <w:spacing w:line="360" w:lineRule="auto"/>
              <w:jc w:val="center"/>
              <w:rPr>
                <w:rFonts w:ascii="仿宋" w:eastAsia="仿宋" w:hAnsi="仿宋"/>
                <w:color w:val="auto"/>
                <w:sz w:val="24"/>
              </w:rPr>
            </w:pPr>
            <w:r w:rsidRPr="00780A68">
              <w:rPr>
                <w:rFonts w:ascii="仿宋" w:eastAsia="仿宋" w:hAnsi="仿宋" w:hint="eastAsia"/>
                <w:color w:val="auto"/>
                <w:sz w:val="24"/>
              </w:rPr>
              <w:t>2</w:t>
            </w:r>
          </w:p>
        </w:tc>
        <w:tc>
          <w:tcPr>
            <w:tcW w:w="2410" w:type="dxa"/>
            <w:vAlign w:val="center"/>
          </w:tcPr>
          <w:p w:rsidR="003E2B8D" w:rsidRPr="00780A68" w:rsidRDefault="003E2B8D" w:rsidP="00780A68">
            <w:pPr>
              <w:pStyle w:val="a6"/>
              <w:spacing w:line="360" w:lineRule="auto"/>
              <w:jc w:val="center"/>
              <w:rPr>
                <w:rFonts w:ascii="仿宋" w:eastAsia="仿宋" w:hAnsi="仿宋"/>
                <w:color w:val="auto"/>
                <w:sz w:val="24"/>
              </w:rPr>
            </w:pPr>
            <w:r w:rsidRPr="00780A68">
              <w:rPr>
                <w:rFonts w:ascii="仿宋" w:eastAsia="仿宋" w:hAnsi="仿宋" w:hint="eastAsia"/>
                <w:color w:val="auto"/>
                <w:sz w:val="24"/>
              </w:rPr>
              <w:t>2019年12月</w:t>
            </w:r>
            <w:r w:rsidR="00CD2D30" w:rsidRPr="00780A68">
              <w:rPr>
                <w:rFonts w:ascii="仿宋" w:eastAsia="仿宋" w:hAnsi="仿宋" w:hint="eastAsia"/>
                <w:color w:val="auto"/>
                <w:sz w:val="24"/>
              </w:rPr>
              <w:t>24日</w:t>
            </w:r>
          </w:p>
        </w:tc>
        <w:tc>
          <w:tcPr>
            <w:tcW w:w="5295" w:type="dxa"/>
            <w:vAlign w:val="center"/>
          </w:tcPr>
          <w:p w:rsidR="003E2B8D" w:rsidRPr="00780A68" w:rsidRDefault="00CD2D30" w:rsidP="007C5795">
            <w:pPr>
              <w:pStyle w:val="a6"/>
              <w:spacing w:line="360" w:lineRule="auto"/>
              <w:rPr>
                <w:rFonts w:ascii="仿宋" w:eastAsia="仿宋" w:hAnsi="仿宋"/>
                <w:color w:val="auto"/>
                <w:sz w:val="24"/>
              </w:rPr>
            </w:pPr>
            <w:r w:rsidRPr="00780A68">
              <w:rPr>
                <w:rFonts w:ascii="仿宋" w:eastAsia="仿宋" w:hAnsi="仿宋"/>
                <w:color w:val="auto"/>
                <w:sz w:val="24"/>
              </w:rPr>
              <w:t>重点</w:t>
            </w:r>
            <w:proofErr w:type="gramStart"/>
            <w:r w:rsidRPr="00780A68">
              <w:rPr>
                <w:rFonts w:ascii="仿宋" w:eastAsia="仿宋" w:hAnsi="仿宋"/>
                <w:color w:val="auto"/>
                <w:sz w:val="24"/>
              </w:rPr>
              <w:t>修服务</w:t>
            </w:r>
            <w:proofErr w:type="gramEnd"/>
            <w:r w:rsidRPr="00780A68">
              <w:rPr>
                <w:rFonts w:ascii="仿宋" w:eastAsia="仿宋" w:hAnsi="仿宋"/>
                <w:color w:val="auto"/>
                <w:sz w:val="24"/>
              </w:rPr>
              <w:t>流程部分</w:t>
            </w:r>
            <w:r w:rsidRPr="00780A68">
              <w:rPr>
                <w:rFonts w:ascii="仿宋" w:eastAsia="仿宋" w:hAnsi="仿宋" w:hint="eastAsia"/>
                <w:color w:val="auto"/>
                <w:sz w:val="24"/>
              </w:rPr>
              <w:t>，确定了受理、调度、查验、接货、装卸、送货、信息服务、交接签收、代收货款、退货回收和投诉评价11个标准服务流程。</w:t>
            </w:r>
          </w:p>
        </w:tc>
      </w:tr>
      <w:tr w:rsidR="003E2B8D" w:rsidRPr="00780A68" w:rsidTr="00780A68">
        <w:trPr>
          <w:jc w:val="center"/>
        </w:trPr>
        <w:tc>
          <w:tcPr>
            <w:tcW w:w="817" w:type="dxa"/>
            <w:vAlign w:val="center"/>
          </w:tcPr>
          <w:p w:rsidR="003E2B8D" w:rsidRPr="00780A68" w:rsidRDefault="003E2B8D" w:rsidP="00780A68">
            <w:pPr>
              <w:pStyle w:val="a6"/>
              <w:spacing w:line="360" w:lineRule="auto"/>
              <w:jc w:val="center"/>
              <w:rPr>
                <w:rFonts w:ascii="仿宋" w:eastAsia="仿宋" w:hAnsi="仿宋"/>
                <w:color w:val="auto"/>
                <w:sz w:val="24"/>
              </w:rPr>
            </w:pPr>
            <w:r w:rsidRPr="00780A68">
              <w:rPr>
                <w:rFonts w:ascii="仿宋" w:eastAsia="仿宋" w:hAnsi="仿宋" w:hint="eastAsia"/>
                <w:color w:val="auto"/>
                <w:sz w:val="24"/>
              </w:rPr>
              <w:t>3</w:t>
            </w:r>
          </w:p>
        </w:tc>
        <w:tc>
          <w:tcPr>
            <w:tcW w:w="2410" w:type="dxa"/>
            <w:vAlign w:val="center"/>
          </w:tcPr>
          <w:p w:rsidR="003E2B8D" w:rsidRPr="00780A68" w:rsidRDefault="00CD2D30" w:rsidP="00780A68">
            <w:pPr>
              <w:pStyle w:val="a6"/>
              <w:spacing w:line="360" w:lineRule="auto"/>
              <w:jc w:val="center"/>
              <w:rPr>
                <w:rFonts w:ascii="仿宋" w:eastAsia="仿宋" w:hAnsi="仿宋"/>
                <w:color w:val="auto"/>
                <w:sz w:val="24"/>
              </w:rPr>
            </w:pPr>
            <w:r w:rsidRPr="00780A68">
              <w:rPr>
                <w:rFonts w:ascii="仿宋" w:eastAsia="仿宋" w:hAnsi="仿宋" w:hint="eastAsia"/>
                <w:color w:val="auto"/>
                <w:sz w:val="24"/>
              </w:rPr>
              <w:t>2020年2月1日</w:t>
            </w:r>
          </w:p>
        </w:tc>
        <w:tc>
          <w:tcPr>
            <w:tcW w:w="5295" w:type="dxa"/>
            <w:vAlign w:val="center"/>
          </w:tcPr>
          <w:p w:rsidR="003E2B8D" w:rsidRPr="00780A68" w:rsidRDefault="00CD2D30" w:rsidP="007C5795">
            <w:pPr>
              <w:pStyle w:val="a6"/>
              <w:spacing w:line="360" w:lineRule="auto"/>
              <w:rPr>
                <w:rFonts w:ascii="仿宋" w:eastAsia="仿宋" w:hAnsi="仿宋"/>
                <w:color w:val="auto"/>
                <w:sz w:val="24"/>
              </w:rPr>
            </w:pPr>
            <w:r w:rsidRPr="00780A68">
              <w:rPr>
                <w:rFonts w:ascii="仿宋" w:eastAsia="仿宋" w:hAnsi="仿宋"/>
                <w:color w:val="auto"/>
                <w:sz w:val="24"/>
              </w:rPr>
              <w:t>重点修改服务条件部分</w:t>
            </w:r>
            <w:r w:rsidRPr="00780A68">
              <w:rPr>
                <w:rFonts w:ascii="仿宋" w:eastAsia="仿宋" w:hAnsi="仿宋" w:hint="eastAsia"/>
                <w:color w:val="auto"/>
                <w:sz w:val="24"/>
              </w:rPr>
              <w:t>，从资质要求、车辆要求、人员要求、场地要求、设施设备要求和信息系统条件等6个方面明确了从事城市配送企业的服务条件。</w:t>
            </w:r>
          </w:p>
        </w:tc>
      </w:tr>
      <w:tr w:rsidR="003E2B8D" w:rsidRPr="00780A68" w:rsidTr="00780A68">
        <w:trPr>
          <w:jc w:val="center"/>
        </w:trPr>
        <w:tc>
          <w:tcPr>
            <w:tcW w:w="817" w:type="dxa"/>
            <w:vAlign w:val="center"/>
          </w:tcPr>
          <w:p w:rsidR="003E2B8D" w:rsidRPr="00780A68" w:rsidRDefault="003E2B8D" w:rsidP="00780A68">
            <w:pPr>
              <w:pStyle w:val="a6"/>
              <w:spacing w:line="360" w:lineRule="auto"/>
              <w:jc w:val="center"/>
              <w:rPr>
                <w:rFonts w:ascii="仿宋" w:eastAsia="仿宋" w:hAnsi="仿宋"/>
                <w:color w:val="auto"/>
                <w:sz w:val="24"/>
              </w:rPr>
            </w:pPr>
            <w:r w:rsidRPr="00780A68">
              <w:rPr>
                <w:rFonts w:ascii="仿宋" w:eastAsia="仿宋" w:hAnsi="仿宋" w:hint="eastAsia"/>
                <w:color w:val="auto"/>
                <w:sz w:val="24"/>
              </w:rPr>
              <w:t>4</w:t>
            </w:r>
          </w:p>
        </w:tc>
        <w:tc>
          <w:tcPr>
            <w:tcW w:w="2410" w:type="dxa"/>
            <w:vAlign w:val="center"/>
          </w:tcPr>
          <w:p w:rsidR="003E2B8D" w:rsidRPr="00780A68" w:rsidRDefault="00CD2D30" w:rsidP="00780A68">
            <w:pPr>
              <w:pStyle w:val="a6"/>
              <w:spacing w:line="360" w:lineRule="auto"/>
              <w:jc w:val="center"/>
              <w:rPr>
                <w:rFonts w:ascii="仿宋" w:eastAsia="仿宋" w:hAnsi="仿宋"/>
                <w:color w:val="auto"/>
                <w:sz w:val="24"/>
              </w:rPr>
            </w:pPr>
            <w:r w:rsidRPr="00780A68">
              <w:rPr>
                <w:rFonts w:ascii="仿宋" w:eastAsia="仿宋" w:hAnsi="仿宋" w:hint="eastAsia"/>
                <w:color w:val="auto"/>
                <w:sz w:val="24"/>
              </w:rPr>
              <w:t>2020年2月19日</w:t>
            </w:r>
          </w:p>
        </w:tc>
        <w:tc>
          <w:tcPr>
            <w:tcW w:w="5295" w:type="dxa"/>
            <w:vAlign w:val="center"/>
          </w:tcPr>
          <w:p w:rsidR="003E2B8D" w:rsidRPr="00780A68" w:rsidRDefault="00CD2D30" w:rsidP="007C5795">
            <w:pPr>
              <w:pStyle w:val="a6"/>
              <w:spacing w:line="360" w:lineRule="auto"/>
              <w:rPr>
                <w:rFonts w:ascii="仿宋" w:eastAsia="仿宋" w:hAnsi="仿宋"/>
                <w:color w:val="auto"/>
                <w:sz w:val="24"/>
              </w:rPr>
            </w:pPr>
            <w:r w:rsidRPr="00780A68">
              <w:rPr>
                <w:rFonts w:ascii="仿宋" w:eastAsia="仿宋" w:hAnsi="仿宋"/>
                <w:color w:val="auto"/>
                <w:sz w:val="24"/>
              </w:rPr>
              <w:t>重点修改服务质量保障部分</w:t>
            </w:r>
            <w:r w:rsidRPr="00780A68">
              <w:rPr>
                <w:rFonts w:ascii="仿宋" w:eastAsia="仿宋" w:hAnsi="仿宋" w:hint="eastAsia"/>
                <w:color w:val="auto"/>
                <w:sz w:val="24"/>
              </w:rPr>
              <w:t>，</w:t>
            </w:r>
            <w:r w:rsidRPr="00780A68">
              <w:rPr>
                <w:rFonts w:ascii="仿宋" w:eastAsia="仿宋" w:hAnsi="仿宋"/>
                <w:color w:val="auto"/>
                <w:sz w:val="24"/>
              </w:rPr>
              <w:t>将评价指标从服务保障部分分离</w:t>
            </w:r>
            <w:r w:rsidRPr="00780A68">
              <w:rPr>
                <w:rFonts w:ascii="仿宋" w:eastAsia="仿宋" w:hAnsi="仿宋" w:hint="eastAsia"/>
                <w:color w:val="auto"/>
                <w:sz w:val="24"/>
              </w:rPr>
              <w:t>，</w:t>
            </w:r>
            <w:r w:rsidRPr="00780A68">
              <w:rPr>
                <w:rFonts w:ascii="仿宋" w:eastAsia="仿宋" w:hAnsi="仿宋"/>
                <w:color w:val="auto"/>
                <w:sz w:val="24"/>
              </w:rPr>
              <w:t>单独作为一个部分</w:t>
            </w:r>
            <w:r w:rsidRPr="00780A68">
              <w:rPr>
                <w:rFonts w:ascii="仿宋" w:eastAsia="仿宋" w:hAnsi="仿宋" w:hint="eastAsia"/>
                <w:color w:val="auto"/>
                <w:sz w:val="24"/>
              </w:rPr>
              <w:t>，明确服务保障内容包括组织机构、合同管理、应急处理、问卷调查、考核评价</w:t>
            </w:r>
            <w:r w:rsidR="00D23970" w:rsidRPr="00780A68">
              <w:rPr>
                <w:rFonts w:ascii="仿宋" w:eastAsia="仿宋" w:hAnsi="仿宋" w:hint="eastAsia"/>
                <w:color w:val="auto"/>
                <w:sz w:val="24"/>
              </w:rPr>
              <w:t>5个部分。</w:t>
            </w:r>
          </w:p>
        </w:tc>
      </w:tr>
      <w:tr w:rsidR="003E2B8D" w:rsidRPr="00780A68" w:rsidTr="00780A68">
        <w:trPr>
          <w:jc w:val="center"/>
        </w:trPr>
        <w:tc>
          <w:tcPr>
            <w:tcW w:w="817" w:type="dxa"/>
            <w:vAlign w:val="center"/>
          </w:tcPr>
          <w:p w:rsidR="003E2B8D" w:rsidRPr="00780A68" w:rsidRDefault="003E2B8D" w:rsidP="00780A68">
            <w:pPr>
              <w:pStyle w:val="a6"/>
              <w:spacing w:line="360" w:lineRule="auto"/>
              <w:jc w:val="center"/>
              <w:rPr>
                <w:rFonts w:ascii="仿宋" w:eastAsia="仿宋" w:hAnsi="仿宋"/>
                <w:color w:val="auto"/>
                <w:sz w:val="24"/>
              </w:rPr>
            </w:pPr>
            <w:r w:rsidRPr="00780A68">
              <w:rPr>
                <w:rFonts w:ascii="仿宋" w:eastAsia="仿宋" w:hAnsi="仿宋" w:hint="eastAsia"/>
                <w:color w:val="auto"/>
                <w:sz w:val="24"/>
              </w:rPr>
              <w:t>5</w:t>
            </w:r>
          </w:p>
        </w:tc>
        <w:tc>
          <w:tcPr>
            <w:tcW w:w="2410" w:type="dxa"/>
            <w:vAlign w:val="center"/>
          </w:tcPr>
          <w:p w:rsidR="003E2B8D" w:rsidRPr="00780A68" w:rsidRDefault="00D23970" w:rsidP="00780A68">
            <w:pPr>
              <w:pStyle w:val="a6"/>
              <w:spacing w:line="360" w:lineRule="auto"/>
              <w:jc w:val="center"/>
              <w:rPr>
                <w:rFonts w:ascii="仿宋" w:eastAsia="仿宋" w:hAnsi="仿宋"/>
                <w:color w:val="auto"/>
                <w:sz w:val="24"/>
              </w:rPr>
            </w:pPr>
            <w:r w:rsidRPr="00780A68">
              <w:rPr>
                <w:rFonts w:ascii="仿宋" w:eastAsia="仿宋" w:hAnsi="仿宋" w:hint="eastAsia"/>
                <w:color w:val="auto"/>
                <w:sz w:val="24"/>
              </w:rPr>
              <w:t>2020年3月5日</w:t>
            </w:r>
          </w:p>
        </w:tc>
        <w:tc>
          <w:tcPr>
            <w:tcW w:w="5295" w:type="dxa"/>
            <w:vAlign w:val="center"/>
          </w:tcPr>
          <w:p w:rsidR="003E2B8D" w:rsidRPr="00780A68" w:rsidRDefault="00D23970" w:rsidP="007C5795">
            <w:pPr>
              <w:pStyle w:val="a6"/>
              <w:spacing w:line="360" w:lineRule="auto"/>
              <w:rPr>
                <w:rFonts w:ascii="仿宋" w:eastAsia="仿宋" w:hAnsi="仿宋"/>
                <w:color w:val="auto"/>
                <w:sz w:val="24"/>
              </w:rPr>
            </w:pPr>
            <w:r w:rsidRPr="00780A68">
              <w:rPr>
                <w:rFonts w:ascii="仿宋" w:eastAsia="仿宋" w:hAnsi="仿宋"/>
                <w:color w:val="auto"/>
                <w:sz w:val="24"/>
              </w:rPr>
              <w:t>重点修改评价指标部分</w:t>
            </w:r>
            <w:r w:rsidRPr="00780A68">
              <w:rPr>
                <w:rFonts w:ascii="仿宋" w:eastAsia="仿宋" w:hAnsi="仿宋" w:hint="eastAsia"/>
                <w:color w:val="auto"/>
                <w:sz w:val="24"/>
              </w:rPr>
              <w:t>，</w:t>
            </w:r>
            <w:r w:rsidRPr="00780A68">
              <w:rPr>
                <w:rFonts w:ascii="仿宋" w:eastAsia="仿宋" w:hAnsi="仿宋"/>
                <w:color w:val="auto"/>
                <w:sz w:val="24"/>
              </w:rPr>
              <w:t>确定了</w:t>
            </w:r>
            <w:r w:rsidRPr="00780A68">
              <w:rPr>
                <w:rFonts w:ascii="仿宋" w:eastAsia="仿宋" w:hAnsi="仿宋" w:hint="eastAsia"/>
                <w:color w:val="auto"/>
                <w:sz w:val="24"/>
              </w:rPr>
              <w:t>日单车配送次数、日单车行驶里程、配送货物运输量、配送货运周转量、重量平均载货率等16个评价指标以及相应的指标计算公式。</w:t>
            </w:r>
          </w:p>
        </w:tc>
      </w:tr>
      <w:tr w:rsidR="003E2B8D" w:rsidRPr="00780A68" w:rsidTr="00780A68">
        <w:trPr>
          <w:jc w:val="center"/>
        </w:trPr>
        <w:tc>
          <w:tcPr>
            <w:tcW w:w="817" w:type="dxa"/>
            <w:vAlign w:val="center"/>
          </w:tcPr>
          <w:p w:rsidR="003E2B8D" w:rsidRPr="00780A68" w:rsidRDefault="003E2B8D" w:rsidP="00780A68">
            <w:pPr>
              <w:pStyle w:val="a6"/>
              <w:spacing w:line="360" w:lineRule="auto"/>
              <w:jc w:val="center"/>
              <w:rPr>
                <w:rFonts w:ascii="仿宋" w:eastAsia="仿宋" w:hAnsi="仿宋"/>
                <w:color w:val="auto"/>
                <w:sz w:val="24"/>
              </w:rPr>
            </w:pPr>
            <w:r w:rsidRPr="00780A68">
              <w:rPr>
                <w:rFonts w:ascii="仿宋" w:eastAsia="仿宋" w:hAnsi="仿宋" w:hint="eastAsia"/>
                <w:color w:val="auto"/>
                <w:sz w:val="24"/>
              </w:rPr>
              <w:t>6</w:t>
            </w:r>
          </w:p>
        </w:tc>
        <w:tc>
          <w:tcPr>
            <w:tcW w:w="2410" w:type="dxa"/>
            <w:vAlign w:val="center"/>
          </w:tcPr>
          <w:p w:rsidR="003E2B8D" w:rsidRPr="00780A68" w:rsidRDefault="00D23970" w:rsidP="00780A68">
            <w:pPr>
              <w:pStyle w:val="a6"/>
              <w:spacing w:line="360" w:lineRule="auto"/>
              <w:jc w:val="center"/>
              <w:rPr>
                <w:rFonts w:ascii="仿宋" w:eastAsia="仿宋" w:hAnsi="仿宋"/>
                <w:color w:val="auto"/>
                <w:sz w:val="24"/>
              </w:rPr>
            </w:pPr>
            <w:r w:rsidRPr="00780A68">
              <w:rPr>
                <w:rFonts w:ascii="仿宋" w:eastAsia="仿宋" w:hAnsi="仿宋" w:hint="eastAsia"/>
                <w:color w:val="auto"/>
                <w:sz w:val="24"/>
              </w:rPr>
              <w:t>2020年3月12日</w:t>
            </w:r>
          </w:p>
        </w:tc>
        <w:tc>
          <w:tcPr>
            <w:tcW w:w="5295" w:type="dxa"/>
            <w:vAlign w:val="center"/>
          </w:tcPr>
          <w:p w:rsidR="003E2B8D" w:rsidRPr="00780A68" w:rsidRDefault="00D23970" w:rsidP="007C5795">
            <w:pPr>
              <w:pStyle w:val="a6"/>
              <w:spacing w:line="360" w:lineRule="auto"/>
              <w:rPr>
                <w:rFonts w:ascii="仿宋" w:eastAsia="仿宋" w:hAnsi="仿宋"/>
                <w:color w:val="auto"/>
                <w:sz w:val="24"/>
              </w:rPr>
            </w:pPr>
            <w:r w:rsidRPr="00780A68">
              <w:rPr>
                <w:rFonts w:ascii="仿宋" w:eastAsia="仿宋" w:hAnsi="仿宋"/>
                <w:color w:val="auto"/>
                <w:sz w:val="24"/>
              </w:rPr>
              <w:t>重点修改风险控制部分</w:t>
            </w:r>
            <w:r w:rsidRPr="00780A68">
              <w:rPr>
                <w:rFonts w:ascii="仿宋" w:eastAsia="仿宋" w:hAnsi="仿宋" w:hint="eastAsia"/>
                <w:color w:val="auto"/>
                <w:sz w:val="24"/>
              </w:rPr>
              <w:t>，明确从安全事故和服务违约两个方面对风险进行防范和控制。</w:t>
            </w:r>
          </w:p>
        </w:tc>
      </w:tr>
      <w:tr w:rsidR="003E2B8D" w:rsidRPr="00780A68" w:rsidTr="00780A68">
        <w:trPr>
          <w:jc w:val="center"/>
        </w:trPr>
        <w:tc>
          <w:tcPr>
            <w:tcW w:w="817" w:type="dxa"/>
            <w:vAlign w:val="center"/>
          </w:tcPr>
          <w:p w:rsidR="003E2B8D" w:rsidRPr="00780A68" w:rsidRDefault="003E2B8D" w:rsidP="00780A68">
            <w:pPr>
              <w:pStyle w:val="a6"/>
              <w:spacing w:line="360" w:lineRule="auto"/>
              <w:jc w:val="center"/>
              <w:rPr>
                <w:rFonts w:ascii="仿宋" w:eastAsia="仿宋" w:hAnsi="仿宋"/>
                <w:color w:val="auto"/>
                <w:sz w:val="24"/>
              </w:rPr>
            </w:pPr>
            <w:r w:rsidRPr="00780A68">
              <w:rPr>
                <w:rFonts w:ascii="仿宋" w:eastAsia="仿宋" w:hAnsi="仿宋" w:hint="eastAsia"/>
                <w:color w:val="auto"/>
                <w:sz w:val="24"/>
              </w:rPr>
              <w:t>7</w:t>
            </w:r>
          </w:p>
        </w:tc>
        <w:tc>
          <w:tcPr>
            <w:tcW w:w="2410" w:type="dxa"/>
            <w:vAlign w:val="center"/>
          </w:tcPr>
          <w:p w:rsidR="003E2B8D" w:rsidRPr="00780A68" w:rsidRDefault="00D23970" w:rsidP="00780A68">
            <w:pPr>
              <w:pStyle w:val="a6"/>
              <w:spacing w:line="360" w:lineRule="auto"/>
              <w:jc w:val="center"/>
              <w:rPr>
                <w:rFonts w:ascii="仿宋" w:eastAsia="仿宋" w:hAnsi="仿宋"/>
                <w:color w:val="auto"/>
                <w:sz w:val="24"/>
              </w:rPr>
            </w:pPr>
            <w:r w:rsidRPr="00780A68">
              <w:rPr>
                <w:rFonts w:ascii="仿宋" w:eastAsia="仿宋" w:hAnsi="仿宋" w:hint="eastAsia"/>
                <w:color w:val="auto"/>
                <w:sz w:val="24"/>
              </w:rPr>
              <w:t>2020年3月16日</w:t>
            </w:r>
          </w:p>
        </w:tc>
        <w:tc>
          <w:tcPr>
            <w:tcW w:w="5295" w:type="dxa"/>
            <w:vAlign w:val="center"/>
          </w:tcPr>
          <w:p w:rsidR="003E2B8D" w:rsidRPr="00780A68" w:rsidRDefault="00D23970" w:rsidP="007C5795">
            <w:pPr>
              <w:pStyle w:val="a6"/>
              <w:spacing w:line="360" w:lineRule="auto"/>
              <w:rPr>
                <w:rFonts w:ascii="仿宋" w:eastAsia="仿宋" w:hAnsi="仿宋"/>
                <w:color w:val="auto"/>
                <w:sz w:val="24"/>
              </w:rPr>
            </w:pPr>
            <w:r w:rsidRPr="00780A68">
              <w:rPr>
                <w:rFonts w:ascii="仿宋" w:eastAsia="仿宋" w:hAnsi="仿宋"/>
                <w:color w:val="auto"/>
                <w:sz w:val="24"/>
              </w:rPr>
              <w:t>对标准内容进行进一步的完善</w:t>
            </w:r>
            <w:r w:rsidRPr="00780A68">
              <w:rPr>
                <w:rFonts w:ascii="仿宋" w:eastAsia="仿宋" w:hAnsi="仿宋" w:hint="eastAsia"/>
                <w:color w:val="auto"/>
                <w:sz w:val="24"/>
              </w:rPr>
              <w:t>，</w:t>
            </w:r>
            <w:r w:rsidRPr="00780A68">
              <w:rPr>
                <w:rFonts w:ascii="仿宋" w:eastAsia="仿宋" w:hAnsi="仿宋"/>
                <w:color w:val="auto"/>
                <w:sz w:val="24"/>
              </w:rPr>
              <w:t>明确各关键数据的来源</w:t>
            </w:r>
            <w:r w:rsidRPr="00780A68">
              <w:rPr>
                <w:rFonts w:ascii="仿宋" w:eastAsia="仿宋" w:hAnsi="仿宋" w:hint="eastAsia"/>
                <w:color w:val="auto"/>
                <w:sz w:val="24"/>
              </w:rPr>
              <w:t>。</w:t>
            </w:r>
          </w:p>
        </w:tc>
      </w:tr>
      <w:tr w:rsidR="007C5795" w:rsidRPr="00780A68" w:rsidTr="00780A68">
        <w:trPr>
          <w:jc w:val="center"/>
        </w:trPr>
        <w:tc>
          <w:tcPr>
            <w:tcW w:w="817" w:type="dxa"/>
            <w:vAlign w:val="center"/>
          </w:tcPr>
          <w:p w:rsidR="007C5795" w:rsidRPr="00780A68" w:rsidRDefault="00AB0353" w:rsidP="00780A68">
            <w:pPr>
              <w:pStyle w:val="a6"/>
              <w:spacing w:line="360" w:lineRule="auto"/>
              <w:jc w:val="center"/>
              <w:rPr>
                <w:rFonts w:ascii="仿宋" w:eastAsia="仿宋" w:hAnsi="仿宋"/>
                <w:color w:val="auto"/>
                <w:sz w:val="24"/>
              </w:rPr>
            </w:pPr>
            <w:r>
              <w:rPr>
                <w:rFonts w:ascii="仿宋" w:eastAsia="仿宋" w:hAnsi="仿宋" w:hint="eastAsia"/>
                <w:color w:val="auto"/>
                <w:sz w:val="24"/>
              </w:rPr>
              <w:t>8</w:t>
            </w:r>
          </w:p>
        </w:tc>
        <w:tc>
          <w:tcPr>
            <w:tcW w:w="2410" w:type="dxa"/>
            <w:vAlign w:val="center"/>
          </w:tcPr>
          <w:p w:rsidR="007C5795" w:rsidRPr="00780A68" w:rsidRDefault="00AB0353" w:rsidP="00780A68">
            <w:pPr>
              <w:pStyle w:val="a6"/>
              <w:spacing w:line="360" w:lineRule="auto"/>
              <w:jc w:val="center"/>
              <w:rPr>
                <w:rFonts w:ascii="仿宋" w:eastAsia="仿宋" w:hAnsi="仿宋"/>
                <w:color w:val="auto"/>
                <w:sz w:val="24"/>
              </w:rPr>
            </w:pPr>
            <w:r>
              <w:rPr>
                <w:rFonts w:ascii="仿宋" w:eastAsia="仿宋" w:hAnsi="仿宋" w:hint="eastAsia"/>
                <w:color w:val="auto"/>
                <w:sz w:val="24"/>
              </w:rPr>
              <w:t>2020年4月</w:t>
            </w:r>
          </w:p>
        </w:tc>
        <w:tc>
          <w:tcPr>
            <w:tcW w:w="5295" w:type="dxa"/>
            <w:vAlign w:val="center"/>
          </w:tcPr>
          <w:p w:rsidR="007C5795" w:rsidRPr="00780A68" w:rsidRDefault="00AB0353" w:rsidP="007C5795">
            <w:pPr>
              <w:pStyle w:val="a6"/>
              <w:spacing w:line="360" w:lineRule="auto"/>
              <w:rPr>
                <w:rFonts w:ascii="仿宋" w:eastAsia="仿宋" w:hAnsi="仿宋"/>
                <w:color w:val="auto"/>
                <w:sz w:val="24"/>
              </w:rPr>
            </w:pPr>
            <w:r>
              <w:rPr>
                <w:rFonts w:ascii="仿宋" w:eastAsia="仿宋" w:hAnsi="仿宋"/>
                <w:color w:val="auto"/>
                <w:sz w:val="24"/>
              </w:rPr>
              <w:t>收到反馈意见</w:t>
            </w:r>
            <w:r>
              <w:rPr>
                <w:rFonts w:ascii="仿宋" w:eastAsia="仿宋" w:hAnsi="仿宋" w:hint="eastAsia"/>
                <w:color w:val="auto"/>
                <w:sz w:val="24"/>
              </w:rPr>
              <w:t>12份，并对意见进行回复，根据意见对标准再次进行修改。</w:t>
            </w:r>
          </w:p>
        </w:tc>
      </w:tr>
    </w:tbl>
    <w:p w:rsidR="00412DB2" w:rsidRDefault="000B1DE2" w:rsidP="00A72B50">
      <w:pPr>
        <w:pStyle w:val="a6"/>
        <w:spacing w:line="360" w:lineRule="auto"/>
        <w:ind w:firstLineChars="200" w:firstLine="560"/>
        <w:jc w:val="both"/>
        <w:rPr>
          <w:color w:val="auto"/>
        </w:rPr>
      </w:pPr>
      <w:r w:rsidRPr="000B1DE2">
        <w:rPr>
          <w:rFonts w:hint="eastAsia"/>
          <w:color w:val="auto"/>
        </w:rPr>
        <w:t>2020年6月 30日，湖南省交通运输厅在长沙组织召开了《城市配送企业运营服务规范》（以下简称《标准》）湖南省地方标准评审会。</w:t>
      </w:r>
      <w:r w:rsidR="00A72B50" w:rsidRPr="00A72B50">
        <w:rPr>
          <w:rFonts w:hint="eastAsia"/>
          <w:color w:val="auto"/>
        </w:rPr>
        <w:t>专家组（名单附后）听取了《标准》编制说明，审查了《标准》</w:t>
      </w:r>
      <w:r w:rsidR="00A72B50" w:rsidRPr="00A72B50">
        <w:rPr>
          <w:rFonts w:hint="eastAsia"/>
          <w:color w:val="auto"/>
        </w:rPr>
        <w:lastRenderedPageBreak/>
        <w:t>条款，经质询和讨论，专家组一致同意《标准》通过评审，并提出了修改完善意见。编制组根据专家意见对《标准》进行了修改完善。</w:t>
      </w:r>
    </w:p>
    <w:p w:rsidR="008F1F4D" w:rsidRDefault="00412DB2" w:rsidP="00412DB2">
      <w:pPr>
        <w:pStyle w:val="a6"/>
        <w:spacing w:line="360" w:lineRule="auto"/>
        <w:jc w:val="both"/>
      </w:pPr>
      <w:r>
        <w:rPr>
          <w:noProof/>
        </w:rPr>
        <w:drawing>
          <wp:inline distT="0" distB="0" distL="0" distR="0" wp14:anchorId="3C390215" wp14:editId="7211A84E">
            <wp:extent cx="5274128" cy="7829550"/>
            <wp:effectExtent l="0" t="0" r="3175" b="0"/>
            <wp:docPr id="9" name="图片 9" descr="C:\Users\Administrator\Documents\Scanned Documents\图像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Scanned Documents\图像 (2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7829820"/>
                    </a:xfrm>
                    <a:prstGeom prst="rect">
                      <a:avLst/>
                    </a:prstGeom>
                    <a:noFill/>
                    <a:ln>
                      <a:noFill/>
                    </a:ln>
                  </pic:spPr>
                </pic:pic>
              </a:graphicData>
            </a:graphic>
          </wp:inline>
        </w:drawing>
      </w:r>
    </w:p>
    <w:p w:rsidR="007F0339" w:rsidRDefault="00A97DF3">
      <w:pPr>
        <w:pStyle w:val="1"/>
        <w:spacing w:before="120" w:after="120"/>
        <w:jc w:val="both"/>
        <w:rPr>
          <w:color w:val="auto"/>
        </w:rPr>
      </w:pPr>
      <w:bookmarkStart w:id="5" w:name="_Toc44368679"/>
      <w:r>
        <w:rPr>
          <w:rFonts w:hint="eastAsia"/>
          <w:color w:val="auto"/>
        </w:rPr>
        <w:lastRenderedPageBreak/>
        <w:t>五、标准的主要技术内容说明</w:t>
      </w:r>
      <w:bookmarkEnd w:id="5"/>
    </w:p>
    <w:p w:rsidR="007F0339" w:rsidRDefault="00A97DF3">
      <w:pPr>
        <w:pStyle w:val="a6"/>
        <w:spacing w:line="360" w:lineRule="auto"/>
        <w:ind w:firstLineChars="200" w:firstLine="560"/>
        <w:jc w:val="both"/>
        <w:rPr>
          <w:color w:val="auto"/>
        </w:rPr>
      </w:pPr>
      <w:r>
        <w:rPr>
          <w:rFonts w:hint="eastAsia"/>
          <w:color w:val="auto"/>
        </w:rPr>
        <w:t>《城市配送企业运营服务规范》是在分析国家和其他省市城市配送标准的基础上，融合了湖南省内城市配送企业的运营实际，以绿色货运配送示范工程创建要求出发，从城市配送服务的服务条件、服务流程、质量保障、评价指标、风险控制等方面构建总体框架。</w:t>
      </w:r>
    </w:p>
    <w:p w:rsidR="007F0339" w:rsidRDefault="00A97DF3">
      <w:pPr>
        <w:pStyle w:val="a6"/>
        <w:spacing w:line="360" w:lineRule="auto"/>
        <w:ind w:firstLineChars="200" w:firstLine="560"/>
        <w:jc w:val="both"/>
        <w:rPr>
          <w:color w:val="auto"/>
        </w:rPr>
      </w:pPr>
      <w:r>
        <w:rPr>
          <w:rFonts w:hint="eastAsia"/>
          <w:color w:val="auto"/>
        </w:rPr>
        <w:t>《城市配送企业运营服务规范》主要内容如下：</w:t>
      </w:r>
    </w:p>
    <w:p w:rsidR="007F0339" w:rsidRDefault="00A97DF3">
      <w:pPr>
        <w:pStyle w:val="a6"/>
        <w:spacing w:line="360" w:lineRule="auto"/>
        <w:ind w:firstLineChars="200" w:firstLine="560"/>
        <w:jc w:val="both"/>
        <w:rPr>
          <w:color w:val="auto"/>
        </w:rPr>
      </w:pPr>
      <w:r>
        <w:rPr>
          <w:rFonts w:hint="eastAsia"/>
          <w:color w:val="auto"/>
        </w:rPr>
        <w:t>1、范围</w:t>
      </w:r>
    </w:p>
    <w:p w:rsidR="007F0339" w:rsidRDefault="00A97DF3">
      <w:pPr>
        <w:pStyle w:val="a6"/>
        <w:spacing w:line="360" w:lineRule="auto"/>
        <w:ind w:firstLineChars="200" w:firstLine="560"/>
        <w:jc w:val="both"/>
        <w:rPr>
          <w:color w:val="auto"/>
        </w:rPr>
      </w:pPr>
      <w:r>
        <w:rPr>
          <w:rFonts w:hint="eastAsia"/>
          <w:color w:val="auto"/>
        </w:rPr>
        <w:t>2、规范性引用文件</w:t>
      </w:r>
    </w:p>
    <w:p w:rsidR="007F0339" w:rsidRDefault="00A97DF3">
      <w:pPr>
        <w:pStyle w:val="a6"/>
        <w:spacing w:line="360" w:lineRule="auto"/>
        <w:ind w:firstLineChars="200" w:firstLine="560"/>
        <w:jc w:val="both"/>
        <w:rPr>
          <w:color w:val="auto"/>
        </w:rPr>
      </w:pPr>
      <w:r>
        <w:rPr>
          <w:rFonts w:hint="eastAsia"/>
          <w:color w:val="auto"/>
        </w:rPr>
        <w:t>3、术语和定义</w:t>
      </w:r>
    </w:p>
    <w:p w:rsidR="007F0339" w:rsidRDefault="00676E4E">
      <w:pPr>
        <w:pStyle w:val="a6"/>
        <w:spacing w:line="360" w:lineRule="auto"/>
        <w:ind w:firstLineChars="200" w:firstLine="560"/>
        <w:jc w:val="both"/>
        <w:rPr>
          <w:color w:val="auto"/>
        </w:rPr>
      </w:pPr>
      <w:r>
        <w:rPr>
          <w:rFonts w:hint="eastAsia"/>
          <w:color w:val="auto"/>
        </w:rPr>
        <w:t>提出了适用于本标准的</w:t>
      </w:r>
      <w:r w:rsidR="00A97DF3">
        <w:rPr>
          <w:rFonts w:hint="eastAsia"/>
          <w:color w:val="auto"/>
        </w:rPr>
        <w:t>城市配送、城市配送企业、共同配送、夜间配送等</w:t>
      </w:r>
      <w:r>
        <w:rPr>
          <w:rFonts w:hint="eastAsia"/>
          <w:color w:val="auto"/>
        </w:rPr>
        <w:t>4条定义</w:t>
      </w:r>
      <w:r w:rsidR="00A97DF3">
        <w:rPr>
          <w:rFonts w:hint="eastAsia"/>
          <w:color w:val="auto"/>
        </w:rPr>
        <w:t>。</w:t>
      </w:r>
    </w:p>
    <w:p w:rsidR="007F0339" w:rsidRDefault="00A97DF3">
      <w:pPr>
        <w:pStyle w:val="a6"/>
        <w:spacing w:line="360" w:lineRule="auto"/>
        <w:ind w:firstLineChars="200" w:firstLine="560"/>
        <w:jc w:val="both"/>
        <w:rPr>
          <w:color w:val="auto"/>
        </w:rPr>
      </w:pPr>
      <w:r>
        <w:rPr>
          <w:rFonts w:hint="eastAsia"/>
          <w:color w:val="auto"/>
        </w:rPr>
        <w:t>4、</w:t>
      </w:r>
      <w:r w:rsidR="003E75A2">
        <w:rPr>
          <w:rFonts w:hint="eastAsia"/>
          <w:color w:val="auto"/>
        </w:rPr>
        <w:t>服务条件</w:t>
      </w:r>
    </w:p>
    <w:p w:rsidR="008F1F4D" w:rsidRDefault="003E75A2">
      <w:pPr>
        <w:pStyle w:val="a6"/>
        <w:spacing w:line="360" w:lineRule="auto"/>
        <w:ind w:firstLineChars="200" w:firstLine="560"/>
        <w:jc w:val="both"/>
        <w:rPr>
          <w:color w:val="auto"/>
        </w:rPr>
      </w:pPr>
      <w:r>
        <w:rPr>
          <w:rFonts w:hint="eastAsia"/>
          <w:color w:val="auto"/>
        </w:rPr>
        <w:t>提出</w:t>
      </w:r>
      <w:r w:rsidR="00A97DF3">
        <w:rPr>
          <w:rFonts w:hint="eastAsia"/>
          <w:color w:val="auto"/>
        </w:rPr>
        <w:t>城市配送服务企业</w:t>
      </w:r>
      <w:r>
        <w:rPr>
          <w:rFonts w:hint="eastAsia"/>
          <w:color w:val="auto"/>
        </w:rPr>
        <w:t>应具备</w:t>
      </w:r>
      <w:r w:rsidR="00A97DF3">
        <w:rPr>
          <w:rFonts w:hint="eastAsia"/>
          <w:color w:val="auto"/>
        </w:rPr>
        <w:t>的资质要求、车辆要求、人员要求、场地条件、设施设备条件、信息系统条件等6方面</w:t>
      </w:r>
      <w:r>
        <w:rPr>
          <w:rFonts w:hint="eastAsia"/>
          <w:color w:val="auto"/>
        </w:rPr>
        <w:t>的基本服务条件</w:t>
      </w:r>
      <w:r w:rsidR="00A97DF3">
        <w:rPr>
          <w:rFonts w:hint="eastAsia"/>
          <w:color w:val="auto"/>
        </w:rPr>
        <w:t>。</w:t>
      </w:r>
    </w:p>
    <w:p w:rsidR="007F0339" w:rsidRDefault="00A97DF3">
      <w:pPr>
        <w:pStyle w:val="a6"/>
        <w:spacing w:line="360" w:lineRule="auto"/>
        <w:ind w:firstLineChars="200" w:firstLine="560"/>
        <w:jc w:val="both"/>
        <w:rPr>
          <w:color w:val="auto"/>
        </w:rPr>
      </w:pPr>
      <w:r>
        <w:rPr>
          <w:rFonts w:hint="eastAsia"/>
          <w:color w:val="auto"/>
        </w:rPr>
        <w:t>5、服务流程</w:t>
      </w:r>
    </w:p>
    <w:p w:rsidR="007F0339" w:rsidRDefault="00A97DF3">
      <w:pPr>
        <w:pStyle w:val="a6"/>
        <w:spacing w:line="360" w:lineRule="auto"/>
        <w:ind w:firstLineChars="200" w:firstLine="560"/>
        <w:jc w:val="both"/>
        <w:rPr>
          <w:color w:val="auto"/>
        </w:rPr>
      </w:pPr>
      <w:r>
        <w:rPr>
          <w:rFonts w:hint="eastAsia"/>
          <w:color w:val="auto"/>
        </w:rPr>
        <w:t>提出受理、调度、查验、接货、装卸、送货、信息服务、交接签收、代收货款、退货回收、投诉评价等11个标准服务流程，并规范了各流程之间的相互关系。</w:t>
      </w:r>
    </w:p>
    <w:p w:rsidR="007F0339" w:rsidRDefault="00A97DF3">
      <w:pPr>
        <w:pStyle w:val="a6"/>
        <w:spacing w:line="360" w:lineRule="auto"/>
        <w:ind w:firstLineChars="200" w:firstLine="560"/>
        <w:jc w:val="both"/>
        <w:rPr>
          <w:color w:val="auto"/>
        </w:rPr>
      </w:pPr>
      <w:r>
        <w:rPr>
          <w:rFonts w:hint="eastAsia"/>
          <w:color w:val="auto"/>
        </w:rPr>
        <w:t>6、质量保障</w:t>
      </w:r>
    </w:p>
    <w:p w:rsidR="007F0339" w:rsidRDefault="003E75A2" w:rsidP="003E75A2">
      <w:pPr>
        <w:pStyle w:val="a6"/>
        <w:spacing w:line="360" w:lineRule="auto"/>
        <w:ind w:firstLineChars="200" w:firstLine="560"/>
        <w:jc w:val="both"/>
        <w:rPr>
          <w:color w:val="auto"/>
        </w:rPr>
      </w:pPr>
      <w:r>
        <w:rPr>
          <w:rFonts w:hint="eastAsia"/>
          <w:color w:val="auto"/>
        </w:rPr>
        <w:t>提出</w:t>
      </w:r>
      <w:r w:rsidR="00A97DF3">
        <w:rPr>
          <w:rFonts w:hint="eastAsia"/>
          <w:color w:val="auto"/>
        </w:rPr>
        <w:t>组织机构</w:t>
      </w:r>
      <w:r>
        <w:rPr>
          <w:rFonts w:hint="eastAsia"/>
          <w:color w:val="auto"/>
        </w:rPr>
        <w:t>、</w:t>
      </w:r>
      <w:r w:rsidR="00A97DF3">
        <w:rPr>
          <w:rFonts w:hint="eastAsia"/>
          <w:color w:val="auto"/>
        </w:rPr>
        <w:t>合同管理</w:t>
      </w:r>
      <w:r>
        <w:rPr>
          <w:rFonts w:hint="eastAsia"/>
          <w:color w:val="auto"/>
        </w:rPr>
        <w:t>、</w:t>
      </w:r>
      <w:r w:rsidR="00A97DF3">
        <w:rPr>
          <w:rFonts w:hint="eastAsia"/>
          <w:color w:val="auto"/>
        </w:rPr>
        <w:t>应急处理</w:t>
      </w:r>
      <w:r>
        <w:rPr>
          <w:rFonts w:hint="eastAsia"/>
          <w:color w:val="auto"/>
        </w:rPr>
        <w:t>、问</w:t>
      </w:r>
      <w:r w:rsidR="00A97DF3">
        <w:rPr>
          <w:rFonts w:hint="eastAsia"/>
          <w:color w:val="auto"/>
        </w:rPr>
        <w:t>卷调查</w:t>
      </w:r>
      <w:r>
        <w:rPr>
          <w:rFonts w:hint="eastAsia"/>
          <w:color w:val="auto"/>
        </w:rPr>
        <w:t>、</w:t>
      </w:r>
      <w:r w:rsidR="00A97DF3">
        <w:rPr>
          <w:rFonts w:hint="eastAsia"/>
          <w:color w:val="auto"/>
        </w:rPr>
        <w:t>考核评价</w:t>
      </w:r>
      <w:r w:rsidR="00890B5F">
        <w:rPr>
          <w:rFonts w:hint="eastAsia"/>
          <w:color w:val="auto"/>
        </w:rPr>
        <w:t>等6方面的保障措施。</w:t>
      </w:r>
    </w:p>
    <w:p w:rsidR="007F0339" w:rsidRDefault="00A97DF3">
      <w:pPr>
        <w:pStyle w:val="a6"/>
        <w:spacing w:line="360" w:lineRule="auto"/>
        <w:ind w:firstLineChars="200" w:firstLine="560"/>
        <w:jc w:val="both"/>
        <w:rPr>
          <w:color w:val="auto"/>
        </w:rPr>
      </w:pPr>
      <w:r>
        <w:rPr>
          <w:rFonts w:hint="eastAsia"/>
          <w:color w:val="auto"/>
        </w:rPr>
        <w:t>7、评价指标</w:t>
      </w:r>
    </w:p>
    <w:p w:rsidR="007F0339" w:rsidRDefault="00A97DF3">
      <w:pPr>
        <w:pStyle w:val="a6"/>
        <w:spacing w:line="360" w:lineRule="auto"/>
        <w:ind w:firstLineChars="200" w:firstLine="560"/>
        <w:jc w:val="both"/>
        <w:rPr>
          <w:color w:val="auto"/>
        </w:rPr>
      </w:pPr>
      <w:r>
        <w:rPr>
          <w:rFonts w:hint="eastAsia"/>
          <w:color w:val="auto"/>
        </w:rPr>
        <w:t>提出了16个考核指标，分别是：日单车配送次数、日单车行驶里程、配送货物运输量、配送货运周转量、重量平均满载率、体积平均满载率、单位周转量能耗、吨公里运输成本、共同配送率、夜间配</w:t>
      </w:r>
      <w:r>
        <w:rPr>
          <w:rFonts w:hint="eastAsia"/>
          <w:color w:val="auto"/>
        </w:rPr>
        <w:lastRenderedPageBreak/>
        <w:t>送率、车辆空驶率、准时送达率、顾客投诉率、车辆上线率、货损货差率、顾客满意度等。</w:t>
      </w:r>
    </w:p>
    <w:p w:rsidR="007F0339" w:rsidRDefault="00A97DF3">
      <w:pPr>
        <w:pStyle w:val="a6"/>
        <w:spacing w:line="360" w:lineRule="auto"/>
        <w:ind w:firstLineChars="200" w:firstLine="560"/>
        <w:jc w:val="both"/>
        <w:rPr>
          <w:color w:val="auto"/>
        </w:rPr>
      </w:pPr>
      <w:r>
        <w:rPr>
          <w:rFonts w:hint="eastAsia"/>
          <w:color w:val="auto"/>
        </w:rPr>
        <w:t>8、风险控制</w:t>
      </w:r>
    </w:p>
    <w:p w:rsidR="007F0339" w:rsidRDefault="00A97DF3">
      <w:pPr>
        <w:pStyle w:val="a6"/>
        <w:spacing w:line="360" w:lineRule="auto"/>
        <w:ind w:firstLineChars="200" w:firstLine="560"/>
        <w:jc w:val="both"/>
        <w:rPr>
          <w:color w:val="auto"/>
        </w:rPr>
      </w:pPr>
      <w:r>
        <w:rPr>
          <w:rFonts w:hint="eastAsia"/>
          <w:color w:val="auto"/>
        </w:rPr>
        <w:t>（1）安全事故</w:t>
      </w:r>
    </w:p>
    <w:p w:rsidR="00890B5F" w:rsidRDefault="00A97DF3">
      <w:pPr>
        <w:pStyle w:val="a6"/>
        <w:spacing w:line="360" w:lineRule="auto"/>
        <w:ind w:firstLineChars="200" w:firstLine="560"/>
        <w:jc w:val="both"/>
        <w:rPr>
          <w:color w:val="auto"/>
        </w:rPr>
      </w:pPr>
      <w:r>
        <w:rPr>
          <w:rFonts w:hint="eastAsia"/>
          <w:color w:val="auto"/>
        </w:rPr>
        <w:t>（2）服务违约</w:t>
      </w:r>
    </w:p>
    <w:p w:rsidR="007F0339" w:rsidRDefault="00A97DF3">
      <w:pPr>
        <w:pStyle w:val="a6"/>
        <w:spacing w:line="360" w:lineRule="auto"/>
        <w:ind w:firstLineChars="200" w:firstLine="560"/>
        <w:jc w:val="both"/>
        <w:rPr>
          <w:color w:val="auto"/>
        </w:rPr>
      </w:pPr>
      <w:r>
        <w:rPr>
          <w:rFonts w:hint="eastAsia"/>
          <w:color w:val="auto"/>
        </w:rPr>
        <w:t>9、附录</w:t>
      </w:r>
    </w:p>
    <w:p w:rsidR="007F0339" w:rsidRDefault="00A97DF3">
      <w:pPr>
        <w:pStyle w:val="a6"/>
        <w:spacing w:line="360" w:lineRule="auto"/>
        <w:ind w:firstLineChars="200" w:firstLine="560"/>
        <w:jc w:val="both"/>
        <w:rPr>
          <w:color w:val="auto"/>
        </w:rPr>
      </w:pPr>
      <w:r>
        <w:rPr>
          <w:rFonts w:hint="eastAsia"/>
          <w:color w:val="auto"/>
        </w:rPr>
        <w:t>为了对《城市配送企业运营服务规范》中服务流程之间的关系进行进一步说明，《城市配送企业运营服务规范》中包含了城市配送标准服务流程图1项附录。</w:t>
      </w:r>
    </w:p>
    <w:p w:rsidR="00C67E8A" w:rsidRDefault="00C67E8A">
      <w:pPr>
        <w:widowControl/>
        <w:jc w:val="left"/>
        <w:rPr>
          <w:rFonts w:ascii="黑体" w:eastAsia="黑体" w:hAnsi="黑体" w:cs="宋体"/>
          <w:b/>
          <w:bCs/>
          <w:kern w:val="36"/>
          <w:sz w:val="32"/>
          <w:szCs w:val="44"/>
        </w:rPr>
      </w:pPr>
      <w:r>
        <w:br w:type="page"/>
      </w:r>
    </w:p>
    <w:p w:rsidR="007F0339" w:rsidRDefault="00A97DF3">
      <w:pPr>
        <w:pStyle w:val="1"/>
        <w:spacing w:before="120" w:after="120"/>
        <w:jc w:val="both"/>
        <w:rPr>
          <w:color w:val="auto"/>
        </w:rPr>
      </w:pPr>
      <w:bookmarkStart w:id="6" w:name="_Toc44368680"/>
      <w:r>
        <w:rPr>
          <w:rFonts w:hint="eastAsia"/>
          <w:color w:val="auto"/>
        </w:rPr>
        <w:lastRenderedPageBreak/>
        <w:t>六、关键问题说明</w:t>
      </w:r>
      <w:bookmarkEnd w:id="6"/>
    </w:p>
    <w:p w:rsidR="007F0339" w:rsidRDefault="00A97DF3">
      <w:pPr>
        <w:pStyle w:val="a6"/>
        <w:spacing w:line="360" w:lineRule="auto"/>
        <w:ind w:firstLineChars="200" w:firstLine="560"/>
        <w:jc w:val="both"/>
        <w:rPr>
          <w:color w:val="auto"/>
        </w:rPr>
      </w:pPr>
      <w:r>
        <w:rPr>
          <w:rFonts w:hint="eastAsia"/>
          <w:color w:val="auto"/>
        </w:rPr>
        <w:t>1、与相关标准的衔接说明</w:t>
      </w:r>
    </w:p>
    <w:p w:rsidR="007F0339" w:rsidRDefault="00A97DF3">
      <w:pPr>
        <w:pStyle w:val="a6"/>
        <w:spacing w:line="360" w:lineRule="auto"/>
        <w:ind w:firstLineChars="200" w:firstLine="560"/>
        <w:jc w:val="both"/>
        <w:rPr>
          <w:color w:val="auto"/>
        </w:rPr>
      </w:pPr>
      <w:r>
        <w:rPr>
          <w:rFonts w:hint="eastAsia"/>
          <w:color w:val="auto"/>
        </w:rPr>
        <w:t xml:space="preserve">在《城市配送企业运营服务规范》的编制过程中，编制组进行了与城市配送有关的国家标准、行业标准和地方标准的综合研究和系统分析工作，重点按照 GB 1.1-2009 的规定，对《城市配送企业运营服务规范》的体例、格式、标准化语言等进行了研究，为标准编写格式提供依据；对《城市配送企业运营服务规范》中所涉及的全国道路运输标准化技术委员会、国家邮政局、商务部、中华人民共和国标准化委员会、贵州省质量技术监督局、河北省质量技术监督、重庆市质量技术监督局、广州市质量技术监督局等相关部门制定的相关国家标准、地方标准、行业标准等进行了充分的研究，为标准编制奠定了基础。其中重点参考了 </w:t>
      </w:r>
      <w:r>
        <w:rPr>
          <w:color w:val="auto"/>
        </w:rPr>
        <w:t>GB/T 27917</w:t>
      </w:r>
      <w:r>
        <w:rPr>
          <w:rFonts w:hint="eastAsia"/>
          <w:color w:val="auto"/>
        </w:rPr>
        <w:t>.3-2011《快递服务 第3部分：服务环节》、</w:t>
      </w:r>
      <w:r>
        <w:rPr>
          <w:color w:val="auto"/>
        </w:rPr>
        <w:t>GB/T 29912-2013</w:t>
      </w:r>
      <w:r>
        <w:rPr>
          <w:rFonts w:hint="eastAsia"/>
          <w:color w:val="auto"/>
        </w:rPr>
        <w:t>《城市物流配送汽车选型技术要求》、</w:t>
      </w:r>
      <w:r>
        <w:rPr>
          <w:color w:val="auto"/>
        </w:rPr>
        <w:t>SB/T 11069-2013</w:t>
      </w:r>
      <w:r>
        <w:rPr>
          <w:rFonts w:hint="eastAsia"/>
          <w:color w:val="auto"/>
        </w:rPr>
        <w:t>《城市配送统计指标体系及绩效评估方法》、</w:t>
      </w:r>
      <w:r>
        <w:rPr>
          <w:color w:val="auto"/>
        </w:rPr>
        <w:t>GB/T 18354-2006</w:t>
      </w:r>
      <w:r>
        <w:rPr>
          <w:rFonts w:hint="eastAsia"/>
          <w:color w:val="auto"/>
        </w:rPr>
        <w:t>《物流术语》、GB/T28577《冷链物流分类与基本要求》、GB/T 28842《药品冷链物流运作规范》、GB/T28843《食品冷链物流追溯管理要求》、GB/T12268《危险货物品名表》、JT/T 1234-2019《道路冷链运输服务规则》、JT/T794《道路运输车辆卫星定位系统车载终端技术要求》、</w:t>
      </w:r>
      <w:r>
        <w:rPr>
          <w:color w:val="auto"/>
        </w:rPr>
        <w:t>DB52/T 1050-2015</w:t>
      </w:r>
      <w:r>
        <w:rPr>
          <w:rFonts w:hint="eastAsia"/>
          <w:color w:val="auto"/>
        </w:rPr>
        <w:t>《城市配送服务规范》、</w:t>
      </w:r>
      <w:r>
        <w:rPr>
          <w:color w:val="auto"/>
        </w:rPr>
        <w:t>DBJ440100/T 260.4-2016</w:t>
      </w:r>
      <w:r>
        <w:rPr>
          <w:rFonts w:hint="eastAsia"/>
          <w:color w:val="auto"/>
        </w:rPr>
        <w:t>《城市配送 第4部分 服务规范》、DB13/T 1345-2010《物流配送服务规范》、DB50/T 759-2017《城市共同配送企业服务质量规范》、</w:t>
      </w:r>
      <w:r w:rsidR="00BA46CD">
        <w:rPr>
          <w:rFonts w:hint="eastAsia"/>
          <w:color w:val="auto"/>
        </w:rPr>
        <w:t>《</w:t>
      </w:r>
      <w:r w:rsidR="00BA46CD" w:rsidRPr="00BA46CD">
        <w:rPr>
          <w:rFonts w:hint="eastAsia"/>
          <w:color w:val="auto"/>
        </w:rPr>
        <w:t>湖南省人民政府办公厅关于加强寄递物流安全管理工作的实施意见</w:t>
      </w:r>
      <w:r w:rsidR="00BA46CD">
        <w:rPr>
          <w:rFonts w:hint="eastAsia"/>
          <w:color w:val="auto"/>
        </w:rPr>
        <w:t>》、《</w:t>
      </w:r>
      <w:r w:rsidR="00E545CA" w:rsidRPr="00E545CA">
        <w:rPr>
          <w:rFonts w:hint="eastAsia"/>
          <w:color w:val="auto"/>
        </w:rPr>
        <w:t>企业产品成本核算制度（试行）</w:t>
      </w:r>
      <w:r w:rsidR="00BA46CD">
        <w:rPr>
          <w:rFonts w:hint="eastAsia"/>
          <w:color w:val="auto"/>
        </w:rPr>
        <w:t>》</w:t>
      </w:r>
      <w:r w:rsidR="00E545CA">
        <w:rPr>
          <w:rFonts w:hint="eastAsia"/>
          <w:color w:val="auto"/>
        </w:rPr>
        <w:t>、</w:t>
      </w:r>
      <w:r w:rsidR="00E545CA" w:rsidRPr="00E545CA">
        <w:rPr>
          <w:rFonts w:hint="eastAsia"/>
          <w:color w:val="auto"/>
        </w:rPr>
        <w:t>DB44/T 1140—2013</w:t>
      </w:r>
      <w:r w:rsidR="00E545CA">
        <w:rPr>
          <w:rFonts w:hint="eastAsia"/>
          <w:color w:val="auto"/>
        </w:rPr>
        <w:t>《</w:t>
      </w:r>
      <w:r w:rsidR="00E545CA" w:rsidRPr="00E545CA">
        <w:rPr>
          <w:rFonts w:hint="eastAsia"/>
          <w:color w:val="auto"/>
        </w:rPr>
        <w:t>物流业代收货款规范</w:t>
      </w:r>
      <w:r w:rsidR="00E545CA">
        <w:rPr>
          <w:rFonts w:hint="eastAsia"/>
          <w:color w:val="auto"/>
        </w:rPr>
        <w:t>》</w:t>
      </w:r>
      <w:r>
        <w:rPr>
          <w:rFonts w:hint="eastAsia"/>
          <w:color w:val="auto"/>
        </w:rPr>
        <w:t>等标准和技术文件。</w:t>
      </w:r>
    </w:p>
    <w:p w:rsidR="007F0339" w:rsidRDefault="00A97DF3">
      <w:pPr>
        <w:pStyle w:val="a6"/>
        <w:spacing w:line="360" w:lineRule="auto"/>
        <w:ind w:firstLineChars="200" w:firstLine="560"/>
        <w:jc w:val="both"/>
        <w:rPr>
          <w:color w:val="auto"/>
        </w:rPr>
      </w:pPr>
      <w:r>
        <w:rPr>
          <w:rFonts w:hint="eastAsia"/>
          <w:color w:val="auto"/>
        </w:rPr>
        <w:t>2、相关数据的主要来源及说明</w:t>
      </w:r>
    </w:p>
    <w:p w:rsidR="007F0339" w:rsidRDefault="00A97DF3">
      <w:pPr>
        <w:pStyle w:val="a6"/>
        <w:spacing w:line="360" w:lineRule="auto"/>
        <w:ind w:firstLineChars="200" w:firstLine="560"/>
        <w:jc w:val="both"/>
        <w:rPr>
          <w:color w:val="auto"/>
        </w:rPr>
      </w:pPr>
      <w:r>
        <w:rPr>
          <w:rFonts w:hint="eastAsia"/>
          <w:color w:val="auto"/>
        </w:rPr>
        <w:lastRenderedPageBreak/>
        <w:t>在标准“3 术语和定义”中提出的共同配送、夜间配送，是根据企业调研实际情况的数据分析</w:t>
      </w:r>
      <w:r w:rsidR="00E545CA">
        <w:rPr>
          <w:rFonts w:hint="eastAsia"/>
          <w:color w:val="auto"/>
        </w:rPr>
        <w:t>和专家意见</w:t>
      </w:r>
      <w:r>
        <w:rPr>
          <w:rFonts w:hint="eastAsia"/>
          <w:color w:val="auto"/>
        </w:rPr>
        <w:t>，共同配送和夜间配送是城市配送的趋势，企业可以降低配送成本提高配送效率，同时可以减轻城市的交通压力。</w:t>
      </w:r>
      <w:r>
        <w:rPr>
          <w:color w:val="auto"/>
        </w:rPr>
        <w:t xml:space="preserve"> </w:t>
      </w:r>
    </w:p>
    <w:p w:rsidR="007F0339" w:rsidRDefault="00A97DF3">
      <w:pPr>
        <w:pStyle w:val="a6"/>
        <w:spacing w:line="360" w:lineRule="auto"/>
        <w:ind w:firstLineChars="200" w:firstLine="560"/>
        <w:jc w:val="both"/>
        <w:rPr>
          <w:color w:val="auto"/>
        </w:rPr>
      </w:pPr>
      <w:r>
        <w:rPr>
          <w:rFonts w:hint="eastAsia"/>
          <w:color w:val="auto"/>
        </w:rPr>
        <w:t>在标准“4服务条件”中的“4.1资质要求”、“4.2车辆要求”主要参考了GB/T 28577《冷链物流分类与基本要求》、 GB/T28843《食品冷链物流追溯管理要求》、 GB/T 28842《药品冷链物流运作规范》、JT/T 1234《道路冷链运输服务规则》、</w:t>
      </w:r>
      <w:r>
        <w:rPr>
          <w:color w:val="auto"/>
        </w:rPr>
        <w:t>GB/T 29912-2013</w:t>
      </w:r>
      <w:r>
        <w:rPr>
          <w:rFonts w:hint="eastAsia"/>
          <w:color w:val="auto"/>
        </w:rPr>
        <w:t>《城市物流配送汽车选型技术要求》、JT/T794《道路运输车辆卫星定位系统车载终端技术要求》。</w:t>
      </w:r>
    </w:p>
    <w:p w:rsidR="007F0339" w:rsidRDefault="00A97DF3" w:rsidP="007C5795">
      <w:pPr>
        <w:pStyle w:val="a6"/>
        <w:spacing w:line="360" w:lineRule="auto"/>
        <w:ind w:firstLineChars="200" w:firstLine="560"/>
        <w:rPr>
          <w:color w:val="auto"/>
        </w:rPr>
      </w:pPr>
      <w:r>
        <w:rPr>
          <w:rFonts w:hint="eastAsia"/>
          <w:color w:val="auto"/>
        </w:rPr>
        <w:t>在标准“5服务流程”中的</w:t>
      </w:r>
      <w:r w:rsidR="00E545CA">
        <w:rPr>
          <w:rFonts w:hint="eastAsia"/>
          <w:color w:val="auto"/>
        </w:rPr>
        <w:t>“5.3查验”</w:t>
      </w:r>
      <w:r w:rsidR="008C0C1D">
        <w:rPr>
          <w:rFonts w:hint="eastAsia"/>
          <w:color w:val="auto"/>
        </w:rPr>
        <w:t>、“5.4接货”</w:t>
      </w:r>
      <w:r w:rsidR="00E545CA">
        <w:rPr>
          <w:rFonts w:hint="eastAsia"/>
          <w:color w:val="auto"/>
        </w:rPr>
        <w:t>主要参考《</w:t>
      </w:r>
      <w:r w:rsidR="00E545CA" w:rsidRPr="00E545CA">
        <w:rPr>
          <w:rFonts w:hint="eastAsia"/>
          <w:color w:val="auto"/>
        </w:rPr>
        <w:t>湖南省人民政府办公厅关于加强寄递物流安全管理工作的实施意见</w:t>
      </w:r>
      <w:r w:rsidR="00E545CA">
        <w:rPr>
          <w:rFonts w:hint="eastAsia"/>
          <w:color w:val="auto"/>
        </w:rPr>
        <w:t>》</w:t>
      </w:r>
      <w:r w:rsidR="00257131">
        <w:rPr>
          <w:rFonts w:hint="eastAsia"/>
          <w:color w:val="auto"/>
        </w:rPr>
        <w:t>中</w:t>
      </w:r>
      <w:r w:rsidR="00257131">
        <w:rPr>
          <w:rFonts w:hint="eastAsia"/>
          <w:color w:val="010101"/>
        </w:rPr>
        <w:t>落实企业主体责任、</w:t>
      </w:r>
      <w:proofErr w:type="gramStart"/>
      <w:r w:rsidR="00257131" w:rsidRPr="00257131">
        <w:rPr>
          <w:rFonts w:hint="eastAsia"/>
          <w:color w:val="010101"/>
        </w:rPr>
        <w:t>严格落</w:t>
      </w:r>
      <w:proofErr w:type="gramEnd"/>
      <w:r w:rsidR="00257131" w:rsidRPr="00257131">
        <w:rPr>
          <w:rFonts w:hint="eastAsia"/>
          <w:color w:val="010101"/>
        </w:rPr>
        <w:t>实验视制度</w:t>
      </w:r>
      <w:r w:rsidR="00257131">
        <w:rPr>
          <w:rFonts w:hint="eastAsia"/>
          <w:color w:val="010101"/>
        </w:rPr>
        <w:t>和</w:t>
      </w:r>
      <w:r w:rsidR="00257131" w:rsidRPr="00257131">
        <w:rPr>
          <w:rFonts w:hint="eastAsia"/>
          <w:color w:val="010101"/>
        </w:rPr>
        <w:t>安检制度</w:t>
      </w:r>
      <w:r w:rsidR="00257131">
        <w:rPr>
          <w:rFonts w:hint="eastAsia"/>
          <w:color w:val="010101"/>
        </w:rPr>
        <w:t>的要求</w:t>
      </w:r>
      <w:r w:rsidR="00E545CA">
        <w:rPr>
          <w:rFonts w:hint="eastAsia"/>
          <w:color w:val="auto"/>
        </w:rPr>
        <w:t>；</w:t>
      </w:r>
      <w:r>
        <w:rPr>
          <w:rFonts w:hint="eastAsia"/>
          <w:color w:val="auto"/>
        </w:rPr>
        <w:t xml:space="preserve">“5.6送货”、“5.7信息服务”主要参考了 </w:t>
      </w:r>
      <w:r>
        <w:rPr>
          <w:color w:val="auto"/>
        </w:rPr>
        <w:t>DB52/T 1050-2015</w:t>
      </w:r>
      <w:r>
        <w:rPr>
          <w:rFonts w:hint="eastAsia"/>
          <w:color w:val="auto"/>
        </w:rPr>
        <w:t>《城市配送服务规范》、DBJ440100/T 260.4-2016《城市配送 第4部分 服务规范》、DB13/T 1345-2010《物流配送服务规范》的研究和编制成果；“5.1受理”、“5.2调度”、“5.4接货”主要参考湖南科风速运有限公司、湖南恒邦物流有限公司、长沙市万邦新能运输有限公司、长沙德邦物流有限公司、湖南明</w:t>
      </w:r>
      <w:proofErr w:type="gramStart"/>
      <w:r>
        <w:rPr>
          <w:rFonts w:hint="eastAsia"/>
          <w:color w:val="auto"/>
        </w:rPr>
        <w:t>磊</w:t>
      </w:r>
      <w:proofErr w:type="gramEnd"/>
      <w:r>
        <w:rPr>
          <w:rFonts w:hint="eastAsia"/>
          <w:color w:val="auto"/>
        </w:rPr>
        <w:t>城市物流发展有限公司等城市配送企业的配送服务流程</w:t>
      </w:r>
      <w:r w:rsidR="00257131">
        <w:rPr>
          <w:rFonts w:hint="eastAsia"/>
          <w:color w:val="auto"/>
        </w:rPr>
        <w:t>；“5.9代收货款”主要参考</w:t>
      </w:r>
      <w:r w:rsidR="00257131" w:rsidRPr="00257131">
        <w:rPr>
          <w:rFonts w:hint="eastAsia"/>
          <w:color w:val="auto"/>
        </w:rPr>
        <w:t>DB44/T 1140—2013</w:t>
      </w:r>
      <w:r w:rsidR="00257131">
        <w:rPr>
          <w:rFonts w:hint="eastAsia"/>
          <w:color w:val="auto"/>
        </w:rPr>
        <w:t>《</w:t>
      </w:r>
      <w:r w:rsidR="00257131" w:rsidRPr="00257131">
        <w:rPr>
          <w:rFonts w:hint="eastAsia"/>
          <w:color w:val="auto"/>
        </w:rPr>
        <w:t>物流业代收货款规范</w:t>
      </w:r>
      <w:r w:rsidR="00257131">
        <w:rPr>
          <w:rFonts w:hint="eastAsia"/>
          <w:color w:val="auto"/>
        </w:rPr>
        <w:t>》</w:t>
      </w:r>
      <w:r w:rsidR="008C0C1D">
        <w:rPr>
          <w:rFonts w:hint="eastAsia"/>
          <w:color w:val="auto"/>
        </w:rPr>
        <w:t>的相关内容。</w:t>
      </w:r>
    </w:p>
    <w:p w:rsidR="007F0339" w:rsidRDefault="00A97DF3">
      <w:pPr>
        <w:pStyle w:val="a6"/>
        <w:spacing w:line="360" w:lineRule="auto"/>
        <w:ind w:firstLineChars="200" w:firstLine="560"/>
        <w:jc w:val="both"/>
        <w:rPr>
          <w:color w:val="auto"/>
        </w:rPr>
      </w:pPr>
      <w:r>
        <w:rPr>
          <w:rFonts w:hint="eastAsia"/>
          <w:color w:val="auto"/>
        </w:rPr>
        <w:t>在标准“7评价指标”中的“7.12准时送达率”、“7.13顾客投诉率” 、“7.16顾客满意度”，主要参考了SB/T 11069-2013《城市配送统计指标体系及绩效评估方法》、</w:t>
      </w:r>
      <w:r>
        <w:rPr>
          <w:color w:val="auto"/>
        </w:rPr>
        <w:t>DB52/T 1050-2015</w:t>
      </w:r>
      <w:r>
        <w:rPr>
          <w:rFonts w:hint="eastAsia"/>
          <w:color w:val="auto"/>
        </w:rPr>
        <w:t>《城市配送服务规范》、DB50/T 759-2017《城市共同配送企业服务质量规范》</w:t>
      </w:r>
      <w:r>
        <w:rPr>
          <w:rFonts w:hint="eastAsia"/>
          <w:color w:val="auto"/>
        </w:rPr>
        <w:lastRenderedPageBreak/>
        <w:t>的研究和编制成果；“7.4配送货运周转量”、“7.5重量平均载货率”、“7.6体积平均载货率”、“7.10夜间配送率”、“7.14车辆上线率” 主要参考湖南科风速运有限公司、湖南恒邦物流有限公司、长沙市万邦新能运输有限公司、长沙德邦物流有限公司、湖南明</w:t>
      </w:r>
      <w:proofErr w:type="gramStart"/>
      <w:r>
        <w:rPr>
          <w:rFonts w:hint="eastAsia"/>
          <w:color w:val="auto"/>
        </w:rPr>
        <w:t>磊</w:t>
      </w:r>
      <w:proofErr w:type="gramEnd"/>
      <w:r>
        <w:rPr>
          <w:rFonts w:hint="eastAsia"/>
          <w:color w:val="auto"/>
        </w:rPr>
        <w:t>城市物流发展有限公司等城市配送企业统计指标；“7.8吨公里运输成本”主要参考财政部《企业产品成本核算制度》第二十八条。</w:t>
      </w:r>
    </w:p>
    <w:p w:rsidR="008C0C1D" w:rsidRDefault="008C0C1D">
      <w:pPr>
        <w:pStyle w:val="a6"/>
        <w:spacing w:line="360" w:lineRule="auto"/>
        <w:ind w:firstLineChars="200" w:firstLine="560"/>
        <w:jc w:val="both"/>
        <w:rPr>
          <w:color w:val="auto"/>
        </w:rPr>
      </w:pPr>
      <w:r>
        <w:rPr>
          <w:rFonts w:hint="eastAsia"/>
          <w:color w:val="auto"/>
        </w:rPr>
        <w:t>在标准“8 风险控制”中的“8.1安全事故”的“</w:t>
      </w:r>
      <w:r w:rsidRPr="008C0C1D">
        <w:rPr>
          <w:rFonts w:hint="eastAsia"/>
          <w:color w:val="auto"/>
        </w:rPr>
        <w:t>8.1.3　企业应建立和完善托运人身份查验、货物安全查验制度和信息登记制度，严格查验与登记</w:t>
      </w:r>
      <w:r>
        <w:rPr>
          <w:rFonts w:hint="eastAsia"/>
          <w:color w:val="auto"/>
        </w:rPr>
        <w:t>”，主要参考《</w:t>
      </w:r>
      <w:r w:rsidRPr="00E545CA">
        <w:rPr>
          <w:rFonts w:hint="eastAsia"/>
          <w:color w:val="auto"/>
        </w:rPr>
        <w:t>湖南省人民政府办公厅关于加强寄递物流安全管理工作的实施意见</w:t>
      </w:r>
      <w:r>
        <w:rPr>
          <w:rFonts w:hint="eastAsia"/>
          <w:color w:val="auto"/>
        </w:rPr>
        <w:t>》中</w:t>
      </w:r>
      <w:r>
        <w:rPr>
          <w:rFonts w:hint="eastAsia"/>
          <w:color w:val="010101"/>
        </w:rPr>
        <w:t>落实企业主体责任、</w:t>
      </w:r>
      <w:r w:rsidRPr="00257131">
        <w:rPr>
          <w:rFonts w:hint="eastAsia"/>
          <w:color w:val="010101"/>
        </w:rPr>
        <w:t>严格</w:t>
      </w:r>
      <w:r>
        <w:rPr>
          <w:rFonts w:hint="eastAsia"/>
          <w:color w:val="010101"/>
        </w:rPr>
        <w:t>落实实名</w:t>
      </w:r>
      <w:r w:rsidRPr="00257131">
        <w:rPr>
          <w:rFonts w:hint="eastAsia"/>
          <w:color w:val="010101"/>
        </w:rPr>
        <w:t>制度</w:t>
      </w:r>
      <w:r>
        <w:rPr>
          <w:rFonts w:hint="eastAsia"/>
          <w:color w:val="010101"/>
        </w:rPr>
        <w:t>的要求。</w:t>
      </w:r>
    </w:p>
    <w:p w:rsidR="00C67E8A" w:rsidRDefault="00C67E8A">
      <w:pPr>
        <w:widowControl/>
        <w:jc w:val="left"/>
        <w:rPr>
          <w:rFonts w:ascii="黑体" w:eastAsia="黑体" w:hAnsi="黑体" w:cs="宋体"/>
          <w:b/>
          <w:bCs/>
          <w:kern w:val="36"/>
          <w:sz w:val="32"/>
          <w:szCs w:val="44"/>
        </w:rPr>
      </w:pPr>
      <w:r>
        <w:br w:type="page"/>
      </w:r>
    </w:p>
    <w:p w:rsidR="007F0339" w:rsidRDefault="00A97DF3">
      <w:pPr>
        <w:pStyle w:val="1"/>
        <w:spacing w:before="120" w:after="120"/>
        <w:jc w:val="both"/>
        <w:rPr>
          <w:color w:val="auto"/>
        </w:rPr>
      </w:pPr>
      <w:bookmarkStart w:id="7" w:name="_Toc44368681"/>
      <w:r>
        <w:rPr>
          <w:rFonts w:hint="eastAsia"/>
          <w:color w:val="auto"/>
        </w:rPr>
        <w:lastRenderedPageBreak/>
        <w:t>七、实施本标准的要求</w:t>
      </w:r>
      <w:bookmarkEnd w:id="7"/>
    </w:p>
    <w:p w:rsidR="007F0339" w:rsidRDefault="00A97DF3">
      <w:pPr>
        <w:pStyle w:val="a6"/>
        <w:spacing w:line="360" w:lineRule="auto"/>
        <w:ind w:firstLineChars="200" w:firstLine="560"/>
        <w:jc w:val="both"/>
        <w:rPr>
          <w:color w:val="auto"/>
        </w:rPr>
      </w:pPr>
      <w:r>
        <w:rPr>
          <w:rFonts w:hint="eastAsia"/>
          <w:color w:val="auto"/>
        </w:rPr>
        <w:t>本标准适用于在湖南省内开展城市配送的企业。</w:t>
      </w:r>
    </w:p>
    <w:p w:rsidR="007F0339" w:rsidRDefault="00A97DF3">
      <w:pPr>
        <w:pStyle w:val="a6"/>
        <w:spacing w:line="360" w:lineRule="auto"/>
        <w:ind w:firstLineChars="200" w:firstLine="560"/>
        <w:jc w:val="both"/>
        <w:rPr>
          <w:color w:val="auto"/>
        </w:rPr>
      </w:pPr>
      <w:r>
        <w:rPr>
          <w:rFonts w:hint="eastAsia"/>
          <w:color w:val="auto"/>
        </w:rPr>
        <w:t>本标准规定了城市配送企业运营服务条件、服务流程、质量保障、评价指标、风险控制等。</w:t>
      </w:r>
    </w:p>
    <w:p w:rsidR="007F0339" w:rsidRDefault="00A97DF3">
      <w:pPr>
        <w:pStyle w:val="1"/>
        <w:spacing w:before="120" w:after="120"/>
        <w:jc w:val="both"/>
        <w:rPr>
          <w:color w:val="auto"/>
        </w:rPr>
      </w:pPr>
      <w:bookmarkStart w:id="8" w:name="_Toc44368682"/>
      <w:r>
        <w:rPr>
          <w:rFonts w:hint="eastAsia"/>
          <w:color w:val="auto"/>
        </w:rPr>
        <w:t>八、主要参考资料</w:t>
      </w:r>
      <w:bookmarkEnd w:id="8"/>
    </w:p>
    <w:p w:rsidR="007F0339" w:rsidRDefault="00A97DF3">
      <w:pPr>
        <w:pStyle w:val="a6"/>
        <w:spacing w:line="360" w:lineRule="auto"/>
        <w:ind w:firstLineChars="200" w:firstLine="560"/>
        <w:jc w:val="both"/>
        <w:rPr>
          <w:color w:val="auto"/>
        </w:rPr>
      </w:pPr>
      <w:r>
        <w:rPr>
          <w:rFonts w:hint="eastAsia"/>
          <w:color w:val="auto"/>
        </w:rPr>
        <w:t>（一） 相关法律法规、政策</w:t>
      </w:r>
    </w:p>
    <w:p w:rsidR="007F0339" w:rsidRDefault="00A97DF3">
      <w:pPr>
        <w:pStyle w:val="a6"/>
        <w:spacing w:line="360" w:lineRule="auto"/>
        <w:ind w:firstLineChars="200" w:firstLine="560"/>
        <w:jc w:val="both"/>
        <w:rPr>
          <w:color w:val="auto"/>
        </w:rPr>
      </w:pPr>
      <w:r>
        <w:rPr>
          <w:rFonts w:hint="eastAsia"/>
          <w:color w:val="auto"/>
        </w:rPr>
        <w:t>1、《中华人民共和国公路法》</w:t>
      </w:r>
    </w:p>
    <w:p w:rsidR="007F0339" w:rsidRDefault="00A97DF3">
      <w:pPr>
        <w:pStyle w:val="a6"/>
        <w:spacing w:line="360" w:lineRule="auto"/>
        <w:ind w:firstLineChars="200" w:firstLine="560"/>
        <w:jc w:val="both"/>
        <w:rPr>
          <w:color w:val="auto"/>
        </w:rPr>
      </w:pPr>
      <w:r>
        <w:rPr>
          <w:rFonts w:hint="eastAsia"/>
          <w:color w:val="auto"/>
        </w:rPr>
        <w:t>2、《中华人民共和国邮政法》</w:t>
      </w:r>
    </w:p>
    <w:p w:rsidR="007F0339" w:rsidRDefault="00A97DF3">
      <w:pPr>
        <w:pStyle w:val="a6"/>
        <w:spacing w:line="360" w:lineRule="auto"/>
        <w:ind w:firstLineChars="200" w:firstLine="560"/>
        <w:jc w:val="both"/>
        <w:rPr>
          <w:color w:val="auto"/>
        </w:rPr>
      </w:pPr>
      <w:r>
        <w:rPr>
          <w:rFonts w:hint="eastAsia"/>
          <w:color w:val="auto"/>
        </w:rPr>
        <w:t>3、《中华人民共和国道路运输条例》</w:t>
      </w:r>
    </w:p>
    <w:p w:rsidR="007F0339" w:rsidRDefault="00A97DF3">
      <w:pPr>
        <w:pStyle w:val="a6"/>
        <w:spacing w:line="360" w:lineRule="auto"/>
        <w:ind w:firstLineChars="200" w:firstLine="560"/>
        <w:jc w:val="both"/>
        <w:rPr>
          <w:color w:val="auto"/>
        </w:rPr>
      </w:pPr>
      <w:r>
        <w:rPr>
          <w:rFonts w:hint="eastAsia"/>
          <w:color w:val="auto"/>
        </w:rPr>
        <w:t>4、《汽车货物运输规则》</w:t>
      </w:r>
    </w:p>
    <w:p w:rsidR="007F0339" w:rsidRDefault="00A97DF3">
      <w:pPr>
        <w:pStyle w:val="a6"/>
        <w:spacing w:line="360" w:lineRule="auto"/>
        <w:ind w:firstLineChars="200" w:firstLine="560"/>
        <w:jc w:val="both"/>
        <w:rPr>
          <w:color w:val="auto"/>
        </w:rPr>
      </w:pPr>
      <w:r>
        <w:rPr>
          <w:rFonts w:hint="eastAsia"/>
          <w:color w:val="auto"/>
        </w:rPr>
        <w:t>5、《快递暂行条例》</w:t>
      </w:r>
    </w:p>
    <w:p w:rsidR="007F0339" w:rsidRDefault="00A97DF3">
      <w:pPr>
        <w:pStyle w:val="a6"/>
        <w:spacing w:line="360" w:lineRule="auto"/>
        <w:ind w:firstLineChars="200" w:firstLine="560"/>
        <w:jc w:val="both"/>
        <w:rPr>
          <w:color w:val="auto"/>
        </w:rPr>
      </w:pPr>
      <w:r>
        <w:rPr>
          <w:rFonts w:hint="eastAsia"/>
          <w:color w:val="auto"/>
        </w:rPr>
        <w:t>6、《湖南省道路运输条例》</w:t>
      </w:r>
    </w:p>
    <w:p w:rsidR="007F0339" w:rsidRDefault="00A97DF3">
      <w:pPr>
        <w:pStyle w:val="a6"/>
        <w:spacing w:line="360" w:lineRule="auto"/>
        <w:ind w:firstLineChars="200" w:firstLine="560"/>
        <w:jc w:val="both"/>
        <w:rPr>
          <w:color w:val="auto"/>
        </w:rPr>
      </w:pPr>
      <w:r>
        <w:rPr>
          <w:rFonts w:hint="eastAsia"/>
          <w:color w:val="auto"/>
        </w:rPr>
        <w:t>7、《道路危险货物运输管理规定》</w:t>
      </w:r>
    </w:p>
    <w:p w:rsidR="007F0339" w:rsidRDefault="00A97DF3">
      <w:pPr>
        <w:pStyle w:val="a6"/>
        <w:spacing w:line="360" w:lineRule="auto"/>
        <w:ind w:firstLineChars="200" w:firstLine="560"/>
        <w:jc w:val="both"/>
        <w:rPr>
          <w:color w:val="auto"/>
        </w:rPr>
      </w:pPr>
      <w:r>
        <w:rPr>
          <w:rFonts w:hint="eastAsia"/>
          <w:color w:val="auto"/>
        </w:rPr>
        <w:t>8、《禁止寄递物品管理规定》</w:t>
      </w:r>
    </w:p>
    <w:p w:rsidR="007F0339" w:rsidRDefault="00A97DF3">
      <w:pPr>
        <w:pStyle w:val="a6"/>
        <w:spacing w:line="360" w:lineRule="auto"/>
        <w:ind w:firstLineChars="200" w:firstLine="560"/>
        <w:jc w:val="both"/>
        <w:rPr>
          <w:color w:val="auto"/>
        </w:rPr>
      </w:pPr>
      <w:r>
        <w:rPr>
          <w:rFonts w:hint="eastAsia"/>
          <w:color w:val="auto"/>
        </w:rPr>
        <w:t>9、《企业产品成本核算制度》</w:t>
      </w:r>
    </w:p>
    <w:p w:rsidR="007C5795" w:rsidRDefault="008C0C1D">
      <w:pPr>
        <w:pStyle w:val="a6"/>
        <w:spacing w:line="360" w:lineRule="auto"/>
        <w:ind w:firstLineChars="200" w:firstLine="560"/>
        <w:jc w:val="both"/>
        <w:rPr>
          <w:color w:val="auto"/>
        </w:rPr>
      </w:pPr>
      <w:r>
        <w:rPr>
          <w:rFonts w:hint="eastAsia"/>
          <w:color w:val="auto"/>
        </w:rPr>
        <w:t>10、《</w:t>
      </w:r>
      <w:r w:rsidRPr="00E545CA">
        <w:rPr>
          <w:rFonts w:hint="eastAsia"/>
          <w:color w:val="auto"/>
        </w:rPr>
        <w:t>湖南省人民政府办公厅关于加强寄递物流安全管理工作的实施意见</w:t>
      </w:r>
      <w:r>
        <w:rPr>
          <w:rFonts w:hint="eastAsia"/>
          <w:color w:val="auto"/>
        </w:rPr>
        <w:t>》</w:t>
      </w:r>
    </w:p>
    <w:p w:rsidR="007F0339" w:rsidRDefault="008C0C1D">
      <w:pPr>
        <w:pStyle w:val="a6"/>
        <w:spacing w:line="360" w:lineRule="auto"/>
        <w:ind w:firstLineChars="200" w:firstLine="560"/>
        <w:jc w:val="both"/>
        <w:rPr>
          <w:color w:val="auto"/>
        </w:rPr>
      </w:pPr>
      <w:r>
        <w:rPr>
          <w:rFonts w:hint="eastAsia"/>
          <w:color w:val="auto"/>
        </w:rPr>
        <w:t>11</w:t>
      </w:r>
      <w:r w:rsidR="00A97DF3">
        <w:rPr>
          <w:rFonts w:hint="eastAsia"/>
          <w:color w:val="auto"/>
        </w:rPr>
        <w:t>、其它相关的法律、法规和政策。</w:t>
      </w:r>
    </w:p>
    <w:p w:rsidR="007F0339" w:rsidRDefault="00A97DF3">
      <w:pPr>
        <w:pStyle w:val="a6"/>
        <w:spacing w:line="360" w:lineRule="auto"/>
        <w:ind w:firstLineChars="200" w:firstLine="560"/>
        <w:jc w:val="both"/>
        <w:rPr>
          <w:color w:val="auto"/>
        </w:rPr>
      </w:pPr>
      <w:r>
        <w:rPr>
          <w:rFonts w:hint="eastAsia"/>
          <w:color w:val="auto"/>
        </w:rPr>
        <w:t>（二） 相关标准</w:t>
      </w:r>
    </w:p>
    <w:p w:rsidR="007F0339" w:rsidRDefault="00A97DF3">
      <w:pPr>
        <w:pStyle w:val="a6"/>
        <w:spacing w:line="360" w:lineRule="auto"/>
        <w:ind w:firstLineChars="200" w:firstLine="560"/>
        <w:jc w:val="both"/>
        <w:rPr>
          <w:color w:val="auto"/>
        </w:rPr>
      </w:pPr>
      <w:r>
        <w:rPr>
          <w:rFonts w:hint="eastAsia"/>
          <w:color w:val="auto"/>
        </w:rPr>
        <w:t>1、</w:t>
      </w:r>
      <w:r>
        <w:rPr>
          <w:color w:val="auto"/>
        </w:rPr>
        <w:t>GB/T 27917</w:t>
      </w:r>
      <w:r>
        <w:rPr>
          <w:rFonts w:hint="eastAsia"/>
          <w:color w:val="auto"/>
        </w:rPr>
        <w:t>.3-2011《快递服务 第3部分：服务环节》</w:t>
      </w:r>
    </w:p>
    <w:p w:rsidR="007F0339" w:rsidRDefault="00A97DF3">
      <w:pPr>
        <w:pStyle w:val="a6"/>
        <w:spacing w:line="360" w:lineRule="auto"/>
        <w:ind w:firstLineChars="200" w:firstLine="560"/>
        <w:jc w:val="both"/>
        <w:rPr>
          <w:color w:val="auto"/>
        </w:rPr>
      </w:pPr>
      <w:r>
        <w:rPr>
          <w:rFonts w:hint="eastAsia"/>
          <w:color w:val="auto"/>
        </w:rPr>
        <w:t>2、</w:t>
      </w:r>
      <w:r>
        <w:rPr>
          <w:color w:val="auto"/>
        </w:rPr>
        <w:t>GB/T 29912-2013</w:t>
      </w:r>
      <w:r>
        <w:rPr>
          <w:rFonts w:hint="eastAsia"/>
          <w:color w:val="auto"/>
        </w:rPr>
        <w:t>《城市物流配送汽车选型技术要求》</w:t>
      </w:r>
    </w:p>
    <w:p w:rsidR="007F0339" w:rsidRDefault="00A97DF3">
      <w:pPr>
        <w:pStyle w:val="a6"/>
        <w:spacing w:line="360" w:lineRule="auto"/>
        <w:ind w:firstLineChars="200" w:firstLine="560"/>
        <w:jc w:val="both"/>
        <w:rPr>
          <w:color w:val="auto"/>
        </w:rPr>
      </w:pPr>
      <w:r>
        <w:rPr>
          <w:rFonts w:hint="eastAsia"/>
          <w:color w:val="auto"/>
        </w:rPr>
        <w:t>3、</w:t>
      </w:r>
      <w:r>
        <w:rPr>
          <w:color w:val="auto"/>
        </w:rPr>
        <w:t>SB/T 11069-2013</w:t>
      </w:r>
      <w:r>
        <w:rPr>
          <w:rFonts w:hint="eastAsia"/>
          <w:color w:val="auto"/>
        </w:rPr>
        <w:t>《城市配送统计指标体系及绩效评估方法》</w:t>
      </w:r>
    </w:p>
    <w:p w:rsidR="007F0339" w:rsidRDefault="00A97DF3">
      <w:pPr>
        <w:pStyle w:val="a6"/>
        <w:spacing w:line="360" w:lineRule="auto"/>
        <w:ind w:firstLineChars="200" w:firstLine="560"/>
        <w:jc w:val="both"/>
        <w:rPr>
          <w:color w:val="auto"/>
        </w:rPr>
      </w:pPr>
      <w:r>
        <w:rPr>
          <w:rFonts w:hint="eastAsia"/>
          <w:color w:val="auto"/>
        </w:rPr>
        <w:t>4、</w:t>
      </w:r>
      <w:r>
        <w:rPr>
          <w:color w:val="auto"/>
        </w:rPr>
        <w:t>GB/T 18354-2006</w:t>
      </w:r>
      <w:r>
        <w:rPr>
          <w:rFonts w:hint="eastAsia"/>
          <w:color w:val="auto"/>
        </w:rPr>
        <w:t>《物流术语》</w:t>
      </w:r>
    </w:p>
    <w:p w:rsidR="007F0339" w:rsidRDefault="00A97DF3">
      <w:pPr>
        <w:pStyle w:val="a6"/>
        <w:spacing w:line="360" w:lineRule="auto"/>
        <w:ind w:firstLineChars="200" w:firstLine="560"/>
        <w:jc w:val="both"/>
        <w:rPr>
          <w:color w:val="auto"/>
        </w:rPr>
      </w:pPr>
      <w:r>
        <w:rPr>
          <w:rFonts w:hint="eastAsia"/>
          <w:color w:val="auto"/>
        </w:rPr>
        <w:t>5、GB/T</w:t>
      </w:r>
      <w:r>
        <w:rPr>
          <w:rFonts w:hint="eastAsia"/>
          <w:color w:val="auto"/>
        </w:rPr>
        <w:tab/>
        <w:t>28577</w:t>
      </w:r>
      <w:r>
        <w:rPr>
          <w:rFonts w:hint="eastAsia"/>
          <w:color w:val="auto"/>
        </w:rPr>
        <w:tab/>
        <w:t>《冷链物流分类与基本要求》</w:t>
      </w:r>
    </w:p>
    <w:p w:rsidR="007F0339" w:rsidRDefault="00A97DF3">
      <w:pPr>
        <w:pStyle w:val="a6"/>
        <w:spacing w:line="360" w:lineRule="auto"/>
        <w:ind w:firstLineChars="200" w:firstLine="560"/>
        <w:jc w:val="both"/>
        <w:rPr>
          <w:color w:val="auto"/>
        </w:rPr>
      </w:pPr>
      <w:r>
        <w:rPr>
          <w:rFonts w:hint="eastAsia"/>
          <w:color w:val="auto"/>
        </w:rPr>
        <w:t>6、GB/T 28842《药品冷链物流运作规范》</w:t>
      </w:r>
    </w:p>
    <w:p w:rsidR="007F0339" w:rsidRDefault="00A97DF3">
      <w:pPr>
        <w:pStyle w:val="a6"/>
        <w:spacing w:line="360" w:lineRule="auto"/>
        <w:ind w:firstLineChars="200" w:firstLine="560"/>
        <w:jc w:val="both"/>
        <w:rPr>
          <w:color w:val="auto"/>
        </w:rPr>
      </w:pPr>
      <w:r>
        <w:rPr>
          <w:rFonts w:hint="eastAsia"/>
          <w:color w:val="auto"/>
        </w:rPr>
        <w:lastRenderedPageBreak/>
        <w:t>7、GB/T 28843《食品冷链物流追溯管理要求》</w:t>
      </w:r>
    </w:p>
    <w:p w:rsidR="007F0339" w:rsidRDefault="00A97DF3">
      <w:pPr>
        <w:pStyle w:val="a6"/>
        <w:spacing w:line="360" w:lineRule="auto"/>
        <w:ind w:firstLineChars="200" w:firstLine="560"/>
        <w:jc w:val="both"/>
        <w:rPr>
          <w:color w:val="auto"/>
        </w:rPr>
      </w:pPr>
      <w:r>
        <w:rPr>
          <w:rFonts w:hint="eastAsia"/>
          <w:color w:val="auto"/>
        </w:rPr>
        <w:t>8、GB/T</w:t>
      </w:r>
      <w:r>
        <w:rPr>
          <w:rFonts w:hint="eastAsia"/>
          <w:color w:val="auto"/>
        </w:rPr>
        <w:tab/>
        <w:t>12268</w:t>
      </w:r>
      <w:r>
        <w:rPr>
          <w:rFonts w:hint="eastAsia"/>
          <w:color w:val="auto"/>
        </w:rPr>
        <w:tab/>
        <w:t>《危险货物品名表》</w:t>
      </w:r>
    </w:p>
    <w:p w:rsidR="007F0339" w:rsidRDefault="00A97DF3">
      <w:pPr>
        <w:pStyle w:val="a6"/>
        <w:spacing w:line="360" w:lineRule="auto"/>
        <w:ind w:firstLineChars="200" w:firstLine="560"/>
        <w:jc w:val="both"/>
        <w:rPr>
          <w:color w:val="auto"/>
        </w:rPr>
      </w:pPr>
      <w:r>
        <w:rPr>
          <w:rFonts w:hint="eastAsia"/>
          <w:color w:val="auto"/>
        </w:rPr>
        <w:t>9、JT/T</w:t>
      </w:r>
      <w:r>
        <w:rPr>
          <w:rFonts w:hint="eastAsia"/>
          <w:color w:val="auto"/>
        </w:rPr>
        <w:tab/>
        <w:t>1234-2019《道路冷链运输服务规则》</w:t>
      </w:r>
    </w:p>
    <w:p w:rsidR="007F0339" w:rsidRDefault="00A97DF3">
      <w:pPr>
        <w:pStyle w:val="a6"/>
        <w:spacing w:line="360" w:lineRule="auto"/>
        <w:ind w:firstLineChars="200" w:firstLine="560"/>
        <w:jc w:val="both"/>
        <w:rPr>
          <w:color w:val="auto"/>
        </w:rPr>
      </w:pPr>
      <w:r>
        <w:rPr>
          <w:rFonts w:hint="eastAsia"/>
          <w:color w:val="auto"/>
        </w:rPr>
        <w:t>10、JT/T</w:t>
      </w:r>
      <w:r>
        <w:rPr>
          <w:rFonts w:hint="eastAsia"/>
          <w:color w:val="auto"/>
        </w:rPr>
        <w:tab/>
        <w:t>794《道路运输车辆卫星定位系统车载终端技术要求》</w:t>
      </w:r>
    </w:p>
    <w:p w:rsidR="007F0339" w:rsidRDefault="00A97DF3">
      <w:pPr>
        <w:pStyle w:val="a6"/>
        <w:spacing w:line="360" w:lineRule="auto"/>
        <w:ind w:firstLineChars="200" w:firstLine="560"/>
        <w:jc w:val="both"/>
        <w:rPr>
          <w:color w:val="auto"/>
        </w:rPr>
      </w:pPr>
      <w:r>
        <w:rPr>
          <w:rFonts w:hint="eastAsia"/>
          <w:color w:val="auto"/>
        </w:rPr>
        <w:t>11、</w:t>
      </w:r>
      <w:r>
        <w:rPr>
          <w:color w:val="auto"/>
        </w:rPr>
        <w:t>DB52/T 1050-2015</w:t>
      </w:r>
      <w:r>
        <w:rPr>
          <w:rFonts w:hint="eastAsia"/>
          <w:color w:val="auto"/>
        </w:rPr>
        <w:t>《城市配送服务规范》</w:t>
      </w:r>
    </w:p>
    <w:p w:rsidR="007F0339" w:rsidRDefault="00A97DF3">
      <w:pPr>
        <w:pStyle w:val="a6"/>
        <w:spacing w:line="360" w:lineRule="auto"/>
        <w:ind w:firstLineChars="200" w:firstLine="560"/>
        <w:jc w:val="both"/>
        <w:rPr>
          <w:color w:val="auto"/>
        </w:rPr>
      </w:pPr>
      <w:r>
        <w:rPr>
          <w:rFonts w:hint="eastAsia"/>
          <w:color w:val="auto"/>
        </w:rPr>
        <w:t>12、</w:t>
      </w:r>
      <w:r>
        <w:rPr>
          <w:color w:val="auto"/>
        </w:rPr>
        <w:t>DBJ440100/T 260.4-2016</w:t>
      </w:r>
      <w:r>
        <w:rPr>
          <w:rFonts w:hint="eastAsia"/>
          <w:color w:val="auto"/>
        </w:rPr>
        <w:t>《城市配送 第4部分 服务规范》</w:t>
      </w:r>
    </w:p>
    <w:p w:rsidR="007F0339" w:rsidRDefault="00A97DF3">
      <w:pPr>
        <w:pStyle w:val="a6"/>
        <w:spacing w:line="360" w:lineRule="auto"/>
        <w:ind w:firstLineChars="200" w:firstLine="560"/>
        <w:jc w:val="both"/>
        <w:rPr>
          <w:color w:val="auto"/>
        </w:rPr>
      </w:pPr>
      <w:r>
        <w:rPr>
          <w:rFonts w:hint="eastAsia"/>
          <w:color w:val="auto"/>
        </w:rPr>
        <w:t>13、DB13/T 1345-2010《物流配送服务规范》</w:t>
      </w:r>
    </w:p>
    <w:p w:rsidR="007F0339" w:rsidRDefault="00A97DF3">
      <w:pPr>
        <w:pStyle w:val="a6"/>
        <w:spacing w:line="360" w:lineRule="auto"/>
        <w:ind w:firstLineChars="200" w:firstLine="560"/>
        <w:jc w:val="both"/>
        <w:rPr>
          <w:color w:val="auto"/>
        </w:rPr>
      </w:pPr>
      <w:r>
        <w:rPr>
          <w:rFonts w:hint="eastAsia"/>
          <w:color w:val="auto"/>
        </w:rPr>
        <w:t>14、DB50/T 759-2017《城市共同配送企业服务质量规范》</w:t>
      </w:r>
    </w:p>
    <w:p w:rsidR="00C77B77" w:rsidRPr="00C77B77" w:rsidRDefault="00C77B77">
      <w:pPr>
        <w:pStyle w:val="a6"/>
        <w:spacing w:line="360" w:lineRule="auto"/>
        <w:ind w:firstLineChars="200" w:firstLine="560"/>
        <w:jc w:val="both"/>
        <w:rPr>
          <w:color w:val="auto"/>
        </w:rPr>
      </w:pPr>
      <w:r>
        <w:rPr>
          <w:rFonts w:hint="eastAsia"/>
          <w:color w:val="auto"/>
        </w:rPr>
        <w:t>15、</w:t>
      </w:r>
      <w:r w:rsidRPr="00C77B77">
        <w:rPr>
          <w:rFonts w:hint="eastAsia"/>
          <w:color w:val="auto"/>
        </w:rPr>
        <w:t>GB/T</w:t>
      </w:r>
      <w:r w:rsidRPr="00C77B77">
        <w:rPr>
          <w:rFonts w:hint="eastAsia"/>
          <w:color w:val="auto"/>
        </w:rPr>
        <w:tab/>
        <w:t>24361-2009</w:t>
      </w:r>
      <w:r>
        <w:rPr>
          <w:rFonts w:hint="eastAsia"/>
          <w:color w:val="auto"/>
        </w:rPr>
        <w:t>《</w:t>
      </w:r>
      <w:r w:rsidRPr="00C77B77">
        <w:rPr>
          <w:rFonts w:hint="eastAsia"/>
          <w:color w:val="auto"/>
        </w:rPr>
        <w:t>社会物流统计指标体系</w:t>
      </w:r>
      <w:r>
        <w:rPr>
          <w:rFonts w:hint="eastAsia"/>
          <w:color w:val="auto"/>
        </w:rPr>
        <w:t>》</w:t>
      </w:r>
    </w:p>
    <w:p w:rsidR="007F0339" w:rsidRDefault="00A97DF3">
      <w:pPr>
        <w:pStyle w:val="a6"/>
        <w:spacing w:line="360" w:lineRule="auto"/>
        <w:ind w:firstLineChars="200" w:firstLine="560"/>
        <w:jc w:val="both"/>
        <w:rPr>
          <w:color w:val="auto"/>
        </w:rPr>
      </w:pPr>
      <w:r>
        <w:rPr>
          <w:rFonts w:hint="eastAsia"/>
          <w:color w:val="auto"/>
        </w:rPr>
        <w:t>1</w:t>
      </w:r>
      <w:r w:rsidR="00C77B77">
        <w:rPr>
          <w:rFonts w:hint="eastAsia"/>
          <w:color w:val="auto"/>
        </w:rPr>
        <w:t>6</w:t>
      </w:r>
      <w:r>
        <w:rPr>
          <w:rFonts w:hint="eastAsia"/>
          <w:color w:val="auto"/>
        </w:rPr>
        <w:t>、其他相关国家和行业标准。</w:t>
      </w:r>
    </w:p>
    <w:p w:rsidR="00C67E8A" w:rsidRDefault="00C67E8A">
      <w:pPr>
        <w:widowControl/>
        <w:jc w:val="left"/>
        <w:rPr>
          <w:rFonts w:ascii="黑体" w:eastAsia="黑体" w:hAnsi="黑体" w:cs="宋体"/>
          <w:b/>
          <w:bCs/>
          <w:kern w:val="36"/>
          <w:sz w:val="32"/>
          <w:szCs w:val="44"/>
        </w:rPr>
      </w:pPr>
      <w:r>
        <w:br w:type="page"/>
      </w:r>
    </w:p>
    <w:p w:rsidR="007F0339" w:rsidRDefault="00A97DF3">
      <w:pPr>
        <w:pStyle w:val="1"/>
        <w:spacing w:before="120" w:after="120"/>
        <w:jc w:val="both"/>
        <w:rPr>
          <w:color w:val="auto"/>
        </w:rPr>
      </w:pPr>
      <w:bookmarkStart w:id="9" w:name="_Toc44368683"/>
      <w:r>
        <w:rPr>
          <w:rFonts w:hint="eastAsia"/>
          <w:color w:val="auto"/>
        </w:rPr>
        <w:lastRenderedPageBreak/>
        <w:t>九、后续工作</w:t>
      </w:r>
      <w:bookmarkEnd w:id="9"/>
    </w:p>
    <w:p w:rsidR="007F0339" w:rsidRDefault="00A97DF3">
      <w:pPr>
        <w:pStyle w:val="a6"/>
        <w:spacing w:line="360" w:lineRule="auto"/>
        <w:ind w:firstLineChars="200" w:firstLine="560"/>
        <w:jc w:val="both"/>
        <w:rPr>
          <w:color w:val="auto"/>
        </w:rPr>
      </w:pPr>
      <w:r>
        <w:rPr>
          <w:rFonts w:hint="eastAsia"/>
          <w:color w:val="auto"/>
        </w:rPr>
        <w:t>1、加强标准的宣贯、实施与监督</w:t>
      </w:r>
    </w:p>
    <w:p w:rsidR="007F0339" w:rsidRDefault="00A97DF3">
      <w:pPr>
        <w:pStyle w:val="a6"/>
        <w:spacing w:line="360" w:lineRule="auto"/>
        <w:ind w:firstLineChars="200" w:firstLine="560"/>
        <w:jc w:val="both"/>
        <w:rPr>
          <w:color w:val="auto"/>
        </w:rPr>
      </w:pPr>
      <w:r>
        <w:rPr>
          <w:rFonts w:hint="eastAsia"/>
          <w:color w:val="auto"/>
        </w:rPr>
        <w:t>标准发布后，相关部门应落实相关政策，推动该标准的实施；同时通过电视、报纸、网络等手段加强对该标准的宣传工作，不仅可以促进该标准的实施，还可以提高各城市配送企业采用该标准的意识。采用该标准以后，有关行政管理部门应加强监督考核工作，并出台以该标准为基础的行业发展政策，促进城市配送服务行业的健康可持续发展。</w:t>
      </w:r>
    </w:p>
    <w:p w:rsidR="007F0339" w:rsidRDefault="00A97DF3">
      <w:pPr>
        <w:pStyle w:val="a6"/>
        <w:spacing w:line="360" w:lineRule="auto"/>
        <w:ind w:firstLineChars="200" w:firstLine="560"/>
        <w:jc w:val="both"/>
        <w:rPr>
          <w:color w:val="auto"/>
        </w:rPr>
      </w:pPr>
      <w:r>
        <w:rPr>
          <w:rFonts w:hint="eastAsia"/>
          <w:color w:val="auto"/>
        </w:rPr>
        <w:t>2、及时修订完善，使本标准持续改进</w:t>
      </w:r>
    </w:p>
    <w:p w:rsidR="007F0339" w:rsidRDefault="00A97DF3">
      <w:pPr>
        <w:pStyle w:val="a6"/>
        <w:spacing w:line="360" w:lineRule="auto"/>
        <w:ind w:firstLineChars="200" w:firstLine="560"/>
        <w:jc w:val="both"/>
        <w:rPr>
          <w:color w:val="auto"/>
        </w:rPr>
      </w:pPr>
      <w:r>
        <w:rPr>
          <w:rFonts w:hint="eastAsia"/>
          <w:color w:val="auto"/>
        </w:rPr>
        <w:t>由于本标准为首次制定，为保持其与行业发展相适应，希望各有关城市配送企业在执行本标准的同时，发现新的情况，能及时向长沙市交通运输局提出，以备修订之用。</w:t>
      </w:r>
    </w:p>
    <w:p w:rsidR="00617B67" w:rsidRDefault="00617B67">
      <w:pPr>
        <w:pStyle w:val="a6"/>
        <w:spacing w:line="360" w:lineRule="auto"/>
        <w:ind w:firstLineChars="200" w:firstLine="560"/>
        <w:jc w:val="both"/>
        <w:rPr>
          <w:color w:val="auto"/>
        </w:rPr>
      </w:pPr>
    </w:p>
    <w:p w:rsidR="00C67E8A" w:rsidRDefault="00C67E8A">
      <w:pPr>
        <w:widowControl/>
        <w:jc w:val="left"/>
        <w:rPr>
          <w:rFonts w:ascii="黑体" w:eastAsia="黑体" w:hAnsi="黑体" w:cs="宋体"/>
          <w:b/>
          <w:bCs/>
          <w:kern w:val="36"/>
          <w:sz w:val="32"/>
          <w:szCs w:val="44"/>
        </w:rPr>
      </w:pPr>
    </w:p>
    <w:sectPr w:rsidR="00C67E8A">
      <w:footerReference w:type="default" r:id="rId12"/>
      <w:pgSz w:w="11906" w:h="16838"/>
      <w:pgMar w:top="1440" w:right="1800" w:bottom="1440" w:left="1800" w:header="851" w:footer="992" w:gutter="0"/>
      <w:pgNumType w:start="1"/>
      <w:cols w:space="425"/>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B3015F7" w15:done="0"/>
  <w15:commentEx w15:paraId="195B5DFD" w15:done="0"/>
  <w15:commentEx w15:paraId="52952A63" w15:done="0"/>
  <w15:commentEx w15:paraId="4DB21A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741" w:rsidRDefault="00A57741">
      <w:r>
        <w:separator/>
      </w:r>
    </w:p>
  </w:endnote>
  <w:endnote w:type="continuationSeparator" w:id="0">
    <w:p w:rsidR="00A57741" w:rsidRDefault="00A5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949642"/>
      <w:docPartObj>
        <w:docPartGallery w:val="Page Numbers (Bottom of Page)"/>
        <w:docPartUnique/>
      </w:docPartObj>
    </w:sdtPr>
    <w:sdtEndPr/>
    <w:sdtContent>
      <w:p w:rsidR="009747F1" w:rsidRDefault="009747F1">
        <w:pPr>
          <w:pStyle w:val="a4"/>
          <w:jc w:val="center"/>
        </w:pPr>
        <w:r>
          <w:rPr>
            <w:rFonts w:ascii="宋体" w:eastAsia="宋体" w:hAnsi="宋体" w:hint="eastAsia"/>
          </w:rPr>
          <w:t>Ⅲ</w:t>
        </w:r>
      </w:p>
    </w:sdtContent>
  </w:sdt>
  <w:p w:rsidR="009747F1" w:rsidRDefault="009747F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F1" w:rsidRDefault="009747F1">
    <w:pPr>
      <w:pStyle w:val="a4"/>
      <w:jc w:val="center"/>
    </w:pPr>
  </w:p>
  <w:p w:rsidR="009747F1" w:rsidRDefault="009747F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11357"/>
      <w:docPartObj>
        <w:docPartGallery w:val="AutoText"/>
      </w:docPartObj>
    </w:sdtPr>
    <w:sdtEndPr/>
    <w:sdtContent>
      <w:p w:rsidR="007F0339" w:rsidRDefault="00A97DF3">
        <w:pPr>
          <w:pStyle w:val="a4"/>
          <w:jc w:val="center"/>
        </w:pPr>
        <w:r>
          <w:fldChar w:fldCharType="begin"/>
        </w:r>
        <w:r>
          <w:instrText>PAGE   \* MERGEFORMAT</w:instrText>
        </w:r>
        <w:r>
          <w:fldChar w:fldCharType="separate"/>
        </w:r>
        <w:r w:rsidR="003B5B6C" w:rsidRPr="003B5B6C">
          <w:rPr>
            <w:noProof/>
            <w:lang w:val="zh-CN"/>
          </w:rPr>
          <w:t>1</w:t>
        </w:r>
        <w:r>
          <w:fldChar w:fldCharType="end"/>
        </w:r>
      </w:p>
    </w:sdtContent>
  </w:sdt>
  <w:p w:rsidR="007F0339" w:rsidRDefault="007F03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741" w:rsidRDefault="00A57741">
      <w:r>
        <w:separator/>
      </w:r>
    </w:p>
  </w:footnote>
  <w:footnote w:type="continuationSeparator" w:id="0">
    <w:p w:rsidR="00A57741" w:rsidRDefault="00A5774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CFD"/>
    <w:rsid w:val="000067C6"/>
    <w:rsid w:val="000701ED"/>
    <w:rsid w:val="0008258E"/>
    <w:rsid w:val="00087F13"/>
    <w:rsid w:val="000A64C9"/>
    <w:rsid w:val="000B1DE2"/>
    <w:rsid w:val="000B7E1A"/>
    <w:rsid w:val="000E1576"/>
    <w:rsid w:val="000E647F"/>
    <w:rsid w:val="000F2677"/>
    <w:rsid w:val="00154ECB"/>
    <w:rsid w:val="001709AC"/>
    <w:rsid w:val="00180DCA"/>
    <w:rsid w:val="001A5E16"/>
    <w:rsid w:val="001A72FA"/>
    <w:rsid w:val="001D7754"/>
    <w:rsid w:val="001F160D"/>
    <w:rsid w:val="001F1A83"/>
    <w:rsid w:val="001F5DA2"/>
    <w:rsid w:val="00201FAF"/>
    <w:rsid w:val="00202A1C"/>
    <w:rsid w:val="00202E34"/>
    <w:rsid w:val="00203DAE"/>
    <w:rsid w:val="00204484"/>
    <w:rsid w:val="0021783E"/>
    <w:rsid w:val="00221FA2"/>
    <w:rsid w:val="00222EB5"/>
    <w:rsid w:val="00242B2C"/>
    <w:rsid w:val="002462A0"/>
    <w:rsid w:val="00257131"/>
    <w:rsid w:val="002663FE"/>
    <w:rsid w:val="00273970"/>
    <w:rsid w:val="0027719E"/>
    <w:rsid w:val="002C4663"/>
    <w:rsid w:val="002C6630"/>
    <w:rsid w:val="002E15FC"/>
    <w:rsid w:val="002E39CC"/>
    <w:rsid w:val="002E70BE"/>
    <w:rsid w:val="002F7860"/>
    <w:rsid w:val="0030154C"/>
    <w:rsid w:val="00303C20"/>
    <w:rsid w:val="0031159B"/>
    <w:rsid w:val="00317D7E"/>
    <w:rsid w:val="003248A0"/>
    <w:rsid w:val="00326D1A"/>
    <w:rsid w:val="00330402"/>
    <w:rsid w:val="00346895"/>
    <w:rsid w:val="00352A68"/>
    <w:rsid w:val="00365623"/>
    <w:rsid w:val="00395CB1"/>
    <w:rsid w:val="003A4A48"/>
    <w:rsid w:val="003B5B6C"/>
    <w:rsid w:val="003E2B8D"/>
    <w:rsid w:val="003E75A2"/>
    <w:rsid w:val="003F3C0B"/>
    <w:rsid w:val="004036A8"/>
    <w:rsid w:val="00412DB2"/>
    <w:rsid w:val="004268C8"/>
    <w:rsid w:val="00427C18"/>
    <w:rsid w:val="0043492C"/>
    <w:rsid w:val="00440B34"/>
    <w:rsid w:val="004745B8"/>
    <w:rsid w:val="004923CD"/>
    <w:rsid w:val="004A33C7"/>
    <w:rsid w:val="004B6831"/>
    <w:rsid w:val="004C1A2E"/>
    <w:rsid w:val="004C6C7C"/>
    <w:rsid w:val="004D04F1"/>
    <w:rsid w:val="004D1FFE"/>
    <w:rsid w:val="004F7C77"/>
    <w:rsid w:val="00503973"/>
    <w:rsid w:val="00527816"/>
    <w:rsid w:val="00537079"/>
    <w:rsid w:val="00544A26"/>
    <w:rsid w:val="00557BD2"/>
    <w:rsid w:val="005607EB"/>
    <w:rsid w:val="00565528"/>
    <w:rsid w:val="00581196"/>
    <w:rsid w:val="00586A76"/>
    <w:rsid w:val="005900C0"/>
    <w:rsid w:val="005C24AA"/>
    <w:rsid w:val="005C2D91"/>
    <w:rsid w:val="005C4EFE"/>
    <w:rsid w:val="005D4996"/>
    <w:rsid w:val="005D7A45"/>
    <w:rsid w:val="005E1622"/>
    <w:rsid w:val="005F29ED"/>
    <w:rsid w:val="00617B67"/>
    <w:rsid w:val="0062383D"/>
    <w:rsid w:val="006357C5"/>
    <w:rsid w:val="006461A1"/>
    <w:rsid w:val="006539B0"/>
    <w:rsid w:val="0066710C"/>
    <w:rsid w:val="00676E4E"/>
    <w:rsid w:val="0069432B"/>
    <w:rsid w:val="006D787D"/>
    <w:rsid w:val="006E080A"/>
    <w:rsid w:val="00706FED"/>
    <w:rsid w:val="00712A39"/>
    <w:rsid w:val="00746CFD"/>
    <w:rsid w:val="0077513A"/>
    <w:rsid w:val="00780A68"/>
    <w:rsid w:val="00780C9D"/>
    <w:rsid w:val="007819D0"/>
    <w:rsid w:val="00796BB4"/>
    <w:rsid w:val="007A6FFE"/>
    <w:rsid w:val="007A7CD9"/>
    <w:rsid w:val="007C1C69"/>
    <w:rsid w:val="007C1F72"/>
    <w:rsid w:val="007C5795"/>
    <w:rsid w:val="007D7425"/>
    <w:rsid w:val="007E0B1E"/>
    <w:rsid w:val="007F0339"/>
    <w:rsid w:val="007F6A85"/>
    <w:rsid w:val="0080744A"/>
    <w:rsid w:val="008079E9"/>
    <w:rsid w:val="00807B2D"/>
    <w:rsid w:val="00814B73"/>
    <w:rsid w:val="00817524"/>
    <w:rsid w:val="00827C31"/>
    <w:rsid w:val="00872660"/>
    <w:rsid w:val="00873252"/>
    <w:rsid w:val="00890B5F"/>
    <w:rsid w:val="008912D4"/>
    <w:rsid w:val="008A3C8D"/>
    <w:rsid w:val="008C0376"/>
    <w:rsid w:val="008C0C1D"/>
    <w:rsid w:val="008D29EA"/>
    <w:rsid w:val="008D4A1A"/>
    <w:rsid w:val="008F1F4D"/>
    <w:rsid w:val="00922526"/>
    <w:rsid w:val="00937545"/>
    <w:rsid w:val="00951017"/>
    <w:rsid w:val="00952841"/>
    <w:rsid w:val="00957766"/>
    <w:rsid w:val="009747F1"/>
    <w:rsid w:val="00974D15"/>
    <w:rsid w:val="0099577B"/>
    <w:rsid w:val="00995802"/>
    <w:rsid w:val="009A1475"/>
    <w:rsid w:val="009A35D8"/>
    <w:rsid w:val="009B3688"/>
    <w:rsid w:val="009B5FAA"/>
    <w:rsid w:val="009E1CF0"/>
    <w:rsid w:val="009E5DD9"/>
    <w:rsid w:val="009F22B4"/>
    <w:rsid w:val="00A0113D"/>
    <w:rsid w:val="00A05BEA"/>
    <w:rsid w:val="00A06638"/>
    <w:rsid w:val="00A11891"/>
    <w:rsid w:val="00A2192C"/>
    <w:rsid w:val="00A35565"/>
    <w:rsid w:val="00A537FD"/>
    <w:rsid w:val="00A57741"/>
    <w:rsid w:val="00A71D6C"/>
    <w:rsid w:val="00A72B50"/>
    <w:rsid w:val="00A72E2E"/>
    <w:rsid w:val="00A8414C"/>
    <w:rsid w:val="00A90A11"/>
    <w:rsid w:val="00A97DF3"/>
    <w:rsid w:val="00AA14EF"/>
    <w:rsid w:val="00AB0028"/>
    <w:rsid w:val="00AB0353"/>
    <w:rsid w:val="00AB0645"/>
    <w:rsid w:val="00AB2BD7"/>
    <w:rsid w:val="00AB2E91"/>
    <w:rsid w:val="00AE7761"/>
    <w:rsid w:val="00B01D45"/>
    <w:rsid w:val="00B17303"/>
    <w:rsid w:val="00B23B5B"/>
    <w:rsid w:val="00B279D4"/>
    <w:rsid w:val="00B336B8"/>
    <w:rsid w:val="00B50F4B"/>
    <w:rsid w:val="00B51C6E"/>
    <w:rsid w:val="00B5731F"/>
    <w:rsid w:val="00B77072"/>
    <w:rsid w:val="00BA1E62"/>
    <w:rsid w:val="00BA46CD"/>
    <w:rsid w:val="00BC71D4"/>
    <w:rsid w:val="00C00514"/>
    <w:rsid w:val="00C04FFC"/>
    <w:rsid w:val="00C0604D"/>
    <w:rsid w:val="00C06802"/>
    <w:rsid w:val="00C110AC"/>
    <w:rsid w:val="00C25DFC"/>
    <w:rsid w:val="00C31DFD"/>
    <w:rsid w:val="00C34B50"/>
    <w:rsid w:val="00C401BD"/>
    <w:rsid w:val="00C51726"/>
    <w:rsid w:val="00C62055"/>
    <w:rsid w:val="00C67E8A"/>
    <w:rsid w:val="00C77B77"/>
    <w:rsid w:val="00CD2D30"/>
    <w:rsid w:val="00CD30F0"/>
    <w:rsid w:val="00CD7A11"/>
    <w:rsid w:val="00CE5915"/>
    <w:rsid w:val="00CE62FE"/>
    <w:rsid w:val="00D00C56"/>
    <w:rsid w:val="00D1435A"/>
    <w:rsid w:val="00D23970"/>
    <w:rsid w:val="00D47D8E"/>
    <w:rsid w:val="00D53F5C"/>
    <w:rsid w:val="00D57D17"/>
    <w:rsid w:val="00D833E8"/>
    <w:rsid w:val="00D916C2"/>
    <w:rsid w:val="00DB06EC"/>
    <w:rsid w:val="00DB1F8C"/>
    <w:rsid w:val="00DC6E4E"/>
    <w:rsid w:val="00DC7224"/>
    <w:rsid w:val="00DD23B0"/>
    <w:rsid w:val="00DE3397"/>
    <w:rsid w:val="00E24FC0"/>
    <w:rsid w:val="00E27E3B"/>
    <w:rsid w:val="00E426B2"/>
    <w:rsid w:val="00E545CA"/>
    <w:rsid w:val="00E73530"/>
    <w:rsid w:val="00E74800"/>
    <w:rsid w:val="00E81C43"/>
    <w:rsid w:val="00EB7CEC"/>
    <w:rsid w:val="00EC2785"/>
    <w:rsid w:val="00F0096C"/>
    <w:rsid w:val="00F04F35"/>
    <w:rsid w:val="00F131E5"/>
    <w:rsid w:val="00F20128"/>
    <w:rsid w:val="00F264DF"/>
    <w:rsid w:val="00F34144"/>
    <w:rsid w:val="00F405F8"/>
    <w:rsid w:val="00F46999"/>
    <w:rsid w:val="00F7184A"/>
    <w:rsid w:val="00F85897"/>
    <w:rsid w:val="00FA7379"/>
    <w:rsid w:val="00FB477A"/>
    <w:rsid w:val="00FD0C09"/>
    <w:rsid w:val="4AC87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Lines="50" w:before="50" w:afterLines="50" w:after="50" w:line="360" w:lineRule="auto"/>
      <w:jc w:val="left"/>
      <w:outlineLvl w:val="0"/>
    </w:pPr>
    <w:rPr>
      <w:rFonts w:ascii="黑体" w:eastAsia="黑体" w:hAnsi="黑体" w:cs="宋体"/>
      <w:b/>
      <w:bCs/>
      <w:color w:val="000000"/>
      <w:kern w:val="36"/>
      <w:sz w:val="32"/>
      <w:szCs w:val="4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color w:val="000000"/>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jc w:val="left"/>
    </w:pPr>
    <w:rPr>
      <w:rFonts w:ascii="宋体" w:eastAsia="宋体" w:hAnsi="宋体" w:cs="宋体"/>
      <w:color w:val="000000"/>
      <w:kern w:val="0"/>
      <w:sz w:val="28"/>
      <w:szCs w:val="28"/>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rPr>
      <w:sz w:val="18"/>
      <w:szCs w:val="18"/>
    </w:rPr>
  </w:style>
  <w:style w:type="character" w:customStyle="1" w:styleId="1Char">
    <w:name w:val="标题 1 Char"/>
    <w:basedOn w:val="a0"/>
    <w:link w:val="1"/>
    <w:uiPriority w:val="9"/>
    <w:rPr>
      <w:rFonts w:ascii="黑体" w:eastAsia="黑体" w:hAnsi="黑体" w:cs="宋体"/>
      <w:b/>
      <w:bCs/>
      <w:color w:val="000000"/>
      <w:kern w:val="36"/>
      <w:sz w:val="32"/>
      <w:szCs w:val="44"/>
    </w:rPr>
  </w:style>
  <w:style w:type="character" w:customStyle="1" w:styleId="2Char">
    <w:name w:val="标题 2 Char"/>
    <w:basedOn w:val="a0"/>
    <w:link w:val="2"/>
    <w:uiPriority w:val="9"/>
    <w:qFormat/>
    <w:rPr>
      <w:rFonts w:ascii="宋体" w:eastAsia="宋体" w:hAnsi="宋体" w:cs="宋体"/>
      <w:b/>
      <w:bCs/>
      <w:color w:val="000000"/>
      <w:kern w:val="0"/>
      <w:sz w:val="30"/>
      <w:szCs w:val="30"/>
    </w:rPr>
  </w:style>
  <w:style w:type="paragraph" w:customStyle="1" w:styleId="s1">
    <w:name w:val="s1"/>
    <w:basedOn w:val="a"/>
    <w:qFormat/>
    <w:pPr>
      <w:widowControl/>
      <w:jc w:val="left"/>
    </w:pPr>
    <w:rPr>
      <w:rFonts w:ascii="黑体" w:eastAsia="黑体" w:hAnsi="黑体" w:cs="宋体"/>
      <w:color w:val="000000"/>
      <w:kern w:val="0"/>
      <w:sz w:val="32"/>
      <w:szCs w:val="32"/>
    </w:rPr>
  </w:style>
  <w:style w:type="character" w:styleId="a7">
    <w:name w:val="annotation reference"/>
    <w:basedOn w:val="a0"/>
    <w:uiPriority w:val="99"/>
    <w:semiHidden/>
    <w:unhideWhenUsed/>
    <w:rPr>
      <w:sz w:val="21"/>
      <w:szCs w:val="21"/>
    </w:rPr>
  </w:style>
  <w:style w:type="paragraph" w:styleId="a8">
    <w:name w:val="Balloon Text"/>
    <w:basedOn w:val="a"/>
    <w:link w:val="Char1"/>
    <w:uiPriority w:val="99"/>
    <w:semiHidden/>
    <w:unhideWhenUsed/>
    <w:rsid w:val="00F85897"/>
    <w:rPr>
      <w:sz w:val="18"/>
      <w:szCs w:val="18"/>
    </w:rPr>
  </w:style>
  <w:style w:type="character" w:customStyle="1" w:styleId="Char1">
    <w:name w:val="批注框文本 Char"/>
    <w:basedOn w:val="a0"/>
    <w:link w:val="a8"/>
    <w:uiPriority w:val="99"/>
    <w:semiHidden/>
    <w:rsid w:val="00F85897"/>
    <w:rPr>
      <w:kern w:val="2"/>
      <w:sz w:val="18"/>
      <w:szCs w:val="18"/>
    </w:rPr>
  </w:style>
  <w:style w:type="table" w:styleId="a9">
    <w:name w:val="Table Grid"/>
    <w:basedOn w:val="a1"/>
    <w:qFormat/>
    <w:rsid w:val="00365623"/>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76E4E"/>
    <w:pPr>
      <w:widowControl w:val="0"/>
      <w:autoSpaceDE w:val="0"/>
      <w:autoSpaceDN w:val="0"/>
      <w:adjustRightInd w:val="0"/>
    </w:pPr>
    <w:rPr>
      <w:rFonts w:ascii="黑体" w:eastAsia="黑体" w:cs="黑体"/>
      <w:color w:val="000000"/>
      <w:sz w:val="24"/>
      <w:szCs w:val="24"/>
    </w:rPr>
  </w:style>
  <w:style w:type="paragraph" w:styleId="10">
    <w:name w:val="toc 1"/>
    <w:basedOn w:val="a"/>
    <w:next w:val="a"/>
    <w:autoRedefine/>
    <w:uiPriority w:val="39"/>
    <w:unhideWhenUsed/>
    <w:rsid w:val="000E1576"/>
    <w:pPr>
      <w:tabs>
        <w:tab w:val="right" w:leader="dot" w:pos="8296"/>
      </w:tabs>
      <w:spacing w:line="360" w:lineRule="auto"/>
      <w:jc w:val="center"/>
    </w:pPr>
    <w:rPr>
      <w:b/>
      <w:noProof/>
      <w:sz w:val="28"/>
      <w:szCs w:val="28"/>
    </w:rPr>
  </w:style>
  <w:style w:type="character" w:styleId="aa">
    <w:name w:val="Hyperlink"/>
    <w:basedOn w:val="a0"/>
    <w:uiPriority w:val="99"/>
    <w:unhideWhenUsed/>
    <w:rsid w:val="000E15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Lines="50" w:before="50" w:afterLines="50" w:after="50" w:line="360" w:lineRule="auto"/>
      <w:jc w:val="left"/>
      <w:outlineLvl w:val="0"/>
    </w:pPr>
    <w:rPr>
      <w:rFonts w:ascii="黑体" w:eastAsia="黑体" w:hAnsi="黑体" w:cs="宋体"/>
      <w:b/>
      <w:bCs/>
      <w:color w:val="000000"/>
      <w:kern w:val="36"/>
      <w:sz w:val="32"/>
      <w:szCs w:val="4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color w:val="000000"/>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jc w:val="left"/>
    </w:pPr>
    <w:rPr>
      <w:rFonts w:ascii="宋体" w:eastAsia="宋体" w:hAnsi="宋体" w:cs="宋体"/>
      <w:color w:val="000000"/>
      <w:kern w:val="0"/>
      <w:sz w:val="28"/>
      <w:szCs w:val="28"/>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rPr>
      <w:sz w:val="18"/>
      <w:szCs w:val="18"/>
    </w:rPr>
  </w:style>
  <w:style w:type="character" w:customStyle="1" w:styleId="1Char">
    <w:name w:val="标题 1 Char"/>
    <w:basedOn w:val="a0"/>
    <w:link w:val="1"/>
    <w:uiPriority w:val="9"/>
    <w:rPr>
      <w:rFonts w:ascii="黑体" w:eastAsia="黑体" w:hAnsi="黑体" w:cs="宋体"/>
      <w:b/>
      <w:bCs/>
      <w:color w:val="000000"/>
      <w:kern w:val="36"/>
      <w:sz w:val="32"/>
      <w:szCs w:val="44"/>
    </w:rPr>
  </w:style>
  <w:style w:type="character" w:customStyle="1" w:styleId="2Char">
    <w:name w:val="标题 2 Char"/>
    <w:basedOn w:val="a0"/>
    <w:link w:val="2"/>
    <w:uiPriority w:val="9"/>
    <w:qFormat/>
    <w:rPr>
      <w:rFonts w:ascii="宋体" w:eastAsia="宋体" w:hAnsi="宋体" w:cs="宋体"/>
      <w:b/>
      <w:bCs/>
      <w:color w:val="000000"/>
      <w:kern w:val="0"/>
      <w:sz w:val="30"/>
      <w:szCs w:val="30"/>
    </w:rPr>
  </w:style>
  <w:style w:type="paragraph" w:customStyle="1" w:styleId="s1">
    <w:name w:val="s1"/>
    <w:basedOn w:val="a"/>
    <w:qFormat/>
    <w:pPr>
      <w:widowControl/>
      <w:jc w:val="left"/>
    </w:pPr>
    <w:rPr>
      <w:rFonts w:ascii="黑体" w:eastAsia="黑体" w:hAnsi="黑体" w:cs="宋体"/>
      <w:color w:val="000000"/>
      <w:kern w:val="0"/>
      <w:sz w:val="32"/>
      <w:szCs w:val="32"/>
    </w:rPr>
  </w:style>
  <w:style w:type="character" w:styleId="a7">
    <w:name w:val="annotation reference"/>
    <w:basedOn w:val="a0"/>
    <w:uiPriority w:val="99"/>
    <w:semiHidden/>
    <w:unhideWhenUsed/>
    <w:rPr>
      <w:sz w:val="21"/>
      <w:szCs w:val="21"/>
    </w:rPr>
  </w:style>
  <w:style w:type="paragraph" w:styleId="a8">
    <w:name w:val="Balloon Text"/>
    <w:basedOn w:val="a"/>
    <w:link w:val="Char1"/>
    <w:uiPriority w:val="99"/>
    <w:semiHidden/>
    <w:unhideWhenUsed/>
    <w:rsid w:val="00F85897"/>
    <w:rPr>
      <w:sz w:val="18"/>
      <w:szCs w:val="18"/>
    </w:rPr>
  </w:style>
  <w:style w:type="character" w:customStyle="1" w:styleId="Char1">
    <w:name w:val="批注框文本 Char"/>
    <w:basedOn w:val="a0"/>
    <w:link w:val="a8"/>
    <w:uiPriority w:val="99"/>
    <w:semiHidden/>
    <w:rsid w:val="00F85897"/>
    <w:rPr>
      <w:kern w:val="2"/>
      <w:sz w:val="18"/>
      <w:szCs w:val="18"/>
    </w:rPr>
  </w:style>
  <w:style w:type="table" w:styleId="a9">
    <w:name w:val="Table Grid"/>
    <w:basedOn w:val="a1"/>
    <w:qFormat/>
    <w:rsid w:val="00365623"/>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76E4E"/>
    <w:pPr>
      <w:widowControl w:val="0"/>
      <w:autoSpaceDE w:val="0"/>
      <w:autoSpaceDN w:val="0"/>
      <w:adjustRightInd w:val="0"/>
    </w:pPr>
    <w:rPr>
      <w:rFonts w:ascii="黑体" w:eastAsia="黑体" w:cs="黑体"/>
      <w:color w:val="000000"/>
      <w:sz w:val="24"/>
      <w:szCs w:val="24"/>
    </w:rPr>
  </w:style>
  <w:style w:type="paragraph" w:styleId="10">
    <w:name w:val="toc 1"/>
    <w:basedOn w:val="a"/>
    <w:next w:val="a"/>
    <w:autoRedefine/>
    <w:uiPriority w:val="39"/>
    <w:unhideWhenUsed/>
    <w:rsid w:val="000E1576"/>
    <w:pPr>
      <w:tabs>
        <w:tab w:val="right" w:leader="dot" w:pos="8296"/>
      </w:tabs>
      <w:spacing w:line="360" w:lineRule="auto"/>
      <w:jc w:val="center"/>
    </w:pPr>
    <w:rPr>
      <w:b/>
      <w:noProof/>
      <w:sz w:val="28"/>
      <w:szCs w:val="28"/>
    </w:rPr>
  </w:style>
  <w:style w:type="character" w:styleId="aa">
    <w:name w:val="Hyperlink"/>
    <w:basedOn w:val="a0"/>
    <w:uiPriority w:val="99"/>
    <w:unhideWhenUsed/>
    <w:rsid w:val="000E15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77542">
      <w:bodyDiv w:val="1"/>
      <w:marLeft w:val="0"/>
      <w:marRight w:val="0"/>
      <w:marTop w:val="0"/>
      <w:marBottom w:val="0"/>
      <w:divBdr>
        <w:top w:val="none" w:sz="0" w:space="0" w:color="auto"/>
        <w:left w:val="none" w:sz="0" w:space="0" w:color="auto"/>
        <w:bottom w:val="none" w:sz="0" w:space="0" w:color="auto"/>
        <w:right w:val="none" w:sz="0" w:space="0" w:color="auto"/>
      </w:divBdr>
    </w:div>
    <w:div w:id="558714313">
      <w:bodyDiv w:val="1"/>
      <w:marLeft w:val="0"/>
      <w:marRight w:val="0"/>
      <w:marTop w:val="0"/>
      <w:marBottom w:val="0"/>
      <w:divBdr>
        <w:top w:val="none" w:sz="0" w:space="0" w:color="auto"/>
        <w:left w:val="none" w:sz="0" w:space="0" w:color="auto"/>
        <w:bottom w:val="none" w:sz="0" w:space="0" w:color="auto"/>
        <w:right w:val="none" w:sz="0" w:space="0" w:color="auto"/>
      </w:divBdr>
    </w:div>
    <w:div w:id="1224565936">
      <w:bodyDiv w:val="1"/>
      <w:marLeft w:val="0"/>
      <w:marRight w:val="0"/>
      <w:marTop w:val="0"/>
      <w:marBottom w:val="0"/>
      <w:divBdr>
        <w:top w:val="none" w:sz="0" w:space="0" w:color="auto"/>
        <w:left w:val="none" w:sz="0" w:space="0" w:color="auto"/>
        <w:bottom w:val="none" w:sz="0" w:space="0" w:color="auto"/>
        <w:right w:val="none" w:sz="0" w:space="0" w:color="auto"/>
      </w:divBdr>
    </w:div>
    <w:div w:id="1971200328">
      <w:bodyDiv w:val="1"/>
      <w:marLeft w:val="0"/>
      <w:marRight w:val="0"/>
      <w:marTop w:val="0"/>
      <w:marBottom w:val="0"/>
      <w:divBdr>
        <w:top w:val="none" w:sz="0" w:space="0" w:color="auto"/>
        <w:left w:val="none" w:sz="0" w:space="0" w:color="auto"/>
        <w:bottom w:val="none" w:sz="0" w:space="0" w:color="auto"/>
        <w:right w:val="none" w:sz="0" w:space="0" w:color="auto"/>
      </w:divBdr>
      <w:divsChild>
        <w:div w:id="1106198719">
          <w:marLeft w:val="0"/>
          <w:marRight w:val="0"/>
          <w:marTop w:val="0"/>
          <w:marBottom w:val="0"/>
          <w:divBdr>
            <w:top w:val="none" w:sz="0" w:space="0" w:color="auto"/>
            <w:left w:val="none" w:sz="0" w:space="0" w:color="auto"/>
            <w:bottom w:val="none" w:sz="0" w:space="0" w:color="auto"/>
            <w:right w:val="none" w:sz="0" w:space="0" w:color="auto"/>
          </w:divBdr>
          <w:divsChild>
            <w:div w:id="199782216">
              <w:marLeft w:val="0"/>
              <w:marRight w:val="0"/>
              <w:marTop w:val="0"/>
              <w:marBottom w:val="450"/>
              <w:divBdr>
                <w:top w:val="none" w:sz="0" w:space="0" w:color="auto"/>
                <w:left w:val="none" w:sz="0" w:space="0" w:color="auto"/>
                <w:bottom w:val="none" w:sz="0" w:space="0" w:color="auto"/>
                <w:right w:val="none" w:sz="0" w:space="0" w:color="auto"/>
              </w:divBdr>
              <w:divsChild>
                <w:div w:id="113148456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microsoft.com/office/2011/relationships/commentsExtended" Target="commentsExtended.xml"/><Relationship Id="rId5" Type="http://schemas.openxmlformats.org/officeDocument/2006/relationships/settings" Target="settings.xml"/><Relationship Id="rId23"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C5C638-A630-4761-BCC8-BDE8841E3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1169</Words>
  <Characters>6665</Characters>
  <Application>Microsoft Office Word</Application>
  <DocSecurity>0</DocSecurity>
  <Lines>55</Lines>
  <Paragraphs>15</Paragraphs>
  <ScaleCrop>false</ScaleCrop>
  <Company>Microsoft</Company>
  <LinksUpToDate>false</LinksUpToDate>
  <CharactersWithSpaces>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8613975160295</dc:creator>
  <cp:lastModifiedBy>Administrator</cp:lastModifiedBy>
  <cp:revision>12</cp:revision>
  <cp:lastPrinted>2020-07-08T06:00:00Z</cp:lastPrinted>
  <dcterms:created xsi:type="dcterms:W3CDTF">2020-07-03T03:57:00Z</dcterms:created>
  <dcterms:modified xsi:type="dcterms:W3CDTF">2020-07-12T13:14:00Z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