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点击此处添加ICS号</w:t>
      </w:r>
      <w:r>
        <w:fldChar w:fldCharType="end"/>
      </w:r>
      <w:bookmarkEnd w:id="0"/>
    </w:p>
    <w:p>
      <w:pPr>
        <w:pStyle w:val="118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8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8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5168;v-text-anchor:middle;mso-width-relative:page;mso-height-relative:page;" fillcolor="#FFFFFF" filled="t" stroked="f" coordsize="21600,21600" o:gfxdata="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4YinrSAAAABwEAAA8AAAAAAAAAAQAgAAAAIgAAAGRycy9kb3ducmV2&#10;LnhtbFBLAQIUABQAAAAIAIdO4kBf+pFBOwIAAG4EAAAOAAAAAAAAAAEAIAAAACEBAABkcnMvZTJv&#10;RG9jLnhtbFBLBQYAAAAABgAGAFkBAADO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4"/>
      </w:pPr>
      <w:r>
        <w:t>D</w:t>
      </w:r>
      <w:r>
        <w:rPr>
          <w:spacing w:val="100"/>
        </w:rPr>
        <w:t>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43</w:t>
      </w:r>
      <w:r>
        <w:fldChar w:fldCharType="end"/>
      </w:r>
      <w:bookmarkEnd w:id="3"/>
    </w:p>
    <w:p>
      <w:pPr>
        <w:pStyle w:val="105"/>
      </w:pPr>
      <w:bookmarkStart w:id="4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湖南省</w:t>
      </w:r>
      <w:r>
        <w:fldChar w:fldCharType="end"/>
      </w:r>
      <w:bookmarkEnd w:id="4"/>
      <w:r>
        <w:t>地方标准</w:t>
      </w:r>
    </w:p>
    <w:p>
      <w:pPr>
        <w:pStyle w:val="42"/>
        <w:rPr>
          <w:rFonts w:hAnsi="黑体"/>
        </w:rPr>
      </w:pPr>
      <w:r>
        <w:rPr>
          <w:rFonts w:ascii="Times New Roman"/>
        </w:rPr>
        <w:t xml:space="preserve">DB 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××/T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43</w:t>
      </w:r>
      <w:r>
        <w:rPr>
          <w:rFonts w:ascii="Times New Roman"/>
        </w:rPr>
        <w:t>/T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2020</w:t>
      </w:r>
      <w:r>
        <w:rPr>
          <w:rFonts w:hAnsi="黑体"/>
        </w:rPr>
        <w:fldChar w:fldCharType="end"/>
      </w:r>
      <w:bookmarkEnd w:id="7"/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1"/>
            </w:pPr>
            <w:bookmarkStart w:id="8" w:name="DT"/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8240;v-text-anchor:middle;mso-width-relative:page;mso-height-relative:page;" fillcolor="#FFFFFF" filled="t" stroked="f" coordsize="21600,21600" o:gfxdata="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eO/z9MAAAAIAQAADwAAAAAAAAABACAAAAAiAAAAZHJzL2Rvd25yZXYueG1s&#10;UEsBAhQAFAAAAAgAh07iQIVgWB02AgAAbgQAAA4AAAAAAAAAAQAgAAAAIgEAAGRycy9lMm9Eb2Mu&#10;eG1sUEsFBgAAAAAGAAYAWQEAAMoF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2"/>
        <w:rPr>
          <w:rFonts w:hAnsi="黑体"/>
        </w:rPr>
      </w:pPr>
    </w:p>
    <w:p>
      <w:pPr>
        <w:pStyle w:val="42"/>
        <w:rPr>
          <w:rFonts w:hAnsi="黑体"/>
        </w:rPr>
      </w:pPr>
    </w:p>
    <w:p>
      <w:pPr>
        <w:pStyle w:val="73"/>
      </w:pPr>
      <w:r>
        <w:fldChar w:fldCharType="begin">
          <w:ffData>
            <w:name w:val="StdName"/>
            <w:enabled/>
            <w:calcOnExit w:val="0"/>
            <w:textInput/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张家界莓茶产地加工技术规程</w:t>
      </w:r>
      <w:r>
        <w:fldChar w:fldCharType="end"/>
      </w:r>
      <w:bookmarkEnd w:id="9"/>
    </w:p>
    <w:p>
      <w:pPr>
        <w:pStyle w:val="74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Technical specification for processing of berry tea in Zhangjiajie</w:t>
      </w:r>
      <w:r>
        <w:fldChar w:fldCharType="end"/>
      </w:r>
      <w:bookmarkEnd w:id="10"/>
    </w:p>
    <w:p>
      <w:pPr>
        <w:pStyle w:val="75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6192;v-text-anchor:middle;mso-width-relative:page;mso-height-relative:page;" fillcolor="#FFFFFF" filled="t" stroked="f" coordsize="21600,21600" o:gfxdata="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LA1Y9MAAAAKAQAADwAAAAAAAAABACAAAAAiAAAAZHJzL2Rvd25yZXYueG1sUEsB&#10;AhQAFAAAAAgAh07iQI5fhBczAgAAbgQAAA4AAAAAAAAAAQAgAAAAIgEAAGRycy9lMm9Eb2MueG1s&#10;UEsFBgAAAAAGAAYAWQEAAMcFAAAAAA==&#10;">
                      <v:fill on="t" focussize="0,0"/>
                      <v:stroke on="f" weight="2pt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7216;v-text-anchor:middle;mso-width-relative:page;mso-height-relative:page;" fillcolor="#FFFFFF" filled="t" stroked="f" coordsize="21600,21600" o:gfxdata="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JeUKrUAAAACQEAAA8AAAAAAAAAAQAgAAAAIgAAAGRycy9kb3ducmV2Lnht&#10;bFBLAQIUABQAAAAIAIdO4kARIeJHNgIAAG4EAAAOAAAAAAAAAAEAIAAAACMBAABkcnMvZTJvRG9j&#10;LnhtbFBLBQYAAAAABgAGAFkBAADL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26"/>
      </w:pPr>
      <w:bookmarkStart w:id="14" w:name="FY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300990</wp:posOffset>
                </wp:positionV>
                <wp:extent cx="61201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23.7pt;height:0pt;width:481.9pt;z-index:251656192;mso-width-relative:page;mso-height-relative:page;" filled="f" stroked="t" coordsize="21600,21600" o:gfxdata="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Te86NUAAAAHAQAADwAAAAAAAAABACAAAAAiAAAAZHJzL2Rvd25yZXYueG1s&#10;UEsBAhQAFAAAAAgAh07iQHgRNUDCAQAAWg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2020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5pt;height:0pt;width:481.9pt;z-index:25165516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kHiX9cAAAAJAQAADwAAAAAAAAABACAAAAAiAAAAZHJzL2Rvd25yZXYueG1s&#10;UEsBAhQAFAAAAAgAh07iQJpnIX7AAQAAWgMAAA4AAAAAAAAAAQAgAAAAJ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00.15pt;height:0pt;width:481.9pt;z-index:251654144;mso-width-relative:page;mso-height-relative:page;" filled="f" stroked="t" coordsize="21600,21600" o:gfxdata="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8W589YAAAALAQAADwAAAAAAAAABACAAAAAiAAAAZHJzL2Rvd25yZXYueG1s&#10;UEsBAhQAFAAAAAgAh07iQLz8HTzBAQAAWg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7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2020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××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6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湖南省市场监督管理局</w:t>
      </w:r>
      <w:r>
        <w:fldChar w:fldCharType="end"/>
      </w:r>
      <w:bookmarkEnd w:id="19"/>
      <w:r>
        <w:t xml:space="preserve"> </w:t>
      </w:r>
      <w:r>
        <w:rPr>
          <w:rStyle w:val="68"/>
        </w:rPr>
        <w:t xml:space="preserve"> </w:t>
      </w:r>
      <w:r>
        <w:rPr>
          <w:rStyle w:val="68"/>
          <w:rFonts w:hint="eastAsia"/>
        </w:rPr>
        <w:t>发布</w:t>
      </w:r>
    </w:p>
    <w:p>
      <w:pPr>
        <w:pStyle w:val="21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5pt;height:0pt;width:481.9pt;z-index:251657216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eJf1wAAAAkBAAAPAAAAAAAAAAEAIAAAACIAAABkcnMvZG93bnJldi54&#10;bWxQSwECFAAUAAAACACHTuJA1lFY+sIBAABa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5"/>
        <w:rPr>
          <w:rFonts w:ascii="Times New Roman"/>
          <w:szCs w:val="24"/>
        </w:rPr>
      </w:pPr>
      <w:r>
        <w:rPr>
          <w:rFonts w:hint="eastAsia"/>
        </w:rPr>
        <w:t>目</w:t>
      </w:r>
      <w:bookmarkStart w:id="20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0"/>
      <w:bookmarkStart w:id="21" w:name="BKQY"/>
      <w:r>
        <w:fldChar w:fldCharType="begin"/>
      </w:r>
      <w:r>
        <w:instrText xml:space="preserve"> TOC \h \z \t"前言、引言标题,1,参考文献、索引标题,1,章标题,1,参考文献,1,附录标识,1,一级条标题, 3" \* MERGEFORMAT  \* MERGEFORMAT </w:instrText>
      </w:r>
      <w:r>
        <w:fldChar w:fldCharType="separate"/>
      </w:r>
    </w:p>
    <w:p>
      <w:pPr>
        <w:pStyle w:val="17"/>
        <w:spacing w:before="78" w:after="78" w:line="360" w:lineRule="exact"/>
        <w:ind w:left="420" w:hanging="420"/>
        <w:rPr>
          <w:rFonts w:ascii="Calibri" w:hAnsi="Calibri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"_Toc35496299" </w:instrText>
      </w:r>
      <w:r>
        <w:fldChar w:fldCharType="separate"/>
      </w:r>
      <w:r>
        <w:rPr>
          <w:rStyle w:val="34"/>
          <w:rFonts w:hint="eastAsia"/>
        </w:rPr>
        <w:t>前言</w:t>
      </w:r>
      <w:r>
        <w:tab/>
      </w:r>
      <w:r>
        <w:rPr>
          <w:rFonts w:hint="eastAsia" w:hAnsi="宋体"/>
        </w:rPr>
        <w:t>Ⅱ</w:t>
      </w:r>
      <w:r>
        <w:rPr>
          <w:rFonts w:hint="eastAsia" w:hAnsi="宋体"/>
        </w:rPr>
        <w:fldChar w:fldCharType="end"/>
      </w:r>
    </w:p>
    <w:p>
      <w:pPr>
        <w:pStyle w:val="26"/>
        <w:spacing w:line="360" w:lineRule="exact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"_Toc35496301" </w:instrText>
      </w:r>
      <w:r>
        <w:fldChar w:fldCharType="separate"/>
      </w:r>
      <w:r>
        <w:rPr>
          <w:rStyle w:val="34"/>
        </w:rPr>
        <w:t>1</w:t>
      </w:r>
      <w:r>
        <w:rPr>
          <w:rStyle w:val="34"/>
          <w:rFonts w:hint="eastAsia"/>
        </w:rPr>
        <w:t xml:space="preserve">  范围</w:t>
      </w:r>
      <w:r>
        <w:tab/>
      </w:r>
      <w:r>
        <w:fldChar w:fldCharType="begin"/>
      </w:r>
      <w:r>
        <w:instrText xml:space="preserve"> PAGEREF _Toc35496301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spacing w:line="360" w:lineRule="exact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"_Toc35496302" </w:instrText>
      </w:r>
      <w:r>
        <w:fldChar w:fldCharType="separate"/>
      </w:r>
      <w:r>
        <w:rPr>
          <w:rStyle w:val="34"/>
        </w:rPr>
        <w:t>2</w:t>
      </w:r>
      <w:r>
        <w:rPr>
          <w:rStyle w:val="34"/>
          <w:rFonts w:hint="eastAsia"/>
        </w:rPr>
        <w:t xml:space="preserve">  规范性引用文件</w:t>
      </w:r>
      <w:r>
        <w:tab/>
      </w:r>
      <w:r>
        <w:fldChar w:fldCharType="begin"/>
      </w:r>
      <w:r>
        <w:instrText xml:space="preserve"> PAGEREF _Toc35496302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spacing w:line="360" w:lineRule="exact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"_Toc35496303" </w:instrText>
      </w:r>
      <w:r>
        <w:fldChar w:fldCharType="separate"/>
      </w:r>
      <w:r>
        <w:rPr>
          <w:rStyle w:val="34"/>
        </w:rPr>
        <w:t>3</w:t>
      </w:r>
      <w:r>
        <w:rPr>
          <w:rStyle w:val="34"/>
          <w:rFonts w:hint="eastAsia"/>
        </w:rPr>
        <w:t xml:space="preserve">  术语和定义</w:t>
      </w:r>
      <w:r>
        <w:tab/>
      </w:r>
      <w:r>
        <w:fldChar w:fldCharType="begin"/>
      </w:r>
      <w:r>
        <w:instrText xml:space="preserve"> PAGEREF _Toc35496303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spacing w:line="360" w:lineRule="exact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"_Toc35496306" </w:instrText>
      </w:r>
      <w:r>
        <w:fldChar w:fldCharType="separate"/>
      </w:r>
      <w:r>
        <w:rPr>
          <w:rStyle w:val="34"/>
        </w:rPr>
        <w:t>4</w:t>
      </w:r>
      <w:r>
        <w:rPr>
          <w:rStyle w:val="34"/>
          <w:rFonts w:hint="eastAsia"/>
        </w:rPr>
        <w:t xml:space="preserve">  要求</w:t>
      </w:r>
      <w:r>
        <w:tab/>
      </w:r>
      <w:r>
        <w:fldChar w:fldCharType="begin"/>
      </w:r>
      <w:r>
        <w:instrText xml:space="preserve"> PAGEREF _Toc35496306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"_Toc35496307" </w:instrText>
      </w:r>
      <w:r>
        <w:fldChar w:fldCharType="separate"/>
      </w:r>
      <w:r>
        <w:rPr>
          <w:rStyle w:val="34"/>
        </w:rPr>
        <w:t xml:space="preserve">4.1  </w:t>
      </w:r>
      <w:r>
        <w:rPr>
          <w:rStyle w:val="34"/>
          <w:rFonts w:hint="eastAsia"/>
        </w:rPr>
        <w:t>产地加工条件</w:t>
      </w:r>
      <w:r>
        <w:tab/>
      </w:r>
      <w:r>
        <w:fldChar w:fldCharType="begin"/>
      </w:r>
      <w:r>
        <w:instrText xml:space="preserve"> PAGEREF _Toc35496307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"_Toc35496312" </w:instrText>
      </w:r>
      <w:r>
        <w:fldChar w:fldCharType="separate"/>
      </w:r>
      <w:r>
        <w:rPr>
          <w:rStyle w:val="34"/>
        </w:rPr>
        <w:t xml:space="preserve">4.2  </w:t>
      </w:r>
      <w:r>
        <w:rPr>
          <w:rStyle w:val="34"/>
          <w:rFonts w:hint="eastAsia"/>
        </w:rPr>
        <w:t>加工原料</w:t>
      </w:r>
      <w:r>
        <w:tab/>
      </w:r>
      <w:r>
        <w:fldChar w:fldCharType="begin"/>
      </w:r>
      <w:r>
        <w:instrText xml:space="preserve"> PAGEREF _Toc35496312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"_Toc35496316" </w:instrText>
      </w:r>
      <w:r>
        <w:fldChar w:fldCharType="separate"/>
      </w:r>
      <w:r>
        <w:rPr>
          <w:rStyle w:val="34"/>
        </w:rPr>
        <w:t xml:space="preserve">4.3  </w:t>
      </w:r>
      <w:r>
        <w:rPr>
          <w:rStyle w:val="34"/>
          <w:rFonts w:hint="eastAsia"/>
        </w:rPr>
        <w:t>加工产品分类</w:t>
      </w:r>
      <w:r>
        <w:tab/>
      </w:r>
      <w:r>
        <w:fldChar w:fldCharType="begin"/>
      </w:r>
      <w:r>
        <w:instrText xml:space="preserve"> PAGEREF _Toc35496316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"_Toc35496317" </w:instrText>
      </w:r>
      <w:r>
        <w:fldChar w:fldCharType="separate"/>
      </w:r>
      <w:r>
        <w:rPr>
          <w:rStyle w:val="34"/>
        </w:rPr>
        <w:t xml:space="preserve">4.4  </w:t>
      </w:r>
      <w:r>
        <w:rPr>
          <w:rStyle w:val="34"/>
          <w:rFonts w:hint="eastAsia"/>
        </w:rPr>
        <w:t>加工工艺</w:t>
      </w:r>
      <w:r>
        <w:tab/>
      </w:r>
      <w:r>
        <w:rPr>
          <w:rFonts w:hint="eastAsia"/>
        </w:rPr>
        <w:t>3</w:t>
      </w:r>
      <w:r>
        <w:rPr>
          <w:rFonts w:hint="eastAsia"/>
        </w:rP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"_Toc35496326" </w:instrText>
      </w:r>
      <w:r>
        <w:fldChar w:fldCharType="separate"/>
      </w:r>
      <w:r>
        <w:rPr>
          <w:rStyle w:val="34"/>
        </w:rPr>
        <w:t xml:space="preserve">4.5  </w:t>
      </w:r>
      <w:r>
        <w:rPr>
          <w:rStyle w:val="34"/>
          <w:rFonts w:hint="eastAsia"/>
        </w:rPr>
        <w:t>质量控制指标</w:t>
      </w:r>
      <w:r>
        <w:tab/>
      </w:r>
      <w:r>
        <w:rPr>
          <w:rFonts w:hint="eastAsia"/>
        </w:rPr>
        <w:t>4</w:t>
      </w:r>
      <w:r>
        <w:rPr>
          <w:rFonts w:hint="eastAsia"/>
        </w:rP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"_Toc35496328" </w:instrText>
      </w:r>
      <w:r>
        <w:fldChar w:fldCharType="separate"/>
      </w:r>
      <w:r>
        <w:rPr>
          <w:rStyle w:val="34"/>
        </w:rPr>
        <w:t xml:space="preserve">4.6  </w:t>
      </w:r>
      <w:r>
        <w:rPr>
          <w:rStyle w:val="34"/>
          <w:rFonts w:hint="eastAsia"/>
        </w:rPr>
        <w:t>标识、包装、运输和贮存</w:t>
      </w:r>
      <w:r>
        <w:tab/>
      </w:r>
      <w:r>
        <w:fldChar w:fldCharType="begin"/>
      </w:r>
      <w:r>
        <w:instrText xml:space="preserve"> PAGEREF _Toc35496328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"_Toc35496332" </w:instrText>
      </w:r>
      <w:r>
        <w:fldChar w:fldCharType="separate"/>
      </w:r>
      <w:r>
        <w:rPr>
          <w:rStyle w:val="34"/>
        </w:rPr>
        <w:t xml:space="preserve">4.7  </w:t>
      </w:r>
      <w:r>
        <w:rPr>
          <w:rStyle w:val="34"/>
          <w:rFonts w:hint="eastAsia"/>
        </w:rPr>
        <w:t>保质期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ind w:left="420" w:hanging="420"/>
      </w:pPr>
      <w:r>
        <w:fldChar w:fldCharType="end"/>
      </w:r>
    </w:p>
    <w:p>
      <w:pPr>
        <w:rPr>
          <w:color w:val="0000FF"/>
          <w:szCs w:val="21"/>
          <w:u w:val="single"/>
        </w:rPr>
      </w:pPr>
    </w:p>
    <w:p>
      <w:pPr>
        <w:pStyle w:val="107"/>
      </w:pPr>
      <w:r>
        <w:rPr>
          <w:rFonts w:ascii="宋体" w:eastAsia="宋体"/>
          <w:kern w:val="2"/>
          <w:sz w:val="21"/>
          <w:szCs w:val="21"/>
        </w:rPr>
        <w:fldChar w:fldCharType="end"/>
      </w:r>
      <w:bookmarkStart w:id="22" w:name="_Toc33692745"/>
      <w:r>
        <w:rPr>
          <w:rFonts w:hint="eastAsia"/>
        </w:rPr>
        <w:t>前</w:t>
      </w:r>
      <w:r>
        <w:rPr>
          <w:rFonts w:hAnsi="黑体"/>
        </w:rPr>
        <w:t>  </w:t>
      </w:r>
      <w:r>
        <w:rPr>
          <w:rFonts w:hint="eastAsia"/>
        </w:rPr>
        <w:t>言</w:t>
      </w:r>
      <w:bookmarkEnd w:id="21"/>
      <w:bookmarkEnd w:id="22"/>
    </w:p>
    <w:p>
      <w:pPr>
        <w:pStyle w:val="21"/>
        <w:ind w:left="420" w:leftChars="200" w:firstLine="0" w:firstLineChars="0"/>
      </w:pPr>
      <w:r>
        <w:t>本标准依据GB/T 1.1-20</w:t>
      </w:r>
      <w:r>
        <w:rPr>
          <w:rFonts w:hint="eastAsia"/>
        </w:rPr>
        <w:t>20 标准化工作导则给出的规则</w:t>
      </w:r>
      <w:r>
        <w:t>起草。</w:t>
      </w:r>
    </w:p>
    <w:p>
      <w:pPr>
        <w:pStyle w:val="21"/>
        <w:ind w:left="420" w:leftChars="200" w:firstLine="0" w:firstLineChars="0"/>
      </w:pPr>
      <w:r>
        <w:rPr>
          <w:rFonts w:hint="eastAsia"/>
        </w:rPr>
        <w:t>本标准由湖南省农业农村厅提出。</w:t>
      </w:r>
    </w:p>
    <w:p>
      <w:pPr>
        <w:pStyle w:val="21"/>
      </w:pPr>
      <w:r>
        <w:rPr>
          <w:rFonts w:hint="eastAsia"/>
        </w:rPr>
        <w:t>本标准由湖南省农业标准化委员会归口。</w:t>
      </w:r>
    </w:p>
    <w:p>
      <w:pPr>
        <w:pStyle w:val="21"/>
      </w:pPr>
      <w:r>
        <w:rPr>
          <w:rFonts w:hint="eastAsia"/>
        </w:rPr>
        <w:t>本标准起草单位：湖南乾坤生物科技有限公司、湖南农业大学、张家界市农业科学技术研究所、张家界莓茶发展服务中心、张家界市莓茶协会。</w:t>
      </w:r>
    </w:p>
    <w:p>
      <w:pPr>
        <w:pStyle w:val="21"/>
      </w:pPr>
      <w:r>
        <w:rPr>
          <w:rFonts w:hint="eastAsia"/>
        </w:rPr>
        <w:t>本标准主要起草人：王文茂、肖文军、田娜、刘超、向平、邓武成、陈燕、胡维军、唐龙海。</w:t>
      </w:r>
    </w:p>
    <w:p>
      <w:pPr>
        <w:pStyle w:val="21"/>
      </w:pPr>
      <w:r>
        <w:rPr>
          <w:rFonts w:hint="eastAsia"/>
        </w:rPr>
        <w:t>本标准首次发布。</w:t>
      </w:r>
    </w:p>
    <w:p>
      <w:pPr>
        <w:pStyle w:val="21"/>
      </w:pPr>
    </w:p>
    <w:p>
      <w:pPr>
        <w:pStyle w:val="21"/>
        <w:sectPr>
          <w:headerReference r:id="rId9" w:type="default"/>
          <w:footerReference r:id="rId10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133"/>
      </w:pPr>
      <w:r>
        <w:rPr>
          <w:rFonts w:hint="eastAsia"/>
        </w:rPr>
        <w:t>张家界莓茶产地加工技术规程</w:t>
      </w:r>
      <w:bookmarkStart w:id="23" w:name="StandardName"/>
      <w:bookmarkEnd w:id="23"/>
    </w:p>
    <w:p>
      <w:pPr>
        <w:pStyle w:val="40"/>
        <w:spacing w:before="312" w:after="312"/>
      </w:pPr>
      <w:bookmarkStart w:id="24" w:name="_Toc33692746"/>
      <w:bookmarkStart w:id="25" w:name="_Toc29841200"/>
      <w:r>
        <w:rPr>
          <w:rFonts w:hint="eastAsia"/>
        </w:rPr>
        <w:t>范围</w:t>
      </w:r>
      <w:bookmarkEnd w:id="24"/>
      <w:bookmarkEnd w:id="25"/>
    </w:p>
    <w:p>
      <w:pPr>
        <w:pStyle w:val="21"/>
      </w:pPr>
      <w:r>
        <w:t>本</w:t>
      </w:r>
      <w:r>
        <w:rPr>
          <w:rFonts w:hint="eastAsia"/>
        </w:rPr>
        <w:t>标准</w:t>
      </w:r>
      <w:r>
        <w:t>规定了</w:t>
      </w:r>
      <w:r>
        <w:rPr>
          <w:rFonts w:hint="eastAsia"/>
        </w:rPr>
        <w:t>张家界莓茶产地加工</w:t>
      </w:r>
      <w:r>
        <w:t>的</w:t>
      </w:r>
      <w:r>
        <w:rPr>
          <w:rFonts w:hint="eastAsia"/>
        </w:rPr>
        <w:t>加工条件、加工原料、产品分类、加工工艺、产品质量控制以及产品标识、包装、运输和贮存、保质期等技术要求。</w:t>
      </w:r>
    </w:p>
    <w:p>
      <w:pPr>
        <w:pStyle w:val="21"/>
      </w:pPr>
      <w:r>
        <w:rPr>
          <w:rFonts w:hint="eastAsia"/>
        </w:rPr>
        <w:t>本标准适用于张家界市地理范围内的莓茶产地加工。</w:t>
      </w:r>
    </w:p>
    <w:p>
      <w:pPr>
        <w:pStyle w:val="40"/>
        <w:spacing w:before="312" w:after="312"/>
      </w:pPr>
      <w:bookmarkStart w:id="26" w:name="_Toc29841201"/>
      <w:bookmarkStart w:id="27" w:name="_Toc33692747"/>
      <w:r>
        <w:rPr>
          <w:rFonts w:hint="eastAsia"/>
        </w:rPr>
        <w:t>规范性引用文件</w:t>
      </w:r>
      <w:bookmarkEnd w:id="26"/>
      <w:bookmarkEnd w:id="27"/>
    </w:p>
    <w:p>
      <w:pPr>
        <w:pStyle w:val="21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1"/>
      </w:pPr>
      <w:r>
        <w:t>GB 14881</w:t>
      </w:r>
      <w:r>
        <w:rPr>
          <w:rFonts w:hint="eastAsia"/>
        </w:rPr>
        <w:t xml:space="preserve">-2013 </w:t>
      </w:r>
      <w:r>
        <w:t>食品安全国家标准 食品生产通用卫生规范</w:t>
      </w:r>
    </w:p>
    <w:p>
      <w:pPr>
        <w:pStyle w:val="21"/>
        <w:rPr>
          <w:rFonts w:hAnsi="宋体"/>
          <w:szCs w:val="21"/>
        </w:rPr>
      </w:pPr>
      <w:r>
        <w:rPr>
          <w:rFonts w:hint="eastAsia" w:hAnsi="宋体"/>
          <w:szCs w:val="21"/>
        </w:rPr>
        <w:t>GB 5009.3</w:t>
      </w:r>
      <w:r>
        <w:rPr>
          <w:rFonts w:hint="eastAsia"/>
        </w:rPr>
        <w:t>-2016</w:t>
      </w:r>
      <w:r>
        <w:rPr>
          <w:rFonts w:hint="eastAsia" w:hAnsi="宋体"/>
          <w:szCs w:val="21"/>
        </w:rPr>
        <w:t xml:space="preserve"> 食品安全国家标准 食品中水分的测定</w:t>
      </w:r>
    </w:p>
    <w:p>
      <w:pPr>
        <w:pStyle w:val="21"/>
        <w:rPr>
          <w:rFonts w:hAnsi="宋体"/>
          <w:szCs w:val="21"/>
        </w:rPr>
      </w:pPr>
      <w:r>
        <w:rPr>
          <w:rFonts w:hint="eastAsia" w:hAnsi="宋体"/>
          <w:szCs w:val="21"/>
        </w:rPr>
        <w:t>GB 5009.4</w:t>
      </w:r>
      <w:r>
        <w:rPr>
          <w:rFonts w:hint="eastAsia"/>
        </w:rPr>
        <w:t>-2016</w:t>
      </w:r>
      <w:r>
        <w:rPr>
          <w:rFonts w:hint="eastAsia" w:hAnsi="宋体"/>
          <w:szCs w:val="21"/>
        </w:rPr>
        <w:t xml:space="preserve"> 食品安全国家标准 食品中灰分的测定</w:t>
      </w:r>
    </w:p>
    <w:p>
      <w:pPr>
        <w:pStyle w:val="21"/>
      </w:pPr>
      <w:r>
        <w:t>GB</w:t>
      </w:r>
      <w:r>
        <w:rPr>
          <w:rFonts w:hint="eastAsia"/>
        </w:rPr>
        <w:t xml:space="preserve"> </w:t>
      </w:r>
      <w:r>
        <w:t>7718</w:t>
      </w:r>
      <w:r>
        <w:rPr>
          <w:rFonts w:hint="eastAsia"/>
        </w:rPr>
        <w:t>-2011</w:t>
      </w:r>
      <w:r>
        <w:rPr>
          <w:rFonts w:hint="eastAsia" w:hAnsi="宋体"/>
          <w:szCs w:val="21"/>
        </w:rPr>
        <w:t xml:space="preserve"> </w:t>
      </w:r>
      <w:r>
        <w:rPr>
          <w:rFonts w:hint="eastAsia"/>
        </w:rPr>
        <w:t>预包装食品标签通则</w:t>
      </w:r>
      <w:r>
        <w:t xml:space="preserve"> </w:t>
      </w:r>
    </w:p>
    <w:p>
      <w:pPr>
        <w:pStyle w:val="21"/>
      </w:pPr>
      <w:r>
        <w:t>GB/T 191-2008</w:t>
      </w:r>
      <w:r>
        <w:rPr>
          <w:rFonts w:hint="eastAsia"/>
        </w:rPr>
        <w:t xml:space="preserve"> 包装储运图示标志</w:t>
      </w:r>
    </w:p>
    <w:p>
      <w:pPr>
        <w:pStyle w:val="21"/>
      </w:pPr>
      <w:r>
        <w:t>NY/T</w:t>
      </w:r>
      <w:r>
        <w:rPr>
          <w:rFonts w:hint="eastAsia"/>
        </w:rPr>
        <w:t xml:space="preserve"> </w:t>
      </w:r>
      <w:r>
        <w:t>39</w:t>
      </w:r>
      <w:r>
        <w:rPr>
          <w:rFonts w:hint="eastAsia"/>
        </w:rPr>
        <w:t xml:space="preserve">1-2013 </w:t>
      </w:r>
      <w:r>
        <w:t>绿色食品</w:t>
      </w:r>
      <w:r>
        <w:rPr>
          <w:rFonts w:hint="eastAsia"/>
        </w:rPr>
        <w:t xml:space="preserve"> 产地环境质量</w:t>
      </w:r>
    </w:p>
    <w:p>
      <w:pPr>
        <w:pStyle w:val="21"/>
      </w:pPr>
      <w:r>
        <w:rPr>
          <w:rFonts w:hint="eastAsia"/>
        </w:rPr>
        <w:t>NY</w:t>
      </w:r>
      <w:r>
        <w:t xml:space="preserve">/T </w:t>
      </w:r>
      <w:r>
        <w:rPr>
          <w:rFonts w:hint="eastAsia"/>
        </w:rPr>
        <w:t>2140-2015</w:t>
      </w:r>
      <w:r>
        <w:t xml:space="preserve"> </w:t>
      </w:r>
      <w:r>
        <w:rPr>
          <w:rFonts w:hint="eastAsia"/>
        </w:rPr>
        <w:t xml:space="preserve">绿色食品 </w:t>
      </w:r>
      <w:r>
        <w:t>代用茶</w:t>
      </w:r>
    </w:p>
    <w:p>
      <w:pPr>
        <w:pStyle w:val="21"/>
      </w:pPr>
      <w:r>
        <w:t>NY/T</w:t>
      </w:r>
      <w:r>
        <w:rPr>
          <w:rFonts w:hint="eastAsia"/>
        </w:rPr>
        <w:t xml:space="preserve"> 658-2015 </w:t>
      </w:r>
      <w:r>
        <w:t>绿色食品</w:t>
      </w:r>
      <w:r>
        <w:rPr>
          <w:rFonts w:hint="eastAsia"/>
        </w:rPr>
        <w:t xml:space="preserve"> 包装通用准则</w:t>
      </w:r>
    </w:p>
    <w:p>
      <w:pPr>
        <w:pStyle w:val="21"/>
      </w:pPr>
      <w:r>
        <w:t>NY/T</w:t>
      </w:r>
      <w:r>
        <w:rPr>
          <w:rFonts w:hint="eastAsia"/>
        </w:rPr>
        <w:t xml:space="preserve"> 1056-2006 </w:t>
      </w:r>
      <w:r>
        <w:t>绿色食品</w:t>
      </w:r>
      <w:r>
        <w:rPr>
          <w:rFonts w:hint="eastAsia"/>
        </w:rPr>
        <w:t xml:space="preserve"> 仓储运输准则</w:t>
      </w:r>
    </w:p>
    <w:p>
      <w:pPr>
        <w:pStyle w:val="21"/>
      </w:pPr>
      <w:r>
        <w:rPr>
          <w:rFonts w:hint="eastAsia"/>
        </w:rPr>
        <w:t>CCAA 0017-2014 食品安全管理体系 茶叶、含茶制品及代用茶加工企业生产要求</w:t>
      </w:r>
    </w:p>
    <w:p>
      <w:pPr>
        <w:pStyle w:val="21"/>
      </w:pPr>
      <w:r>
        <w:rPr>
          <w:rFonts w:hint="eastAsia"/>
        </w:rPr>
        <w:t>国家卫生计生委 关于批准显齿蛇葡萄叶等3种新食品原料的公告（2013年 第16号）</w:t>
      </w:r>
    </w:p>
    <w:p>
      <w:pPr>
        <w:pStyle w:val="40"/>
        <w:spacing w:before="312" w:after="312"/>
      </w:pPr>
      <w:bookmarkStart w:id="28" w:name="_Toc29841202"/>
      <w:bookmarkStart w:id="29" w:name="_Toc14170624"/>
      <w:bookmarkStart w:id="30" w:name="_Toc33692748"/>
      <w:r>
        <w:rPr>
          <w:rFonts w:hint="eastAsia"/>
        </w:rPr>
        <w:t>术语和定义</w:t>
      </w:r>
      <w:bookmarkEnd w:id="28"/>
      <w:bookmarkEnd w:id="29"/>
      <w:bookmarkEnd w:id="30"/>
    </w:p>
    <w:p>
      <w:pPr>
        <w:spacing w:line="6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下列术语和定义适用于本文件。</w:t>
      </w:r>
    </w:p>
    <w:p>
      <w:pPr>
        <w:pStyle w:val="37"/>
        <w:spacing w:before="156" w:after="156"/>
      </w:pPr>
      <w:bookmarkStart w:id="31" w:name="_Toc28878319"/>
      <w:bookmarkEnd w:id="31"/>
      <w:bookmarkStart w:id="32" w:name="_Toc33692749"/>
      <w:bookmarkEnd w:id="32"/>
      <w:bookmarkStart w:id="33" w:name="_Toc28878058"/>
      <w:bookmarkEnd w:id="33"/>
      <w:bookmarkStart w:id="34" w:name="_Toc14170625"/>
      <w:bookmarkStart w:id="35" w:name="_Toc28878059"/>
      <w:bookmarkStart w:id="36" w:name="_Toc29841203"/>
      <w:bookmarkStart w:id="37" w:name="_Toc28878320"/>
      <w:r>
        <w:rPr>
          <w:rFonts w:hint="eastAsia"/>
        </w:rPr>
        <w:t>张家界莓茶</w:t>
      </w:r>
    </w:p>
    <w:bookmarkEnd w:id="34"/>
    <w:bookmarkEnd w:id="35"/>
    <w:bookmarkEnd w:id="36"/>
    <w:bookmarkEnd w:id="37"/>
    <w:p>
      <w:pPr>
        <w:pStyle w:val="21"/>
      </w:pPr>
      <w:r>
        <w:t>特指生长于</w:t>
      </w:r>
      <w:r>
        <w:rPr>
          <w:rFonts w:hint="eastAsia"/>
        </w:rPr>
        <w:t>以</w:t>
      </w:r>
      <w:r>
        <w:t>张家界为核心</w:t>
      </w:r>
      <w:r>
        <w:rPr>
          <w:rFonts w:hint="eastAsia"/>
        </w:rPr>
        <w:t>地域，经人工栽培</w:t>
      </w:r>
      <w:r>
        <w:t>种植</w:t>
      </w:r>
      <w:r>
        <w:rPr>
          <w:rFonts w:hint="eastAsia"/>
        </w:rPr>
        <w:t>的</w:t>
      </w:r>
      <w:r>
        <w:t>显齿蛇葡萄</w:t>
      </w:r>
      <w:r>
        <w:rPr>
          <w:rFonts w:hint="eastAsia"/>
        </w:rPr>
        <w:t>植物，采摘其幼嫩茎叶或成熟绿叶为原料，用类似制茶工艺生产的代用茶饮品。</w:t>
      </w:r>
    </w:p>
    <w:p>
      <w:pPr>
        <w:pStyle w:val="37"/>
        <w:spacing w:before="156" w:after="156"/>
      </w:pPr>
      <w:bookmarkStart w:id="38" w:name="_Toc28878060"/>
      <w:bookmarkEnd w:id="38"/>
      <w:bookmarkStart w:id="39" w:name="_Toc33692751"/>
      <w:bookmarkEnd w:id="39"/>
      <w:bookmarkStart w:id="40" w:name="_Toc28878321"/>
      <w:bookmarkEnd w:id="40"/>
      <w:bookmarkStart w:id="41" w:name="_Toc29841204"/>
      <w:bookmarkStart w:id="42" w:name="_Toc28878061"/>
      <w:bookmarkStart w:id="43" w:name="_Toc28878322"/>
      <w:bookmarkStart w:id="44" w:name="_Toc14170626"/>
      <w:r>
        <w:rPr>
          <w:rFonts w:hint="eastAsia"/>
        </w:rPr>
        <w:t>毛茶</w:t>
      </w:r>
    </w:p>
    <w:bookmarkEnd w:id="41"/>
    <w:bookmarkEnd w:id="42"/>
    <w:bookmarkEnd w:id="43"/>
    <w:bookmarkEnd w:id="44"/>
    <w:p>
      <w:pPr>
        <w:pStyle w:val="21"/>
      </w:pPr>
      <w:r>
        <w:t>特指</w:t>
      </w:r>
      <w:r>
        <w:rPr>
          <w:rFonts w:hint="eastAsia"/>
        </w:rPr>
        <w:t>采用摊青、杀青、揉捻、渥堆、做型、干燥、包装等制茶工艺经产地初加工而成的莓茶</w:t>
      </w:r>
      <w:r>
        <w:t>。</w:t>
      </w:r>
    </w:p>
    <w:p>
      <w:pPr>
        <w:pStyle w:val="40"/>
        <w:spacing w:before="312" w:after="312"/>
      </w:pPr>
      <w:bookmarkStart w:id="45" w:name="_Toc28878323"/>
      <w:bookmarkEnd w:id="45"/>
      <w:bookmarkStart w:id="46" w:name="_Toc28878062"/>
      <w:bookmarkEnd w:id="46"/>
      <w:bookmarkStart w:id="47" w:name="_Toc33692753"/>
      <w:bookmarkEnd w:id="47"/>
      <w:r>
        <w:rPr>
          <w:rFonts w:hint="eastAsia"/>
        </w:rPr>
        <w:t>要求</w:t>
      </w:r>
    </w:p>
    <w:p>
      <w:pPr>
        <w:pStyle w:val="40"/>
        <w:numPr>
          <w:ilvl w:val="0"/>
          <w:numId w:val="0"/>
        </w:numPr>
        <w:spacing w:before="312" w:after="312"/>
      </w:pPr>
      <w:bookmarkStart w:id="48" w:name="_Toc35496307"/>
      <w:bookmarkStart w:id="49" w:name="_Toc35496341"/>
      <w:r>
        <w:rPr>
          <w:rFonts w:hint="eastAsia"/>
        </w:rPr>
        <w:t>4.1  产地加工条件</w:t>
      </w:r>
      <w:bookmarkEnd w:id="48"/>
      <w:bookmarkEnd w:id="49"/>
    </w:p>
    <w:p>
      <w:pPr>
        <w:pStyle w:val="40"/>
        <w:numPr>
          <w:ilvl w:val="0"/>
          <w:numId w:val="0"/>
        </w:numPr>
        <w:spacing w:before="312" w:after="312"/>
      </w:pPr>
      <w:bookmarkStart w:id="50" w:name="_Toc35496342"/>
      <w:bookmarkStart w:id="51" w:name="_Toc35496308"/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4.1.1  环境条件</w:t>
      </w:r>
      <w:bookmarkEnd w:id="50"/>
      <w:bookmarkEnd w:id="51"/>
    </w:p>
    <w:p>
      <w:pPr>
        <w:pStyle w:val="21"/>
      </w:pPr>
      <w:r>
        <w:rPr>
          <w:rFonts w:hint="eastAsia"/>
        </w:rPr>
        <w:t xml:space="preserve">应符合 </w:t>
      </w:r>
      <w:r>
        <w:t>NY/T</w:t>
      </w:r>
      <w:r>
        <w:rPr>
          <w:rFonts w:hint="eastAsia"/>
        </w:rPr>
        <w:t xml:space="preserve"> </w:t>
      </w:r>
      <w:r>
        <w:t>39</w:t>
      </w:r>
      <w:r>
        <w:rPr>
          <w:rFonts w:hint="eastAsia"/>
        </w:rPr>
        <w:t xml:space="preserve">1-2013 </w:t>
      </w:r>
      <w:r>
        <w:t>绿色食品</w:t>
      </w:r>
      <w:r>
        <w:rPr>
          <w:rFonts w:hint="eastAsia"/>
        </w:rPr>
        <w:t xml:space="preserve"> 产地环境质量的规定。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52" w:name="_Toc35496343"/>
      <w:bookmarkStart w:id="53" w:name="_Toc35496309"/>
      <w:r>
        <w:rPr>
          <w:rFonts w:hint="eastAsia"/>
        </w:rPr>
        <w:t>4.1.2  安全卫生条件</w:t>
      </w:r>
      <w:bookmarkEnd w:id="52"/>
      <w:bookmarkEnd w:id="53"/>
    </w:p>
    <w:p>
      <w:pPr>
        <w:pStyle w:val="21"/>
      </w:pPr>
      <w:r>
        <w:rPr>
          <w:rFonts w:hint="eastAsia"/>
        </w:rPr>
        <w:t xml:space="preserve">应符合 GB 14881 </w:t>
      </w:r>
      <w:r>
        <w:t>食品安全国家标准 食品生产通用卫生规范</w:t>
      </w:r>
      <w:r>
        <w:rPr>
          <w:rFonts w:hint="eastAsia"/>
        </w:rPr>
        <w:t>的规定。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54" w:name="_Toc35496344"/>
      <w:bookmarkStart w:id="55" w:name="_Toc35496310"/>
      <w:r>
        <w:rPr>
          <w:rFonts w:hint="eastAsia"/>
        </w:rPr>
        <w:t>4.1.3  加工厂房与人员</w:t>
      </w:r>
      <w:bookmarkEnd w:id="54"/>
      <w:bookmarkEnd w:id="55"/>
    </w:p>
    <w:p>
      <w:pPr>
        <w:pStyle w:val="21"/>
      </w:pPr>
      <w:r>
        <w:rPr>
          <w:rFonts w:hint="eastAsia"/>
        </w:rPr>
        <w:t>应符合 CCAA 0017-2014 食品安全管理体系 茶叶、含茶制品及代用茶加工企业生产要求的规定。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56" w:name="_Toc35496311"/>
      <w:bookmarkStart w:id="57" w:name="_Toc35496345"/>
      <w:r>
        <w:rPr>
          <w:rFonts w:hint="eastAsia"/>
        </w:rPr>
        <w:t>4.1.4  产品质量管理与跟踪</w:t>
      </w:r>
      <w:bookmarkEnd w:id="56"/>
      <w:bookmarkEnd w:id="57"/>
    </w:p>
    <w:p>
      <w:pPr>
        <w:pStyle w:val="21"/>
      </w:pPr>
      <w:r>
        <w:rPr>
          <w:rFonts w:hint="eastAsia"/>
        </w:rPr>
        <w:t>应符合 CCAA 0017-2014 食品安全管理体系 茶叶、含茶制品及代用茶加工企业生产要求的规定。</w:t>
      </w:r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4.2  加工原料</w:t>
      </w:r>
    </w:p>
    <w:p>
      <w:pPr>
        <w:pStyle w:val="40"/>
        <w:numPr>
          <w:ilvl w:val="0"/>
          <w:numId w:val="0"/>
        </w:numPr>
        <w:spacing w:before="312" w:after="312"/>
      </w:pPr>
      <w:bookmarkStart w:id="58" w:name="_Toc35496313"/>
      <w:bookmarkStart w:id="59" w:name="_Toc35496347"/>
      <w:r>
        <w:rPr>
          <w:rFonts w:hint="eastAsia"/>
        </w:rPr>
        <w:t>4.2.1  食品安全要求</w:t>
      </w:r>
      <w:bookmarkEnd w:id="58"/>
      <w:bookmarkEnd w:id="59"/>
    </w:p>
    <w:p>
      <w:pPr>
        <w:pStyle w:val="21"/>
      </w:pPr>
      <w:r>
        <w:rPr>
          <w:rFonts w:hint="eastAsia"/>
        </w:rPr>
        <w:t>应符合国家卫生计生委 2013年第16号公告“关于批准显齿蛇葡萄叶等3种新食品原料”的</w:t>
      </w:r>
      <w:r>
        <w:rPr>
          <w:rFonts w:hint="eastAsia"/>
          <w:lang w:eastAsia="zh-CN"/>
        </w:rPr>
        <w:t>规定</w:t>
      </w:r>
      <w:r>
        <w:rPr>
          <w:rFonts w:hint="eastAsia"/>
        </w:rPr>
        <w:t>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60" w:name="_Toc35496315"/>
      <w:bookmarkStart w:id="61" w:name="_Toc35496349"/>
      <w:bookmarkStart w:id="62" w:name="_Toc35496348"/>
      <w:bookmarkStart w:id="63" w:name="_Toc35496314"/>
      <w:r>
        <w:rPr>
          <w:rFonts w:hint="eastAsia"/>
        </w:rPr>
        <w:t>4.2.2  原料采摘方法</w:t>
      </w:r>
      <w:bookmarkEnd w:id="60"/>
      <w:bookmarkEnd w:id="61"/>
    </w:p>
    <w:p>
      <w:pPr>
        <w:pStyle w:val="21"/>
      </w:pPr>
      <w:r>
        <w:rPr>
          <w:rFonts w:hint="eastAsia"/>
        </w:rPr>
        <w:t>应采用手提采摘法，避免断面损伤。</w:t>
      </w:r>
      <w:r>
        <w:t>采摘的鲜叶要求长度</w:t>
      </w:r>
      <w:r>
        <w:rPr>
          <w:rFonts w:hint="eastAsia"/>
        </w:rPr>
        <w:t>、嫩度基本一致，</w:t>
      </w:r>
      <w:r>
        <w:t>无</w:t>
      </w:r>
      <w:r>
        <w:rPr>
          <w:rFonts w:hint="eastAsia"/>
        </w:rPr>
        <w:t>病虫危害</w:t>
      </w:r>
      <w:r>
        <w:t>叶、</w:t>
      </w:r>
      <w:r>
        <w:rPr>
          <w:rFonts w:hint="eastAsia"/>
        </w:rPr>
        <w:t>无老黄叶、无</w:t>
      </w:r>
      <w:r>
        <w:t>杂质</w:t>
      </w:r>
      <w:r>
        <w:rPr>
          <w:rFonts w:hint="eastAsia"/>
        </w:rPr>
        <w:t>，叶面清洁卫生</w:t>
      </w:r>
      <w:r>
        <w:t>。</w:t>
      </w:r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4.2.3  原料采摘与分级</w:t>
      </w:r>
      <w:bookmarkEnd w:id="62"/>
      <w:bookmarkEnd w:id="63"/>
    </w:p>
    <w:p>
      <w:pPr>
        <w:pStyle w:val="21"/>
      </w:pPr>
      <w:r>
        <w:rPr>
          <w:rFonts w:hint="eastAsia"/>
        </w:rPr>
        <w:t>依</w:t>
      </w:r>
      <w:r>
        <w:t>采摘</w:t>
      </w:r>
      <w:r>
        <w:rPr>
          <w:rFonts w:hint="eastAsia"/>
        </w:rPr>
        <w:t>的部位</w:t>
      </w:r>
      <w:r>
        <w:t>及</w:t>
      </w:r>
      <w:r>
        <w:rPr>
          <w:rFonts w:hint="eastAsia"/>
        </w:rPr>
        <w:t>采摘</w:t>
      </w:r>
      <w:r>
        <w:t>季节不同，</w:t>
      </w:r>
      <w:r>
        <w:rPr>
          <w:rFonts w:hint="eastAsia"/>
        </w:rPr>
        <w:t>采摘的加工原料</w:t>
      </w:r>
      <w:r>
        <w:t>分为</w:t>
      </w:r>
      <w:r>
        <w:rPr>
          <w:rFonts w:hint="eastAsia"/>
        </w:rPr>
        <w:t>特级</w:t>
      </w:r>
      <w:r>
        <w:t>、</w:t>
      </w:r>
      <w:r>
        <w:rPr>
          <w:rFonts w:hint="eastAsia"/>
        </w:rPr>
        <w:t>一级和二级3个等级。其具体标准应</w:t>
      </w:r>
      <w:r>
        <w:t>符合</w:t>
      </w:r>
      <w:r>
        <w:rPr>
          <w:rFonts w:hint="eastAsia"/>
        </w:rPr>
        <w:t>以下</w:t>
      </w:r>
      <w:r>
        <w:t>规定</w:t>
      </w:r>
      <w:r>
        <w:rPr>
          <w:rFonts w:hint="eastAsia"/>
        </w:rPr>
        <w:t>：</w:t>
      </w:r>
    </w:p>
    <w:p>
      <w:pPr>
        <w:pStyle w:val="21"/>
      </w:pPr>
      <w:r>
        <w:rPr>
          <w:rFonts w:hint="eastAsia"/>
        </w:rPr>
        <w:t>特级</w:t>
      </w:r>
      <w:r>
        <w:t>：</w:t>
      </w:r>
      <w:r>
        <w:rPr>
          <w:rFonts w:hint="eastAsia"/>
        </w:rPr>
        <w:t>4-9月采摘的幼嫩藤尖，</w:t>
      </w:r>
      <w:r>
        <w:t>长度</w:t>
      </w:r>
      <w:r>
        <w:rPr>
          <w:rFonts w:hint="eastAsia"/>
        </w:rPr>
        <w:t>5</w:t>
      </w:r>
      <w:r>
        <w:rPr>
          <w:rFonts w:hint="eastAsia"/>
          <w:lang w:val="en-US" w:eastAsia="zh-CN"/>
        </w:rPr>
        <w:t>-</w:t>
      </w:r>
      <w:r>
        <w:t xml:space="preserve">8cm， </w:t>
      </w:r>
      <w:r>
        <w:rPr>
          <w:rFonts w:hint="eastAsia"/>
        </w:rPr>
        <w:t>带</w:t>
      </w:r>
      <w:r>
        <w:t>1芽3</w:t>
      </w:r>
      <w:r>
        <w:rPr>
          <w:rFonts w:hint="eastAsia"/>
          <w:lang w:val="en-US" w:eastAsia="zh-CN"/>
        </w:rPr>
        <w:t>-</w:t>
      </w:r>
      <w:r>
        <w:t>5叶；</w:t>
      </w:r>
    </w:p>
    <w:p>
      <w:pPr>
        <w:pStyle w:val="21"/>
      </w:pPr>
      <w:r>
        <w:rPr>
          <w:rFonts w:hint="eastAsia"/>
        </w:rPr>
        <w:t>一级</w:t>
      </w:r>
      <w:r>
        <w:t>：</w:t>
      </w:r>
      <w:r>
        <w:rPr>
          <w:rFonts w:hint="eastAsia"/>
        </w:rPr>
        <w:t>7-9月采摘的幼嫩藤尖，长度8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12</w:t>
      </w:r>
      <w:r>
        <w:t>cm</w:t>
      </w:r>
      <w:r>
        <w:rPr>
          <w:rFonts w:hint="eastAsia"/>
        </w:rPr>
        <w:t>，带</w:t>
      </w:r>
      <w:r>
        <w:t xml:space="preserve"> 2</w:t>
      </w:r>
      <w:r>
        <w:rPr>
          <w:rFonts w:hint="eastAsia"/>
          <w:lang w:val="en-US" w:eastAsia="zh-CN"/>
        </w:rPr>
        <w:t>-</w:t>
      </w:r>
      <w:r>
        <w:t>3芽5</w:t>
      </w:r>
      <w:r>
        <w:rPr>
          <w:rFonts w:hint="eastAsia"/>
          <w:lang w:val="en-US" w:eastAsia="zh-CN"/>
        </w:rPr>
        <w:t>-</w:t>
      </w:r>
      <w:r>
        <w:t>10叶；</w:t>
      </w:r>
    </w:p>
    <w:p>
      <w:pPr>
        <w:pStyle w:val="21"/>
      </w:pPr>
      <w:r>
        <w:rPr>
          <w:rFonts w:hint="eastAsia"/>
        </w:rPr>
        <w:t>二级</w:t>
      </w:r>
      <w:r>
        <w:t>：</w:t>
      </w:r>
      <w:r>
        <w:rPr>
          <w:rFonts w:hint="eastAsia"/>
        </w:rPr>
        <w:t>9-11月采摘的植株</w:t>
      </w:r>
      <w:r>
        <w:t>中部</w:t>
      </w:r>
      <w:r>
        <w:rPr>
          <w:rFonts w:hint="eastAsia"/>
        </w:rPr>
        <w:t>生长定型绿</w:t>
      </w:r>
      <w:r>
        <w:t>叶</w:t>
      </w:r>
      <w:r>
        <w:rPr>
          <w:rFonts w:hint="eastAsia"/>
        </w:rPr>
        <w:t>，不带羽状复叶枝梗或极少梗。</w:t>
      </w:r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4.3  产品分类</w:t>
      </w:r>
    </w:p>
    <w:p>
      <w:pPr>
        <w:pStyle w:val="21"/>
      </w:pPr>
      <w:r>
        <w:rPr>
          <w:rFonts w:hint="eastAsia"/>
        </w:rPr>
        <w:t>按加工工艺与产品外观形态，产地加工的毛茶分为芽尖莓茶、普叶莓茶、颗粒莓茶三大类。</w:t>
      </w:r>
    </w:p>
    <w:p>
      <w:pPr>
        <w:pStyle w:val="21"/>
        <w:ind w:firstLine="0" w:firstLineChars="0"/>
      </w:pPr>
      <w:r>
        <w:rPr>
          <w:rFonts w:hint="eastAsia"/>
        </w:rPr>
        <w:t>其中生产芽尖莓茶使用特级、一级原料；生产普叶莓茶、颗粒莓茶使用二级原料。</w:t>
      </w:r>
    </w:p>
    <w:p>
      <w:pPr>
        <w:pStyle w:val="21"/>
        <w:spacing w:before="156" w:beforeLines="50" w:after="156" w:afterLines="50"/>
        <w:ind w:firstLine="0" w:firstLineChars="0"/>
      </w:pPr>
      <w:r>
        <w:rPr>
          <w:rFonts w:hint="eastAsia"/>
        </w:rPr>
        <w:t xml:space="preserve">                               </w:t>
      </w:r>
    </w:p>
    <w:p>
      <w:pPr>
        <w:pStyle w:val="21"/>
        <w:spacing w:before="156" w:beforeLines="50" w:after="156" w:afterLines="50"/>
        <w:ind w:firstLine="0" w:firstLineChars="0"/>
      </w:pPr>
    </w:p>
    <w:p>
      <w:pPr>
        <w:pStyle w:val="21"/>
        <w:spacing w:before="156" w:beforeLines="50" w:after="156" w:afterLines="50"/>
        <w:ind w:firstLine="3584" w:firstLineChars="1700"/>
        <w:rPr>
          <w:b/>
        </w:rPr>
      </w:pPr>
      <w:r>
        <w:rPr>
          <w:rFonts w:hint="eastAsia"/>
          <w:b/>
        </w:rPr>
        <w:t>表1    加工产品分类</w:t>
      </w:r>
    </w:p>
    <w:tbl>
      <w:tblPr>
        <w:tblStyle w:val="2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5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产品类别</w:t>
            </w:r>
          </w:p>
        </w:tc>
        <w:tc>
          <w:tcPr>
            <w:tcW w:w="5795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使用加工原料的等级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芽尖莓茶</w:t>
            </w:r>
          </w:p>
        </w:tc>
        <w:tc>
          <w:tcPr>
            <w:tcW w:w="5795" w:type="dxa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特级原料，幼嫩藤尖，</w:t>
            </w:r>
            <w:r>
              <w:t>长度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-</w:t>
            </w:r>
            <w:r>
              <w:t>8cm，</w:t>
            </w:r>
            <w:r>
              <w:rPr>
                <w:rFonts w:hint="eastAsia"/>
              </w:rPr>
              <w:t>带</w:t>
            </w:r>
            <w:r>
              <w:t>1芽3</w:t>
            </w:r>
            <w:r>
              <w:rPr>
                <w:rFonts w:hint="eastAsia"/>
                <w:lang w:val="en-US" w:eastAsia="zh-CN"/>
              </w:rPr>
              <w:t>-</w:t>
            </w:r>
            <w:r>
              <w:t>5</w:t>
            </w:r>
            <w:r>
              <w:rPr>
                <w:rFonts w:hint="eastAsia"/>
              </w:rPr>
              <w:t>叶</w:t>
            </w:r>
            <w:r>
              <w:t xml:space="preserve"> 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一级原料，幼嫩藤尖，</w:t>
            </w:r>
            <w:r>
              <w:t>长度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12</w:t>
            </w:r>
            <w:r>
              <w:t>cm，</w:t>
            </w:r>
            <w:r>
              <w:rPr>
                <w:rFonts w:hint="eastAsia"/>
              </w:rPr>
              <w:t>带</w:t>
            </w:r>
            <w:r>
              <w:t>2</w:t>
            </w:r>
            <w:r>
              <w:rPr>
                <w:rFonts w:hint="eastAsia"/>
                <w:lang w:val="en-US" w:eastAsia="zh-CN"/>
              </w:rPr>
              <w:t>-</w:t>
            </w:r>
            <w:r>
              <w:t>3芽5</w:t>
            </w:r>
            <w:r>
              <w:rPr>
                <w:rFonts w:hint="eastAsia"/>
                <w:lang w:val="en-US" w:eastAsia="zh-CN"/>
              </w:rPr>
              <w:t>-</w:t>
            </w:r>
            <w:r>
              <w:t>10叶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普叶莓茶</w:t>
            </w:r>
          </w:p>
        </w:tc>
        <w:tc>
          <w:tcPr>
            <w:tcW w:w="579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二级原料，生长定型绿</w:t>
            </w:r>
            <w:r>
              <w:t>叶</w:t>
            </w:r>
            <w:r>
              <w:rPr>
                <w:rFonts w:hint="eastAsia"/>
              </w:rPr>
              <w:t>，不带羽状复叶枝梗或极少梗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颗粒莓茶</w:t>
            </w:r>
          </w:p>
        </w:tc>
        <w:tc>
          <w:tcPr>
            <w:tcW w:w="579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二级原料，生长定型绿</w:t>
            </w:r>
            <w:r>
              <w:t>叶</w:t>
            </w:r>
            <w:r>
              <w:rPr>
                <w:rFonts w:hint="eastAsia"/>
              </w:rPr>
              <w:t>，不带羽状复叶枝梗或极少梗</w:t>
            </w:r>
          </w:p>
        </w:tc>
      </w:tr>
    </w:tbl>
    <w:p>
      <w:pPr>
        <w:pStyle w:val="40"/>
        <w:numPr>
          <w:ilvl w:val="0"/>
          <w:numId w:val="0"/>
        </w:numPr>
        <w:spacing w:before="312" w:after="312"/>
      </w:pPr>
      <w:bookmarkStart w:id="64" w:name="_Toc35496351"/>
      <w:bookmarkStart w:id="65" w:name="_Toc35496317"/>
      <w:r>
        <w:rPr>
          <w:rFonts w:hint="eastAsia"/>
        </w:rPr>
        <w:t>4.4  加工工艺</w:t>
      </w:r>
      <w:bookmarkEnd w:id="64"/>
      <w:bookmarkEnd w:id="65"/>
    </w:p>
    <w:p>
      <w:pPr>
        <w:pStyle w:val="40"/>
        <w:numPr>
          <w:ilvl w:val="0"/>
          <w:numId w:val="0"/>
        </w:numPr>
        <w:spacing w:before="312" w:after="312"/>
      </w:pPr>
      <w:bookmarkStart w:id="66" w:name="_Toc35496352"/>
      <w:bookmarkStart w:id="67" w:name="_Toc35496318"/>
      <w:r>
        <w:rPr>
          <w:rFonts w:hint="eastAsia"/>
        </w:rPr>
        <w:t>4.4.1 摊青</w:t>
      </w:r>
      <w:bookmarkEnd w:id="66"/>
      <w:bookmarkEnd w:id="67"/>
    </w:p>
    <w:p>
      <w:pPr>
        <w:pStyle w:val="21"/>
      </w:pPr>
      <w:r>
        <w:rPr>
          <w:rFonts w:hint="eastAsia"/>
        </w:rPr>
        <w:t>采摘的茶青鲜叶均匀摊于专用的萎凋槽（厚度10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20 cm）或网状筛盘中（厚度3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 cm），避免阳光直射；摊放时间春季4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6小时；夏、秋季2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4小时，至叶片略凋萎为适度。摊青后鲜叶含水</w:t>
      </w:r>
      <w:r>
        <w:rPr>
          <w:rFonts w:hint="eastAsia"/>
          <w:lang w:eastAsia="zh-CN"/>
        </w:rPr>
        <w:t>量</w:t>
      </w:r>
      <w:r>
        <w:rPr>
          <w:rFonts w:hint="eastAsia"/>
        </w:rPr>
        <w:t>62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68%</w:t>
      </w:r>
      <w:r>
        <w:rPr>
          <w:rFonts w:hint="eastAsia"/>
          <w:lang w:eastAsia="zh-CN"/>
        </w:rPr>
        <w:t>为宜</w:t>
      </w:r>
      <w:r>
        <w:rPr>
          <w:rFonts w:hint="eastAsia"/>
        </w:rPr>
        <w:t>。</w:t>
      </w:r>
    </w:p>
    <w:p>
      <w:pPr>
        <w:pStyle w:val="37"/>
        <w:numPr>
          <w:ilvl w:val="0"/>
          <w:numId w:val="0"/>
        </w:numPr>
        <w:spacing w:before="156" w:after="156"/>
      </w:pPr>
      <w:bookmarkStart w:id="68" w:name="_Toc35496353"/>
      <w:bookmarkStart w:id="69" w:name="_Toc35496319"/>
      <w:r>
        <w:rPr>
          <w:rFonts w:hint="eastAsia"/>
        </w:rPr>
        <w:t>4.4.2  杀青</w:t>
      </w:r>
      <w:bookmarkEnd w:id="68"/>
      <w:bookmarkEnd w:id="69"/>
    </w:p>
    <w:p>
      <w:pPr>
        <w:pStyle w:val="21"/>
      </w:pPr>
      <w:r>
        <w:rPr>
          <w:rFonts w:hint="eastAsia"/>
        </w:rPr>
        <w:t>杀青</w:t>
      </w:r>
      <w:r>
        <w:rPr>
          <w:rFonts w:hint="eastAsia"/>
          <w:lang w:eastAsia="zh-CN"/>
        </w:rPr>
        <w:t>工艺</w:t>
      </w:r>
      <w:r>
        <w:rPr>
          <w:rFonts w:hint="eastAsia"/>
        </w:rPr>
        <w:t>有滚筒杀青或微波杀青两种方式：</w:t>
      </w:r>
    </w:p>
    <w:p>
      <w:pPr>
        <w:pStyle w:val="21"/>
      </w:pPr>
      <w:r>
        <w:rPr>
          <w:rFonts w:hint="eastAsia"/>
        </w:rPr>
        <w:t xml:space="preserve">a) 采用滚筒杀青机进行杀青。杀青初始温度设定 </w:t>
      </w:r>
      <w:r>
        <w:t>2</w:t>
      </w:r>
      <w:r>
        <w:rPr>
          <w:rFonts w:hint="eastAsia"/>
        </w:rPr>
        <w:t>2</w:t>
      </w:r>
      <w:r>
        <w:t>0</w:t>
      </w:r>
      <w:r>
        <w:rPr>
          <w:rFonts w:hint="eastAsia"/>
          <w:lang w:val="en-US" w:eastAsia="zh-CN"/>
        </w:rPr>
        <w:t>-</w:t>
      </w:r>
      <w:r>
        <w:t>2</w:t>
      </w:r>
      <w:r>
        <w:rPr>
          <w:rFonts w:hint="eastAsia"/>
        </w:rPr>
        <w:t>5</w:t>
      </w:r>
      <w:r>
        <w:t xml:space="preserve">0 </w:t>
      </w:r>
      <w:r>
        <w:rPr>
          <w:rFonts w:hint="eastAsia"/>
        </w:rPr>
        <w:t>℃，杀青至叶片完全萎蔫、叶色现白“出霉”时，降低杀青温度至16</w:t>
      </w:r>
      <w:r>
        <w:t>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17</w:t>
      </w:r>
      <w:r>
        <w:t xml:space="preserve">0 </w:t>
      </w:r>
      <w:r>
        <w:rPr>
          <w:rFonts w:hint="eastAsia"/>
        </w:rPr>
        <w:t>℃。杀青时间长短视鲜叶嫩度及含水量而定，幼嫩藤尖原料杀青时长20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25分钟，成熟普叶杀青时长15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20分钟，以目测物料现“白”，手握物料有刺手感为适度。杀青后的物料控制含水</w:t>
      </w:r>
      <w:r>
        <w:rPr>
          <w:rFonts w:hint="eastAsia"/>
          <w:lang w:eastAsia="zh-CN"/>
        </w:rPr>
        <w:t>量</w:t>
      </w:r>
      <w:r>
        <w:rPr>
          <w:rFonts w:hint="eastAsia"/>
        </w:rPr>
        <w:t>在24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26%</w:t>
      </w:r>
      <w:r>
        <w:rPr>
          <w:rFonts w:hint="eastAsia"/>
          <w:lang w:eastAsia="zh-CN"/>
        </w:rPr>
        <w:t>为宜</w:t>
      </w:r>
      <w:r>
        <w:rPr>
          <w:rFonts w:hint="eastAsia"/>
        </w:rPr>
        <w:t>。</w:t>
      </w:r>
    </w:p>
    <w:p>
      <w:pPr>
        <w:pStyle w:val="21"/>
      </w:pPr>
      <w:r>
        <w:rPr>
          <w:rFonts w:hint="eastAsia"/>
        </w:rPr>
        <w:t>b) 采用隧道式微波干燥机组杀青。微波频率2450Hz，杀青温度64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74℃，杀青时间2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3分钟，杀青后控制物料含水</w:t>
      </w:r>
      <w:r>
        <w:rPr>
          <w:rFonts w:hint="eastAsia"/>
          <w:lang w:eastAsia="zh-CN"/>
        </w:rPr>
        <w:t>量</w:t>
      </w:r>
      <w:r>
        <w:rPr>
          <w:rFonts w:hint="eastAsia"/>
        </w:rPr>
        <w:t>在24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28%</w:t>
      </w:r>
      <w:r>
        <w:rPr>
          <w:rFonts w:hint="eastAsia"/>
          <w:lang w:eastAsia="zh-CN"/>
        </w:rPr>
        <w:t>为宜</w:t>
      </w:r>
      <w:r>
        <w:rPr>
          <w:rFonts w:hint="eastAsia"/>
        </w:rPr>
        <w:t>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70" w:name="_Toc35496354"/>
      <w:bookmarkStart w:id="71" w:name="_Toc35496320"/>
      <w:r>
        <w:rPr>
          <w:rFonts w:hint="eastAsia"/>
        </w:rPr>
        <w:t>4.4.3  揉捻</w:t>
      </w:r>
      <w:bookmarkEnd w:id="70"/>
      <w:bookmarkEnd w:id="71"/>
    </w:p>
    <w:p>
      <w:pPr>
        <w:pStyle w:val="21"/>
      </w:pPr>
      <w:r>
        <w:rPr>
          <w:rFonts w:hint="eastAsia"/>
        </w:rPr>
        <w:t>将杀青叶摊至微温后，置于茶叶揉捻机内揉捻。藤尖原料揉捻1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2分钟，青叶原料揉捻3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4分钟，使其基本成条为适度。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72" w:name="_Toc35496321"/>
      <w:bookmarkStart w:id="73" w:name="_Toc35496355"/>
      <w:r>
        <w:rPr>
          <w:rFonts w:hint="eastAsia"/>
        </w:rPr>
        <w:t>4.4.4  做形（颗粒茶）</w:t>
      </w:r>
      <w:bookmarkEnd w:id="72"/>
      <w:bookmarkEnd w:id="73"/>
    </w:p>
    <w:p>
      <w:pPr>
        <w:pStyle w:val="21"/>
      </w:pPr>
      <w:r>
        <w:rPr>
          <w:rFonts w:hint="eastAsia"/>
        </w:rPr>
        <w:t>将揉捻好的物料装入液压式茶叶成型机，铺平，设定加压时间先短后长，每次3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8秒；压力4.0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 xml:space="preserve">14.0 </w:t>
      </w:r>
      <w:r>
        <w:rPr>
          <w:rFonts w:hint="eastAsia"/>
          <w:lang w:val="en-US" w:eastAsia="zh-CN"/>
        </w:rPr>
        <w:t>MP</w:t>
      </w:r>
      <w:r>
        <w:rPr>
          <w:rFonts w:hint="eastAsia"/>
        </w:rPr>
        <w:t>a，逐次加大；取出挤压茶坯解块，置于松包机松包；反复挤压成型8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12次，最后一次让茶坯自然解块，蓬松成颗粒状。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74" w:name="_Toc35496322"/>
      <w:bookmarkStart w:id="75" w:name="_Toc35496356"/>
      <w:r>
        <w:rPr>
          <w:rFonts w:hint="eastAsia"/>
        </w:rPr>
        <w:t>4.4.5  渥堆</w:t>
      </w:r>
      <w:bookmarkEnd w:id="74"/>
      <w:bookmarkEnd w:id="75"/>
      <w:r>
        <w:rPr>
          <w:rFonts w:hint="eastAsia"/>
        </w:rPr>
        <w:t>（芽尖莓茶）</w:t>
      </w:r>
    </w:p>
    <w:p>
      <w:pPr>
        <w:pStyle w:val="21"/>
      </w:pPr>
      <w:r>
        <w:rPr>
          <w:rFonts w:hint="eastAsia"/>
        </w:rPr>
        <w:t>将杀青、揉捻好的藤尖物料，用清洁白布袋包裹，放入保温箱内渥堆，控制物料温度</w:t>
      </w:r>
      <w:r>
        <w:t>5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℃；若渥堆物料堆中心温度超过6</w:t>
      </w:r>
      <w:r>
        <w:t>0</w:t>
      </w:r>
      <w:r>
        <w:rPr>
          <w:rFonts w:hint="eastAsia"/>
        </w:rPr>
        <w:t>℃，取出解块散热后再次置于保温箱内渥堆。</w:t>
      </w:r>
    </w:p>
    <w:p>
      <w:pPr>
        <w:pStyle w:val="21"/>
      </w:pPr>
      <w:r>
        <w:rPr>
          <w:rFonts w:hint="eastAsia"/>
        </w:rPr>
        <w:t>渥堆时间夏季2.0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2.5小时，春秋季节3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4小时，直至物料大量白色微晶体析出为适度。</w:t>
      </w:r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4.4.6  干燥</w:t>
      </w:r>
    </w:p>
    <w:p>
      <w:pPr>
        <w:pStyle w:val="40"/>
        <w:numPr>
          <w:ilvl w:val="0"/>
          <w:numId w:val="0"/>
        </w:numPr>
        <w:spacing w:before="312" w:after="312"/>
      </w:pPr>
      <w:bookmarkStart w:id="76" w:name="_Toc35496358"/>
      <w:bookmarkStart w:id="77" w:name="_Toc35496324"/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4.4.6.1 芽尖莓茶干燥</w:t>
      </w:r>
    </w:p>
    <w:p>
      <w:pPr>
        <w:pStyle w:val="21"/>
      </w:pPr>
      <w:r>
        <w:rPr>
          <w:rFonts w:hint="eastAsia"/>
        </w:rPr>
        <w:t>渥堆后的物料干燥应逐步晾干、晒干、烘干。可视天气、设备情况进行：</w:t>
      </w:r>
    </w:p>
    <w:p>
      <w:pPr>
        <w:pStyle w:val="21"/>
      </w:pPr>
      <w:r>
        <w:rPr>
          <w:rFonts w:hint="eastAsia"/>
        </w:rPr>
        <w:t>天气晴好时，将渥堆后茶坯解块，理成条状均匀平铺于茶盘上，厚度 0</w:t>
      </w:r>
      <w:r>
        <w:t>.5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1</w:t>
      </w:r>
      <w:r>
        <w:t>cm</w:t>
      </w:r>
      <w:r>
        <w:rPr>
          <w:rFonts w:hint="eastAsia"/>
        </w:rPr>
        <w:t xml:space="preserve">，置于室内晾 </w:t>
      </w:r>
      <w:r>
        <w:t>8</w:t>
      </w:r>
      <w:r>
        <w:rPr>
          <w:rFonts w:hint="eastAsia"/>
          <w:lang w:val="en-US" w:eastAsia="zh-CN"/>
        </w:rPr>
        <w:t>-</w:t>
      </w:r>
      <w:r>
        <w:t xml:space="preserve">10 </w:t>
      </w:r>
      <w:r>
        <w:rPr>
          <w:rFonts w:hint="eastAsia"/>
        </w:rPr>
        <w:t>小时至八成干；再在室外阳光下晒 3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4小时，期间每隔30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50分钟翻茶1次；至物料九成干时，将其放入烘箱，在55</w:t>
      </w:r>
      <w:r>
        <w:rPr>
          <w:rFonts w:hint="eastAsia"/>
          <w:lang w:val="en-US" w:eastAsia="zh-CN"/>
        </w:rPr>
        <w:t>-</w:t>
      </w:r>
      <w:r>
        <w:t>6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℃温度下烘10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15分钟</w:t>
      </w:r>
      <w:r>
        <w:rPr>
          <w:rFonts w:hint="eastAsia"/>
          <w:lang w:eastAsia="zh-CN"/>
        </w:rPr>
        <w:t>至足干</w:t>
      </w:r>
      <w:r>
        <w:rPr>
          <w:rFonts w:hint="eastAsia"/>
        </w:rPr>
        <w:t>。</w:t>
      </w:r>
    </w:p>
    <w:p>
      <w:pPr>
        <w:pStyle w:val="21"/>
      </w:pPr>
      <w:r>
        <w:rPr>
          <w:rFonts w:hint="eastAsia"/>
        </w:rPr>
        <w:t>遇阴雨天气时，将渥堆好的</w:t>
      </w:r>
      <w:r>
        <w:t>茶</w:t>
      </w:r>
      <w:r>
        <w:rPr>
          <w:rFonts w:hint="eastAsia"/>
        </w:rPr>
        <w:t>坯解块，理成条状摊放茶盘上晾干，厚度 0</w:t>
      </w:r>
      <w:r>
        <w:t>.5 cm</w:t>
      </w:r>
      <w:r>
        <w:rPr>
          <w:rFonts w:hint="eastAsia"/>
        </w:rPr>
        <w:t>左右，使其缓慢失水，可借助电风扇吹至八成干；然后将其放入烘箱，设置45℃烘2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4小时，至物料九成干时，调至60</w:t>
      </w:r>
      <w:r>
        <w:rPr>
          <w:rFonts w:hint="eastAsia"/>
          <w:lang w:val="en-US" w:eastAsia="zh-CN"/>
        </w:rPr>
        <w:t>-</w:t>
      </w:r>
      <w:r>
        <w:t>6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℃,烘10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15分钟</w:t>
      </w:r>
      <w:r>
        <w:rPr>
          <w:rFonts w:hint="eastAsia"/>
          <w:lang w:eastAsia="zh-CN"/>
        </w:rPr>
        <w:t>至足干</w:t>
      </w:r>
      <w:r>
        <w:rPr>
          <w:rFonts w:hint="eastAsia"/>
        </w:rPr>
        <w:t>。</w:t>
      </w:r>
    </w:p>
    <w:p>
      <w:pPr>
        <w:pStyle w:val="40"/>
        <w:numPr>
          <w:ilvl w:val="0"/>
          <w:numId w:val="0"/>
        </w:numPr>
        <w:spacing w:before="312" w:after="312"/>
      </w:pPr>
      <w:r>
        <w:rPr>
          <w:rFonts w:hint="eastAsia"/>
        </w:rPr>
        <w:t>4.4.6.2 普叶莓茶与颗粒茶干燥</w:t>
      </w:r>
    </w:p>
    <w:p>
      <w:pPr>
        <w:pStyle w:val="21"/>
      </w:pPr>
      <w:r>
        <w:rPr>
          <w:rFonts w:hint="eastAsia"/>
        </w:rPr>
        <w:t>将茶坯解块，理成片状或颗粒状，均匀平铺于茶盘上，厚度 1.5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</w:t>
      </w:r>
      <w:r>
        <w:t>cm</w:t>
      </w:r>
      <w:r>
        <w:rPr>
          <w:rFonts w:hint="eastAsia"/>
        </w:rPr>
        <w:t>，置于室外阳光下晒至物料九成干时，将其放入烘箱在60</w:t>
      </w:r>
      <w:r>
        <w:rPr>
          <w:rFonts w:hint="eastAsia"/>
          <w:lang w:val="en-US" w:eastAsia="zh-CN"/>
        </w:rPr>
        <w:t>-</w:t>
      </w:r>
      <w:r>
        <w:t>6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℃温度下烘15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20分钟</w:t>
      </w:r>
      <w:r>
        <w:rPr>
          <w:rFonts w:hint="eastAsia"/>
          <w:lang w:eastAsia="zh-CN"/>
        </w:rPr>
        <w:t>至足干</w:t>
      </w:r>
      <w:r>
        <w:rPr>
          <w:rFonts w:hint="eastAsia"/>
        </w:rPr>
        <w:t>。</w:t>
      </w:r>
    </w:p>
    <w:bookmarkEnd w:id="76"/>
    <w:bookmarkEnd w:id="77"/>
    <w:p>
      <w:pPr>
        <w:pStyle w:val="40"/>
        <w:numPr>
          <w:ilvl w:val="0"/>
          <w:numId w:val="0"/>
        </w:numPr>
        <w:spacing w:before="312" w:after="312"/>
      </w:pPr>
      <w:bookmarkStart w:id="78" w:name="_Toc35496326"/>
      <w:bookmarkStart w:id="79" w:name="_Toc35496360"/>
      <w:r>
        <w:rPr>
          <w:rFonts w:hint="eastAsia"/>
        </w:rPr>
        <w:t>4.5  质量控制指标</w:t>
      </w:r>
      <w:bookmarkEnd w:id="78"/>
      <w:bookmarkEnd w:id="79"/>
    </w:p>
    <w:p>
      <w:pPr>
        <w:pStyle w:val="21"/>
      </w:pPr>
      <w:r>
        <w:rPr>
          <w:rFonts w:hint="eastAsia"/>
        </w:rPr>
        <w:t>产地加工的毛茶成品质量应符合 NY</w:t>
      </w:r>
      <w:r>
        <w:t xml:space="preserve">/T </w:t>
      </w:r>
      <w:r>
        <w:rPr>
          <w:rFonts w:hint="eastAsia"/>
        </w:rPr>
        <w:t>2140-2015</w:t>
      </w:r>
      <w:r>
        <w:t xml:space="preserve"> </w:t>
      </w:r>
      <w:r>
        <w:rPr>
          <w:rFonts w:hint="eastAsia"/>
        </w:rPr>
        <w:t xml:space="preserve">绿色食品 </w:t>
      </w:r>
      <w:r>
        <w:t>代用茶</w:t>
      </w:r>
      <w:r>
        <w:rPr>
          <w:rFonts w:hint="eastAsia"/>
        </w:rPr>
        <w:t>的</w:t>
      </w:r>
      <w:r>
        <w:rPr>
          <w:rFonts w:hint="eastAsia"/>
          <w:lang w:eastAsia="zh-CN"/>
        </w:rPr>
        <w:t>规定</w:t>
      </w:r>
      <w:r>
        <w:rPr>
          <w:rFonts w:hint="eastAsia"/>
        </w:rPr>
        <w:t>。同时符合表2 的理化指标规定：</w:t>
      </w:r>
    </w:p>
    <w:p>
      <w:pPr>
        <w:pStyle w:val="37"/>
        <w:numPr>
          <w:ilvl w:val="0"/>
          <w:numId w:val="0"/>
        </w:numPr>
        <w:spacing w:before="156" w:after="156"/>
        <w:ind w:firstLine="2415" w:firstLineChars="1150"/>
      </w:pPr>
      <w:bookmarkStart w:id="80" w:name="_Toc35496327"/>
      <w:bookmarkStart w:id="81" w:name="_Toc35496361"/>
      <w:r>
        <w:rPr>
          <w:rFonts w:hint="eastAsia"/>
        </w:rPr>
        <w:t>表2               理化指标</w:t>
      </w:r>
      <w:bookmarkEnd w:id="80"/>
      <w:bookmarkEnd w:id="81"/>
      <w:bookmarkStart w:id="92" w:name="_GoBack"/>
      <w:bookmarkEnd w:id="92"/>
    </w:p>
    <w:tbl>
      <w:tblPr>
        <w:tblStyle w:val="29"/>
        <w:tblW w:w="8222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134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5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    目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    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芽尖莓茶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普叶莓茶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颗粒莓茶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水分/(g/100g)         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≤7</w:t>
            </w:r>
            <w:r>
              <w:rPr>
                <w:rFonts w:ascii="宋体" w:hAnsi="宋体"/>
                <w:kern w:val="0"/>
                <w:szCs w:val="21"/>
              </w:rPr>
              <w:t>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≤7.5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≤7.5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灰分/(g/100g)         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≤8.0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≤10.0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≤10.0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总黄酮（以二氢杨梅素计，g/100g）   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24.0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15.0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15.0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附录A</w:t>
            </w:r>
          </w:p>
        </w:tc>
      </w:tr>
    </w:tbl>
    <w:p>
      <w:pPr>
        <w:pStyle w:val="21"/>
      </w:pPr>
    </w:p>
    <w:p>
      <w:pPr>
        <w:pStyle w:val="40"/>
        <w:numPr>
          <w:ilvl w:val="0"/>
          <w:numId w:val="0"/>
        </w:numPr>
        <w:spacing w:before="312" w:after="312"/>
      </w:pPr>
      <w:bookmarkStart w:id="82" w:name="_Toc35496362"/>
      <w:bookmarkStart w:id="83" w:name="_Toc35496328"/>
      <w:r>
        <w:rPr>
          <w:rFonts w:hint="eastAsia"/>
        </w:rPr>
        <w:t>4.6</w:t>
      </w:r>
      <w:r>
        <w:t xml:space="preserve"> </w:t>
      </w:r>
      <w:r>
        <w:rPr>
          <w:rFonts w:hint="eastAsia"/>
        </w:rPr>
        <w:t xml:space="preserve"> 标识、包装、运输和贮存</w:t>
      </w:r>
      <w:bookmarkEnd w:id="82"/>
      <w:bookmarkEnd w:id="83"/>
    </w:p>
    <w:p>
      <w:pPr>
        <w:pStyle w:val="40"/>
        <w:numPr>
          <w:ilvl w:val="0"/>
          <w:numId w:val="0"/>
        </w:numPr>
        <w:spacing w:before="312" w:after="312"/>
      </w:pPr>
      <w:bookmarkStart w:id="84" w:name="_Toc35496363"/>
      <w:bookmarkStart w:id="85" w:name="_Toc35496329"/>
      <w:r>
        <w:rPr>
          <w:rFonts w:hint="eastAsia"/>
        </w:rPr>
        <w:t>4.6</w:t>
      </w:r>
      <w:r>
        <w:t xml:space="preserve">.1 </w:t>
      </w:r>
      <w:r>
        <w:rPr>
          <w:rFonts w:hint="eastAsia"/>
        </w:rPr>
        <w:t xml:space="preserve"> 标识</w:t>
      </w:r>
      <w:bookmarkEnd w:id="84"/>
      <w:bookmarkEnd w:id="85"/>
    </w:p>
    <w:p>
      <w:pPr>
        <w:pStyle w:val="21"/>
      </w:pPr>
      <w:r>
        <w:rPr>
          <w:rFonts w:hint="eastAsia"/>
        </w:rPr>
        <w:t xml:space="preserve">应符合 </w:t>
      </w:r>
      <w:r>
        <w:t>GB</w:t>
      </w:r>
      <w:r>
        <w:rPr>
          <w:rFonts w:hint="eastAsia"/>
        </w:rPr>
        <w:t xml:space="preserve"> </w:t>
      </w:r>
      <w:r>
        <w:t>7718</w:t>
      </w:r>
      <w:r>
        <w:rPr>
          <w:rFonts w:hint="eastAsia"/>
        </w:rPr>
        <w:t>-2011</w:t>
      </w:r>
      <w:r>
        <w:rPr>
          <w:rFonts w:hint="eastAsia" w:hAnsi="宋体"/>
          <w:szCs w:val="21"/>
        </w:rPr>
        <w:t xml:space="preserve"> </w:t>
      </w:r>
      <w:r>
        <w:rPr>
          <w:rFonts w:hint="eastAsia"/>
        </w:rPr>
        <w:t>预包装食品标签通则的规定。标识上注明产品名称、生产单位及地址、净含量、生产日期、产品执行标准、</w:t>
      </w:r>
      <w:r>
        <w:rPr>
          <w:rFonts w:hint="eastAsia"/>
          <w:lang w:eastAsia="zh-CN"/>
        </w:rPr>
        <w:t>储存</w:t>
      </w:r>
      <w:r>
        <w:rPr>
          <w:rFonts w:hint="eastAsia"/>
        </w:rPr>
        <w:t>与产品饮用方法等；标识上的字迹要求完整、准确、清晰。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86" w:name="_Toc35496364"/>
      <w:bookmarkStart w:id="87" w:name="_Toc35496330"/>
      <w:r>
        <w:rPr>
          <w:rFonts w:hint="eastAsia"/>
        </w:rPr>
        <w:t>4.6</w:t>
      </w:r>
      <w:r>
        <w:t xml:space="preserve">.2 </w:t>
      </w:r>
      <w:r>
        <w:rPr>
          <w:rFonts w:hint="eastAsia"/>
        </w:rPr>
        <w:t xml:space="preserve"> 包装</w:t>
      </w:r>
      <w:bookmarkEnd w:id="86"/>
      <w:bookmarkEnd w:id="87"/>
    </w:p>
    <w:p>
      <w:pPr>
        <w:pStyle w:val="21"/>
      </w:pPr>
      <w:r>
        <w:rPr>
          <w:rFonts w:hint="eastAsia"/>
        </w:rPr>
        <w:t>应符合 GB/T 191</w:t>
      </w:r>
      <w:r>
        <w:t>-2008</w:t>
      </w:r>
      <w:r>
        <w:rPr>
          <w:rFonts w:hint="eastAsia"/>
        </w:rPr>
        <w:t xml:space="preserve"> 包装储运图示标志的规定，同时应符合 </w:t>
      </w:r>
      <w:r>
        <w:t>NY/T</w:t>
      </w:r>
      <w:r>
        <w:rPr>
          <w:rFonts w:hint="eastAsia"/>
        </w:rPr>
        <w:t xml:space="preserve"> 658-2015 </w:t>
      </w:r>
      <w:r>
        <w:t>绿色食品</w:t>
      </w:r>
      <w:r>
        <w:rPr>
          <w:rFonts w:hint="eastAsia"/>
        </w:rPr>
        <w:t xml:space="preserve"> 包装通用准则的要求。</w:t>
      </w:r>
    </w:p>
    <w:p>
      <w:pPr>
        <w:pStyle w:val="21"/>
      </w:pPr>
      <w:r>
        <w:rPr>
          <w:rFonts w:hint="eastAsia"/>
        </w:rPr>
        <w:t>产品内包装采用铝箔袋定量包装，包装规格芽尖莓茶</w:t>
      </w:r>
      <w:r>
        <w:t>5kg</w:t>
      </w:r>
      <w:r>
        <w:rPr>
          <w:rFonts w:hint="eastAsia"/>
        </w:rPr>
        <w:t>/袋，普叶莓茶10</w:t>
      </w:r>
      <w:r>
        <w:t>kg</w:t>
      </w:r>
      <w:r>
        <w:rPr>
          <w:rFonts w:hint="eastAsia"/>
        </w:rPr>
        <w:t>/袋，颗粒茶1</w:t>
      </w:r>
      <w:r>
        <w:t>5kg</w:t>
      </w:r>
      <w:r>
        <w:rPr>
          <w:rFonts w:hint="eastAsia"/>
        </w:rPr>
        <w:t>/袋。产品外包装采用纸箱包装。包装要求密封、防潮。包装材料要求干燥、清洁、无异味。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88" w:name="_Toc35496331"/>
      <w:bookmarkStart w:id="89" w:name="_Toc35496365"/>
      <w:r>
        <w:rPr>
          <w:rFonts w:hint="eastAsia"/>
        </w:rPr>
        <w:t>4.6.</w:t>
      </w:r>
      <w:r>
        <w:t xml:space="preserve">3 </w:t>
      </w:r>
      <w:r>
        <w:rPr>
          <w:rFonts w:hint="eastAsia"/>
        </w:rPr>
        <w:t xml:space="preserve"> 运输和贮存</w:t>
      </w:r>
      <w:bookmarkEnd w:id="88"/>
      <w:bookmarkEnd w:id="89"/>
    </w:p>
    <w:p>
      <w:pPr>
        <w:pStyle w:val="21"/>
      </w:pPr>
      <w:r>
        <w:rPr>
          <w:rFonts w:hint="eastAsia"/>
        </w:rPr>
        <w:t>应符合</w:t>
      </w:r>
      <w:r>
        <w:t>NY/T</w:t>
      </w:r>
      <w:r>
        <w:rPr>
          <w:rFonts w:hint="eastAsia"/>
        </w:rPr>
        <w:t xml:space="preserve"> 1056-2006 </w:t>
      </w:r>
      <w:r>
        <w:t>绿色食品</w:t>
      </w:r>
      <w:r>
        <w:rPr>
          <w:rFonts w:hint="eastAsia"/>
        </w:rPr>
        <w:t xml:space="preserve"> 仓储运输准则的要求。</w:t>
      </w:r>
    </w:p>
    <w:p>
      <w:pPr>
        <w:pStyle w:val="21"/>
      </w:pPr>
      <w:r>
        <w:rPr>
          <w:rFonts w:hint="eastAsia"/>
        </w:rPr>
        <w:t>产品贮存时严禁重物挤压，装箱后置于低温库或阴凉室内保存，</w:t>
      </w:r>
      <w:r>
        <w:t>离地离墙存放，间距不少于20 cm。库房应有严密的</w:t>
      </w:r>
      <w:r>
        <w:rPr>
          <w:rFonts w:hint="eastAsia"/>
        </w:rPr>
        <w:t>防潮、</w:t>
      </w:r>
      <w:r>
        <w:t>防尘、</w:t>
      </w:r>
      <w:r>
        <w:rPr>
          <w:rFonts w:hint="eastAsia"/>
        </w:rPr>
        <w:t>防鼠</w:t>
      </w:r>
      <w:r>
        <w:t>措施。</w:t>
      </w:r>
    </w:p>
    <w:p>
      <w:pPr>
        <w:pStyle w:val="21"/>
      </w:pPr>
      <w:r>
        <w:rPr>
          <w:rFonts w:hint="eastAsia"/>
        </w:rPr>
        <w:t>产品运输时避免强烈振荡、日晒、雨淋，装卸时应轻拿轻放。产品不得与有毒、有害、有异味、有腐蚀性物品同贮同运。</w:t>
      </w:r>
    </w:p>
    <w:p>
      <w:pPr>
        <w:pStyle w:val="40"/>
        <w:numPr>
          <w:ilvl w:val="0"/>
          <w:numId w:val="0"/>
        </w:numPr>
        <w:spacing w:before="312" w:after="312"/>
      </w:pPr>
      <w:bookmarkStart w:id="90" w:name="_Toc35496366"/>
      <w:bookmarkStart w:id="91" w:name="_Toc35496332"/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7  </w:t>
      </w:r>
      <w:r>
        <w:t>保质期</w:t>
      </w:r>
      <w:bookmarkEnd w:id="90"/>
      <w:bookmarkEnd w:id="91"/>
    </w:p>
    <w:p>
      <w:pPr>
        <w:pStyle w:val="21"/>
      </w:pPr>
      <w:r>
        <w:t>在符合本标准规定的</w:t>
      </w:r>
      <w:r>
        <w:rPr>
          <w:rFonts w:hint="eastAsia"/>
        </w:rPr>
        <w:t>贮存</w:t>
      </w:r>
      <w:r>
        <w:t>条件下，</w:t>
      </w:r>
      <w:r>
        <w:rPr>
          <w:rFonts w:hint="eastAsia"/>
        </w:rPr>
        <w:t>产品</w:t>
      </w:r>
      <w:r>
        <w:t>保质期为</w:t>
      </w:r>
      <w:r>
        <w:rPr>
          <w:rFonts w:hint="eastAsia"/>
        </w:rPr>
        <w:t>24个月</w:t>
      </w:r>
      <w:r>
        <w:t>。</w:t>
      </w:r>
    </w:p>
    <w:p>
      <w:pPr>
        <w:pStyle w:val="21"/>
        <w:ind w:firstLine="0" w:firstLineChars="0"/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212725</wp:posOffset>
                </wp:positionV>
                <wp:extent cx="173355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57.5pt;margin-top:16.75pt;height:0pt;width:136.5pt;z-index:251665408;mso-width-relative:page;mso-height-relative:page;" filled="f" stroked="t" coordsize="21600,21600" o:gfxdata="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CA08NYAAAAJAQAADwAAAAAAAAABACAAAAAiAAAAZHJz&#10;L2Rvd25yZXYueG1sUEsBAhQAFAAAAAgAh07iQK3Sp4fNAQAAj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3534" w:firstLineChars="1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附录 A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总黄酮检验方法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A.1.1 原理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黄酮类化合物是具苯并芘喃环结构的一类天然化合物的总称，其中的3-羟基、4-羟基或5-羟基、4-羰基或邻二位酚羟基，可与铝盐进行络合反应，在碱性液体中生成红色络合物，在一定的浓度范围内，其浓度与吸光度符合比耳定律。显齿蛇葡萄叶中的主要活性成分为黄酮类化合物中的二氢杨梅素（Dihydromyricetin）</w:t>
      </w:r>
      <w:r>
        <w:rPr>
          <w:rFonts w:hint="eastAsia" w:ascii="宋体" w:hAnsi="宋体" w:cs="宋体"/>
          <w:szCs w:val="21"/>
        </w:rPr>
        <w:t>,</w:t>
      </w:r>
      <w:r>
        <w:rPr>
          <w:rFonts w:hint="eastAsia" w:ascii="宋体" w:hAnsi="宋体" w:cs="宋体"/>
          <w:sz w:val="24"/>
        </w:rPr>
        <w:t>最大紫外吸收波长为291 nm，可通过制作标准工作曲线和测定样品的吸光度，计算样品中总黄酮含量。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A.2 试剂与仪器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A.2.1试剂与溶液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5%AlCl</w:t>
      </w:r>
      <w:r>
        <w:rPr>
          <w:rFonts w:hint="eastAsia" w:ascii="宋体" w:hAnsi="宋体" w:cs="宋体"/>
          <w:sz w:val="18"/>
          <w:szCs w:val="18"/>
        </w:rPr>
        <w:t>3</w:t>
      </w:r>
      <w:r>
        <w:rPr>
          <w:rFonts w:hint="eastAsia" w:ascii="宋体" w:hAnsi="宋体" w:cs="宋体"/>
          <w:sz w:val="24"/>
        </w:rPr>
        <w:t>（分析纯）溶液，95%甲醇溶液。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A.2.2 对照品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二氢杨梅素。检测方法及纯度：HPLC≥99.0%。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A.2.3分析仪器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紫外可见分光光度计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A.3  测定步骤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A.3.1标准工作曲线的制定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精密称取二氢杨梅素对照品15.00 mg,加95%甲醇溶解并定容至25 ml。然后精密吸取上述配制的对照品溶液0，0.05，0.10，0.15，0.20，0.25，0.30分别放置10ml容量瓶中，精密加入5%AlCl3溶液3ml，95%甲醇定容10ml，摇匀后室温（避光）放置40min，95%甲醇溶液随行空白（即3ml 5%AlCl3溶液+7ml 95%甲醇），于291nm处测定吸光度。所测吸光度与对应的二氢杨梅素浓度绘制成标准工作曲线。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A.3.2供试样品的测定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A.3.2.1样品母液的制备：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称取100g左右的显齿蛇葡萄代用茶产品，粉碎成20目左右的茶粉，混合均匀。从上述制备的茶粉中，精密称取样品1g，加95%甲醇100ml，于80℃加热回流提取1h（从甲醇沸腾开始计算时间），得醇提取液，放冷，过滤，将滤液移至100ml容量瓶中，并用95%甲醇溶液定容至100ml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A.3.2.2样品母液的稀释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精密吸取上述配制的样品母液2.0 ml分别置50ml容量瓶中，用95%甲醇定容。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A.3.2.3稀释后样品母液中总黄酮的测定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精密吸取0.5ml稀释的样品母液，置于10ml容量瓶中，精密加入5%AlCl3溶液3ml，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95%甲醇定容，摇匀后室温放置40min（避光放置），试剂空白液（3mlAlCl3溶液+7ml95%甲醇）作参比，于291nm处测定吸光度。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A.4 实验结果        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A.4.1二氢杨梅素浓度与吸光度的标准曲线（291nm，曲线为示例）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drawing>
          <wp:inline distT="0" distB="0" distL="0" distR="0">
            <wp:extent cx="3295650" cy="2019300"/>
            <wp:effectExtent l="19050" t="0" r="0" b="0"/>
            <wp:docPr id="9" name="图表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表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X--制作标准曲线时标准品稀释液中总黄酮含量（以二氢杨梅素计）/（mg/ml）；Y--291nm Abs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A.4.2待测定样品中总黄酮含量</w:t>
      </w:r>
    </w:p>
    <w:p>
      <w:pPr>
        <w:spacing w:line="400" w:lineRule="exact"/>
        <w:ind w:firstLine="480" w:firstLineChars="200"/>
      </w:pPr>
      <w:r>
        <w:rPr>
          <w:rFonts w:hint="eastAsia" w:ascii="宋体" w:hAnsi="宋体" w:cs="宋体"/>
          <w:sz w:val="24"/>
        </w:rPr>
        <w:t>将测定的吸光值（Y）代入标准曲线中，计算稀释后样品母液中总黄酮的含量（以二氢杨梅素计）/（mg/ml），最终乘以样品稀释倍数50000倍，得到待测定样品中总黄酮含量（以二氢杨梅素计）/（mg/g）。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Fonts w:ascii="黑体" w:hAnsi="黑体" w:eastAsia="黑体"/>
      </w:rPr>
    </w:pPr>
    <w:r>
      <w:rPr>
        <w:rFonts w:ascii="黑体" w:hAnsi="黑体" w:eastAsia="黑体"/>
      </w:rPr>
      <w:t>DB 43/T ××××—2020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0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2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42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59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4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7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0BB3"/>
    <w:rsid w:val="0000185F"/>
    <w:rsid w:val="00004B91"/>
    <w:rsid w:val="00004E32"/>
    <w:rsid w:val="0000586F"/>
    <w:rsid w:val="000115BE"/>
    <w:rsid w:val="00013D86"/>
    <w:rsid w:val="00013E02"/>
    <w:rsid w:val="0002143C"/>
    <w:rsid w:val="00025A65"/>
    <w:rsid w:val="00026C31"/>
    <w:rsid w:val="00027280"/>
    <w:rsid w:val="000320A7"/>
    <w:rsid w:val="000325EA"/>
    <w:rsid w:val="00035925"/>
    <w:rsid w:val="00036C2C"/>
    <w:rsid w:val="00045A7C"/>
    <w:rsid w:val="00051D67"/>
    <w:rsid w:val="00052637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86D2B"/>
    <w:rsid w:val="0009005E"/>
    <w:rsid w:val="000918A9"/>
    <w:rsid w:val="00092001"/>
    <w:rsid w:val="00092618"/>
    <w:rsid w:val="00092857"/>
    <w:rsid w:val="00092BD8"/>
    <w:rsid w:val="000964C7"/>
    <w:rsid w:val="000979D9"/>
    <w:rsid w:val="000A20A9"/>
    <w:rsid w:val="000A48B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E6AA7"/>
    <w:rsid w:val="000F030C"/>
    <w:rsid w:val="000F129C"/>
    <w:rsid w:val="000F12A4"/>
    <w:rsid w:val="000F174F"/>
    <w:rsid w:val="000F2E59"/>
    <w:rsid w:val="00104E29"/>
    <w:rsid w:val="001056DE"/>
    <w:rsid w:val="001124C0"/>
    <w:rsid w:val="00117A25"/>
    <w:rsid w:val="00121293"/>
    <w:rsid w:val="0013175F"/>
    <w:rsid w:val="0013364D"/>
    <w:rsid w:val="001343BB"/>
    <w:rsid w:val="00145957"/>
    <w:rsid w:val="001512B4"/>
    <w:rsid w:val="00153A26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02D6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B36ED"/>
    <w:rsid w:val="001B6DC2"/>
    <w:rsid w:val="001B754B"/>
    <w:rsid w:val="001C149C"/>
    <w:rsid w:val="001C1D29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6ED"/>
    <w:rsid w:val="002009E4"/>
    <w:rsid w:val="00201053"/>
    <w:rsid w:val="0020251B"/>
    <w:rsid w:val="002073D3"/>
    <w:rsid w:val="00212549"/>
    <w:rsid w:val="00215D48"/>
    <w:rsid w:val="0021624B"/>
    <w:rsid w:val="0022185E"/>
    <w:rsid w:val="00227FED"/>
    <w:rsid w:val="0023003B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3E17"/>
    <w:rsid w:val="002778AE"/>
    <w:rsid w:val="0028269A"/>
    <w:rsid w:val="00283590"/>
    <w:rsid w:val="00286973"/>
    <w:rsid w:val="00287674"/>
    <w:rsid w:val="002938A4"/>
    <w:rsid w:val="00294E70"/>
    <w:rsid w:val="002954B8"/>
    <w:rsid w:val="002963D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5844"/>
    <w:rsid w:val="00301F39"/>
    <w:rsid w:val="00303D27"/>
    <w:rsid w:val="00305BEE"/>
    <w:rsid w:val="00313962"/>
    <w:rsid w:val="003234E0"/>
    <w:rsid w:val="00325926"/>
    <w:rsid w:val="00325F96"/>
    <w:rsid w:val="00327A8A"/>
    <w:rsid w:val="003339A3"/>
    <w:rsid w:val="00336610"/>
    <w:rsid w:val="003372ED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3191"/>
    <w:rsid w:val="00385E33"/>
    <w:rsid w:val="00386DED"/>
    <w:rsid w:val="003912E7"/>
    <w:rsid w:val="00393947"/>
    <w:rsid w:val="00394A2B"/>
    <w:rsid w:val="00395141"/>
    <w:rsid w:val="003A0E27"/>
    <w:rsid w:val="003A0EBC"/>
    <w:rsid w:val="003A2275"/>
    <w:rsid w:val="003A6A4F"/>
    <w:rsid w:val="003A7088"/>
    <w:rsid w:val="003B00DF"/>
    <w:rsid w:val="003B1275"/>
    <w:rsid w:val="003B1778"/>
    <w:rsid w:val="003B2638"/>
    <w:rsid w:val="003B5D24"/>
    <w:rsid w:val="003C11CB"/>
    <w:rsid w:val="003C3017"/>
    <w:rsid w:val="003C6A77"/>
    <w:rsid w:val="003C75F3"/>
    <w:rsid w:val="003C78A3"/>
    <w:rsid w:val="003D22EC"/>
    <w:rsid w:val="003D36AB"/>
    <w:rsid w:val="003E1867"/>
    <w:rsid w:val="003E5729"/>
    <w:rsid w:val="003E724E"/>
    <w:rsid w:val="003F1D40"/>
    <w:rsid w:val="003F22BB"/>
    <w:rsid w:val="003F2A5B"/>
    <w:rsid w:val="003F4EE0"/>
    <w:rsid w:val="003F5559"/>
    <w:rsid w:val="00400473"/>
    <w:rsid w:val="00400E1D"/>
    <w:rsid w:val="00402153"/>
    <w:rsid w:val="00402E26"/>
    <w:rsid w:val="00402FC1"/>
    <w:rsid w:val="004132CE"/>
    <w:rsid w:val="004200D9"/>
    <w:rsid w:val="00425082"/>
    <w:rsid w:val="00431DEB"/>
    <w:rsid w:val="00440B92"/>
    <w:rsid w:val="0044259D"/>
    <w:rsid w:val="004439D9"/>
    <w:rsid w:val="00444B6A"/>
    <w:rsid w:val="00446B29"/>
    <w:rsid w:val="004524BE"/>
    <w:rsid w:val="00453F9A"/>
    <w:rsid w:val="00454CC3"/>
    <w:rsid w:val="00464903"/>
    <w:rsid w:val="004665CA"/>
    <w:rsid w:val="00471E91"/>
    <w:rsid w:val="00474079"/>
    <w:rsid w:val="00474675"/>
    <w:rsid w:val="0047470C"/>
    <w:rsid w:val="00484C88"/>
    <w:rsid w:val="0048668E"/>
    <w:rsid w:val="004A203E"/>
    <w:rsid w:val="004A35F9"/>
    <w:rsid w:val="004A4662"/>
    <w:rsid w:val="004A7E02"/>
    <w:rsid w:val="004B157A"/>
    <w:rsid w:val="004B24C1"/>
    <w:rsid w:val="004B3092"/>
    <w:rsid w:val="004B49B1"/>
    <w:rsid w:val="004B557C"/>
    <w:rsid w:val="004C04DF"/>
    <w:rsid w:val="004C292F"/>
    <w:rsid w:val="004C6148"/>
    <w:rsid w:val="004C657F"/>
    <w:rsid w:val="004D306F"/>
    <w:rsid w:val="004D4B02"/>
    <w:rsid w:val="004D4F76"/>
    <w:rsid w:val="004E4B13"/>
    <w:rsid w:val="004E4B8C"/>
    <w:rsid w:val="004E5A47"/>
    <w:rsid w:val="004E67A6"/>
    <w:rsid w:val="005036E2"/>
    <w:rsid w:val="00510280"/>
    <w:rsid w:val="00510C18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786"/>
    <w:rsid w:val="00545A49"/>
    <w:rsid w:val="005463CC"/>
    <w:rsid w:val="00546B9B"/>
    <w:rsid w:val="00546D0D"/>
    <w:rsid w:val="0055153A"/>
    <w:rsid w:val="005533D7"/>
    <w:rsid w:val="00554B63"/>
    <w:rsid w:val="00560AE1"/>
    <w:rsid w:val="00562CF6"/>
    <w:rsid w:val="0056544B"/>
    <w:rsid w:val="00567177"/>
    <w:rsid w:val="005703DE"/>
    <w:rsid w:val="005710BC"/>
    <w:rsid w:val="005755F1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23C0"/>
    <w:rsid w:val="005C2925"/>
    <w:rsid w:val="005C43D0"/>
    <w:rsid w:val="005C6DB5"/>
    <w:rsid w:val="005D3842"/>
    <w:rsid w:val="005D44C2"/>
    <w:rsid w:val="005E19E7"/>
    <w:rsid w:val="005E2392"/>
    <w:rsid w:val="005E6338"/>
    <w:rsid w:val="00601622"/>
    <w:rsid w:val="0060789B"/>
    <w:rsid w:val="0061037E"/>
    <w:rsid w:val="00613FAA"/>
    <w:rsid w:val="00616C36"/>
    <w:rsid w:val="0061716C"/>
    <w:rsid w:val="006171AF"/>
    <w:rsid w:val="00617868"/>
    <w:rsid w:val="006227CC"/>
    <w:rsid w:val="006243A1"/>
    <w:rsid w:val="00624A76"/>
    <w:rsid w:val="00626005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4E13"/>
    <w:rsid w:val="00677B54"/>
    <w:rsid w:val="00682682"/>
    <w:rsid w:val="00682702"/>
    <w:rsid w:val="006845DA"/>
    <w:rsid w:val="00684AD8"/>
    <w:rsid w:val="00686BEB"/>
    <w:rsid w:val="00692368"/>
    <w:rsid w:val="00695192"/>
    <w:rsid w:val="006A1BA5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A25"/>
    <w:rsid w:val="006D0D60"/>
    <w:rsid w:val="006D1122"/>
    <w:rsid w:val="006D2DAC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5255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65B8D"/>
    <w:rsid w:val="00780DE2"/>
    <w:rsid w:val="007830D3"/>
    <w:rsid w:val="007913AB"/>
    <w:rsid w:val="007914F7"/>
    <w:rsid w:val="00794BDF"/>
    <w:rsid w:val="00795C73"/>
    <w:rsid w:val="007A4809"/>
    <w:rsid w:val="007B1625"/>
    <w:rsid w:val="007B706E"/>
    <w:rsid w:val="007B71EB"/>
    <w:rsid w:val="007C0748"/>
    <w:rsid w:val="007C40EB"/>
    <w:rsid w:val="007C6205"/>
    <w:rsid w:val="007C686A"/>
    <w:rsid w:val="007C728E"/>
    <w:rsid w:val="007D0BE0"/>
    <w:rsid w:val="007D204F"/>
    <w:rsid w:val="007D2C53"/>
    <w:rsid w:val="007D3D60"/>
    <w:rsid w:val="007E1980"/>
    <w:rsid w:val="007E4B76"/>
    <w:rsid w:val="007E5043"/>
    <w:rsid w:val="007E5129"/>
    <w:rsid w:val="007E5EA8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37FBC"/>
    <w:rsid w:val="00840EBF"/>
    <w:rsid w:val="008504A8"/>
    <w:rsid w:val="00851B58"/>
    <w:rsid w:val="0085282E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6679A"/>
    <w:rsid w:val="0097091E"/>
    <w:rsid w:val="009760D3"/>
    <w:rsid w:val="00977132"/>
    <w:rsid w:val="00981A4B"/>
    <w:rsid w:val="00982250"/>
    <w:rsid w:val="00982501"/>
    <w:rsid w:val="00983D33"/>
    <w:rsid w:val="00984358"/>
    <w:rsid w:val="009875F4"/>
    <w:rsid w:val="009877D3"/>
    <w:rsid w:val="0099463D"/>
    <w:rsid w:val="00994E8F"/>
    <w:rsid w:val="009951DC"/>
    <w:rsid w:val="009959BB"/>
    <w:rsid w:val="0099705B"/>
    <w:rsid w:val="00997158"/>
    <w:rsid w:val="009A0827"/>
    <w:rsid w:val="009A3A7C"/>
    <w:rsid w:val="009A5D33"/>
    <w:rsid w:val="009A7D84"/>
    <w:rsid w:val="009B2323"/>
    <w:rsid w:val="009B2841"/>
    <w:rsid w:val="009B2ADB"/>
    <w:rsid w:val="009B603A"/>
    <w:rsid w:val="009C2D0E"/>
    <w:rsid w:val="009C3DAC"/>
    <w:rsid w:val="009C42E0"/>
    <w:rsid w:val="009D3230"/>
    <w:rsid w:val="009D5362"/>
    <w:rsid w:val="009E1415"/>
    <w:rsid w:val="009E152D"/>
    <w:rsid w:val="009E2C76"/>
    <w:rsid w:val="009E6116"/>
    <w:rsid w:val="009E7E25"/>
    <w:rsid w:val="009F6927"/>
    <w:rsid w:val="00A02E43"/>
    <w:rsid w:val="00A03A7E"/>
    <w:rsid w:val="00A05368"/>
    <w:rsid w:val="00A065F9"/>
    <w:rsid w:val="00A07011"/>
    <w:rsid w:val="00A07F34"/>
    <w:rsid w:val="00A16B28"/>
    <w:rsid w:val="00A22154"/>
    <w:rsid w:val="00A24058"/>
    <w:rsid w:val="00A25C38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61EDA"/>
    <w:rsid w:val="00A6730D"/>
    <w:rsid w:val="00A71625"/>
    <w:rsid w:val="00A71B9B"/>
    <w:rsid w:val="00A751C7"/>
    <w:rsid w:val="00A80008"/>
    <w:rsid w:val="00A84CE5"/>
    <w:rsid w:val="00A87844"/>
    <w:rsid w:val="00A9227B"/>
    <w:rsid w:val="00A94CB9"/>
    <w:rsid w:val="00A97A55"/>
    <w:rsid w:val="00AA038C"/>
    <w:rsid w:val="00AA7A09"/>
    <w:rsid w:val="00AB3B50"/>
    <w:rsid w:val="00AC05B1"/>
    <w:rsid w:val="00AC450C"/>
    <w:rsid w:val="00AD2214"/>
    <w:rsid w:val="00AD2446"/>
    <w:rsid w:val="00AD340B"/>
    <w:rsid w:val="00AD356C"/>
    <w:rsid w:val="00AE2914"/>
    <w:rsid w:val="00AE47D2"/>
    <w:rsid w:val="00AE6D15"/>
    <w:rsid w:val="00AE7023"/>
    <w:rsid w:val="00AE78AA"/>
    <w:rsid w:val="00AF0EF3"/>
    <w:rsid w:val="00AF1F49"/>
    <w:rsid w:val="00AF2D81"/>
    <w:rsid w:val="00AF3EB1"/>
    <w:rsid w:val="00B0324B"/>
    <w:rsid w:val="00B04182"/>
    <w:rsid w:val="00B05ECF"/>
    <w:rsid w:val="00B07AE3"/>
    <w:rsid w:val="00B11430"/>
    <w:rsid w:val="00B12A5D"/>
    <w:rsid w:val="00B17A37"/>
    <w:rsid w:val="00B242F4"/>
    <w:rsid w:val="00B2477A"/>
    <w:rsid w:val="00B24D1C"/>
    <w:rsid w:val="00B26E94"/>
    <w:rsid w:val="00B30072"/>
    <w:rsid w:val="00B30481"/>
    <w:rsid w:val="00B3312F"/>
    <w:rsid w:val="00B353EB"/>
    <w:rsid w:val="00B4016F"/>
    <w:rsid w:val="00B407AC"/>
    <w:rsid w:val="00B439C4"/>
    <w:rsid w:val="00B4535E"/>
    <w:rsid w:val="00B52A8C"/>
    <w:rsid w:val="00B54707"/>
    <w:rsid w:val="00B56155"/>
    <w:rsid w:val="00B56DA4"/>
    <w:rsid w:val="00B62F11"/>
    <w:rsid w:val="00B63042"/>
    <w:rsid w:val="00B636A8"/>
    <w:rsid w:val="00B64BF2"/>
    <w:rsid w:val="00B665C6"/>
    <w:rsid w:val="00B72AD8"/>
    <w:rsid w:val="00B74441"/>
    <w:rsid w:val="00B758A5"/>
    <w:rsid w:val="00B805AF"/>
    <w:rsid w:val="00B82BD5"/>
    <w:rsid w:val="00B869EC"/>
    <w:rsid w:val="00B869EE"/>
    <w:rsid w:val="00B92383"/>
    <w:rsid w:val="00B9397A"/>
    <w:rsid w:val="00B9633D"/>
    <w:rsid w:val="00B967D5"/>
    <w:rsid w:val="00BA2EBE"/>
    <w:rsid w:val="00BB0F28"/>
    <w:rsid w:val="00BB458A"/>
    <w:rsid w:val="00BB693F"/>
    <w:rsid w:val="00BB6C11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7A9C"/>
    <w:rsid w:val="00C601D2"/>
    <w:rsid w:val="00C65BCC"/>
    <w:rsid w:val="00C66970"/>
    <w:rsid w:val="00C71F4D"/>
    <w:rsid w:val="00C8691C"/>
    <w:rsid w:val="00C86CB4"/>
    <w:rsid w:val="00C96295"/>
    <w:rsid w:val="00C96364"/>
    <w:rsid w:val="00CA03DF"/>
    <w:rsid w:val="00CA168A"/>
    <w:rsid w:val="00CA186D"/>
    <w:rsid w:val="00CA2097"/>
    <w:rsid w:val="00CA357E"/>
    <w:rsid w:val="00CA44F9"/>
    <w:rsid w:val="00CA4A69"/>
    <w:rsid w:val="00CB722E"/>
    <w:rsid w:val="00CC3E0C"/>
    <w:rsid w:val="00CC58D3"/>
    <w:rsid w:val="00CC784D"/>
    <w:rsid w:val="00CF1E15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6041A"/>
    <w:rsid w:val="00D61258"/>
    <w:rsid w:val="00D633EB"/>
    <w:rsid w:val="00D639FA"/>
    <w:rsid w:val="00D736AC"/>
    <w:rsid w:val="00D747AA"/>
    <w:rsid w:val="00D75A7E"/>
    <w:rsid w:val="00D77635"/>
    <w:rsid w:val="00D82FF7"/>
    <w:rsid w:val="00D84271"/>
    <w:rsid w:val="00D847FE"/>
    <w:rsid w:val="00D86B9C"/>
    <w:rsid w:val="00D86BC1"/>
    <w:rsid w:val="00D900CD"/>
    <w:rsid w:val="00D90A39"/>
    <w:rsid w:val="00D964EA"/>
    <w:rsid w:val="00D966D0"/>
    <w:rsid w:val="00D96AE9"/>
    <w:rsid w:val="00D9768F"/>
    <w:rsid w:val="00DA0C59"/>
    <w:rsid w:val="00DA3991"/>
    <w:rsid w:val="00DA72A1"/>
    <w:rsid w:val="00DA7F95"/>
    <w:rsid w:val="00DB01F1"/>
    <w:rsid w:val="00DB3222"/>
    <w:rsid w:val="00DB7E6C"/>
    <w:rsid w:val="00DC4F68"/>
    <w:rsid w:val="00DC64B0"/>
    <w:rsid w:val="00DC6B1E"/>
    <w:rsid w:val="00DD11F1"/>
    <w:rsid w:val="00DD252A"/>
    <w:rsid w:val="00DD5949"/>
    <w:rsid w:val="00DD5A29"/>
    <w:rsid w:val="00DD5D9D"/>
    <w:rsid w:val="00DD7805"/>
    <w:rsid w:val="00DE35CB"/>
    <w:rsid w:val="00DE778D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21B55"/>
    <w:rsid w:val="00E221D3"/>
    <w:rsid w:val="00E24EB4"/>
    <w:rsid w:val="00E30635"/>
    <w:rsid w:val="00E320ED"/>
    <w:rsid w:val="00E33AFB"/>
    <w:rsid w:val="00E34218"/>
    <w:rsid w:val="00E416A0"/>
    <w:rsid w:val="00E4555B"/>
    <w:rsid w:val="00E46282"/>
    <w:rsid w:val="00E47565"/>
    <w:rsid w:val="00E5216E"/>
    <w:rsid w:val="00E5529C"/>
    <w:rsid w:val="00E657C6"/>
    <w:rsid w:val="00E74743"/>
    <w:rsid w:val="00E75D40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2217"/>
    <w:rsid w:val="00EC3356"/>
    <w:rsid w:val="00EC3CC9"/>
    <w:rsid w:val="00EC5D85"/>
    <w:rsid w:val="00EC680A"/>
    <w:rsid w:val="00ED511C"/>
    <w:rsid w:val="00ED7229"/>
    <w:rsid w:val="00EE25CB"/>
    <w:rsid w:val="00EE2BE6"/>
    <w:rsid w:val="00EE2BED"/>
    <w:rsid w:val="00EE374B"/>
    <w:rsid w:val="00EE4A87"/>
    <w:rsid w:val="00EF2869"/>
    <w:rsid w:val="00EF714B"/>
    <w:rsid w:val="00F05D60"/>
    <w:rsid w:val="00F07224"/>
    <w:rsid w:val="00F07FD3"/>
    <w:rsid w:val="00F11BB5"/>
    <w:rsid w:val="00F1296C"/>
    <w:rsid w:val="00F1417B"/>
    <w:rsid w:val="00F162B6"/>
    <w:rsid w:val="00F1712D"/>
    <w:rsid w:val="00F17A17"/>
    <w:rsid w:val="00F208A0"/>
    <w:rsid w:val="00F2115E"/>
    <w:rsid w:val="00F27B3D"/>
    <w:rsid w:val="00F30ABD"/>
    <w:rsid w:val="00F34B99"/>
    <w:rsid w:val="00F37BB9"/>
    <w:rsid w:val="00F40B02"/>
    <w:rsid w:val="00F41E81"/>
    <w:rsid w:val="00F44F0D"/>
    <w:rsid w:val="00F510C4"/>
    <w:rsid w:val="00F51720"/>
    <w:rsid w:val="00F51CF2"/>
    <w:rsid w:val="00F52DAB"/>
    <w:rsid w:val="00F543F0"/>
    <w:rsid w:val="00F55E3E"/>
    <w:rsid w:val="00F57601"/>
    <w:rsid w:val="00F73F99"/>
    <w:rsid w:val="00F75F80"/>
    <w:rsid w:val="00F76A8C"/>
    <w:rsid w:val="00F81D2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E1B98"/>
    <w:rsid w:val="00FE23DE"/>
    <w:rsid w:val="00FE3C08"/>
    <w:rsid w:val="00FF1801"/>
    <w:rsid w:val="00FF6842"/>
    <w:rsid w:val="327A3B79"/>
    <w:rsid w:val="3F5E2ECC"/>
    <w:rsid w:val="5C53006E"/>
    <w:rsid w:val="6A270FB1"/>
    <w:rsid w:val="71581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5">
    <w:name w:val="footnote reference"/>
    <w:semiHidden/>
    <w:qFormat/>
    <w:uiPriority w:val="0"/>
    <w:rPr>
      <w:vertAlign w:val="superscript"/>
    </w:rPr>
  </w:style>
  <w:style w:type="character" w:customStyle="1" w:styleId="36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7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37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6">
    <w:name w:val="三级条标题"/>
    <w:basedOn w:val="41"/>
    <w:next w:val="21"/>
    <w:qFormat/>
    <w:uiPriority w:val="0"/>
    <w:pPr>
      <w:numPr>
        <w:ilvl w:val="3"/>
      </w:numPr>
      <w:outlineLvl w:val="4"/>
    </w:pPr>
  </w:style>
  <w:style w:type="paragraph" w:customStyle="1" w:styleId="47">
    <w:name w:val="示例"/>
    <w:next w:val="4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四级条标题"/>
    <w:basedOn w:val="46"/>
    <w:next w:val="21"/>
    <w:qFormat/>
    <w:uiPriority w:val="0"/>
    <w:pPr>
      <w:numPr>
        <w:ilvl w:val="4"/>
      </w:numPr>
      <w:outlineLvl w:val="5"/>
    </w:pPr>
  </w:style>
  <w:style w:type="paragraph" w:customStyle="1" w:styleId="51">
    <w:name w:val="五级条标题"/>
    <w:basedOn w:val="50"/>
    <w:next w:val="21"/>
    <w:qFormat/>
    <w:uiPriority w:val="0"/>
    <w:pPr>
      <w:numPr>
        <w:ilvl w:val="5"/>
      </w:numPr>
      <w:outlineLvl w:val="6"/>
    </w:pPr>
  </w:style>
  <w:style w:type="paragraph" w:customStyle="1" w:styleId="52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示例×："/>
    <w:basedOn w:val="4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8">
    <w:name w:val="二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注：（正文）"/>
    <w:basedOn w:val="52"/>
    <w:next w:val="21"/>
    <w:qFormat/>
    <w:uiPriority w:val="0"/>
    <w:pPr>
      <w:numPr>
        <w:numId w:val="9"/>
      </w:numPr>
      <w:ind w:left="726" w:hanging="363"/>
    </w:pPr>
  </w:style>
  <w:style w:type="paragraph" w:customStyle="1" w:styleId="60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书眉_偶数页"/>
    <w:basedOn w:val="39"/>
    <w:next w:val="1"/>
    <w:qFormat/>
    <w:uiPriority w:val="0"/>
    <w:pPr>
      <w:jc w:val="left"/>
    </w:pPr>
  </w:style>
  <w:style w:type="paragraph" w:customStyle="1" w:styleId="6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8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69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标准英文名称"/>
    <w:basedOn w:val="73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5">
    <w:name w:val="封面一致性程度标识"/>
    <w:basedOn w:val="74"/>
    <w:qFormat/>
    <w:uiPriority w:val="0"/>
    <w:pPr>
      <w:spacing w:before="440"/>
    </w:pPr>
    <w:rPr>
      <w:rFonts w:ascii="宋体" w:eastAsia="宋体"/>
    </w:rPr>
  </w:style>
  <w:style w:type="paragraph" w:customStyle="1" w:styleId="76">
    <w:name w:val="封面标准文稿类别"/>
    <w:basedOn w:val="75"/>
    <w:qFormat/>
    <w:uiPriority w:val="0"/>
    <w:pPr>
      <w:spacing w:after="160" w:line="240" w:lineRule="auto"/>
    </w:pPr>
    <w:rPr>
      <w:sz w:val="24"/>
    </w:rPr>
  </w:style>
  <w:style w:type="paragraph" w:customStyle="1" w:styleId="77">
    <w:name w:val="封面标准文稿编辑信息"/>
    <w:basedOn w:val="76"/>
    <w:qFormat/>
    <w:uiPriority w:val="0"/>
    <w:pPr>
      <w:spacing w:before="180" w:line="180" w:lineRule="exact"/>
    </w:pPr>
    <w:rPr>
      <w:sz w:val="21"/>
    </w:rPr>
  </w:style>
  <w:style w:type="paragraph" w:customStyle="1" w:styleId="7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1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2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3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附录二级无"/>
    <w:basedOn w:val="8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5">
    <w:name w:val="附录公式"/>
    <w:basedOn w:val="21"/>
    <w:next w:val="21"/>
    <w:link w:val="86"/>
    <w:qFormat/>
    <w:uiPriority w:val="0"/>
  </w:style>
  <w:style w:type="character" w:customStyle="1" w:styleId="86">
    <w:name w:val="附录公式 Char"/>
    <w:link w:val="85"/>
    <w:qFormat/>
    <w:uiPriority w:val="0"/>
    <w:rPr>
      <w:rFonts w:ascii="宋体"/>
      <w:sz w:val="21"/>
      <w:lang w:val="en-US" w:eastAsia="zh-CN" w:bidi="ar-SA"/>
    </w:rPr>
  </w:style>
  <w:style w:type="paragraph" w:customStyle="1" w:styleId="87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8">
    <w:name w:val="附录三级条标题"/>
    <w:basedOn w:val="83"/>
    <w:next w:val="21"/>
    <w:qFormat/>
    <w:uiPriority w:val="0"/>
    <w:pPr>
      <w:numPr>
        <w:ilvl w:val="4"/>
      </w:numPr>
      <w:outlineLvl w:val="4"/>
    </w:pPr>
  </w:style>
  <w:style w:type="paragraph" w:customStyle="1" w:styleId="89">
    <w:name w:val="附录三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附录四级条标题"/>
    <w:basedOn w:val="88"/>
    <w:next w:val="21"/>
    <w:qFormat/>
    <w:uiPriority w:val="0"/>
    <w:pPr>
      <w:numPr>
        <w:ilvl w:val="5"/>
      </w:numPr>
      <w:outlineLvl w:val="5"/>
    </w:pPr>
  </w:style>
  <w:style w:type="paragraph" w:customStyle="1" w:styleId="92">
    <w:name w:val="附录四级无"/>
    <w:basedOn w:val="9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4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5">
    <w:name w:val="附录五级条标题"/>
    <w:basedOn w:val="91"/>
    <w:next w:val="21"/>
    <w:qFormat/>
    <w:uiPriority w:val="0"/>
    <w:pPr>
      <w:numPr>
        <w:ilvl w:val="6"/>
      </w:numPr>
      <w:outlineLvl w:val="6"/>
    </w:pPr>
  </w:style>
  <w:style w:type="paragraph" w:customStyle="1" w:styleId="96">
    <w:name w:val="附录五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8">
    <w:name w:val="附录一级条标题"/>
    <w:basedOn w:val="97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99">
    <w:name w:val="附录一级无"/>
    <w:basedOn w:val="9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0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6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6">
    <w:name w:val="其他发布部门"/>
    <w:basedOn w:val="69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7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三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9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0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1">
    <w:name w:val="首示例"/>
    <w:next w:val="21"/>
    <w:link w:val="112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2">
    <w:name w:val="首示例 Char"/>
    <w:link w:val="111"/>
    <w:qFormat/>
    <w:uiPriority w:val="0"/>
    <w:rPr>
      <w:rFonts w:ascii="宋体" w:hAnsi="宋体"/>
      <w:kern w:val="2"/>
      <w:sz w:val="18"/>
      <w:szCs w:val="18"/>
      <w:lang w:bidi="ar-SA"/>
    </w:rPr>
  </w:style>
  <w:style w:type="paragraph" w:customStyle="1" w:styleId="113">
    <w:name w:val="四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5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6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7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9">
    <w:name w:val="五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一级无"/>
    <w:basedOn w:val="37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21">
    <w:name w:val="访问过的超链接1"/>
    <w:qFormat/>
    <w:uiPriority w:val="0"/>
    <w:rPr>
      <w:color w:val="800080"/>
      <w:u w:val="single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09"/>
    <w:qFormat/>
    <w:uiPriority w:val="0"/>
  </w:style>
  <w:style w:type="paragraph" w:customStyle="1" w:styleId="128">
    <w:name w:val="封面标准名称2"/>
    <w:basedOn w:val="73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4"/>
    <w:qFormat/>
    <w:uiPriority w:val="0"/>
    <w:pPr>
      <w:framePr w:y="4469"/>
    </w:pPr>
  </w:style>
  <w:style w:type="paragraph" w:customStyle="1" w:styleId="130">
    <w:name w:val="封面一致性程度标识2"/>
    <w:basedOn w:val="75"/>
    <w:qFormat/>
    <w:uiPriority w:val="0"/>
    <w:pPr>
      <w:framePr w:y="4469"/>
    </w:pPr>
  </w:style>
  <w:style w:type="paragraph" w:customStyle="1" w:styleId="131">
    <w:name w:val="封面标准文稿类别2"/>
    <w:basedOn w:val="76"/>
    <w:qFormat/>
    <w:uiPriority w:val="0"/>
    <w:pPr>
      <w:framePr w:y="4469"/>
    </w:pPr>
  </w:style>
  <w:style w:type="paragraph" w:customStyle="1" w:styleId="132">
    <w:name w:val="封面标准文稿编辑信息2"/>
    <w:basedOn w:val="77"/>
    <w:qFormat/>
    <w:uiPriority w:val="0"/>
    <w:pPr>
      <w:framePr w:y="4469"/>
    </w:pPr>
  </w:style>
  <w:style w:type="paragraph" w:customStyle="1" w:styleId="133">
    <w:name w:val="标准名称"/>
    <w:basedOn w:val="45"/>
    <w:link w:val="136"/>
    <w:qFormat/>
    <w:uiPriority w:val="0"/>
  </w:style>
  <w:style w:type="character" w:styleId="134">
    <w:name w:val="Placeholder Text"/>
    <w:semiHidden/>
    <w:qFormat/>
    <w:uiPriority w:val="99"/>
    <w:rPr>
      <w:color w:val="808080"/>
    </w:rPr>
  </w:style>
  <w:style w:type="character" w:customStyle="1" w:styleId="135">
    <w:name w:val="目次、标准名称标题 Char"/>
    <w:link w:val="45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link w:val="14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2C954-A690-4215-A30B-B7B4D209F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10</Pages>
  <Words>930</Words>
  <Characters>5303</Characters>
  <Lines>44</Lines>
  <Paragraphs>12</Paragraphs>
  <TotalTime>113</TotalTime>
  <ScaleCrop>false</ScaleCrop>
  <LinksUpToDate>false</LinksUpToDate>
  <CharactersWithSpaces>6221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2020-05-09T13:34:00Z</dcterms:created>
  <dc:creator>CNIS</dc:creator>
  <cp:lastModifiedBy>南烛子</cp:lastModifiedBy>
  <cp:lastPrinted>2020-01-15T02:03:00Z</cp:lastPrinted>
  <dcterms:modified xsi:type="dcterms:W3CDTF">2020-05-11T08:14:52Z</dcterms:modified>
  <dc:title>标准名称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