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jc w:val="center"/>
        <w:rPr>
          <w:rFonts w:ascii="Times New Roman" w:hAnsi="Times New Roman" w:eastAsia="方正小标宋_GBK" w:cs="Times New Roman"/>
          <w:sz w:val="56"/>
          <w:szCs w:val="56"/>
        </w:rPr>
      </w:pPr>
    </w:p>
    <w:p>
      <w:pPr>
        <w:pStyle w:val="18"/>
        <w:jc w:val="center"/>
        <w:rPr>
          <w:rFonts w:ascii="Times New Roman" w:hAnsi="Times New Roman" w:cs="Times New Roman"/>
          <w:sz w:val="56"/>
          <w:szCs w:val="56"/>
        </w:rPr>
      </w:pPr>
    </w:p>
    <w:p>
      <w:pPr>
        <w:pStyle w:val="18"/>
        <w:rPr>
          <w:rFonts w:ascii="Times New Roman" w:hAnsi="Times New Roman" w:cs="Times New Roman"/>
          <w:sz w:val="56"/>
          <w:szCs w:val="56"/>
        </w:rPr>
      </w:pPr>
    </w:p>
    <w:p>
      <w:pPr>
        <w:pStyle w:val="18"/>
        <w:jc w:val="center"/>
        <w:rPr>
          <w:rFonts w:ascii="Times New Roman" w:hAnsi="Times New Roman" w:cs="Times New Roman"/>
          <w:sz w:val="32"/>
          <w:szCs w:val="32"/>
        </w:rPr>
      </w:pPr>
    </w:p>
    <w:p>
      <w:pPr>
        <w:pStyle w:val="18"/>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8"/>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湖南省网络商品交易监测中心</w:t>
      </w:r>
      <w:r>
        <w:rPr>
          <w:rFonts w:hint="eastAsia" w:ascii="Times New Roman" w:hAnsi="Times New Roman" w:eastAsia="方正小标宋简体" w:cs="Times New Roman"/>
          <w:sz w:val="72"/>
          <w:szCs w:val="72"/>
          <w:lang w:eastAsia="zh-CN"/>
        </w:rPr>
        <w:t>单位</w:t>
      </w:r>
      <w:r>
        <w:rPr>
          <w:rFonts w:ascii="Times New Roman" w:hAnsi="Times New Roman" w:eastAsia="方正小标宋简体" w:cs="Times New Roman"/>
          <w:sz w:val="72"/>
          <w:szCs w:val="72"/>
        </w:rPr>
        <w:t>决算</w:t>
      </w:r>
    </w:p>
    <w:p>
      <w:pPr>
        <w:pStyle w:val="18"/>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8"/>
        <w:jc w:val="center"/>
        <w:rPr>
          <w:rFonts w:ascii="Times New Roman" w:hAnsi="Times New Roman" w:cs="Times New Roman"/>
          <w:sz w:val="32"/>
          <w:szCs w:val="32"/>
        </w:rPr>
      </w:pPr>
    </w:p>
    <w:p>
      <w:pPr>
        <w:pStyle w:val="18"/>
        <w:jc w:val="center"/>
        <w:rPr>
          <w:rFonts w:ascii="Times New Roman" w:hAnsi="Times New Roman" w:cs="Times New Roman"/>
          <w:sz w:val="32"/>
          <w:szCs w:val="32"/>
        </w:rPr>
      </w:pPr>
    </w:p>
    <w:p>
      <w:pPr>
        <w:pStyle w:val="18"/>
        <w:jc w:val="center"/>
        <w:rPr>
          <w:rFonts w:ascii="Times New Roman" w:hAnsi="Times New Roman" w:cs="Times New Roman"/>
          <w:sz w:val="32"/>
          <w:szCs w:val="32"/>
        </w:rPr>
      </w:pPr>
    </w:p>
    <w:p>
      <w:pPr>
        <w:pStyle w:val="18"/>
        <w:jc w:val="center"/>
        <w:rPr>
          <w:rFonts w:ascii="Times New Roman" w:hAnsi="Times New Roman" w:cs="Times New Roman"/>
          <w:sz w:val="32"/>
          <w:szCs w:val="32"/>
        </w:rPr>
      </w:pPr>
    </w:p>
    <w:p>
      <w:pPr>
        <w:pStyle w:val="18"/>
        <w:jc w:val="center"/>
        <w:rPr>
          <w:rFonts w:ascii="Times New Roman" w:hAnsi="Times New Roman" w:cs="Times New Roman"/>
          <w:sz w:val="32"/>
          <w:szCs w:val="32"/>
        </w:rPr>
      </w:pPr>
    </w:p>
    <w:p>
      <w:pPr>
        <w:pStyle w:val="18"/>
        <w:spacing w:line="540" w:lineRule="exact"/>
        <w:jc w:val="center"/>
        <w:rPr>
          <w:rFonts w:ascii="Times New Roman" w:hAnsi="Times New Roman" w:cs="Times New Roman"/>
          <w:sz w:val="56"/>
          <w:szCs w:val="56"/>
        </w:rPr>
      </w:pPr>
    </w:p>
    <w:p>
      <w:pPr>
        <w:pStyle w:val="18"/>
        <w:spacing w:line="600" w:lineRule="exact"/>
        <w:jc w:val="both"/>
        <w:rPr>
          <w:rFonts w:ascii="Times New Roman" w:hAnsi="Times New Roman" w:cs="Times New Roman"/>
          <w:b/>
          <w:sz w:val="36"/>
          <w:szCs w:val="28"/>
        </w:rPr>
        <w:sectPr>
          <w:footerReference r:id="rId4" w:type="default"/>
          <w:pgSz w:w="11906" w:h="16838"/>
          <w:pgMar w:top="1417" w:right="1588" w:bottom="1417" w:left="1588" w:header="851" w:footer="992" w:gutter="0"/>
          <w:pgNumType w:start="1"/>
          <w:cols w:space="425" w:num="1"/>
          <w:docGrid w:type="lines" w:linePitch="312" w:charSpace="0"/>
        </w:sectPr>
      </w:pPr>
    </w:p>
    <w:p>
      <w:pPr>
        <w:pStyle w:val="18"/>
        <w:spacing w:line="600" w:lineRule="exact"/>
        <w:jc w:val="both"/>
        <w:rPr>
          <w:rFonts w:ascii="Times New Roman" w:hAnsi="Times New Roman" w:cs="Times New Roman"/>
          <w:b/>
          <w:sz w:val="36"/>
          <w:szCs w:val="28"/>
        </w:rPr>
      </w:pPr>
    </w:p>
    <w:p>
      <w:pPr>
        <w:pStyle w:val="18"/>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8"/>
        <w:spacing w:line="600" w:lineRule="exact"/>
        <w:jc w:val="center"/>
        <w:rPr>
          <w:rFonts w:ascii="Times New Roman" w:hAnsi="Times New Roman" w:cs="Times New Roman"/>
          <w:b/>
          <w:sz w:val="36"/>
          <w:szCs w:val="28"/>
        </w:rPr>
      </w:pPr>
    </w:p>
    <w:p>
      <w:pPr>
        <w:pStyle w:val="18"/>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湖南省网络商品交易监测中心</w:t>
      </w:r>
      <w:r>
        <w:rPr>
          <w:rFonts w:ascii="Times New Roman" w:hAnsi="Times New Roman" w:cs="Times New Roman"/>
          <w:bCs/>
          <w:sz w:val="32"/>
          <w:szCs w:val="32"/>
        </w:rPr>
        <w:t>单位概况</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第二部分 </w:t>
      </w:r>
      <w:r>
        <w:rPr>
          <w:rFonts w:hint="eastAsia" w:ascii="Times New Roman" w:hAnsi="Times New Roman" w:cs="Times New Roman"/>
          <w:bCs/>
          <w:sz w:val="32"/>
          <w:szCs w:val="32"/>
          <w:lang w:eastAsia="zh-CN"/>
        </w:rPr>
        <w:t>单位</w:t>
      </w:r>
      <w:r>
        <w:rPr>
          <w:rFonts w:ascii="Times New Roman" w:hAnsi="Times New Roman" w:cs="Times New Roman"/>
          <w:bCs/>
          <w:sz w:val="32"/>
          <w:szCs w:val="32"/>
        </w:rPr>
        <w:t>决算表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第三部分 </w:t>
      </w:r>
      <w:r>
        <w:rPr>
          <w:rFonts w:hint="eastAsia" w:ascii="Times New Roman" w:hAnsi="Times New Roman" w:cs="Times New Roman"/>
          <w:bCs/>
          <w:sz w:val="32"/>
          <w:szCs w:val="32"/>
          <w:lang w:eastAsia="zh-CN"/>
        </w:rPr>
        <w:t>单位</w:t>
      </w:r>
      <w:r>
        <w:rPr>
          <w:rFonts w:ascii="Times New Roman" w:hAnsi="Times New Roman" w:cs="Times New Roman"/>
          <w:bCs/>
          <w:sz w:val="32"/>
          <w:szCs w:val="32"/>
        </w:rPr>
        <w:t>决算情况说明</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5"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8"/>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8"/>
        <w:spacing w:line="360" w:lineRule="auto"/>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湖南省网络商品交易监测中心</w:t>
      </w:r>
    </w:p>
    <w:p>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单位概况</w:t>
      </w:r>
    </w:p>
    <w:p>
      <w:pPr>
        <w:pStyle w:val="5"/>
        <w:ind w:left="0" w:leftChars="0" w:firstLine="0" w:firstLineChars="0"/>
        <w:rPr>
          <w:rFonts w:ascii="Times New Roman" w:hAnsi="Times New Roman" w:cs="Times New Roman"/>
        </w:rPr>
      </w:pPr>
    </w:p>
    <w:p>
      <w:pPr>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br w:type="page"/>
      </w:r>
    </w:p>
    <w:p>
      <w:pPr>
        <w:pStyle w:val="19"/>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（一）承担网络交易监测、广告监测相关事务性工作。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（二）开展网络交易、广告违法线索电子取证和固证工作。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（三）协助指导督促网络交易平台经营者落实主体责任；协助指导参与全省网络交易监测、广告监测平台的规划、建设及管理；协助网络交易、广告经营者信用监管相关事务性工作。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（四）开展网络交易监测、广告监测学术研究和交流合作。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（五）完成省市场监督管理局交办的其他任务。</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（一）内设机构设置。湖南省网络商品交易监测中心内设机构包括：综合部、网络交易</w:t>
      </w:r>
      <w:r>
        <w:rPr>
          <w:rFonts w:hint="eastAsia" w:ascii="Times New Roman" w:hAnsi="Times New Roman" w:eastAsia="仿宋_GB2312" w:cs="Times New Roman"/>
          <w:sz w:val="32"/>
          <w:szCs w:val="32"/>
          <w:lang w:val="en-US" w:eastAsia="zh-CN"/>
        </w:rPr>
        <w:t>及</w:t>
      </w:r>
      <w:r>
        <w:rPr>
          <w:rFonts w:hint="eastAsia" w:ascii="Times New Roman" w:hAnsi="Times New Roman" w:eastAsia="仿宋_GB2312" w:cs="Times New Roman"/>
          <w:sz w:val="32"/>
          <w:szCs w:val="32"/>
        </w:rPr>
        <w:t>广告监测部。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（二）决算单位构成。湖南省网络商品交易监测中心2024年部门决算汇总公开单位构成包括：湖南省网络商品交易监测中心本级</w:t>
      </w:r>
      <w:r>
        <w:rPr>
          <w:rFonts w:hint="eastAsia" w:ascii="Times New Roman" w:hAnsi="Times New Roman" w:eastAsia="仿宋_GB2312" w:cs="Times New Roman"/>
          <w:sz w:val="32"/>
          <w:szCs w:val="32"/>
          <w:lang w:eastAsia="zh-CN"/>
        </w:rPr>
        <w:t>。</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9"/>
        <w:rPr>
          <w:rFonts w:ascii="Times New Roman" w:hAnsi="Times New Roman" w:cs="Times New Roman"/>
        </w:rPr>
        <w:sectPr>
          <w:footerReference r:id="rId7" w:type="default"/>
          <w:pgSz w:w="11906" w:h="16838"/>
          <w:pgMar w:top="1417" w:right="1588" w:bottom="1417" w:left="1588" w:header="851" w:footer="992" w:gutter="0"/>
          <w:pgNumType w:start="1"/>
          <w:cols w:space="425" w:num="1"/>
          <w:docGrid w:type="lines" w:linePitch="312" w:charSpace="0"/>
        </w:sectPr>
      </w:pPr>
    </w:p>
    <w:p>
      <w:pPr>
        <w:pStyle w:val="18"/>
        <w:jc w:val="center"/>
        <w:rPr>
          <w:rFonts w:ascii="Times New Roman" w:hAnsi="Times New Roman" w:eastAsia="方正小标宋_GBK" w:cs="Times New Roman"/>
          <w:sz w:val="52"/>
          <w:szCs w:val="52"/>
        </w:rPr>
      </w:pPr>
    </w:p>
    <w:p>
      <w:pPr>
        <w:pStyle w:val="18"/>
        <w:jc w:val="center"/>
        <w:rPr>
          <w:rFonts w:ascii="Times New Roman" w:hAnsi="Times New Roman" w:eastAsia="方正小标宋_GBK" w:cs="Times New Roman"/>
          <w:sz w:val="52"/>
          <w:szCs w:val="52"/>
        </w:rPr>
      </w:pPr>
    </w:p>
    <w:p>
      <w:pPr>
        <w:pStyle w:val="18"/>
        <w:jc w:val="center"/>
        <w:rPr>
          <w:rFonts w:ascii="Times New Roman" w:hAnsi="Times New Roman" w:eastAsia="方正小标宋_GBK" w:cs="Times New Roman"/>
          <w:sz w:val="52"/>
          <w:szCs w:val="52"/>
        </w:rPr>
      </w:pPr>
    </w:p>
    <w:p>
      <w:pPr>
        <w:pStyle w:val="18"/>
        <w:jc w:val="center"/>
        <w:rPr>
          <w:rFonts w:ascii="Times New Roman" w:hAnsi="Times New Roman" w:eastAsia="方正小标宋_GBK" w:cs="Times New Roman"/>
          <w:sz w:val="52"/>
          <w:szCs w:val="52"/>
        </w:rPr>
      </w:pPr>
    </w:p>
    <w:p>
      <w:pPr>
        <w:pStyle w:val="18"/>
        <w:jc w:val="center"/>
        <w:rPr>
          <w:rFonts w:ascii="Times New Roman" w:hAnsi="Times New Roman" w:eastAsia="方正小标宋_GBK" w:cs="Times New Roman"/>
          <w:sz w:val="52"/>
          <w:szCs w:val="52"/>
        </w:rPr>
      </w:pPr>
    </w:p>
    <w:p>
      <w:pPr>
        <w:pStyle w:val="18"/>
        <w:jc w:val="center"/>
        <w:rPr>
          <w:rFonts w:ascii="Times New Roman" w:hAnsi="Times New Roman" w:eastAsia="方正小标宋_GBK" w:cs="Times New Roman"/>
          <w:sz w:val="52"/>
          <w:szCs w:val="52"/>
        </w:rPr>
      </w:pPr>
    </w:p>
    <w:p>
      <w:pPr>
        <w:pStyle w:val="18"/>
        <w:jc w:val="both"/>
        <w:rPr>
          <w:rFonts w:ascii="Times New Roman" w:hAnsi="Times New Roman" w:eastAsia="方正小标宋_GBK" w:cs="Times New Roman"/>
          <w:sz w:val="52"/>
          <w:szCs w:val="52"/>
        </w:rPr>
      </w:pPr>
    </w:p>
    <w:p>
      <w:pPr>
        <w:pStyle w:val="18"/>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第二部分    </w:t>
      </w:r>
      <w:r>
        <w:rPr>
          <w:rFonts w:hint="eastAsia" w:ascii="Times New Roman" w:hAnsi="Times New Roman" w:eastAsia="方正小标宋_GBK" w:cs="Times New Roman"/>
          <w:sz w:val="52"/>
          <w:szCs w:val="52"/>
          <w:lang w:eastAsia="zh-CN"/>
        </w:rPr>
        <w:t>单位</w:t>
      </w:r>
      <w:r>
        <w:rPr>
          <w:rFonts w:ascii="Times New Roman" w:hAnsi="Times New Roman" w:eastAsia="方正小标宋_GBK" w:cs="Times New Roman"/>
          <w:sz w:val="52"/>
          <w:szCs w:val="52"/>
        </w:rPr>
        <w:t>决算表</w:t>
      </w:r>
    </w:p>
    <w:p>
      <w:pP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br w:type="page"/>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tbl>
      <w:tblPr>
        <w:tblStyle w:val="12"/>
        <w:tblW w:w="140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67"/>
        <w:gridCol w:w="854"/>
        <w:gridCol w:w="1427"/>
        <w:gridCol w:w="4583"/>
        <w:gridCol w:w="854"/>
        <w:gridCol w:w="1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67"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854"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1427"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4583"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2287" w:type="dxa"/>
            <w:gridSpan w:val="2"/>
            <w:tcBorders>
              <w:top w:val="nil"/>
              <w:left w:val="nil"/>
              <w:bottom w:val="nil"/>
              <w:right w:val="nil"/>
              <w:tl2br w:val="nil"/>
              <w:tr2bl w:val="nil"/>
            </w:tcBorders>
            <w:shd w:val="clear" w:color="auto" w:fill="FFFFFF"/>
            <w:vAlign w:val="center"/>
          </w:tcPr>
          <w:p>
            <w:pPr>
              <w:widowControl/>
              <w:spacing w:beforeLines="0" w:afterLines="0"/>
              <w:ind w:firstLine="1200" w:firstLineChars="600"/>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31" w:type="dxa"/>
            <w:gridSpan w:val="4"/>
            <w:tcBorders>
              <w:top w:val="nil"/>
              <w:left w:val="nil"/>
              <w:bottom w:val="nil"/>
              <w:right w:val="nil"/>
              <w:tl2br w:val="nil"/>
              <w:tr2bl w:val="nil"/>
            </w:tcBorders>
            <w:shd w:val="clear" w:color="auto" w:fill="FFFFFF"/>
            <w:vAlign w:val="bottom"/>
          </w:tcPr>
          <w:p>
            <w:pPr>
              <w:widowControl/>
              <w:spacing w:beforeLines="0" w:afterLines="0"/>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单位：湖南省网络商品交易监测中心</w:t>
            </w:r>
          </w:p>
        </w:tc>
        <w:tc>
          <w:tcPr>
            <w:tcW w:w="2287" w:type="dxa"/>
            <w:gridSpan w:val="2"/>
            <w:tcBorders>
              <w:top w:val="nil"/>
              <w:left w:val="nil"/>
              <w:bottom w:val="nil"/>
              <w:right w:val="nil"/>
              <w:tl2br w:val="nil"/>
              <w:tr2bl w:val="nil"/>
            </w:tcBorders>
            <w:shd w:val="clear" w:color="auto" w:fill="FFFFFF"/>
            <w:vAlign w:val="center"/>
          </w:tcPr>
          <w:p>
            <w:pPr>
              <w:widowControl/>
              <w:spacing w:beforeLines="0" w:afterLines="0"/>
              <w:ind w:firstLine="1200" w:firstLineChars="600"/>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14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收入</w:t>
            </w:r>
          </w:p>
        </w:tc>
        <w:tc>
          <w:tcPr>
            <w:tcW w:w="687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行次</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eastAsiaTheme="minorEastAsia"/>
                <w:color w:val="000000"/>
                <w:sz w:val="22"/>
                <w:szCs w:val="22"/>
                <w:lang w:eastAsia="zh-CN"/>
              </w:rPr>
            </w:pPr>
            <w:r>
              <w:rPr>
                <w:rFonts w:hint="eastAsia" w:ascii="宋体" w:hAnsi="宋体" w:cs="宋体"/>
                <w:color w:val="000000"/>
                <w:sz w:val="22"/>
                <w:szCs w:val="22"/>
                <w:lang w:eastAsia="zh-CN"/>
              </w:rPr>
              <w:t>决算数</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行次</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栏次</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center"/>
              <w:rPr>
                <w:rFonts w:hint="eastAsia" w:ascii="宋体" w:hAnsi="宋体" w:cs="宋体"/>
                <w:color w:val="000000"/>
                <w:sz w:val="22"/>
                <w:szCs w:val="22"/>
              </w:rPr>
            </w:pP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栏次</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center"/>
              <w:rPr>
                <w:rFonts w:hint="eastAsia" w:ascii="宋体" w:hAnsi="宋体" w:cs="宋体"/>
                <w:color w:val="000000"/>
                <w:sz w:val="22"/>
                <w:szCs w:val="22"/>
              </w:rPr>
            </w:pP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一、一般公共预算财政拨款收入</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717.77</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一、一般公共服务支出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32</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二、政府性基金预算财政拨款收入</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二、外交支出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三、国有资本经营预算财政拨款收入</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三、国防支出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四、上级补助收入</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四、公共安全支出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五、事业收入</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五、教育支出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六、经营收入</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六、科学技术支出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37</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七、附属单位上缴收入</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七、文化旅游体育与传媒支出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38</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八、其他收入</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八、社会保障和就业支出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39</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九、卫生健康支出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十、节能环保支出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41</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十一、城乡社区支出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十二、农林水支出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43</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十三、交通运输支出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44</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十四、资源勘探工业信息等支出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十五、商业服务业等支出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46</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十六、金融支出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47</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十七、援助其他地区支出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48</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十八、自然资源海洋气象等支出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49</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十九、住房保障支出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二十、粮油物资储备支出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二十一、国有资本经营预算支出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52</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二十二、灾害防治及应急管理支出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53</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二十三、其他支出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54</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center"/>
              <w:rPr>
                <w:rFonts w:hint="eastAsia" w:ascii="宋体" w:hAnsi="宋体" w:cs="宋体"/>
                <w:b/>
                <w:color w:val="000000"/>
                <w:sz w:val="20"/>
                <w:szCs w:val="20"/>
              </w:rPr>
            </w:pP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0"/>
                <w:szCs w:val="20"/>
              </w:rPr>
            </w:pP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二十四、债务还本支出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55</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0"/>
                <w:szCs w:val="20"/>
              </w:rPr>
            </w:pP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0"/>
                <w:szCs w:val="20"/>
              </w:rPr>
            </w:pP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二十五、债务付息支出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56</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0"/>
                <w:szCs w:val="20"/>
              </w:rPr>
            </w:pP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0"/>
                <w:szCs w:val="20"/>
              </w:rPr>
            </w:pP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二十六、抗疫特别国债安排的支出</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57</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本年收入合计</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717.77</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本年支出合计</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58</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741.53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使用非财政拨款结余（含专用结余）</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结余分配</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59</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年初结转和结余</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29</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51.03</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年末结转和结余</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60</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61</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48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总计</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w:t>
            </w:r>
          </w:p>
        </w:tc>
        <w:tc>
          <w:tcPr>
            <w:tcW w:w="14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768.80</w:t>
            </w:r>
          </w:p>
        </w:tc>
        <w:tc>
          <w:tcPr>
            <w:tcW w:w="458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总计</w:t>
            </w:r>
          </w:p>
        </w:tc>
        <w:tc>
          <w:tcPr>
            <w:tcW w:w="8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62</w:t>
            </w:r>
          </w:p>
        </w:tc>
        <w:tc>
          <w:tcPr>
            <w:tcW w:w="143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768.80</w:t>
            </w:r>
          </w:p>
        </w:tc>
      </w:tr>
    </w:tbl>
    <w:p>
      <w:pPr>
        <w:pStyle w:val="11"/>
        <w:ind w:left="0" w:leftChars="0" w:firstLine="0" w:firstLineChars="0"/>
        <w:rPr>
          <w:rFonts w:hint="eastAsia" w:ascii="宋体" w:hAnsi="宋体" w:cs="宋体" w:eastAsiaTheme="minorEastAsia"/>
          <w:color w:val="000000"/>
          <w:kern w:val="0"/>
          <w:sz w:val="20"/>
          <w:szCs w:val="20"/>
          <w:lang w:val="en-US" w:eastAsia="zh-CN" w:bidi="ar"/>
        </w:rPr>
      </w:pPr>
      <w:r>
        <w:rPr>
          <w:rFonts w:hint="eastAsia" w:ascii="宋体" w:hAnsi="宋体" w:cs="宋体" w:eastAsiaTheme="minorEastAsia"/>
          <w:color w:val="000000"/>
          <w:kern w:val="0"/>
          <w:sz w:val="20"/>
          <w:szCs w:val="20"/>
          <w:lang w:val="en-US" w:eastAsia="zh-CN" w:bidi="ar"/>
        </w:rPr>
        <w:t>注：1.本表反映部门本年度的总收支和年末结转结余情况。</w:t>
      </w:r>
    </w:p>
    <w:p>
      <w:pPr>
        <w:pStyle w:val="11"/>
        <w:rPr>
          <w:rFonts w:hint="eastAsia" w:ascii="宋体" w:hAnsi="宋体" w:cs="宋体" w:eastAsiaTheme="minorEastAsia"/>
          <w:color w:val="000000"/>
          <w:kern w:val="0"/>
          <w:sz w:val="20"/>
          <w:szCs w:val="20"/>
          <w:lang w:val="en-US" w:eastAsia="zh-CN" w:bidi="ar"/>
        </w:rPr>
      </w:pPr>
      <w:r>
        <w:rPr>
          <w:rFonts w:hint="eastAsia" w:ascii="宋体" w:hAnsi="宋体" w:cs="宋体" w:eastAsiaTheme="minorEastAsia"/>
          <w:color w:val="000000"/>
          <w:kern w:val="0"/>
          <w:sz w:val="20"/>
          <w:szCs w:val="20"/>
          <w:lang w:val="en-US" w:eastAsia="zh-CN" w:bidi="ar"/>
        </w:rPr>
        <w:t xml:space="preserve">  2.本套报表金额单位转换时可能存在尾数误差。</w:t>
      </w:r>
    </w:p>
    <w:p>
      <w:pP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br w:type="page"/>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tbl>
      <w:tblPr>
        <w:tblStyle w:val="12"/>
        <w:tblW w:w="141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5"/>
        <w:gridCol w:w="285"/>
        <w:gridCol w:w="548"/>
        <w:gridCol w:w="3838"/>
        <w:gridCol w:w="1560"/>
        <w:gridCol w:w="1572"/>
        <w:gridCol w:w="1128"/>
        <w:gridCol w:w="1152"/>
        <w:gridCol w:w="1196"/>
        <w:gridCol w:w="1278"/>
        <w:gridCol w:w="1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285"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285"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548"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3838"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1560"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1572"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1128"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1152"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1196"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2571" w:type="dxa"/>
            <w:gridSpan w:val="2"/>
            <w:tcBorders>
              <w:top w:val="nil"/>
              <w:left w:val="nil"/>
              <w:bottom w:val="nil"/>
              <w:right w:val="nil"/>
              <w:tl2br w:val="nil"/>
              <w:tr2bl w:val="nil"/>
            </w:tcBorders>
            <w:shd w:val="clear" w:color="auto" w:fill="FFFFFF"/>
            <w:vAlign w:val="center"/>
          </w:tcPr>
          <w:p>
            <w:pPr>
              <w:widowControl/>
              <w:spacing w:beforeLines="0" w:afterLines="0"/>
              <w:ind w:firstLine="1400" w:firstLineChars="700"/>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4135" w:type="dxa"/>
            <w:gridSpan w:val="11"/>
            <w:tcBorders>
              <w:top w:val="nil"/>
              <w:left w:val="nil"/>
              <w:bottom w:val="nil"/>
              <w:right w:val="nil"/>
              <w:tl2br w:val="nil"/>
              <w:tr2bl w:val="nil"/>
            </w:tcBorders>
            <w:shd w:val="clear" w:color="auto" w:fill="FFFFFF"/>
            <w:vAlign w:val="center"/>
          </w:tcPr>
          <w:p>
            <w:pPr>
              <w:widowControl/>
              <w:spacing w:beforeLines="0" w:afterLines="0"/>
              <w:jc w:val="left"/>
              <w:textAlignment w:val="bottom"/>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单位：湖南省网络商品交易监测中心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95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w:t>
            </w:r>
          </w:p>
        </w:tc>
        <w:tc>
          <w:tcPr>
            <w:tcW w:w="156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本年收入合计</w:t>
            </w:r>
          </w:p>
        </w:tc>
        <w:tc>
          <w:tcPr>
            <w:tcW w:w="15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财政拨款收入</w:t>
            </w:r>
          </w:p>
        </w:tc>
        <w:tc>
          <w:tcPr>
            <w:tcW w:w="112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上级补助收入</w:t>
            </w:r>
          </w:p>
        </w:tc>
        <w:tc>
          <w:tcPr>
            <w:tcW w:w="115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事业收入</w:t>
            </w:r>
          </w:p>
        </w:tc>
        <w:tc>
          <w:tcPr>
            <w:tcW w:w="119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经营收入</w:t>
            </w:r>
          </w:p>
        </w:tc>
        <w:tc>
          <w:tcPr>
            <w:tcW w:w="127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附属单位上缴收入</w:t>
            </w:r>
          </w:p>
        </w:tc>
        <w:tc>
          <w:tcPr>
            <w:tcW w:w="129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9" w:hRule="atLeast"/>
        </w:trPr>
        <w:tc>
          <w:tcPr>
            <w:tcW w:w="1118"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功能分类科目编码</w:t>
            </w:r>
          </w:p>
        </w:tc>
        <w:tc>
          <w:tcPr>
            <w:tcW w:w="383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科目名称</w:t>
            </w:r>
          </w:p>
        </w:tc>
        <w:tc>
          <w:tcPr>
            <w:tcW w:w="156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5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12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15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19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27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29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18"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383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56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5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12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15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19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27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29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383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56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5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12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15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19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27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29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95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栏次</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9" w:hRule="atLeast"/>
        </w:trPr>
        <w:tc>
          <w:tcPr>
            <w:tcW w:w="495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合计</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b/>
                <w:bCs/>
                <w:color w:val="000000"/>
                <w:sz w:val="22"/>
                <w:szCs w:val="22"/>
              </w:rPr>
            </w:pPr>
            <w:r>
              <w:rPr>
                <w:rFonts w:hint="eastAsia" w:ascii="宋体" w:hAnsi="宋体" w:cs="宋体"/>
                <w:b/>
                <w:bCs/>
                <w:color w:val="000000"/>
                <w:sz w:val="22"/>
                <w:szCs w:val="22"/>
              </w:rPr>
              <w:t>717.77</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b/>
                <w:bCs/>
                <w:color w:val="000000"/>
                <w:sz w:val="22"/>
                <w:szCs w:val="22"/>
              </w:rPr>
            </w:pPr>
            <w:r>
              <w:rPr>
                <w:rFonts w:hint="eastAsia" w:ascii="宋体" w:hAnsi="宋体" w:cs="宋体"/>
                <w:b/>
                <w:bCs/>
                <w:color w:val="000000"/>
                <w:sz w:val="22"/>
                <w:szCs w:val="22"/>
              </w:rPr>
              <w:t>717.77</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b/>
                <w:color w:val="000000"/>
                <w:sz w:val="22"/>
                <w:szCs w:val="22"/>
              </w:rPr>
            </w:pP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b/>
                <w:color w:val="000000"/>
                <w:sz w:val="22"/>
                <w:szCs w:val="22"/>
              </w:rPr>
            </w:pP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b/>
                <w:color w:val="000000"/>
                <w:sz w:val="22"/>
                <w:szCs w:val="22"/>
              </w:rPr>
            </w:pP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b/>
                <w:color w:val="000000"/>
                <w:sz w:val="22"/>
                <w:szCs w:val="22"/>
              </w:rPr>
            </w:pP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38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431.77</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431.77</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20138</w:t>
            </w:r>
          </w:p>
        </w:tc>
        <w:tc>
          <w:tcPr>
            <w:tcW w:w="38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市场监督管理事务</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431.77</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431.77</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2013805</w:t>
            </w:r>
          </w:p>
        </w:tc>
        <w:tc>
          <w:tcPr>
            <w:tcW w:w="38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市场秩序执法</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32.50</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32.50</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9" w:hRule="atLeast"/>
        </w:trPr>
        <w:tc>
          <w:tcPr>
            <w:tcW w:w="1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2013850</w:t>
            </w:r>
          </w:p>
        </w:tc>
        <w:tc>
          <w:tcPr>
            <w:tcW w:w="38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事业运行</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367.27</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367.27</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2013899</w:t>
            </w:r>
          </w:p>
        </w:tc>
        <w:tc>
          <w:tcPr>
            <w:tcW w:w="38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其他市场监督管理事务</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32.00</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32.00</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205</w:t>
            </w:r>
          </w:p>
        </w:tc>
        <w:tc>
          <w:tcPr>
            <w:tcW w:w="38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教育支出</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20508</w:t>
            </w:r>
          </w:p>
        </w:tc>
        <w:tc>
          <w:tcPr>
            <w:tcW w:w="38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进修及培训</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9" w:hRule="atLeast"/>
        </w:trPr>
        <w:tc>
          <w:tcPr>
            <w:tcW w:w="1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2050803</w:t>
            </w:r>
          </w:p>
        </w:tc>
        <w:tc>
          <w:tcPr>
            <w:tcW w:w="38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培训支出</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38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223.50</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223.50</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38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193.50</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193.50</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2080502</w:t>
            </w:r>
          </w:p>
        </w:tc>
        <w:tc>
          <w:tcPr>
            <w:tcW w:w="38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事业单位离退休</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157.50</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157.50</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9" w:hRule="atLeast"/>
        </w:trPr>
        <w:tc>
          <w:tcPr>
            <w:tcW w:w="1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38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36.00</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36.00</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20808</w:t>
            </w:r>
          </w:p>
        </w:tc>
        <w:tc>
          <w:tcPr>
            <w:tcW w:w="38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24.00</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24.00</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2080801</w:t>
            </w:r>
          </w:p>
        </w:tc>
        <w:tc>
          <w:tcPr>
            <w:tcW w:w="38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死亡抚恤</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24.00</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24.00</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20899</w:t>
            </w:r>
          </w:p>
        </w:tc>
        <w:tc>
          <w:tcPr>
            <w:tcW w:w="38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6.00</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6.00</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1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2089999</w:t>
            </w:r>
          </w:p>
        </w:tc>
        <w:tc>
          <w:tcPr>
            <w:tcW w:w="38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6.00</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6.00</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38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23.50</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23.50</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38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23.50</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23.50</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38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事业单位医疗</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23.50</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23.50</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6" w:hRule="atLeast"/>
        </w:trPr>
        <w:tc>
          <w:tcPr>
            <w:tcW w:w="1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38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38.00</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38.00</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38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38.00</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38.00</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38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住房公积金</w:t>
            </w:r>
          </w:p>
        </w:tc>
        <w:tc>
          <w:tcPr>
            <w:tcW w:w="15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38.00</w:t>
            </w:r>
          </w:p>
        </w:tc>
        <w:tc>
          <w:tcPr>
            <w:tcW w:w="15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38.00</w:t>
            </w:r>
          </w:p>
        </w:tc>
        <w:tc>
          <w:tcPr>
            <w:tcW w:w="112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1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7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2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r>
    </w:tbl>
    <w:p>
      <w:pPr>
        <w:widowControl/>
        <w:spacing w:beforeLines="0" w:afterLines="0"/>
        <w:jc w:val="left"/>
        <w:textAlignment w:val="bottom"/>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注：本表反映部门本年度取得的各项收入情况。</w:t>
      </w:r>
    </w:p>
    <w:p>
      <w:pP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br w:type="page"/>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tbl>
      <w:tblPr>
        <w:tblStyle w:val="12"/>
        <w:tblW w:w="14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4"/>
        <w:gridCol w:w="284"/>
        <w:gridCol w:w="707"/>
        <w:gridCol w:w="3806"/>
        <w:gridCol w:w="1535"/>
        <w:gridCol w:w="1535"/>
        <w:gridCol w:w="1497"/>
        <w:gridCol w:w="1460"/>
        <w:gridCol w:w="1460"/>
        <w:gridCol w:w="1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284"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bookmarkStart w:id="0" w:name="RANGE!A1:F16"/>
          </w:p>
        </w:tc>
        <w:tc>
          <w:tcPr>
            <w:tcW w:w="284"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707"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3806"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1535"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1535"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1497"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1460"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2932" w:type="dxa"/>
            <w:gridSpan w:val="2"/>
            <w:tcBorders>
              <w:top w:val="nil"/>
              <w:left w:val="nil"/>
              <w:bottom w:val="nil"/>
              <w:right w:val="nil"/>
              <w:tl2br w:val="nil"/>
              <w:tr2bl w:val="nil"/>
            </w:tcBorders>
            <w:shd w:val="clear" w:color="auto" w:fill="FFFFFF"/>
            <w:vAlign w:val="center"/>
          </w:tcPr>
          <w:p>
            <w:pPr>
              <w:widowControl/>
              <w:spacing w:beforeLines="0" w:afterLines="0"/>
              <w:ind w:firstLine="1800" w:firstLineChars="900"/>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081" w:type="dxa"/>
            <w:gridSpan w:val="4"/>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r>
              <w:rPr>
                <w:rFonts w:hint="eastAsia" w:ascii="宋体" w:hAnsi="宋体" w:cs="宋体"/>
                <w:color w:val="000000"/>
                <w:sz w:val="20"/>
                <w:szCs w:val="20"/>
              </w:rPr>
              <w:t>单位：湖南省网络商品交易监测中心</w:t>
            </w:r>
          </w:p>
        </w:tc>
        <w:tc>
          <w:tcPr>
            <w:tcW w:w="1535"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1535"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1497"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1460"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2932" w:type="dxa"/>
            <w:gridSpan w:val="2"/>
            <w:tcBorders>
              <w:top w:val="nil"/>
              <w:left w:val="nil"/>
              <w:bottom w:val="nil"/>
              <w:right w:val="nil"/>
              <w:tl2br w:val="nil"/>
              <w:tr2bl w:val="nil"/>
            </w:tcBorders>
            <w:shd w:val="clear" w:color="auto" w:fill="FFFFFF"/>
            <w:vAlign w:val="center"/>
          </w:tcPr>
          <w:p>
            <w:pPr>
              <w:widowControl/>
              <w:spacing w:beforeLines="0" w:afterLines="0"/>
              <w:ind w:firstLine="1800" w:firstLineChars="900"/>
              <w:jc w:val="left"/>
              <w:textAlignment w:val="bottom"/>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081"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w:t>
            </w:r>
          </w:p>
        </w:tc>
        <w:tc>
          <w:tcPr>
            <w:tcW w:w="153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本年支出合计</w:t>
            </w:r>
          </w:p>
        </w:tc>
        <w:tc>
          <w:tcPr>
            <w:tcW w:w="153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基本支出</w:t>
            </w:r>
          </w:p>
        </w:tc>
        <w:tc>
          <w:tcPr>
            <w:tcW w:w="149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项目支出</w:t>
            </w:r>
          </w:p>
        </w:tc>
        <w:tc>
          <w:tcPr>
            <w:tcW w:w="146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上缴上级支出</w:t>
            </w:r>
          </w:p>
        </w:tc>
        <w:tc>
          <w:tcPr>
            <w:tcW w:w="146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经营支出</w:t>
            </w:r>
          </w:p>
        </w:tc>
        <w:tc>
          <w:tcPr>
            <w:tcW w:w="14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75"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功能分类科目编码</w:t>
            </w:r>
          </w:p>
        </w:tc>
        <w:tc>
          <w:tcPr>
            <w:tcW w:w="380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科目名称</w:t>
            </w:r>
          </w:p>
        </w:tc>
        <w:tc>
          <w:tcPr>
            <w:tcW w:w="153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53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49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46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46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4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75"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380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53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53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49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46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46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4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275"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380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53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53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49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46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46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4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081"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栏次</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081"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合计</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741.53</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698.93</w:t>
            </w: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42.60</w:t>
            </w: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b/>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b/>
                <w:color w:val="000000"/>
                <w:sz w:val="22"/>
                <w:szCs w:val="22"/>
              </w:rPr>
            </w:pP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380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457.24</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414.64</w:t>
            </w: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42.60</w:t>
            </w: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20138</w:t>
            </w:r>
          </w:p>
        </w:tc>
        <w:tc>
          <w:tcPr>
            <w:tcW w:w="380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市场监督管理事务</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457.24</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414.64</w:t>
            </w: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42.60</w:t>
            </w: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2013805</w:t>
            </w:r>
          </w:p>
        </w:tc>
        <w:tc>
          <w:tcPr>
            <w:tcW w:w="380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市场秩序执法</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19.62</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19.62</w:t>
            </w: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2013850</w:t>
            </w:r>
          </w:p>
        </w:tc>
        <w:tc>
          <w:tcPr>
            <w:tcW w:w="380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事业运行</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414.64</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414.64</w:t>
            </w: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2013899</w:t>
            </w:r>
          </w:p>
        </w:tc>
        <w:tc>
          <w:tcPr>
            <w:tcW w:w="380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其他市场监督管理事务</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22.98</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22.98</w:t>
            </w: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205</w:t>
            </w:r>
          </w:p>
        </w:tc>
        <w:tc>
          <w:tcPr>
            <w:tcW w:w="380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教育支出</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20508</w:t>
            </w:r>
          </w:p>
        </w:tc>
        <w:tc>
          <w:tcPr>
            <w:tcW w:w="380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进修及培训</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2050803</w:t>
            </w:r>
          </w:p>
        </w:tc>
        <w:tc>
          <w:tcPr>
            <w:tcW w:w="380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培训支出</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380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222.29</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222.29</w:t>
            </w: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380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192.95</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192.95</w:t>
            </w: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2080502</w:t>
            </w:r>
          </w:p>
        </w:tc>
        <w:tc>
          <w:tcPr>
            <w:tcW w:w="380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事业单位离退休</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156.96</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156.96</w:t>
            </w: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380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35.99</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35.99</w:t>
            </w: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20808</w:t>
            </w:r>
          </w:p>
        </w:tc>
        <w:tc>
          <w:tcPr>
            <w:tcW w:w="380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24.00</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24.00</w:t>
            </w: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2080801</w:t>
            </w:r>
          </w:p>
        </w:tc>
        <w:tc>
          <w:tcPr>
            <w:tcW w:w="380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死亡抚恤</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24.00</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24.00</w:t>
            </w: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20899</w:t>
            </w:r>
          </w:p>
        </w:tc>
        <w:tc>
          <w:tcPr>
            <w:tcW w:w="380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5.33</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5.33</w:t>
            </w: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2089999</w:t>
            </w:r>
          </w:p>
        </w:tc>
        <w:tc>
          <w:tcPr>
            <w:tcW w:w="380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5.33</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5.33</w:t>
            </w: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380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23.00</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23.00</w:t>
            </w: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380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23.00</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23.00</w:t>
            </w: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380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事业单位医疗</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23.00</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23.00</w:t>
            </w: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380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38.00</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38.00</w:t>
            </w: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380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38.00</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38.00</w:t>
            </w: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380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住房公积金</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38.00</w:t>
            </w:r>
          </w:p>
        </w:tc>
        <w:tc>
          <w:tcPr>
            <w:tcW w:w="15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38.00</w:t>
            </w:r>
          </w:p>
        </w:tc>
        <w:tc>
          <w:tcPr>
            <w:tcW w:w="14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c>
          <w:tcPr>
            <w:tcW w:w="14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p>
        </w:tc>
      </w:tr>
    </w:tbl>
    <w:p>
      <w:pPr>
        <w:widowControl/>
        <w:tabs>
          <w:tab w:val="left" w:pos="3595"/>
          <w:tab w:val="left" w:pos="4031"/>
          <w:tab w:val="left" w:pos="5605"/>
          <w:tab w:val="left" w:pos="9152"/>
          <w:tab w:val="left" w:pos="9587"/>
          <w:tab w:val="left" w:pos="11160"/>
          <w:tab w:val="left" w:pos="12554"/>
          <w:tab w:val="left" w:pos="13948"/>
        </w:tabs>
        <w:jc w:val="both"/>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注：本表反映部门本年度各项支出情况。</w:t>
      </w:r>
    </w:p>
    <w:p>
      <w:pP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br w:type="page"/>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tbl>
      <w:tblPr>
        <w:tblStyle w:val="12"/>
        <w:tblW w:w="14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51"/>
        <w:gridCol w:w="502"/>
        <w:gridCol w:w="1372"/>
        <w:gridCol w:w="3538"/>
        <w:gridCol w:w="502"/>
        <w:gridCol w:w="1084"/>
        <w:gridCol w:w="1372"/>
        <w:gridCol w:w="1156"/>
        <w:gridCol w:w="1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251"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r>
              <w:rPr>
                <w:rFonts w:ascii="Times New Roman" w:hAnsi="Times New Roman" w:eastAsia="仿宋_GB2312" w:cs="Times New Roman"/>
                <w:color w:val="000000"/>
                <w:kern w:val="0"/>
                <w:sz w:val="20"/>
                <w:szCs w:val="20"/>
              </w:rPr>
              <w:t xml:space="preserve">                                                                                                                </w:t>
            </w:r>
          </w:p>
        </w:tc>
        <w:tc>
          <w:tcPr>
            <w:tcW w:w="502"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1372"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3538"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502"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1084" w:type="dxa"/>
            <w:tcBorders>
              <w:top w:val="nil"/>
              <w:left w:val="nil"/>
              <w:bottom w:val="nil"/>
              <w:right w:val="nil"/>
              <w:tl2br w:val="nil"/>
              <w:tr2bl w:val="nil"/>
            </w:tcBorders>
            <w:shd w:val="clear" w:color="auto" w:fill="FFFFFF"/>
            <w:vAlign w:val="center"/>
          </w:tcPr>
          <w:p>
            <w:pPr>
              <w:spacing w:beforeLines="0" w:afterLines="0"/>
              <w:rPr>
                <w:rFonts w:hint="eastAsia" w:ascii="宋体" w:hAnsi="宋体" w:cs="宋体"/>
                <w:color w:val="000000"/>
                <w:sz w:val="22"/>
                <w:szCs w:val="22"/>
              </w:rPr>
            </w:pPr>
          </w:p>
        </w:tc>
        <w:tc>
          <w:tcPr>
            <w:tcW w:w="1372" w:type="dxa"/>
            <w:tcBorders>
              <w:top w:val="nil"/>
              <w:left w:val="nil"/>
              <w:bottom w:val="nil"/>
              <w:right w:val="nil"/>
              <w:tl2br w:val="nil"/>
              <w:tr2bl w:val="nil"/>
            </w:tcBorders>
            <w:shd w:val="clear" w:color="auto" w:fill="FFFFFF"/>
            <w:vAlign w:val="center"/>
          </w:tcPr>
          <w:p>
            <w:pPr>
              <w:spacing w:beforeLines="0" w:afterLines="0"/>
              <w:rPr>
                <w:rFonts w:hint="default" w:ascii="宋体" w:hAnsi="宋体" w:cs="宋体" w:eastAsiaTheme="minorEastAsia"/>
                <w:color w:val="000000"/>
                <w:sz w:val="22"/>
                <w:szCs w:val="22"/>
                <w:lang w:val="en-US" w:eastAsia="zh-CN"/>
              </w:rPr>
            </w:pPr>
            <w:r>
              <w:rPr>
                <w:rFonts w:hint="eastAsia" w:ascii="宋体" w:hAnsi="宋体" w:cs="宋体"/>
                <w:color w:val="000000"/>
                <w:sz w:val="22"/>
                <w:szCs w:val="22"/>
                <w:lang w:val="en-US" w:eastAsia="zh-CN"/>
              </w:rPr>
              <w:t xml:space="preserve">  </w:t>
            </w:r>
          </w:p>
        </w:tc>
        <w:tc>
          <w:tcPr>
            <w:tcW w:w="2379" w:type="dxa"/>
            <w:gridSpan w:val="2"/>
            <w:tcBorders>
              <w:top w:val="nil"/>
              <w:left w:val="nil"/>
              <w:bottom w:val="nil"/>
              <w:right w:val="nil"/>
              <w:tl2br w:val="nil"/>
              <w:tr2bl w:val="nil"/>
            </w:tcBorders>
            <w:shd w:val="clear" w:color="auto" w:fill="FFFFFF"/>
            <w:vAlign w:val="center"/>
          </w:tcPr>
          <w:p>
            <w:pPr>
              <w:widowControl/>
              <w:spacing w:beforeLines="0" w:afterLines="0"/>
              <w:ind w:firstLine="1200" w:firstLineChars="600"/>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1621" w:type="dxa"/>
            <w:gridSpan w:val="7"/>
            <w:tcBorders>
              <w:top w:val="nil"/>
              <w:left w:val="nil"/>
              <w:bottom w:val="nil"/>
              <w:right w:val="nil"/>
              <w:tl2br w:val="nil"/>
              <w:tr2bl w:val="nil"/>
            </w:tcBorders>
            <w:shd w:val="clear" w:color="auto" w:fill="FFFFFF"/>
            <w:vAlign w:val="bottom"/>
          </w:tcPr>
          <w:p>
            <w:pPr>
              <w:widowControl/>
              <w:spacing w:beforeLines="0" w:afterLines="0"/>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单位：湖南省网络商品交易监测中心</w:t>
            </w:r>
          </w:p>
        </w:tc>
        <w:tc>
          <w:tcPr>
            <w:tcW w:w="2379" w:type="dxa"/>
            <w:gridSpan w:val="2"/>
            <w:tcBorders>
              <w:top w:val="nil"/>
              <w:left w:val="nil"/>
              <w:bottom w:val="nil"/>
              <w:right w:val="nil"/>
              <w:tl2br w:val="nil"/>
              <w:tr2bl w:val="nil"/>
            </w:tcBorders>
            <w:shd w:val="clear" w:color="auto" w:fill="FFFFFF"/>
            <w:vAlign w:val="center"/>
          </w:tcPr>
          <w:p>
            <w:pPr>
              <w:widowControl/>
              <w:spacing w:beforeLines="0" w:afterLines="0"/>
              <w:ind w:firstLine="1200" w:firstLineChars="600"/>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2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收     入</w:t>
            </w:r>
          </w:p>
        </w:tc>
        <w:tc>
          <w:tcPr>
            <w:tcW w:w="8875"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5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w:t>
            </w:r>
          </w:p>
        </w:tc>
        <w:tc>
          <w:tcPr>
            <w:tcW w:w="50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行次</w:t>
            </w:r>
          </w:p>
        </w:tc>
        <w:tc>
          <w:tcPr>
            <w:tcW w:w="13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金额</w:t>
            </w:r>
          </w:p>
        </w:tc>
        <w:tc>
          <w:tcPr>
            <w:tcW w:w="353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w:t>
            </w:r>
          </w:p>
        </w:tc>
        <w:tc>
          <w:tcPr>
            <w:tcW w:w="50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行次</w:t>
            </w:r>
          </w:p>
        </w:tc>
        <w:tc>
          <w:tcPr>
            <w:tcW w:w="108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合计</w:t>
            </w:r>
          </w:p>
        </w:tc>
        <w:tc>
          <w:tcPr>
            <w:tcW w:w="13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一般公共预算财政拨款</w:t>
            </w:r>
          </w:p>
        </w:tc>
        <w:tc>
          <w:tcPr>
            <w:tcW w:w="115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政府性基金预算财政拨款</w:t>
            </w:r>
          </w:p>
        </w:tc>
        <w:tc>
          <w:tcPr>
            <w:tcW w:w="122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325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50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3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353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50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084"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3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15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c>
          <w:tcPr>
            <w:tcW w:w="122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栏次</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center"/>
              <w:rPr>
                <w:rFonts w:hint="eastAsia" w:ascii="宋体" w:hAnsi="宋体" w:cs="宋体"/>
                <w:color w:val="000000"/>
                <w:sz w:val="22"/>
                <w:szCs w:val="22"/>
              </w:rPr>
            </w:pP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栏次</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center"/>
              <w:rPr>
                <w:rFonts w:hint="eastAsia" w:ascii="宋体" w:hAnsi="宋体" w:cs="宋体"/>
                <w:color w:val="000000"/>
                <w:sz w:val="22"/>
                <w:szCs w:val="22"/>
              </w:rPr>
            </w:pP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一、一般公共预算财政拨款</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717.77</w:t>
            </w: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一、一般公共服务支出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457.24</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457.24</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二、政府性基金预算财政拨款</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二、外交支出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三、国有资本经营预算财政拨款</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三、国防支出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四、公共安全支出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五、教育支出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37</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六、科学技术支出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38</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七、文化旅游体育与传媒支出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39</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八、社会保障和就业支出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222.29</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222.29</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九、卫生健康支出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41</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十、节能环保支出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十一、城乡社区支出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43</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十二、农林水支出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44</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十三、交通运输支出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十四、资源勘探工业信息等支出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46</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十五、商业服务业等支出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47</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十六、金融支出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48</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十七、援助其他地区支出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49</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十八、自然资源海洋气象等支出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十九、住房保障支出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二十、粮油物资储备支出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52</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二十一、国有资本经营预算支出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53</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二十二、灾害防治及应急管理支出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54</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二十三、其他支出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55</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center"/>
              <w:rPr>
                <w:rFonts w:hint="eastAsia" w:ascii="宋体" w:hAnsi="宋体" w:cs="宋体"/>
                <w:b/>
                <w:color w:val="000000"/>
                <w:sz w:val="20"/>
                <w:szCs w:val="20"/>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二十四、债务还本支出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56</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0"/>
                <w:szCs w:val="20"/>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二十五、债务付息支出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57</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0"/>
                <w:szCs w:val="20"/>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二十六、抗疫特别国债安排的支出</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58</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本年收入合计</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717.77</w:t>
            </w: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本年支出合计</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59</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741.53</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741.53</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年初财政拨款结转和结余</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51.03</w:t>
            </w: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年末财政拨款结转和结余</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60</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27.27</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27.27</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一般公共预算财政拨款</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29</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51.03</w:t>
            </w: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61</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政府性基金预算财政拨款</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62</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国有资本经营预算财政拨款</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left"/>
              <w:rPr>
                <w:rFonts w:hint="eastAsia" w:ascii="宋体" w:hAnsi="宋体" w:cs="宋体"/>
                <w:color w:val="000000"/>
                <w:sz w:val="22"/>
                <w:szCs w:val="22"/>
              </w:rPr>
            </w:pP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63</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pacing w:beforeLines="0" w:afterLines="0"/>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2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总计</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32</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768.80</w:t>
            </w:r>
          </w:p>
        </w:tc>
        <w:tc>
          <w:tcPr>
            <w:tcW w:w="353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总计</w:t>
            </w:r>
          </w:p>
        </w:tc>
        <w:tc>
          <w:tcPr>
            <w:tcW w:w="5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64</w:t>
            </w:r>
          </w:p>
        </w:tc>
        <w:tc>
          <w:tcPr>
            <w:tcW w:w="108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768.80</w:t>
            </w:r>
          </w:p>
        </w:tc>
        <w:tc>
          <w:tcPr>
            <w:tcW w:w="137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768.80</w:t>
            </w:r>
          </w:p>
        </w:tc>
        <w:tc>
          <w:tcPr>
            <w:tcW w:w="115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c>
          <w:tcPr>
            <w:tcW w:w="122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0.00</w:t>
            </w:r>
          </w:p>
        </w:tc>
      </w:tr>
    </w:tbl>
    <w:p>
      <w:pPr>
        <w:widowControl/>
        <w:tabs>
          <w:tab w:val="left" w:pos="3595"/>
          <w:tab w:val="left" w:pos="4031"/>
          <w:tab w:val="left" w:pos="5605"/>
          <w:tab w:val="left" w:pos="9152"/>
          <w:tab w:val="left" w:pos="9587"/>
          <w:tab w:val="left" w:pos="11160"/>
          <w:tab w:val="left" w:pos="12554"/>
          <w:tab w:val="left" w:pos="13948"/>
        </w:tabs>
        <w:jc w:val="both"/>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注：本表反映部门本年度一般公共预算财政拨款、政府性基金预算财政拨款和国有资本经营预算财政拨款的总收支和年末结转结余情况。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br w:type="page"/>
      </w:r>
    </w:p>
    <w:bookmarkEnd w:id="0"/>
    <w:tbl>
      <w:tblPr>
        <w:tblStyle w:val="12"/>
        <w:tblpPr w:leftFromText="180" w:rightFromText="180" w:vertAnchor="text" w:horzAnchor="page" w:tblpX="1250" w:tblpY="-7437"/>
        <w:tblOverlap w:val="never"/>
        <w:tblW w:w="14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
        <w:gridCol w:w="497"/>
        <w:gridCol w:w="911"/>
        <w:gridCol w:w="169"/>
        <w:gridCol w:w="6176"/>
        <w:gridCol w:w="493"/>
        <w:gridCol w:w="1597"/>
        <w:gridCol w:w="493"/>
        <w:gridCol w:w="1597"/>
        <w:gridCol w:w="2097"/>
        <w:gridCol w:w="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1238" w:hRule="atLeast"/>
        </w:trPr>
        <w:tc>
          <w:tcPr>
            <w:tcW w:w="14266" w:type="dxa"/>
            <w:gridSpan w:val="10"/>
            <w:tcBorders>
              <w:top w:val="nil"/>
              <w:left w:val="nil"/>
              <w:bottom w:val="nil"/>
              <w:right w:val="nil"/>
              <w:tl2br w:val="nil"/>
              <w:tr2bl w:val="nil"/>
            </w:tcBorders>
            <w:shd w:val="clear" w:color="auto" w:fill="FFFFFF"/>
            <w:vAlign w:val="center"/>
          </w:tcPr>
          <w:p>
            <w:pPr>
              <w:widowControl/>
              <w:spacing w:beforeLines="0" w:afterLines="0"/>
              <w:jc w:val="center"/>
              <w:textAlignment w:val="center"/>
              <w:rPr>
                <w:rFonts w:hint="eastAsia" w:ascii="黑体" w:hAnsi="宋体" w:eastAsia="黑体" w:cs="黑体"/>
                <w:color w:val="000000"/>
                <w:kern w:val="0"/>
                <w:sz w:val="30"/>
                <w:szCs w:val="30"/>
                <w:lang w:bidi="ar"/>
              </w:rPr>
            </w:pPr>
          </w:p>
          <w:p>
            <w:pPr>
              <w:widowControl/>
              <w:spacing w:beforeLines="0" w:afterLines="0"/>
              <w:jc w:val="center"/>
              <w:textAlignment w:val="center"/>
              <w:rPr>
                <w:rFonts w:hint="eastAsia" w:ascii="黑体" w:hAnsi="宋体" w:eastAsia="黑体" w:cs="黑体"/>
                <w:color w:val="000000"/>
                <w:sz w:val="30"/>
                <w:szCs w:val="30"/>
              </w:rPr>
            </w:pPr>
            <w:r>
              <w:rPr>
                <w:rFonts w:hint="eastAsia" w:ascii="Times New Roman" w:hAnsi="Times New Roman" w:eastAsia="黑体" w:cs="Times New Roman"/>
                <w:color w:val="000000"/>
                <w:kern w:val="0"/>
                <w:sz w:val="36"/>
                <w:szCs w:val="36"/>
                <w:lang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36" w:type="dxa"/>
            <w:tcBorders>
              <w:top w:val="nil"/>
              <w:left w:val="nil"/>
              <w:bottom w:val="nil"/>
              <w:right w:val="nil"/>
              <w:tl2br w:val="nil"/>
              <w:tr2bl w:val="nil"/>
            </w:tcBorders>
            <w:shd w:val="clear" w:color="auto" w:fill="FFFFFF"/>
            <w:vAlign w:val="center"/>
          </w:tcPr>
          <w:p>
            <w:pPr>
              <w:spacing w:beforeLines="0" w:afterLines="0"/>
              <w:rPr>
                <w:rFonts w:hint="default" w:ascii="宋体" w:hAnsi="宋体" w:cs="宋体"/>
                <w:color w:val="000000"/>
                <w:sz w:val="22"/>
                <w:szCs w:val="22"/>
              </w:rPr>
            </w:pPr>
          </w:p>
        </w:tc>
        <w:tc>
          <w:tcPr>
            <w:tcW w:w="497" w:type="dxa"/>
            <w:tcBorders>
              <w:top w:val="nil"/>
              <w:left w:val="nil"/>
              <w:bottom w:val="nil"/>
              <w:right w:val="nil"/>
              <w:tl2br w:val="nil"/>
              <w:tr2bl w:val="nil"/>
            </w:tcBorders>
            <w:shd w:val="clear" w:color="auto" w:fill="FFFFFF"/>
            <w:vAlign w:val="center"/>
          </w:tcPr>
          <w:p>
            <w:pPr>
              <w:spacing w:beforeLines="0" w:afterLines="0"/>
              <w:rPr>
                <w:rFonts w:hint="default" w:ascii="宋体" w:hAnsi="宋体" w:cs="宋体"/>
                <w:color w:val="000000"/>
                <w:sz w:val="22"/>
                <w:szCs w:val="22"/>
              </w:rPr>
            </w:pPr>
          </w:p>
        </w:tc>
        <w:tc>
          <w:tcPr>
            <w:tcW w:w="1080" w:type="dxa"/>
            <w:gridSpan w:val="2"/>
            <w:tcBorders>
              <w:top w:val="nil"/>
              <w:left w:val="nil"/>
              <w:bottom w:val="nil"/>
              <w:right w:val="nil"/>
              <w:tl2br w:val="nil"/>
              <w:tr2bl w:val="nil"/>
            </w:tcBorders>
            <w:shd w:val="clear" w:color="auto" w:fill="FFFFFF"/>
            <w:vAlign w:val="center"/>
          </w:tcPr>
          <w:p>
            <w:pPr>
              <w:spacing w:beforeLines="0" w:afterLines="0"/>
              <w:rPr>
                <w:rFonts w:hint="default" w:ascii="宋体" w:hAnsi="宋体" w:cs="宋体"/>
                <w:color w:val="000000"/>
                <w:sz w:val="22"/>
                <w:szCs w:val="22"/>
              </w:rPr>
            </w:pPr>
          </w:p>
        </w:tc>
        <w:tc>
          <w:tcPr>
            <w:tcW w:w="6669" w:type="dxa"/>
            <w:gridSpan w:val="2"/>
            <w:tcBorders>
              <w:top w:val="nil"/>
              <w:left w:val="nil"/>
              <w:bottom w:val="nil"/>
              <w:right w:val="nil"/>
              <w:tl2br w:val="nil"/>
              <w:tr2bl w:val="nil"/>
            </w:tcBorders>
            <w:shd w:val="clear" w:color="auto" w:fill="FFFFFF"/>
            <w:vAlign w:val="center"/>
          </w:tcPr>
          <w:p>
            <w:pPr>
              <w:spacing w:beforeLines="0" w:afterLines="0"/>
              <w:rPr>
                <w:rFonts w:hint="default" w:ascii="宋体" w:hAnsi="宋体" w:cs="宋体"/>
                <w:color w:val="000000"/>
                <w:sz w:val="22"/>
                <w:szCs w:val="22"/>
              </w:rPr>
            </w:pPr>
          </w:p>
        </w:tc>
        <w:tc>
          <w:tcPr>
            <w:tcW w:w="2090" w:type="dxa"/>
            <w:gridSpan w:val="2"/>
            <w:tcBorders>
              <w:top w:val="nil"/>
              <w:left w:val="nil"/>
              <w:bottom w:val="nil"/>
              <w:right w:val="nil"/>
              <w:tl2br w:val="nil"/>
              <w:tr2bl w:val="nil"/>
            </w:tcBorders>
            <w:shd w:val="clear" w:color="auto" w:fill="FFFFFF"/>
            <w:vAlign w:val="center"/>
          </w:tcPr>
          <w:p>
            <w:pPr>
              <w:spacing w:beforeLines="0" w:afterLines="0"/>
              <w:rPr>
                <w:rFonts w:hint="default" w:ascii="宋体" w:hAnsi="宋体" w:cs="宋体"/>
                <w:color w:val="000000"/>
                <w:sz w:val="22"/>
                <w:szCs w:val="22"/>
              </w:rPr>
            </w:pPr>
          </w:p>
        </w:tc>
        <w:tc>
          <w:tcPr>
            <w:tcW w:w="4187" w:type="dxa"/>
            <w:gridSpan w:val="3"/>
            <w:tcBorders>
              <w:top w:val="nil"/>
              <w:left w:val="nil"/>
              <w:bottom w:val="nil"/>
              <w:right w:val="nil"/>
              <w:tl2br w:val="nil"/>
              <w:tr2bl w:val="nil"/>
            </w:tcBorders>
            <w:shd w:val="clear" w:color="auto" w:fill="FFFFFF"/>
            <w:vAlign w:val="center"/>
          </w:tcPr>
          <w:p>
            <w:pPr>
              <w:widowControl/>
              <w:spacing w:beforeLines="0" w:afterLines="0"/>
              <w:ind w:firstLine="2600" w:firstLineChars="1300"/>
              <w:jc w:val="left"/>
              <w:textAlignment w:val="bottom"/>
              <w:rPr>
                <w:rFonts w:hint="default" w:ascii="宋体" w:hAnsi="宋体" w:cs="宋体"/>
                <w:color w:val="000000"/>
                <w:sz w:val="20"/>
                <w:szCs w:val="20"/>
              </w:rPr>
            </w:pPr>
            <w:r>
              <w:rPr>
                <w:rFonts w:hint="default" w:ascii="宋体" w:hAnsi="宋体" w:cs="宋体"/>
                <w:color w:val="000000"/>
                <w:kern w:val="0"/>
                <w:sz w:val="20"/>
                <w:szCs w:val="20"/>
                <w:lang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10" w:hRule="atLeast"/>
        </w:trPr>
        <w:tc>
          <w:tcPr>
            <w:tcW w:w="10079" w:type="dxa"/>
            <w:gridSpan w:val="7"/>
            <w:tcBorders>
              <w:top w:val="nil"/>
              <w:left w:val="nil"/>
              <w:bottom w:val="nil"/>
              <w:right w:val="nil"/>
              <w:tl2br w:val="nil"/>
              <w:tr2bl w:val="nil"/>
            </w:tcBorders>
            <w:shd w:val="clear" w:color="auto" w:fill="FFFFFF"/>
            <w:vAlign w:val="bottom"/>
          </w:tcPr>
          <w:p>
            <w:pPr>
              <w:widowControl/>
              <w:spacing w:beforeLines="0" w:afterLines="0"/>
              <w:jc w:val="left"/>
              <w:textAlignment w:val="bottom"/>
              <w:rPr>
                <w:rFonts w:hint="default" w:ascii="宋体" w:hAnsi="宋体" w:cs="宋体"/>
                <w:color w:val="000000"/>
                <w:sz w:val="20"/>
                <w:szCs w:val="20"/>
              </w:rPr>
            </w:pPr>
            <w:r>
              <w:rPr>
                <w:rFonts w:hint="default" w:ascii="宋体" w:hAnsi="宋体" w:cs="宋体"/>
                <w:color w:val="000000"/>
                <w:kern w:val="0"/>
                <w:sz w:val="20"/>
                <w:szCs w:val="20"/>
                <w:lang w:bidi="ar"/>
              </w:rPr>
              <w:t>单位：</w:t>
            </w:r>
            <w:bookmarkStart w:id="1" w:name="OLE_LINK7"/>
            <w:r>
              <w:rPr>
                <w:rFonts w:hint="default" w:ascii="宋体" w:hAnsi="宋体" w:cs="宋体"/>
                <w:color w:val="000000"/>
                <w:kern w:val="0"/>
                <w:sz w:val="20"/>
                <w:szCs w:val="20"/>
                <w:lang w:bidi="ar"/>
              </w:rPr>
              <w:t>湖南省网络商品交易监测中心</w:t>
            </w:r>
            <w:bookmarkEnd w:id="1"/>
          </w:p>
        </w:tc>
        <w:tc>
          <w:tcPr>
            <w:tcW w:w="4187" w:type="dxa"/>
            <w:gridSpan w:val="3"/>
            <w:tcBorders>
              <w:top w:val="nil"/>
              <w:left w:val="nil"/>
              <w:bottom w:val="nil"/>
              <w:right w:val="nil"/>
              <w:tl2br w:val="nil"/>
              <w:tr2bl w:val="nil"/>
            </w:tcBorders>
            <w:shd w:val="clear" w:color="auto" w:fill="FFFFFF"/>
            <w:vAlign w:val="center"/>
          </w:tcPr>
          <w:p>
            <w:pPr>
              <w:widowControl/>
              <w:spacing w:beforeLines="0" w:afterLines="0"/>
              <w:ind w:firstLine="3000" w:firstLineChars="1500"/>
              <w:jc w:val="left"/>
              <w:textAlignment w:val="bottom"/>
              <w:rPr>
                <w:rFonts w:hint="default" w:ascii="宋体" w:hAnsi="宋体" w:cs="宋体"/>
                <w:color w:val="000000"/>
                <w:sz w:val="20"/>
                <w:szCs w:val="20"/>
              </w:rPr>
            </w:pPr>
            <w:r>
              <w:rPr>
                <w:rFonts w:hint="default" w:ascii="宋体" w:hAnsi="宋体" w:cs="宋体"/>
                <w:color w:val="000000"/>
                <w:kern w:val="0"/>
                <w:sz w:val="20"/>
                <w:szCs w:val="20"/>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60" w:hRule="atLeast"/>
        </w:trPr>
        <w:tc>
          <w:tcPr>
            <w:tcW w:w="7989"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项目</w:t>
            </w:r>
          </w:p>
        </w:tc>
        <w:tc>
          <w:tcPr>
            <w:tcW w:w="6277"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12" w:hRule="atLeast"/>
        </w:trPr>
        <w:tc>
          <w:tcPr>
            <w:tcW w:w="1644"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功能分类科目编码</w:t>
            </w:r>
          </w:p>
        </w:tc>
        <w:tc>
          <w:tcPr>
            <w:tcW w:w="6345"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科目名称</w:t>
            </w:r>
          </w:p>
        </w:tc>
        <w:tc>
          <w:tcPr>
            <w:tcW w:w="2090"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小计</w:t>
            </w:r>
          </w:p>
        </w:tc>
        <w:tc>
          <w:tcPr>
            <w:tcW w:w="2090"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基本支出</w:t>
            </w:r>
          </w:p>
        </w:tc>
        <w:tc>
          <w:tcPr>
            <w:tcW w:w="209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12" w:hRule="atLeast"/>
        </w:trPr>
        <w:tc>
          <w:tcPr>
            <w:tcW w:w="1644"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default" w:ascii="宋体" w:hAnsi="宋体" w:cs="宋体"/>
                <w:color w:val="000000"/>
                <w:sz w:val="22"/>
                <w:szCs w:val="22"/>
              </w:rPr>
            </w:pPr>
          </w:p>
        </w:tc>
        <w:tc>
          <w:tcPr>
            <w:tcW w:w="6345"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default" w:ascii="宋体" w:hAnsi="宋体" w:cs="宋体"/>
                <w:color w:val="000000"/>
                <w:sz w:val="22"/>
                <w:szCs w:val="22"/>
              </w:rPr>
            </w:pPr>
          </w:p>
        </w:tc>
        <w:tc>
          <w:tcPr>
            <w:tcW w:w="2090"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default" w:ascii="宋体" w:hAnsi="宋体" w:cs="宋体"/>
                <w:color w:val="000000"/>
                <w:sz w:val="22"/>
                <w:szCs w:val="22"/>
              </w:rPr>
            </w:pPr>
          </w:p>
        </w:tc>
        <w:tc>
          <w:tcPr>
            <w:tcW w:w="2090"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default" w:ascii="宋体" w:hAnsi="宋体" w:cs="宋体"/>
                <w:color w:val="000000"/>
                <w:sz w:val="22"/>
                <w:szCs w:val="22"/>
              </w:rPr>
            </w:pPr>
          </w:p>
        </w:tc>
        <w:tc>
          <w:tcPr>
            <w:tcW w:w="209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default"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12" w:hRule="atLeast"/>
        </w:trPr>
        <w:tc>
          <w:tcPr>
            <w:tcW w:w="1644"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default" w:ascii="宋体" w:hAnsi="宋体" w:cs="宋体"/>
                <w:color w:val="000000"/>
                <w:sz w:val="22"/>
                <w:szCs w:val="22"/>
              </w:rPr>
            </w:pPr>
          </w:p>
        </w:tc>
        <w:tc>
          <w:tcPr>
            <w:tcW w:w="6345"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default" w:ascii="宋体" w:hAnsi="宋体" w:cs="宋体"/>
                <w:color w:val="000000"/>
                <w:sz w:val="22"/>
                <w:szCs w:val="22"/>
              </w:rPr>
            </w:pPr>
          </w:p>
        </w:tc>
        <w:tc>
          <w:tcPr>
            <w:tcW w:w="2090"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default" w:ascii="宋体" w:hAnsi="宋体" w:cs="宋体"/>
                <w:color w:val="000000"/>
                <w:sz w:val="22"/>
                <w:szCs w:val="22"/>
              </w:rPr>
            </w:pPr>
          </w:p>
        </w:tc>
        <w:tc>
          <w:tcPr>
            <w:tcW w:w="2090"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default" w:ascii="宋体" w:hAnsi="宋体" w:cs="宋体"/>
                <w:color w:val="000000"/>
                <w:sz w:val="22"/>
                <w:szCs w:val="22"/>
              </w:rPr>
            </w:pPr>
          </w:p>
        </w:tc>
        <w:tc>
          <w:tcPr>
            <w:tcW w:w="209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vAlign w:val="center"/>
          </w:tcPr>
          <w:p>
            <w:pPr>
              <w:spacing w:beforeLines="0" w:afterLines="0"/>
              <w:jc w:val="center"/>
              <w:rPr>
                <w:rFonts w:hint="default"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20" w:hRule="atLeast"/>
        </w:trPr>
        <w:tc>
          <w:tcPr>
            <w:tcW w:w="7989"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栏次</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1</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2</w:t>
            </w: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20" w:hRule="atLeast"/>
        </w:trPr>
        <w:tc>
          <w:tcPr>
            <w:tcW w:w="7989"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beforeLines="0" w:afterLines="0"/>
              <w:jc w:val="center"/>
              <w:textAlignment w:val="center"/>
              <w:rPr>
                <w:rFonts w:hint="default" w:ascii="宋体" w:hAnsi="宋体" w:cs="宋体"/>
                <w:color w:val="000000"/>
                <w:sz w:val="22"/>
                <w:szCs w:val="22"/>
              </w:rPr>
            </w:pPr>
            <w:r>
              <w:rPr>
                <w:rFonts w:hint="default" w:ascii="宋体" w:hAnsi="宋体" w:cs="宋体"/>
                <w:color w:val="000000"/>
                <w:kern w:val="0"/>
                <w:sz w:val="22"/>
                <w:szCs w:val="22"/>
                <w:lang w:bidi="ar"/>
              </w:rPr>
              <w:t>合计</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b/>
                <w:color w:val="000000"/>
                <w:sz w:val="22"/>
                <w:szCs w:val="22"/>
              </w:rPr>
            </w:pPr>
            <w:r>
              <w:rPr>
                <w:rFonts w:hint="eastAsia" w:ascii="宋体" w:hAnsi="宋体" w:eastAsia="宋体" w:cs="宋体"/>
                <w:b/>
                <w:bCs/>
                <w:i w:val="0"/>
                <w:iCs w:val="0"/>
                <w:color w:val="000000"/>
                <w:kern w:val="0"/>
                <w:sz w:val="22"/>
                <w:szCs w:val="22"/>
                <w:u w:val="none"/>
                <w:lang w:val="en-US" w:eastAsia="zh-CN" w:bidi="ar"/>
              </w:rPr>
              <w:t>741.53</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b/>
                <w:color w:val="000000"/>
                <w:sz w:val="22"/>
                <w:szCs w:val="22"/>
              </w:rPr>
            </w:pPr>
            <w:r>
              <w:rPr>
                <w:rFonts w:hint="eastAsia" w:ascii="宋体" w:hAnsi="宋体" w:eastAsia="宋体" w:cs="宋体"/>
                <w:b/>
                <w:bCs/>
                <w:i w:val="0"/>
                <w:iCs w:val="0"/>
                <w:color w:val="000000"/>
                <w:kern w:val="0"/>
                <w:sz w:val="22"/>
                <w:szCs w:val="22"/>
                <w:u w:val="none"/>
                <w:lang w:val="en-US" w:eastAsia="zh-CN" w:bidi="ar"/>
              </w:rPr>
              <w:t>698.93</w:t>
            </w: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b/>
                <w:color w:val="000000"/>
                <w:sz w:val="22"/>
                <w:szCs w:val="22"/>
              </w:rPr>
            </w:pPr>
            <w:r>
              <w:rPr>
                <w:rFonts w:hint="eastAsia" w:ascii="宋体" w:hAnsi="宋体" w:eastAsia="宋体" w:cs="宋体"/>
                <w:b/>
                <w:bCs/>
                <w:i w:val="0"/>
                <w:iCs w:val="0"/>
                <w:color w:val="000000"/>
                <w:kern w:val="0"/>
                <w:sz w:val="22"/>
                <w:szCs w:val="22"/>
                <w:u w:val="none"/>
                <w:lang w:val="en-US" w:eastAsia="zh-CN" w:bidi="ar"/>
              </w:rPr>
              <w:t>42.60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20" w:hRule="atLeast"/>
        </w:trPr>
        <w:tc>
          <w:tcPr>
            <w:tcW w:w="164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63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457.24</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414.64</w:t>
            </w: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20" w:hRule="atLeast"/>
        </w:trPr>
        <w:tc>
          <w:tcPr>
            <w:tcW w:w="164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20138</w:t>
            </w:r>
          </w:p>
        </w:tc>
        <w:tc>
          <w:tcPr>
            <w:tcW w:w="63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市场监督管理事务</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457.24</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414.64</w:t>
            </w: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20" w:hRule="atLeast"/>
        </w:trPr>
        <w:tc>
          <w:tcPr>
            <w:tcW w:w="164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2013805</w:t>
            </w:r>
          </w:p>
        </w:tc>
        <w:tc>
          <w:tcPr>
            <w:tcW w:w="63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市场秩序执法</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19.62</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default" w:ascii="宋体" w:hAnsi="宋体" w:cs="宋体"/>
                <w:color w:val="000000"/>
                <w:sz w:val="22"/>
                <w:szCs w:val="22"/>
              </w:rPr>
            </w:pP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20" w:hRule="atLeast"/>
        </w:trPr>
        <w:tc>
          <w:tcPr>
            <w:tcW w:w="164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2013850</w:t>
            </w:r>
          </w:p>
        </w:tc>
        <w:tc>
          <w:tcPr>
            <w:tcW w:w="63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事业运行</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414.64</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414.64</w:t>
            </w: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default"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20" w:hRule="atLeast"/>
        </w:trPr>
        <w:tc>
          <w:tcPr>
            <w:tcW w:w="164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2013899</w:t>
            </w:r>
          </w:p>
        </w:tc>
        <w:tc>
          <w:tcPr>
            <w:tcW w:w="63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其他市场监督管理事务</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22.98</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default" w:ascii="宋体" w:hAnsi="宋体" w:cs="宋体"/>
                <w:color w:val="000000"/>
                <w:sz w:val="22"/>
                <w:szCs w:val="22"/>
              </w:rPr>
            </w:pP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20" w:hRule="atLeast"/>
        </w:trPr>
        <w:tc>
          <w:tcPr>
            <w:tcW w:w="164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205</w:t>
            </w:r>
          </w:p>
        </w:tc>
        <w:tc>
          <w:tcPr>
            <w:tcW w:w="63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教育支出</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default"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20" w:hRule="atLeast"/>
        </w:trPr>
        <w:tc>
          <w:tcPr>
            <w:tcW w:w="164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20508</w:t>
            </w:r>
          </w:p>
        </w:tc>
        <w:tc>
          <w:tcPr>
            <w:tcW w:w="63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进修及培训</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default"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20" w:hRule="atLeast"/>
        </w:trPr>
        <w:tc>
          <w:tcPr>
            <w:tcW w:w="164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2050803</w:t>
            </w:r>
          </w:p>
        </w:tc>
        <w:tc>
          <w:tcPr>
            <w:tcW w:w="63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培训支出</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default"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20" w:hRule="atLeast"/>
        </w:trPr>
        <w:tc>
          <w:tcPr>
            <w:tcW w:w="164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63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222.29</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222.29</w:t>
            </w: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default"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20" w:hRule="atLeast"/>
        </w:trPr>
        <w:tc>
          <w:tcPr>
            <w:tcW w:w="164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63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192.95</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192.95</w:t>
            </w: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default"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20" w:hRule="atLeast"/>
        </w:trPr>
        <w:tc>
          <w:tcPr>
            <w:tcW w:w="164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2080502</w:t>
            </w:r>
          </w:p>
        </w:tc>
        <w:tc>
          <w:tcPr>
            <w:tcW w:w="63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事业单位离退休</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156.96</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156.96</w:t>
            </w: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default"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20" w:hRule="atLeast"/>
        </w:trPr>
        <w:tc>
          <w:tcPr>
            <w:tcW w:w="164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63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35.99</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35.99</w:t>
            </w: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default"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20" w:hRule="atLeast"/>
        </w:trPr>
        <w:tc>
          <w:tcPr>
            <w:tcW w:w="164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20808</w:t>
            </w:r>
          </w:p>
        </w:tc>
        <w:tc>
          <w:tcPr>
            <w:tcW w:w="63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24.00</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24.00</w:t>
            </w: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default"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20" w:hRule="atLeast"/>
        </w:trPr>
        <w:tc>
          <w:tcPr>
            <w:tcW w:w="164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2080801</w:t>
            </w:r>
          </w:p>
        </w:tc>
        <w:tc>
          <w:tcPr>
            <w:tcW w:w="63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死亡抚恤</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24.00</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24.00</w:t>
            </w: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default"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30" w:hRule="atLeast"/>
        </w:trPr>
        <w:tc>
          <w:tcPr>
            <w:tcW w:w="164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20899</w:t>
            </w:r>
          </w:p>
        </w:tc>
        <w:tc>
          <w:tcPr>
            <w:tcW w:w="63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5.33</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5.33</w:t>
            </w: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default"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30" w:hRule="atLeast"/>
        </w:trPr>
        <w:tc>
          <w:tcPr>
            <w:tcW w:w="164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2089999</w:t>
            </w:r>
          </w:p>
        </w:tc>
        <w:tc>
          <w:tcPr>
            <w:tcW w:w="63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5.33</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5.33</w:t>
            </w: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default"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30" w:hRule="atLeast"/>
        </w:trPr>
        <w:tc>
          <w:tcPr>
            <w:tcW w:w="164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63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23.00</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23.00</w:t>
            </w: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default"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30" w:hRule="atLeast"/>
        </w:trPr>
        <w:tc>
          <w:tcPr>
            <w:tcW w:w="164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63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23.00</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23.00</w:t>
            </w: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default"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30" w:hRule="atLeast"/>
        </w:trPr>
        <w:tc>
          <w:tcPr>
            <w:tcW w:w="164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63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事业单位医疗</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23.00</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23.00</w:t>
            </w: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default"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30" w:hRule="atLeast"/>
        </w:trPr>
        <w:tc>
          <w:tcPr>
            <w:tcW w:w="164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63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38.00</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38.00</w:t>
            </w: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default"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30" w:hRule="atLeast"/>
        </w:trPr>
        <w:tc>
          <w:tcPr>
            <w:tcW w:w="164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63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38.00</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38.00</w:t>
            </w: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default"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 w:type="dxa"/>
          <w:trHeight w:val="330" w:hRule="atLeast"/>
        </w:trPr>
        <w:tc>
          <w:tcPr>
            <w:tcW w:w="164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63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lef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住房公积金</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38.00</w:t>
            </w:r>
          </w:p>
        </w:tc>
        <w:tc>
          <w:tcPr>
            <w:tcW w:w="20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38.00</w:t>
            </w:r>
          </w:p>
        </w:tc>
        <w:tc>
          <w:tcPr>
            <w:tcW w:w="209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jc w:val="right"/>
              <w:rPr>
                <w:rFonts w:hint="default" w:ascii="宋体" w:hAnsi="宋体" w:cs="宋体"/>
                <w:color w:val="000000"/>
                <w:sz w:val="22"/>
                <w:szCs w:val="22"/>
              </w:rPr>
            </w:pPr>
          </w:p>
        </w:tc>
      </w:tr>
    </w:tbl>
    <w:p>
      <w:pPr>
        <w:widowControl/>
        <w:tabs>
          <w:tab w:val="left" w:pos="3595"/>
          <w:tab w:val="left" w:pos="4031"/>
          <w:tab w:val="left" w:pos="5605"/>
          <w:tab w:val="left" w:pos="9152"/>
          <w:tab w:val="left" w:pos="9587"/>
          <w:tab w:val="left" w:pos="11160"/>
          <w:tab w:val="left" w:pos="12554"/>
          <w:tab w:val="left" w:pos="13948"/>
        </w:tabs>
        <w:jc w:val="both"/>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注：本表反映部门本年度一般公共预算财政拨款支出情况。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湖南省网络商品交易监测中心</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2"/>
        <w:tblW w:w="14437" w:type="dxa"/>
        <w:jc w:val="center"/>
        <w:tblLayout w:type="fixed"/>
        <w:tblCellMar>
          <w:top w:w="0" w:type="dxa"/>
          <w:left w:w="108" w:type="dxa"/>
          <w:bottom w:w="0" w:type="dxa"/>
          <w:right w:w="108" w:type="dxa"/>
        </w:tblCellMar>
      </w:tblPr>
      <w:tblGrid>
        <w:gridCol w:w="1067"/>
        <w:gridCol w:w="2813"/>
        <w:gridCol w:w="953"/>
        <w:gridCol w:w="1101"/>
        <w:gridCol w:w="1992"/>
        <w:gridCol w:w="921"/>
        <w:gridCol w:w="1201"/>
        <w:gridCol w:w="3472"/>
        <w:gridCol w:w="917"/>
      </w:tblGrid>
      <w:tr>
        <w:tblPrEx>
          <w:tblCellMar>
            <w:top w:w="0" w:type="dxa"/>
            <w:left w:w="108" w:type="dxa"/>
            <w:bottom w:w="0" w:type="dxa"/>
            <w:right w:w="108" w:type="dxa"/>
          </w:tblCellMar>
        </w:tblPrEx>
        <w:trPr>
          <w:trHeight w:val="589" w:hRule="atLeast"/>
          <w:jc w:val="center"/>
        </w:trPr>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1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5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01"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199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1"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01"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47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405.04</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112.88</w:t>
            </w: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100.05</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10.51</w:t>
            </w: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15.85</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3.96</w:t>
            </w: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2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0.05</w:t>
            </w: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15.23</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2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168.70</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2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0.05</w:t>
            </w: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36.57</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2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5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2.19</w:t>
            </w: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25.21</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2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5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2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5.33</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5.65</w:t>
            </w: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38.09</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2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5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2.86</w:t>
            </w: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5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2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180.96</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2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33.42</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9.33</w:t>
            </w: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77.42</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0.11</w:t>
            </w: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5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2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27.42</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2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2.35</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2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5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10.84</w:t>
            </w: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8.49</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32.65</w:t>
            </w: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5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7.60</w:t>
            </w: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5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2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5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3.61</w:t>
            </w: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5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1.67</w:t>
            </w: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1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31.87</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2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5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19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21.91</w:t>
            </w:r>
          </w:p>
        </w:tc>
        <w:tc>
          <w:tcPr>
            <w:tcW w:w="120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47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6" w:hRule="exact"/>
          <w:jc w:val="center"/>
        </w:trPr>
        <w:tc>
          <w:tcPr>
            <w:tcW w:w="3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586.00</w:t>
            </w:r>
          </w:p>
        </w:tc>
        <w:tc>
          <w:tcPr>
            <w:tcW w:w="8687"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1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112.93</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湖南省网络商品交易监测中心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21"/>
                <w:rFonts w:hint="default" w:ascii="Times New Roman" w:hAnsi="Times New Roman" w:eastAsia="仿宋_GB2312" w:cs="Times New Roman"/>
                <w:b/>
                <w:bCs/>
                <w:lang w:bidi="ar"/>
              </w:rPr>
              <w:t xml:space="preserve">   </w:t>
            </w:r>
            <w:r>
              <w:rPr>
                <w:rStyle w:val="22"/>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湖南省网络商品交易监测中心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tblPrEx>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3"/>
                <w:rFonts w:hint="default" w:ascii="Times New Roman" w:hAnsi="Times New Roman" w:eastAsia="仿宋_GB2312" w:cs="Times New Roman"/>
                <w:b/>
                <w:bCs/>
                <w:lang w:bidi="ar"/>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9"/>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bidi="ar"/>
        </w:rPr>
        <w:t>湖南省网络商品交易监测中心</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单位：万元</w:t>
      </w:r>
    </w:p>
    <w:tbl>
      <w:tblPr>
        <w:tblStyle w:val="12"/>
        <w:tblW w:w="14544" w:type="dxa"/>
        <w:jc w:val="center"/>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32.60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32.00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27.00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0.60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21.70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21.59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17.98</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3.61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0.11</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8"/>
        <w:rPr>
          <w:rFonts w:ascii="Times New Roman" w:hAnsi="Times New Roman" w:cs="Times New Roman"/>
          <w:sz w:val="72"/>
          <w:szCs w:val="72"/>
        </w:rPr>
      </w:pPr>
    </w:p>
    <w:p>
      <w:pPr>
        <w:pStyle w:val="18"/>
        <w:rPr>
          <w:rFonts w:ascii="Times New Roman" w:hAnsi="Times New Roman" w:cs="Times New Roman"/>
          <w:sz w:val="72"/>
          <w:szCs w:val="72"/>
        </w:rPr>
      </w:pPr>
    </w:p>
    <w:p>
      <w:pPr>
        <w:pStyle w:val="18"/>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eastAsia="方正小标宋_GBK" w:cs="Times New Roman"/>
          <w:sz w:val="72"/>
          <w:szCs w:val="72"/>
        </w:rPr>
      </w:pPr>
    </w:p>
    <w:p>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w:t>
      </w:r>
      <w:r>
        <w:rPr>
          <w:rFonts w:hint="eastAsia" w:ascii="Times New Roman" w:hAnsi="Times New Roman" w:eastAsia="方正小标宋_GBK" w:cs="Times New Roman"/>
          <w:sz w:val="52"/>
          <w:szCs w:val="52"/>
          <w:lang w:eastAsia="zh-CN"/>
        </w:rPr>
        <w:t>单位</w:t>
      </w:r>
      <w:r>
        <w:rPr>
          <w:rFonts w:ascii="Times New Roman" w:hAnsi="Times New Roman" w:eastAsia="方正小标宋_GBK" w:cs="Times New Roman"/>
          <w:sz w:val="52"/>
          <w:szCs w:val="52"/>
        </w:rPr>
        <w:t>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768.8</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373.91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32.72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减少</w:t>
      </w:r>
      <w:r>
        <w:rPr>
          <w:rFonts w:hint="eastAsia" w:ascii="Times New Roman" w:hAnsi="Times New Roman" w:eastAsia="仿宋_GB2312" w:cs="Times New Roman"/>
          <w:sz w:val="32"/>
          <w:szCs w:val="32"/>
        </w:rPr>
        <w:t>网络交易监测系统建设专项、</w:t>
      </w:r>
      <w:r>
        <w:rPr>
          <w:rFonts w:hint="eastAsia" w:ascii="Times New Roman" w:hAnsi="Times New Roman" w:eastAsia="仿宋_GB2312" w:cs="Times New Roman"/>
          <w:sz w:val="32"/>
          <w:szCs w:val="32"/>
          <w:lang w:val="en-US" w:eastAsia="zh-CN"/>
        </w:rPr>
        <w:t>人员经费等支出。</w:t>
      </w:r>
    </w:p>
    <w:p>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717.77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717.77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741.53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698.93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94.26%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42.60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5.74%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768.80</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373.91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rPr>
        <w:t>32.72%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减少网络交易监测系统建设专项、</w:t>
      </w:r>
      <w:r>
        <w:rPr>
          <w:rFonts w:hint="eastAsia" w:ascii="Times New Roman" w:hAnsi="Times New Roman" w:eastAsia="仿宋_GB2312" w:cs="Times New Roman"/>
          <w:sz w:val="32"/>
          <w:szCs w:val="32"/>
          <w:lang w:val="en-US" w:eastAsia="zh-CN"/>
        </w:rPr>
        <w:t>人员经费</w:t>
      </w:r>
      <w:r>
        <w:rPr>
          <w:rFonts w:hint="eastAsia" w:ascii="Times New Roman" w:hAnsi="Times New Roman" w:eastAsia="仿宋_GB2312" w:cs="Times New Roman"/>
          <w:sz w:val="32"/>
          <w:szCs w:val="32"/>
        </w:rPr>
        <w:t>等支出</w:t>
      </w:r>
      <w:r>
        <w:rPr>
          <w:rFonts w:hint="eastAsia" w:ascii="Times New Roman" w:hAnsi="Times New Roman" w:eastAsia="仿宋_GB2312" w:cs="Times New Roman"/>
          <w:sz w:val="32"/>
          <w:szCs w:val="32"/>
          <w:lang w:eastAsia="zh-CN"/>
        </w:rPr>
        <w:t>。</w:t>
      </w:r>
    </w:p>
    <w:p>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741.53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19.90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2.76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增加了公务车辆购置</w:t>
      </w:r>
      <w:r>
        <w:rPr>
          <w:rFonts w:hint="eastAsia"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lang w:eastAsia="zh-CN"/>
        </w:rPr>
        <w:t>。</w:t>
      </w:r>
    </w:p>
    <w:p>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741.53</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457.24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61.66%</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0.13%</w:t>
      </w:r>
      <w:r>
        <w:rPr>
          <w:rFonts w:hint="eastAsia" w:ascii="Times New Roman" w:hAnsi="Times New Roman" w:eastAsia="仿宋_GB2312" w:cs="Times New Roman"/>
          <w:sz w:val="32"/>
          <w:szCs w:val="32"/>
          <w:lang w:eastAsia="zh-CN"/>
        </w:rPr>
        <w:t>；社会保障和就业（</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lang w:eastAsia="zh-CN"/>
        </w:rPr>
        <w:t>）支出222.29</w:t>
      </w:r>
      <w:r>
        <w:rPr>
          <w:rFonts w:hint="eastAsia" w:ascii="Times New Roman" w:hAnsi="Times New Roman" w:eastAsia="仿宋_GB2312" w:cs="Times New Roman"/>
          <w:sz w:val="32"/>
          <w:szCs w:val="32"/>
          <w:lang w:val="en-US" w:eastAsia="zh-CN"/>
        </w:rPr>
        <w:t>万元，占29.98%；卫生健康（类）支出23.00万元，占3.10%；住房保障（类）支出38.00万元，占5.13%。</w:t>
      </w:r>
    </w:p>
    <w:p>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1010.80</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741.53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73.36%</w:t>
      </w:r>
      <w:r>
        <w:rPr>
          <w:rFonts w:ascii="Times New Roman" w:hAnsi="Times New Roman" w:eastAsia="仿宋_GB2312" w:cs="Times New Roman"/>
          <w:sz w:val="32"/>
          <w:szCs w:val="32"/>
        </w:rPr>
        <w:t>，其中：</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市场监督管理事务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市场秩序执法</w:t>
      </w:r>
      <w:r>
        <w:rPr>
          <w:rFonts w:ascii="Times New Roman" w:hAnsi="Times New Roman" w:eastAsia="仿宋_GB2312" w:cs="Times New Roman"/>
          <w:sz w:val="32"/>
          <w:szCs w:val="32"/>
        </w:rPr>
        <w:t>（项）。</w:t>
      </w:r>
    </w:p>
    <w:p>
      <w:pPr>
        <w:pStyle w:val="18"/>
        <w:overflowPunct w:val="0"/>
        <w:autoSpaceDE/>
        <w:autoSpaceDN/>
        <w:spacing w:line="600" w:lineRule="exact"/>
        <w:ind w:firstLine="600" w:firstLineChars="200"/>
        <w:jc w:val="both"/>
        <w:rPr>
          <w:rFonts w:hint="eastAsia" w:ascii="Times New Roman" w:hAnsi="Times New Roman" w:eastAsia="仿宋_GB2312" w:cs="Times New Roman"/>
          <w:sz w:val="30"/>
          <w:szCs w:val="30"/>
        </w:rPr>
      </w:pPr>
      <w:r>
        <w:rPr>
          <w:rFonts w:ascii="Times New Roman" w:hAnsi="Times New Roman" w:eastAsia="仿宋_GB2312" w:cs="Times New Roman"/>
          <w:sz w:val="30"/>
          <w:szCs w:val="30"/>
        </w:rPr>
        <w:t>年初预算为</w:t>
      </w:r>
      <w:r>
        <w:rPr>
          <w:rFonts w:hint="eastAsia" w:ascii="Times New Roman" w:hAnsi="Times New Roman" w:eastAsia="仿宋_GB2312" w:cs="Times New Roman"/>
          <w:sz w:val="30"/>
          <w:szCs w:val="30"/>
        </w:rPr>
        <w:t>32.50</w:t>
      </w:r>
      <w:r>
        <w:rPr>
          <w:rFonts w:ascii="Times New Roman" w:hAnsi="Times New Roman" w:eastAsia="仿宋_GB2312" w:cs="Times New Roman"/>
          <w:sz w:val="30"/>
          <w:szCs w:val="30"/>
        </w:rPr>
        <w:t>万元，支出决算为</w:t>
      </w:r>
      <w:r>
        <w:rPr>
          <w:rFonts w:hint="eastAsia" w:ascii="Times New Roman" w:hAnsi="Times New Roman" w:eastAsia="仿宋_GB2312" w:cs="Times New Roman"/>
          <w:sz w:val="30"/>
          <w:szCs w:val="30"/>
        </w:rPr>
        <w:t>19.62</w:t>
      </w:r>
      <w:r>
        <w:rPr>
          <w:rFonts w:ascii="Times New Roman" w:hAnsi="Times New Roman" w:eastAsia="仿宋_GB2312" w:cs="Times New Roman"/>
          <w:sz w:val="30"/>
          <w:szCs w:val="30"/>
        </w:rPr>
        <w:t>万元，完成年初预算的</w:t>
      </w:r>
      <w:r>
        <w:rPr>
          <w:rFonts w:hint="eastAsia" w:ascii="Times New Roman" w:hAnsi="Times New Roman" w:eastAsia="仿宋_GB2312" w:cs="Times New Roman"/>
          <w:sz w:val="30"/>
          <w:szCs w:val="30"/>
          <w:lang w:val="en-US" w:eastAsia="zh-CN"/>
        </w:rPr>
        <w:t>60.37%</w:t>
      </w:r>
      <w:r>
        <w:rPr>
          <w:rFonts w:ascii="Times New Roman" w:hAnsi="Times New Roman" w:eastAsia="仿宋_GB2312" w:cs="Times New Roman"/>
          <w:sz w:val="30"/>
          <w:szCs w:val="30"/>
        </w:rPr>
        <w:t>，决算数小于年初预算数的主要原因是：</w:t>
      </w:r>
      <w:r>
        <w:rPr>
          <w:rFonts w:hint="eastAsia" w:ascii="Times New Roman" w:hAnsi="Times New Roman" w:eastAsia="仿宋_GB2312" w:cs="Times New Roman"/>
          <w:sz w:val="30"/>
          <w:szCs w:val="30"/>
          <w:lang w:val="en-US" w:eastAsia="zh-CN"/>
        </w:rPr>
        <w:t>根据年初预算严格控制支出</w:t>
      </w:r>
      <w:r>
        <w:rPr>
          <w:rFonts w:hint="eastAsia" w:ascii="Times New Roman" w:hAnsi="Times New Roman" w:eastAsia="仿宋_GB2312" w:cs="Times New Roman"/>
          <w:sz w:val="30"/>
          <w:szCs w:val="30"/>
        </w:rPr>
        <w:t>。</w:t>
      </w:r>
    </w:p>
    <w:p>
      <w:pPr>
        <w:pStyle w:val="18"/>
        <w:overflowPunct w:val="0"/>
        <w:autoSpaceDE/>
        <w:autoSpaceDN/>
        <w:spacing w:line="600" w:lineRule="exact"/>
        <w:ind w:firstLine="600" w:firstLineChars="200"/>
        <w:jc w:val="both"/>
        <w:rPr>
          <w:rFonts w:ascii="Times New Roman" w:hAnsi="Times New Roman" w:eastAsia="仿宋_GB2312" w:cs="Times New Roman"/>
          <w:sz w:val="30"/>
          <w:szCs w:val="30"/>
        </w:rPr>
      </w:pP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一般公共服务（类）市场监督管理事务（款）事业运行</w:t>
      </w:r>
      <w:r>
        <w:rPr>
          <w:rFonts w:ascii="Times New Roman" w:hAnsi="Times New Roman" w:eastAsia="仿宋_GB2312" w:cs="Times New Roman"/>
          <w:sz w:val="30"/>
          <w:szCs w:val="30"/>
        </w:rPr>
        <w:t>（项）。</w:t>
      </w:r>
    </w:p>
    <w:p>
      <w:pPr>
        <w:pStyle w:val="18"/>
        <w:keepNext w:val="0"/>
        <w:keepLines w:val="0"/>
        <w:pageBreakBefore w:val="0"/>
        <w:widowControl w:val="0"/>
        <w:kinsoku/>
        <w:wordWrap/>
        <w:overflowPunct/>
        <w:topLinePunct w:val="0"/>
        <w:bidi w:val="0"/>
        <w:snapToGrid/>
        <w:spacing w:line="600" w:lineRule="exact"/>
        <w:ind w:firstLine="750" w:firstLineChars="250"/>
        <w:textAlignment w:val="auto"/>
        <w:rPr>
          <w:rFonts w:hint="eastAsia" w:ascii="Times New Roman" w:hAnsi="Times New Roman" w:eastAsia="仿宋_GB2312" w:cs="Times New Roman"/>
          <w:sz w:val="30"/>
          <w:szCs w:val="30"/>
          <w:highlight w:val="none"/>
          <w:lang w:val="en-US" w:eastAsia="zh-CN"/>
        </w:rPr>
      </w:pPr>
      <w:r>
        <w:rPr>
          <w:rFonts w:ascii="Times New Roman" w:hAnsi="Times New Roman" w:eastAsia="仿宋_GB2312" w:cs="Times New Roman"/>
          <w:sz w:val="30"/>
          <w:szCs w:val="30"/>
        </w:rPr>
        <w:t>年初预算为</w:t>
      </w:r>
      <w:r>
        <w:rPr>
          <w:rFonts w:hint="eastAsia" w:ascii="Times New Roman" w:hAnsi="Times New Roman" w:eastAsia="仿宋_GB2312" w:cs="Times New Roman"/>
          <w:sz w:val="30"/>
          <w:szCs w:val="30"/>
        </w:rPr>
        <w:t>687.30</w:t>
      </w:r>
      <w:r>
        <w:rPr>
          <w:rFonts w:ascii="Times New Roman" w:hAnsi="Times New Roman" w:eastAsia="仿宋_GB2312" w:cs="Times New Roman"/>
          <w:sz w:val="30"/>
          <w:szCs w:val="30"/>
        </w:rPr>
        <w:t>万元，支出决算为</w:t>
      </w:r>
      <w:r>
        <w:rPr>
          <w:rFonts w:hint="eastAsia" w:ascii="Times New Roman" w:hAnsi="Times New Roman" w:eastAsia="仿宋_GB2312" w:cs="Times New Roman"/>
          <w:sz w:val="30"/>
          <w:szCs w:val="30"/>
        </w:rPr>
        <w:t>414.64</w:t>
      </w:r>
      <w:r>
        <w:rPr>
          <w:rFonts w:ascii="Times New Roman" w:hAnsi="Times New Roman" w:eastAsia="仿宋_GB2312" w:cs="Times New Roman"/>
          <w:sz w:val="30"/>
          <w:szCs w:val="30"/>
        </w:rPr>
        <w:t>万元，完成年初预算的</w:t>
      </w:r>
      <w:r>
        <w:rPr>
          <w:rFonts w:hint="eastAsia" w:ascii="Times New Roman" w:hAnsi="Times New Roman" w:eastAsia="仿宋_GB2312" w:cs="Times New Roman"/>
          <w:sz w:val="30"/>
          <w:szCs w:val="30"/>
          <w:lang w:val="en-US" w:eastAsia="zh-CN"/>
        </w:rPr>
        <w:t>60.33%</w:t>
      </w:r>
      <w:r>
        <w:rPr>
          <w:rFonts w:ascii="Times New Roman" w:hAnsi="Times New Roman" w:eastAsia="仿宋_GB2312" w:cs="Times New Roman"/>
          <w:sz w:val="30"/>
          <w:szCs w:val="30"/>
        </w:rPr>
        <w:t>，</w:t>
      </w:r>
      <w:r>
        <w:rPr>
          <w:rFonts w:ascii="Times New Roman" w:hAnsi="Times New Roman" w:eastAsia="仿宋_GB2312" w:cs="Times New Roman"/>
          <w:sz w:val="30"/>
          <w:szCs w:val="30"/>
          <w:highlight w:val="none"/>
        </w:rPr>
        <w:t>决算数</w:t>
      </w:r>
      <w:r>
        <w:rPr>
          <w:rFonts w:hint="eastAsia" w:ascii="Times New Roman" w:hAnsi="Times New Roman" w:eastAsia="仿宋_GB2312" w:cs="Times New Roman"/>
          <w:sz w:val="30"/>
          <w:szCs w:val="30"/>
          <w:highlight w:val="none"/>
          <w:lang w:val="en-US" w:eastAsia="zh-CN"/>
        </w:rPr>
        <w:t>小</w:t>
      </w:r>
      <w:r>
        <w:rPr>
          <w:rFonts w:ascii="Times New Roman" w:hAnsi="Times New Roman" w:eastAsia="仿宋_GB2312" w:cs="Times New Roman"/>
          <w:sz w:val="30"/>
          <w:szCs w:val="30"/>
          <w:highlight w:val="none"/>
        </w:rPr>
        <w:t>于年初预算数的主要原因是：</w:t>
      </w:r>
      <w:r>
        <w:rPr>
          <w:rFonts w:hint="eastAsia" w:ascii="Times New Roman" w:hAnsi="Times New Roman" w:eastAsia="仿宋_GB2312"/>
          <w:color w:val="auto"/>
          <w:sz w:val="32"/>
          <w:szCs w:val="32"/>
          <w:lang w:eastAsia="zh-CN"/>
        </w:rPr>
        <w:t>因</w:t>
      </w:r>
      <w:r>
        <w:rPr>
          <w:rFonts w:hint="eastAsia" w:ascii="Times New Roman" w:hAnsi="Times New Roman" w:eastAsia="仿宋_GB2312"/>
          <w:color w:val="auto"/>
          <w:sz w:val="32"/>
          <w:szCs w:val="32"/>
        </w:rPr>
        <w:t>省局部分信息化项目尚未完成验收，省发改委未能同意启动</w:t>
      </w:r>
      <w:r>
        <w:rPr>
          <w:rFonts w:hint="eastAsia" w:ascii="Times New Roman" w:hAnsi="Times New Roman" w:eastAsia="仿宋_GB2312"/>
          <w:color w:val="auto"/>
          <w:sz w:val="32"/>
          <w:szCs w:val="32"/>
          <w:lang w:eastAsia="zh-CN"/>
        </w:rPr>
        <w:t>新</w:t>
      </w:r>
      <w:r>
        <w:rPr>
          <w:rFonts w:hint="eastAsia" w:ascii="Times New Roman" w:hAnsi="Times New Roman" w:eastAsia="仿宋_GB2312"/>
          <w:color w:val="auto"/>
          <w:sz w:val="32"/>
          <w:szCs w:val="32"/>
        </w:rPr>
        <w:t>信息化总项目的立项工作，导致中心网络交易监测系统建设专项无法如期启动，</w:t>
      </w:r>
      <w:r>
        <w:rPr>
          <w:rFonts w:hint="eastAsia" w:ascii="Times New Roman" w:hAnsi="Times New Roman" w:eastAsia="仿宋_GB2312"/>
          <w:color w:val="auto"/>
          <w:sz w:val="32"/>
          <w:szCs w:val="32"/>
          <w:lang w:eastAsia="zh-CN"/>
        </w:rPr>
        <w:t>调整了年初预算指标，支出减少。</w:t>
      </w:r>
    </w:p>
    <w:p>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、一般公共服务（类）市场监督管理事务（款）其他市场监督管理事务（项）。</w:t>
      </w:r>
    </w:p>
    <w:p>
      <w:pPr>
        <w:pStyle w:val="10"/>
        <w:keepNext w:val="0"/>
        <w:keepLines w:val="0"/>
        <w:widowControl/>
        <w:numPr>
          <w:ilvl w:val="0"/>
          <w:numId w:val="0"/>
        </w:numPr>
        <w:suppressLineNumbers w:val="0"/>
        <w:shd w:val="clear" w:color="auto" w:fill="FFFFFF"/>
        <w:spacing w:before="0" w:beforeAutospacing="0" w:after="0" w:afterAutospacing="0" w:line="525" w:lineRule="atLeast"/>
        <w:ind w:left="0" w:leftChars="0" w:right="0" w:rightChars="0" w:firstLine="636" w:firstLineChars="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32.00</w:t>
      </w:r>
      <w:r>
        <w:rPr>
          <w:rFonts w:hint="eastAsia" w:ascii="Times New Roman" w:hAnsi="Times New Roman" w:eastAsia="仿宋_GB2312" w:cs="Times New Roman"/>
          <w:sz w:val="32"/>
          <w:szCs w:val="32"/>
        </w:rPr>
        <w:t>万元，支出决算为22.98万元，完成年初预算的71.81%，</w:t>
      </w:r>
      <w:r>
        <w:rPr>
          <w:rFonts w:hint="eastAsia"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小</w:t>
      </w:r>
      <w:r>
        <w:rPr>
          <w:rFonts w:hint="eastAsia" w:ascii="Times New Roman" w:hAnsi="Times New Roman" w:eastAsia="仿宋_GB2312" w:cs="Times New Roman"/>
          <w:sz w:val="32"/>
          <w:szCs w:val="32"/>
          <w:highlight w:val="none"/>
        </w:rPr>
        <w:t>于年初预算数的主要原因是：</w:t>
      </w:r>
      <w:r>
        <w:rPr>
          <w:rFonts w:hint="eastAsia" w:ascii="仿宋_GB2312" w:hAnsi="仿宋" w:eastAsia="仿宋_GB2312" w:cs="Times New Roman"/>
          <w:kern w:val="2"/>
          <w:sz w:val="32"/>
          <w:szCs w:val="32"/>
          <w:highlight w:val="none"/>
          <w:lang w:val="en-US" w:eastAsia="zh-CN" w:bidi="ar-SA"/>
        </w:rPr>
        <w:t>省机关事务局出台新政策</w:t>
      </w:r>
      <w:r>
        <w:rPr>
          <w:rFonts w:hint="default" w:ascii="仿宋_GB2312" w:hAnsi="仿宋" w:eastAsia="仿宋_GB2312" w:cs="Times New Roman"/>
          <w:kern w:val="2"/>
          <w:sz w:val="32"/>
          <w:szCs w:val="32"/>
          <w:highlight w:val="none"/>
          <w:lang w:val="en-US" w:eastAsia="zh-CN" w:bidi="ar-SA"/>
        </w:rPr>
        <w:t>，</w:t>
      </w:r>
      <w:r>
        <w:rPr>
          <w:rFonts w:hint="eastAsia" w:ascii="仿宋_GB2312" w:hAnsi="仿宋" w:eastAsia="仿宋_GB2312" w:cs="Times New Roman"/>
          <w:kern w:val="2"/>
          <w:sz w:val="32"/>
          <w:szCs w:val="32"/>
          <w:highlight w:val="none"/>
          <w:lang w:val="en-US" w:eastAsia="zh-CN" w:bidi="ar-SA"/>
        </w:rPr>
        <w:t>公务车辆只允许购买纯电车辆，购置费用减少</w:t>
      </w:r>
      <w:r>
        <w:rPr>
          <w:rFonts w:hint="default" w:ascii="仿宋_GB2312" w:hAnsi="仿宋" w:eastAsia="仿宋_GB2312" w:cs="Times New Roman"/>
          <w:kern w:val="2"/>
          <w:sz w:val="32"/>
          <w:szCs w:val="32"/>
          <w:highlight w:val="none"/>
          <w:lang w:val="en-US" w:eastAsia="zh-CN" w:bidi="ar-SA"/>
        </w:rPr>
        <w:t>。</w:t>
      </w:r>
    </w:p>
    <w:p>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、教育支出（类）进修及培训（款）培训支出（项）。</w:t>
      </w:r>
    </w:p>
    <w:p>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万元，完成年初预算的1</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hint="eastAsia"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val="en-US" w:eastAsia="zh-CN"/>
        </w:rPr>
        <w:t>根据年初预算严格控制支出，收支一致。</w:t>
      </w:r>
    </w:p>
    <w:p>
      <w:pPr>
        <w:pStyle w:val="18"/>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、社会保障和就业支出（类）行政事业单位养老支出（款）事业单位离退休（项）。</w:t>
      </w:r>
    </w:p>
    <w:p>
      <w:pPr>
        <w:pStyle w:val="18"/>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年初预算为149.00万元，支出决算为156.96万元，完成年初预算的105.34%，决算数大于年初预算数的主要原因是：</w:t>
      </w:r>
      <w:r>
        <w:rPr>
          <w:rFonts w:hint="eastAsia" w:ascii="Times New Roman" w:hAnsi="Times New Roman" w:eastAsia="仿宋_GB2312" w:cs="Times New Roman"/>
          <w:sz w:val="32"/>
          <w:szCs w:val="32"/>
          <w:lang w:val="en-US" w:eastAsia="zh-CN"/>
        </w:rPr>
        <w:t>人员变动。</w:t>
      </w:r>
    </w:p>
    <w:p>
      <w:pPr>
        <w:pStyle w:val="18"/>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、社会保障和就业支出（类）行政事业单位养老支出（款）机关事业单位基本养老保险缴费支出（项）。</w:t>
      </w:r>
    </w:p>
    <w:p>
      <w:pPr>
        <w:pStyle w:val="18"/>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年初预算为33.00万元，支出决算为35.99万元，完成年初预算的109.06%，决算数</w:t>
      </w:r>
      <w:r>
        <w:rPr>
          <w:rFonts w:hint="eastAsia" w:ascii="Times New Roman" w:hAnsi="Times New Roman" w:eastAsia="仿宋_GB2312" w:cs="Times New Roman"/>
          <w:sz w:val="32"/>
          <w:szCs w:val="32"/>
          <w:lang w:val="en-US" w:eastAsia="zh-CN"/>
        </w:rPr>
        <w:t>大</w:t>
      </w:r>
      <w:r>
        <w:rPr>
          <w:rFonts w:hint="default" w:ascii="Times New Roman" w:hAnsi="Times New Roman" w:eastAsia="仿宋_GB2312" w:cs="Times New Roman"/>
          <w:sz w:val="32"/>
          <w:szCs w:val="32"/>
          <w:lang w:val="en-US" w:eastAsia="zh-CN"/>
        </w:rPr>
        <w:t>于年初预算数的主要原因是</w:t>
      </w:r>
      <w:r>
        <w:rPr>
          <w:rFonts w:hint="eastAsia" w:ascii="Times New Roman" w:hAnsi="Times New Roman" w:eastAsia="仿宋_GB2312" w:cs="Times New Roman"/>
          <w:sz w:val="32"/>
          <w:szCs w:val="32"/>
          <w:lang w:val="en-US" w:eastAsia="zh-CN"/>
        </w:rPr>
        <w:t>：缴费基数调增。</w:t>
      </w:r>
    </w:p>
    <w:p>
      <w:pPr>
        <w:pStyle w:val="18"/>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、社会保障和就业支出（类）抚恤（款）死亡抚恤（项）。</w:t>
      </w:r>
    </w:p>
    <w:p>
      <w:pPr>
        <w:pStyle w:val="18"/>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万元，支出决算为24.00万元，因年初预算金额为0万元，无法计算百分比，决算数大于年初预算数的主要原因是：</w:t>
      </w:r>
      <w:r>
        <w:rPr>
          <w:rFonts w:hint="eastAsia" w:ascii="Times New Roman" w:hAnsi="Times New Roman" w:eastAsia="仿宋_GB2312" w:cs="Times New Roman"/>
          <w:sz w:val="32"/>
          <w:szCs w:val="32"/>
          <w:lang w:val="en-US" w:eastAsia="zh-CN"/>
        </w:rPr>
        <w:t>离休干部死亡1人，年中追加预算。</w:t>
      </w:r>
    </w:p>
    <w:p>
      <w:pPr>
        <w:pStyle w:val="18"/>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、社会保障和就业支出（类）其他社会保障和就业支出（款）其他社会保障和就业支出（项）。</w:t>
      </w:r>
    </w:p>
    <w:p>
      <w:pPr>
        <w:pStyle w:val="18"/>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年初预算为6.00万元，支出决算为5.3</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万元，完成年初预算的</w:t>
      </w:r>
      <w:r>
        <w:rPr>
          <w:rFonts w:hint="eastAsia" w:ascii="Times New Roman" w:hAnsi="Times New Roman" w:eastAsia="仿宋_GB2312" w:cs="Times New Roman"/>
          <w:sz w:val="32"/>
          <w:szCs w:val="32"/>
          <w:lang w:val="en-US" w:eastAsia="zh-CN"/>
        </w:rPr>
        <w:t>89</w:t>
      </w:r>
      <w:r>
        <w:rPr>
          <w:rFonts w:hint="default" w:ascii="Times New Roman" w:hAnsi="Times New Roman" w:eastAsia="仿宋_GB2312" w:cs="Times New Roman"/>
          <w:sz w:val="32"/>
          <w:szCs w:val="32"/>
          <w:lang w:val="en-US" w:eastAsia="zh-CN"/>
        </w:rPr>
        <w:t>%，决算数</w:t>
      </w:r>
      <w:r>
        <w:rPr>
          <w:rFonts w:hint="eastAsia" w:ascii="Times New Roman" w:hAnsi="Times New Roman" w:eastAsia="仿宋_GB2312" w:cs="Times New Roman"/>
          <w:sz w:val="32"/>
          <w:szCs w:val="32"/>
          <w:lang w:val="en-US" w:eastAsia="zh-CN"/>
        </w:rPr>
        <w:t>小</w:t>
      </w:r>
      <w:r>
        <w:rPr>
          <w:rFonts w:hint="default" w:ascii="Times New Roman" w:hAnsi="Times New Roman" w:eastAsia="仿宋_GB2312" w:cs="Times New Roman"/>
          <w:sz w:val="32"/>
          <w:szCs w:val="32"/>
          <w:lang w:val="en-US" w:eastAsia="zh-CN"/>
        </w:rPr>
        <w:t>于年初预算数的主要原因是：</w:t>
      </w:r>
      <w:r>
        <w:rPr>
          <w:rFonts w:hint="eastAsia" w:ascii="Times New Roman" w:hAnsi="Times New Roman" w:eastAsia="仿宋_GB2312" w:cs="Times New Roman"/>
          <w:sz w:val="32"/>
          <w:szCs w:val="32"/>
          <w:lang w:val="en-US" w:eastAsia="zh-CN"/>
        </w:rPr>
        <w:t>根据预算严格控制支出。</w:t>
      </w:r>
    </w:p>
    <w:p>
      <w:pPr>
        <w:pStyle w:val="18"/>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、卫生健康支出（类）行政事业单位医疗（款）事业单位医疗（项）。</w:t>
      </w:r>
    </w:p>
    <w:p>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年初预算为30.00万元，支出决算为23.00万元，完成年初预算的76.67%，决算数小于年初预算数的主要原因是：</w:t>
      </w:r>
      <w:r>
        <w:rPr>
          <w:rFonts w:hint="eastAsia" w:ascii="Times New Roman" w:hAnsi="Times New Roman" w:eastAsia="仿宋_GB2312" w:cs="Times New Roman"/>
          <w:sz w:val="32"/>
          <w:szCs w:val="32"/>
          <w:lang w:val="en-US" w:eastAsia="zh-CN"/>
        </w:rPr>
        <w:t>在职人员退休及缴费基数调整。</w:t>
      </w:r>
    </w:p>
    <w:p>
      <w:pPr>
        <w:pStyle w:val="18"/>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、住房保障支出（类）住房改革支出（款）住房公积金（项）。</w:t>
      </w:r>
    </w:p>
    <w:p>
      <w:pPr>
        <w:pStyle w:val="18"/>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年初预算为40.00万元，支出决算为38.00万元，完成年初预算的95.00%，决算数</w:t>
      </w:r>
      <w:r>
        <w:rPr>
          <w:rFonts w:hint="eastAsia" w:ascii="Times New Roman" w:hAnsi="Times New Roman" w:eastAsia="仿宋_GB2312" w:cs="Times New Roman"/>
          <w:sz w:val="32"/>
          <w:szCs w:val="32"/>
          <w:lang w:val="en-US" w:eastAsia="zh-CN"/>
        </w:rPr>
        <w:t>小</w:t>
      </w:r>
      <w:r>
        <w:rPr>
          <w:rFonts w:hint="default" w:ascii="Times New Roman" w:hAnsi="Times New Roman" w:eastAsia="仿宋_GB2312" w:cs="Times New Roman"/>
          <w:sz w:val="32"/>
          <w:szCs w:val="32"/>
          <w:lang w:val="en-US" w:eastAsia="zh-CN"/>
        </w:rPr>
        <w:t>于年初预算数的主要原因是：</w:t>
      </w:r>
      <w:r>
        <w:rPr>
          <w:rFonts w:hint="eastAsia" w:ascii="Times New Roman" w:hAnsi="Times New Roman" w:eastAsia="仿宋_GB2312" w:cs="Times New Roman"/>
          <w:sz w:val="32"/>
          <w:szCs w:val="32"/>
          <w:lang w:val="en-US" w:eastAsia="zh-CN"/>
        </w:rPr>
        <w:t>人员变动</w:t>
      </w:r>
      <w:r>
        <w:rPr>
          <w:rFonts w:hint="default" w:ascii="Times New Roman" w:hAnsi="Times New Roman" w:eastAsia="仿宋_GB2312" w:cs="Times New Roman"/>
          <w:sz w:val="32"/>
          <w:szCs w:val="32"/>
          <w:lang w:val="en-US" w:eastAsia="zh-CN"/>
        </w:rPr>
        <w:t>。</w:t>
      </w:r>
    </w:p>
    <w:p>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698.93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其中：</w:t>
      </w:r>
    </w:p>
    <w:p>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586.00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83.84%</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主要包括基本工资、津贴补贴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伙食补助费</w:t>
      </w:r>
      <w:r>
        <w:rPr>
          <w:rFonts w:hint="eastAsia" w:ascii="Times New Roman" w:hAnsi="Times New Roman" w:eastAsia="仿宋_GB2312" w:cs="Times New Roman"/>
          <w:sz w:val="32"/>
          <w:szCs w:val="32"/>
          <w:lang w:eastAsia="zh-CN"/>
        </w:rPr>
        <w:t>、绩效工资、机关事业单位基本养老保险缴费、职工基本医疗保险缴费、其他社会保障缴费、住房公积金、离休费、退休费、抚恤金、生活补助、医疗费补助、其他对个人和家庭的补助。</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112.93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16.16%</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rPr>
        <w:t>邮电费</w:t>
      </w:r>
      <w:r>
        <w:rPr>
          <w:rFonts w:hint="eastAsia" w:ascii="Times New Roman" w:hAnsi="Times New Roman" w:eastAsia="仿宋_GB2312" w:cs="Times New Roman"/>
          <w:sz w:val="32"/>
          <w:szCs w:val="32"/>
          <w:lang w:eastAsia="zh-CN"/>
        </w:rPr>
        <w:t>、差旅费、维修（护）费、培训费、公务接待费、劳务费、委托业务费、工会经费、公务用车运行维护费、其他交通费用、其他商品和服务支出、办公设备购置</w:t>
      </w:r>
      <w:r>
        <w:rPr>
          <w:rFonts w:ascii="Times New Roman" w:hAnsi="Times New Roman" w:eastAsia="仿宋_GB2312" w:cs="Times New Roman"/>
          <w:sz w:val="32"/>
          <w:szCs w:val="32"/>
        </w:rPr>
        <w:t>。</w:t>
      </w:r>
    </w:p>
    <w:p>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七、财政拨款“三公”经费支出决算情况说明</w:t>
      </w:r>
    </w:p>
    <w:p>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8"/>
        <w:overflowPunct w:val="0"/>
        <w:autoSpaceDE/>
        <w:autoSpaceDN/>
        <w:spacing w:line="600" w:lineRule="exact"/>
        <w:ind w:firstLine="640" w:firstLineChars="200"/>
        <w:jc w:val="both"/>
        <w:rPr>
          <w:rFonts w:hint="eastAsia" w:ascii="Times New Roman" w:hAnsi="Times New Roman" w:eastAsia="仿宋_GB2312" w:cs="Times New Roman"/>
          <w:color w:val="FF0000"/>
          <w:sz w:val="32"/>
          <w:szCs w:val="32"/>
          <w:highlight w:val="yellow"/>
        </w:rPr>
      </w:pPr>
      <w:r>
        <w:rPr>
          <w:rFonts w:hint="eastAsia" w:ascii="Times New Roman" w:hAnsi="Times New Roman" w:eastAsia="仿宋_GB2312" w:cs="Times New Roman"/>
          <w:sz w:val="32"/>
          <w:szCs w:val="32"/>
        </w:rPr>
        <w:t>2024年度“三公”经费财政拨款支出预算为32.60万元，支出决算为21.70万元，完成预算的66.56%；</w:t>
      </w:r>
      <w:r>
        <w:rPr>
          <w:rFonts w:hint="eastAsia" w:ascii="Times New Roman" w:hAnsi="Times New Roman" w:eastAsia="仿宋_GB2312" w:cs="Times New Roman"/>
          <w:color w:val="auto"/>
          <w:sz w:val="32"/>
          <w:szCs w:val="32"/>
          <w:highlight w:val="none"/>
        </w:rPr>
        <w:t>与上年相比</w:t>
      </w:r>
      <w:r>
        <w:rPr>
          <w:rFonts w:hint="eastAsia" w:ascii="Times New Roman" w:hAnsi="Times New Roman" w:eastAsia="仿宋_GB2312" w:cs="Times New Roman"/>
          <w:color w:val="auto"/>
          <w:sz w:val="32"/>
          <w:szCs w:val="32"/>
          <w:highlight w:val="none"/>
          <w:lang w:val="en-US" w:eastAsia="zh-CN"/>
        </w:rPr>
        <w:t>增加16.84</w:t>
      </w:r>
      <w:r>
        <w:rPr>
          <w:rFonts w:hint="eastAsia"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val="en-US" w:eastAsia="zh-CN"/>
        </w:rPr>
        <w:t>增长</w:t>
      </w:r>
      <w:r>
        <w:rPr>
          <w:rFonts w:hint="eastAsia" w:ascii="Times New Roman" w:hAnsi="Times New Roman" w:eastAsia="仿宋_GB2312" w:cs="Times New Roman"/>
          <w:color w:val="auto"/>
          <w:sz w:val="32"/>
          <w:szCs w:val="32"/>
          <w:highlight w:val="none"/>
        </w:rPr>
        <w:t>346.50%。</w:t>
      </w:r>
      <w:r>
        <w:rPr>
          <w:rFonts w:hint="eastAsia" w:ascii="Times New Roman" w:hAnsi="Times New Roman" w:eastAsia="仿宋_GB2312" w:cs="Times New Roman"/>
          <w:sz w:val="32"/>
          <w:szCs w:val="32"/>
        </w:rPr>
        <w:t>决算数小于预算数的主要原因是严格执行中央“八项”规定，树立过紧日子的思想，严格“三公”经费支出。</w:t>
      </w:r>
      <w:r>
        <w:rPr>
          <w:rFonts w:hint="eastAsia"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大</w:t>
      </w:r>
      <w:r>
        <w:rPr>
          <w:rFonts w:hint="eastAsia" w:ascii="Times New Roman" w:hAnsi="Times New Roman" w:eastAsia="仿宋_GB2312" w:cs="Times New Roman"/>
          <w:color w:val="auto"/>
          <w:sz w:val="32"/>
          <w:szCs w:val="32"/>
          <w:highlight w:val="none"/>
        </w:rPr>
        <w:t>于上年数的主要原因是</w:t>
      </w:r>
      <w:r>
        <w:rPr>
          <w:rFonts w:hint="eastAsia" w:ascii="Times New Roman" w:hAnsi="Times New Roman" w:eastAsia="仿宋_GB2312" w:cs="Times New Roman"/>
          <w:color w:val="auto"/>
          <w:sz w:val="32"/>
          <w:szCs w:val="32"/>
          <w:highlight w:val="none"/>
          <w:lang w:val="en-US" w:eastAsia="zh-CN"/>
        </w:rPr>
        <w:t>单位新购置一台公务</w:t>
      </w:r>
      <w:r>
        <w:rPr>
          <w:rFonts w:hint="eastAsia" w:ascii="Times New Roman" w:hAnsi="Times New Roman" w:eastAsia="仿宋_GB2312" w:cs="Times New Roman"/>
          <w:color w:val="auto"/>
          <w:sz w:val="32"/>
          <w:szCs w:val="32"/>
          <w:highlight w:val="none"/>
        </w:rPr>
        <w:t>越野车。</w:t>
      </w:r>
    </w:p>
    <w:p>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8"/>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因年初预算金额为0万元，无法计算百分比</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与上年相比持平</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决算数与预算数一致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我单位严格按预算执行决算，持平的主要原因是202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年无此项开支</w:t>
      </w:r>
      <w:r>
        <w:rPr>
          <w:rFonts w:ascii="Times New Roman" w:hAnsi="Times New Roman" w:eastAsia="仿宋_GB2312" w:cs="Times New Roman"/>
          <w:sz w:val="32"/>
          <w:szCs w:val="32"/>
        </w:rPr>
        <w:t>。2024年度安排</w:t>
      </w:r>
      <w:r>
        <w:rPr>
          <w:rFonts w:hint="eastAsia" w:ascii="Times New Roman" w:hAnsi="Times New Roman" w:eastAsia="仿宋_GB2312" w:cs="Times New Roman"/>
          <w:sz w:val="32"/>
          <w:szCs w:val="32"/>
        </w:rPr>
        <w:t>因公出国（境）费支出决算为0万元，全年安排因公出国（境）团组0个，累计0人次,开支内容为无因公出国（境）费支出</w:t>
      </w:r>
    </w:p>
    <w:p>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32.00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21.59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67.47%</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highlight w:val="none"/>
        </w:rPr>
        <w:t>与上年相比</w:t>
      </w:r>
      <w:r>
        <w:rPr>
          <w:rFonts w:hint="eastAsia" w:ascii="Times New Roman" w:hAnsi="Times New Roman" w:eastAsia="仿宋_GB2312" w:cs="Times New Roman"/>
          <w:color w:val="auto"/>
          <w:sz w:val="32"/>
          <w:szCs w:val="32"/>
          <w:highlight w:val="none"/>
          <w:lang w:val="en-US" w:eastAsia="zh-CN"/>
        </w:rPr>
        <w:t>增加</w:t>
      </w:r>
      <w:r>
        <w:rPr>
          <w:rFonts w:hint="eastAsia" w:ascii="Times New Roman" w:hAnsi="Times New Roman" w:eastAsia="仿宋_GB2312" w:cs="Times New Roman"/>
          <w:color w:val="auto"/>
          <w:sz w:val="32"/>
          <w:szCs w:val="32"/>
          <w:highlight w:val="none"/>
        </w:rPr>
        <w:t>17.09</w:t>
      </w:r>
      <w:r>
        <w:rPr>
          <w:rFonts w:hint="eastAsia" w:ascii="Times New Roman" w:hAnsi="Times New Roman" w:eastAsia="仿宋_GB2312" w:cs="Times New Roman"/>
          <w:color w:val="auto"/>
          <w:sz w:val="32"/>
          <w:szCs w:val="32"/>
          <w:highlight w:val="none"/>
          <w:lang w:val="en-US" w:eastAsia="zh-CN"/>
        </w:rPr>
        <w:t>万</w:t>
      </w:r>
      <w:r>
        <w:rPr>
          <w:rFonts w:ascii="Times New Roman" w:hAnsi="Times New Roman" w:eastAsia="仿宋_GB2312" w:cs="Times New Roman"/>
          <w:color w:val="auto"/>
          <w:sz w:val="32"/>
          <w:szCs w:val="32"/>
          <w:highlight w:val="none"/>
        </w:rPr>
        <w:t>元，</w:t>
      </w:r>
      <w:r>
        <w:rPr>
          <w:rFonts w:hint="eastAsia" w:ascii="Times New Roman" w:hAnsi="Times New Roman" w:eastAsia="仿宋_GB2312" w:cs="Times New Roman"/>
          <w:color w:val="auto"/>
          <w:sz w:val="32"/>
          <w:szCs w:val="32"/>
          <w:highlight w:val="none"/>
          <w:lang w:val="en-US" w:eastAsia="zh-CN"/>
        </w:rPr>
        <w:t>增长</w:t>
      </w:r>
      <w:r>
        <w:rPr>
          <w:rFonts w:hint="eastAsia" w:ascii="Times New Roman" w:hAnsi="Times New Roman" w:eastAsia="仿宋_GB2312" w:cs="Times New Roman"/>
          <w:color w:val="auto"/>
          <w:sz w:val="32"/>
          <w:szCs w:val="32"/>
          <w:highlight w:val="none"/>
        </w:rPr>
        <w:t>379.78%</w:t>
      </w:r>
      <w:r>
        <w:rPr>
          <w:rFonts w:ascii="Times New Roman" w:hAnsi="Times New Roman" w:eastAsia="仿宋_GB2312" w:cs="Times New Roman"/>
          <w:color w:val="auto"/>
          <w:sz w:val="32"/>
          <w:szCs w:val="32"/>
          <w:highlight w:val="none"/>
        </w:rPr>
        <w:t>。其中：</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highlight w:val="gree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rPr>
        <w:t>27.00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17.98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66.59%</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highlight w:val="none"/>
        </w:rPr>
        <w:t>与上年相比</w:t>
      </w:r>
      <w:r>
        <w:rPr>
          <w:rFonts w:hint="eastAsia" w:ascii="Times New Roman" w:hAnsi="Times New Roman" w:eastAsia="仿宋_GB2312" w:cs="Times New Roman"/>
          <w:color w:val="auto"/>
          <w:sz w:val="32"/>
          <w:szCs w:val="32"/>
          <w:highlight w:val="none"/>
          <w:lang w:val="en-US" w:eastAsia="zh-CN"/>
        </w:rPr>
        <w:t>增加</w:t>
      </w:r>
      <w:r>
        <w:rPr>
          <w:rFonts w:hint="eastAsia" w:ascii="Times New Roman" w:hAnsi="Times New Roman" w:eastAsia="仿宋_GB2312" w:cs="Times New Roman"/>
          <w:color w:val="auto"/>
          <w:sz w:val="32"/>
          <w:szCs w:val="32"/>
          <w:highlight w:val="none"/>
        </w:rPr>
        <w:t>17.98</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val="en-US" w:eastAsia="zh-CN"/>
        </w:rPr>
        <w:t>增长100.00</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严格执行中央“八项”规定，树立过紧日子的思想，</w:t>
      </w:r>
      <w:r>
        <w:rPr>
          <w:rFonts w:hint="eastAsia" w:ascii="仿宋_GB2312" w:hAnsi="仿宋" w:eastAsia="仿宋_GB2312" w:cs="Times New Roman"/>
          <w:kern w:val="2"/>
          <w:sz w:val="32"/>
          <w:szCs w:val="32"/>
          <w:highlight w:val="none"/>
          <w:lang w:val="en-US" w:eastAsia="zh-CN" w:bidi="ar-SA"/>
        </w:rPr>
        <w:t>省机关事务局出台新政策</w:t>
      </w:r>
      <w:r>
        <w:rPr>
          <w:rFonts w:hint="default" w:ascii="仿宋_GB2312" w:hAnsi="仿宋" w:eastAsia="仿宋_GB2312" w:cs="Times New Roman"/>
          <w:kern w:val="2"/>
          <w:sz w:val="32"/>
          <w:szCs w:val="32"/>
          <w:highlight w:val="none"/>
          <w:lang w:val="en-US" w:eastAsia="zh-CN" w:bidi="ar-SA"/>
        </w:rPr>
        <w:t>，</w:t>
      </w:r>
      <w:r>
        <w:rPr>
          <w:rFonts w:hint="eastAsia" w:ascii="仿宋_GB2312" w:hAnsi="仿宋" w:eastAsia="仿宋_GB2312" w:cs="Times New Roman"/>
          <w:kern w:val="2"/>
          <w:sz w:val="32"/>
          <w:szCs w:val="32"/>
          <w:highlight w:val="none"/>
          <w:lang w:val="en-US" w:eastAsia="zh-CN" w:bidi="ar-SA"/>
        </w:rPr>
        <w:t>公务车辆购置只允许购买纯电车辆，购置费用减少</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val="en-US" w:eastAsia="zh-CN"/>
        </w:rPr>
        <w:t>大</w:t>
      </w:r>
      <w:r>
        <w:rPr>
          <w:rFonts w:hint="eastAsia" w:ascii="Times New Roman" w:hAnsi="Times New Roman" w:eastAsia="仿宋_GB2312" w:cs="Times New Roman"/>
          <w:color w:val="auto"/>
          <w:sz w:val="32"/>
          <w:szCs w:val="32"/>
          <w:highlight w:val="none"/>
        </w:rPr>
        <w:t>于上年数的主要原因是</w:t>
      </w:r>
      <w:r>
        <w:rPr>
          <w:rFonts w:hint="eastAsia" w:ascii="Times New Roman" w:hAnsi="Times New Roman" w:eastAsia="仿宋_GB2312" w:cs="Times New Roman"/>
          <w:color w:val="auto"/>
          <w:sz w:val="32"/>
          <w:szCs w:val="32"/>
          <w:highlight w:val="none"/>
          <w:lang w:eastAsia="zh-CN"/>
        </w:rPr>
        <w:t>按照省机关事务局政策，购置纯电公务车辆一台，价格为</w:t>
      </w:r>
      <w:r>
        <w:rPr>
          <w:rFonts w:hint="eastAsia" w:ascii="Times New Roman" w:hAnsi="Times New Roman" w:eastAsia="仿宋_GB2312" w:cs="Times New Roman"/>
          <w:color w:val="auto"/>
          <w:sz w:val="32"/>
          <w:szCs w:val="32"/>
          <w:highlight w:val="none"/>
          <w:lang w:val="en-US" w:eastAsia="zh-CN"/>
        </w:rPr>
        <w:t>17.98万元。</w:t>
      </w:r>
      <w:r>
        <w:rPr>
          <w:rFonts w:hint="eastAsia" w:ascii="Times New Roman" w:hAnsi="Times New Roman" w:eastAsia="仿宋_GB2312" w:cs="Times New Roman"/>
          <w:sz w:val="32"/>
          <w:szCs w:val="32"/>
          <w:highlight w:val="none"/>
        </w:rPr>
        <w:t>湖南省网络商品交易监测中心</w:t>
      </w:r>
      <w:r>
        <w:rPr>
          <w:rFonts w:hint="eastAsia" w:ascii="Times New Roman" w:hAnsi="Times New Roman" w:eastAsia="仿宋_GB2312" w:cs="Times New Roman"/>
          <w:sz w:val="32"/>
          <w:szCs w:val="32"/>
          <w:highlight w:val="none"/>
          <w:lang w:eastAsia="zh-CN"/>
        </w:rPr>
        <w:t>本级</w:t>
      </w:r>
      <w:r>
        <w:rPr>
          <w:rFonts w:ascii="Times New Roman" w:hAnsi="Times New Roman" w:eastAsia="仿宋_GB2312" w:cs="Times New Roman"/>
          <w:sz w:val="32"/>
          <w:szCs w:val="32"/>
          <w:highlight w:val="none"/>
        </w:rPr>
        <w:t>更新公务用车</w:t>
      </w:r>
      <w:r>
        <w:rPr>
          <w:rFonts w:hint="eastAsia" w:ascii="Times New Roman" w:hAnsi="Times New Roman" w:eastAsia="仿宋_GB2312" w:cs="Times New Roman"/>
          <w:sz w:val="32"/>
          <w:szCs w:val="32"/>
          <w:highlight w:val="none"/>
          <w:lang w:val="en-US" w:eastAsia="zh-CN"/>
        </w:rPr>
        <w:t>1</w:t>
      </w:r>
      <w:r>
        <w:rPr>
          <w:rFonts w:ascii="Times New Roman" w:hAnsi="Times New Roman" w:eastAsia="仿宋_GB2312" w:cs="Times New Roman"/>
          <w:sz w:val="32"/>
          <w:szCs w:val="32"/>
          <w:highlight w:val="none"/>
        </w:rPr>
        <w:t>辆</w:t>
      </w:r>
      <w:r>
        <w:rPr>
          <w:rFonts w:ascii="Times New Roman" w:hAnsi="Times New Roman" w:eastAsia="仿宋_GB2312" w:cs="Times New Roman"/>
          <w:color w:val="000000" w:themeColor="text1"/>
          <w:sz w:val="32"/>
          <w:szCs w:val="32"/>
          <w:highlight w:val="none"/>
          <w14:textFill>
            <w14:solidFill>
              <w14:schemeClr w14:val="tx1"/>
            </w14:solidFill>
          </w14:textFill>
        </w:rPr>
        <w:t>。</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highlight w:val="green"/>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rPr>
        <w:t>5.00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3.61</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rPr>
        <w:t>车辆油费、维修费用，用车耗损较等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rPr>
        <w:t>72.20%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highlight w:val="none"/>
        </w:rPr>
        <w:t>与上年相比减少</w:t>
      </w:r>
      <w:r>
        <w:rPr>
          <w:rFonts w:hint="eastAsia" w:ascii="Times New Roman" w:hAnsi="Times New Roman" w:eastAsia="仿宋_GB2312" w:cs="Times New Roman"/>
          <w:color w:val="auto"/>
          <w:sz w:val="32"/>
          <w:szCs w:val="32"/>
          <w:highlight w:val="none"/>
          <w:lang w:val="en-US" w:eastAsia="zh-CN"/>
        </w:rPr>
        <w:t>0.89</w:t>
      </w:r>
      <w:r>
        <w:rPr>
          <w:rFonts w:ascii="Times New Roman" w:hAnsi="Times New Roman" w:eastAsia="仿宋_GB2312" w:cs="Times New Roman"/>
          <w:color w:val="auto"/>
          <w:sz w:val="32"/>
          <w:szCs w:val="32"/>
          <w:highlight w:val="none"/>
        </w:rPr>
        <w:t>万元，降低</w:t>
      </w:r>
      <w:r>
        <w:rPr>
          <w:rFonts w:hint="eastAsia" w:ascii="Times New Roman" w:hAnsi="Times New Roman" w:eastAsia="仿宋_GB2312" w:cs="Times New Roman"/>
          <w:color w:val="auto"/>
          <w:sz w:val="32"/>
          <w:szCs w:val="32"/>
          <w:highlight w:val="none"/>
        </w:rPr>
        <w:t>19.78%</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严格执行中央“八项”规定，树立过紧日子的思想，严格“三公”经费支出</w:t>
      </w:r>
      <w:r>
        <w:rPr>
          <w:rFonts w:ascii="Times New Roman" w:hAnsi="Times New Roman" w:eastAsia="仿宋_GB2312" w:cs="Times New Roman"/>
          <w:sz w:val="32"/>
          <w:szCs w:val="32"/>
        </w:rPr>
        <w:t>。决算数小于上年</w:t>
      </w:r>
      <w:r>
        <w:rPr>
          <w:rFonts w:ascii="Times New Roman" w:hAnsi="Times New Roman" w:eastAsia="仿宋_GB2312" w:cs="Times New Roman"/>
          <w:sz w:val="32"/>
          <w:szCs w:val="32"/>
          <w:highlight w:val="none"/>
        </w:rPr>
        <w:t>数的主要原因是</w:t>
      </w:r>
      <w:r>
        <w:rPr>
          <w:rFonts w:hint="eastAsia" w:ascii="Times New Roman" w:hAnsi="Times New Roman" w:eastAsia="仿宋_GB2312" w:cs="Times New Roman"/>
          <w:sz w:val="32"/>
          <w:szCs w:val="32"/>
          <w:highlight w:val="none"/>
          <w:lang w:val="en-US" w:eastAsia="zh-CN"/>
        </w:rPr>
        <w:t>厉行节约，严格控制“三公”经费支出</w:t>
      </w:r>
      <w:r>
        <w:rPr>
          <w:rFonts w:ascii="Times New Roman" w:hAnsi="Times New Roman" w:eastAsia="仿宋_GB2312" w:cs="Times New Roman"/>
          <w:sz w:val="32"/>
          <w:szCs w:val="32"/>
          <w:highlight w:val="none"/>
        </w:rPr>
        <w:t>。截</w:t>
      </w:r>
      <w:r>
        <w:rPr>
          <w:rFonts w:hint="eastAsia" w:ascii="Times New Roman" w:hAnsi="Times New Roman" w:eastAsia="仿宋_GB2312" w:cs="Times New Roman"/>
          <w:sz w:val="32"/>
          <w:szCs w:val="32"/>
          <w:highlight w:val="none"/>
          <w:lang w:eastAsia="zh-CN"/>
        </w:rPr>
        <w:t>至</w:t>
      </w:r>
      <w:r>
        <w:rPr>
          <w:rFonts w:ascii="Times New Roman" w:hAnsi="Times New Roman" w:eastAsia="仿宋_GB2312" w:cs="Times New Roman"/>
          <w:sz w:val="32"/>
          <w:szCs w:val="32"/>
          <w:highlight w:val="none"/>
        </w:rPr>
        <w:t>2024年12月31日，我单位开支财政拨款的公务用车保有量为</w:t>
      </w:r>
      <w:r>
        <w:rPr>
          <w:rFonts w:hint="eastAsia" w:ascii="Times New Roman" w:hAnsi="Times New Roman" w:eastAsia="仿宋_GB2312" w:cs="Times New Roman"/>
          <w:sz w:val="32"/>
          <w:szCs w:val="32"/>
          <w:highlight w:val="none"/>
          <w:lang w:val="en-US" w:eastAsia="zh-CN"/>
        </w:rPr>
        <w:t>1</w:t>
      </w:r>
      <w:r>
        <w:rPr>
          <w:rFonts w:ascii="Times New Roman" w:hAnsi="Times New Roman" w:eastAsia="仿宋_GB2312" w:cs="Times New Roman"/>
          <w:sz w:val="32"/>
          <w:szCs w:val="32"/>
          <w:highlight w:val="none"/>
        </w:rPr>
        <w:t>辆。</w:t>
      </w:r>
    </w:p>
    <w:p>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0.60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0.11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18.33%</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highlight w:val="none"/>
        </w:rPr>
        <w:t>与上年相比减少</w:t>
      </w:r>
      <w:r>
        <w:rPr>
          <w:rFonts w:hint="eastAsia" w:ascii="Times New Roman" w:hAnsi="Times New Roman" w:eastAsia="仿宋_GB2312" w:cs="Times New Roman"/>
          <w:color w:val="auto"/>
          <w:sz w:val="32"/>
          <w:szCs w:val="32"/>
          <w:highlight w:val="none"/>
        </w:rPr>
        <w:t>0.25</w:t>
      </w:r>
      <w:r>
        <w:rPr>
          <w:rFonts w:ascii="Times New Roman" w:hAnsi="Times New Roman" w:eastAsia="仿宋_GB2312" w:cs="Times New Roman"/>
          <w:color w:val="auto"/>
          <w:sz w:val="32"/>
          <w:szCs w:val="32"/>
          <w:highlight w:val="none"/>
        </w:rPr>
        <w:t>万元，降低</w:t>
      </w:r>
      <w:r>
        <w:rPr>
          <w:rFonts w:hint="eastAsia" w:ascii="Times New Roman" w:hAnsi="Times New Roman" w:eastAsia="仿宋_GB2312" w:cs="Times New Roman"/>
          <w:color w:val="auto"/>
          <w:sz w:val="32"/>
          <w:szCs w:val="32"/>
          <w:highlight w:val="none"/>
        </w:rPr>
        <w:t>69.44%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严格执行中央八项规定，树立过紧日子的思想，严格“三公”经费支出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决算数小于上年数的主</w:t>
      </w:r>
      <w:bookmarkStart w:id="3" w:name="_GoBack"/>
      <w:bookmarkEnd w:id="3"/>
      <w:r>
        <w:rPr>
          <w:rFonts w:hint="eastAsia" w:ascii="Times New Roman" w:hAnsi="Times New Roman" w:eastAsia="仿宋_GB2312" w:cs="Times New Roman"/>
          <w:sz w:val="32"/>
          <w:szCs w:val="32"/>
        </w:rPr>
        <w:t>要原因是厉行节约，严格控制“三公”经费支出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人次，</w:t>
      </w:r>
      <w:r>
        <w:rPr>
          <w:rFonts w:ascii="Times New Roman" w:hAnsi="Times New Roman" w:eastAsia="仿宋_GB2312" w:cs="Times New Roman"/>
          <w:color w:val="auto"/>
          <w:sz w:val="32"/>
          <w:szCs w:val="32"/>
          <w:highlight w:val="none"/>
        </w:rPr>
        <w:t>主要是</w:t>
      </w:r>
      <w:r>
        <w:rPr>
          <w:rFonts w:hint="eastAsia" w:ascii="Times New Roman" w:hAnsi="Times New Roman" w:eastAsia="仿宋_GB2312" w:cs="Times New Roman"/>
          <w:color w:val="auto"/>
          <w:sz w:val="32"/>
          <w:szCs w:val="32"/>
          <w:highlight w:val="none"/>
          <w:lang w:eastAsia="zh-CN"/>
        </w:rPr>
        <w:t>加班调研</w:t>
      </w:r>
      <w:r>
        <w:rPr>
          <w:rFonts w:hint="eastAsia" w:ascii="Times New Roman" w:hAnsi="Times New Roman" w:eastAsia="仿宋_GB2312" w:cs="Times New Roman"/>
          <w:color w:val="auto"/>
          <w:sz w:val="32"/>
          <w:szCs w:val="32"/>
          <w:highlight w:val="none"/>
        </w:rPr>
        <w:t>网络市场监测情况等发生的</w:t>
      </w:r>
      <w:r>
        <w:rPr>
          <w:rFonts w:hint="eastAsia" w:ascii="Times New Roman" w:hAnsi="Times New Roman" w:eastAsia="仿宋_GB2312" w:cs="Times New Roman"/>
          <w:color w:val="auto"/>
          <w:sz w:val="32"/>
          <w:szCs w:val="32"/>
          <w:highlight w:val="none"/>
          <w:lang w:eastAsia="zh-CN"/>
        </w:rPr>
        <w:t>接待</w:t>
      </w:r>
      <w:r>
        <w:rPr>
          <w:rFonts w:hint="eastAsia" w:ascii="Times New Roman" w:hAnsi="Times New Roman" w:eastAsia="仿宋_GB2312" w:cs="Times New Roman"/>
          <w:color w:val="auto"/>
          <w:sz w:val="32"/>
          <w:szCs w:val="32"/>
          <w:highlight w:val="none"/>
        </w:rPr>
        <w:t>支出</w:t>
      </w:r>
      <w:r>
        <w:rPr>
          <w:rFonts w:ascii="Times New Roman" w:hAnsi="Times New Roman" w:eastAsia="仿宋_GB2312" w:cs="Times New Roman"/>
          <w:color w:val="auto"/>
          <w:sz w:val="32"/>
          <w:szCs w:val="32"/>
          <w:highlight w:val="none"/>
        </w:rPr>
        <w:t>。</w:t>
      </w:r>
    </w:p>
    <w:p>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湖南省网络商品交易监测中心</w:t>
      </w:r>
      <w:r>
        <w:rPr>
          <w:rFonts w:hint="eastAsia" w:ascii="Times New Roman" w:hAnsi="Times New Roman" w:eastAsia="仿宋_GB2312" w:cs="Times New Roman"/>
          <w:sz w:val="32"/>
          <w:szCs w:val="32"/>
          <w:lang w:val="en-US" w:eastAsia="zh-CN"/>
        </w:rPr>
        <w:t>2024</w:t>
      </w:r>
      <w:r>
        <w:rPr>
          <w:rFonts w:hint="eastAsia" w:ascii="Times New Roman" w:hAnsi="Times New Roman" w:eastAsia="仿宋_GB2312" w:cs="Times New Roman"/>
          <w:sz w:val="32"/>
          <w:szCs w:val="32"/>
        </w:rPr>
        <w:t>年度没有政府性基金收入，也没有使用政府性基金安排的支出，并已公开空表。</w:t>
      </w:r>
    </w:p>
    <w:p>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112.93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较</w:t>
      </w:r>
      <w:r>
        <w:rPr>
          <w:rFonts w:hint="eastAsia" w:ascii="Times New Roman" w:hAnsi="Times New Roman" w:eastAsia="仿宋_GB2312" w:cs="Times New Roman"/>
          <w:sz w:val="32"/>
          <w:szCs w:val="32"/>
          <w:lang w:val="en-US" w:eastAsia="zh-CN"/>
        </w:rPr>
        <w:tab/>
      </w:r>
      <w:r>
        <w:rPr>
          <w:rFonts w:ascii="Times New Roman" w:hAnsi="Times New Roman" w:eastAsia="仿宋_GB2312" w:cs="Times New Roman"/>
          <w:sz w:val="32"/>
          <w:szCs w:val="32"/>
        </w:rPr>
        <w:t>上年决算数增加</w:t>
      </w:r>
      <w:r>
        <w:rPr>
          <w:rFonts w:hint="eastAsia" w:ascii="Times New Roman" w:hAnsi="Times New Roman" w:eastAsia="仿宋_GB2312" w:cs="Times New Roman"/>
          <w:sz w:val="32"/>
          <w:szCs w:val="32"/>
          <w:lang w:val="en-US" w:eastAsia="zh-CN"/>
        </w:rPr>
        <w:t>46.07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68.91%</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增加了网络交易监测数据服务费、编制外专技人员劳务费、培训费等。</w:t>
      </w:r>
    </w:p>
    <w:p>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用于召开0场会议，人数0人，内容为无</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rPr>
        <w:t>9.33</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highlight w:val="none"/>
        </w:rPr>
        <w:t>用于</w:t>
      </w:r>
      <w:r>
        <w:rPr>
          <w:rFonts w:hint="eastAsia" w:ascii="Times New Roman" w:hAnsi="Times New Roman" w:eastAsia="仿宋_GB2312" w:cs="Times New Roman"/>
          <w:color w:val="auto"/>
          <w:sz w:val="32"/>
          <w:szCs w:val="32"/>
          <w:highlight w:val="none"/>
          <w:lang w:val="en-US" w:eastAsia="zh-CN"/>
        </w:rPr>
        <w:t>开展干部综合能力提升、网络交易监测能力提升</w:t>
      </w:r>
      <w:r>
        <w:rPr>
          <w:rFonts w:hint="eastAsia" w:ascii="Times New Roman" w:hAnsi="Times New Roman" w:eastAsia="仿宋_GB2312" w:cs="Times New Roman"/>
          <w:color w:val="auto"/>
          <w:sz w:val="32"/>
          <w:szCs w:val="32"/>
          <w:highlight w:val="none"/>
        </w:rPr>
        <w:t>等</w:t>
      </w:r>
      <w:r>
        <w:rPr>
          <w:rFonts w:hint="eastAsia" w:ascii="Times New Roman" w:hAnsi="Times New Roman" w:eastAsia="仿宋_GB2312" w:cs="Times New Roman"/>
          <w:color w:val="auto"/>
          <w:sz w:val="32"/>
          <w:szCs w:val="32"/>
          <w:highlight w:val="none"/>
          <w:lang w:eastAsia="zh-CN"/>
        </w:rPr>
        <w:t>培训</w:t>
      </w:r>
      <w:r>
        <w:rPr>
          <w:rFonts w:ascii="Times New Roman" w:hAnsi="Times New Roman" w:eastAsia="仿宋_GB2312" w:cs="Times New Roman"/>
          <w:color w:val="auto"/>
          <w:sz w:val="32"/>
          <w:szCs w:val="32"/>
          <w:highlight w:val="none"/>
        </w:rPr>
        <w:t>，人数</w:t>
      </w:r>
      <w:r>
        <w:rPr>
          <w:rFonts w:hint="eastAsia" w:ascii="Times New Roman" w:hAnsi="Times New Roman" w:eastAsia="仿宋_GB2312" w:cs="Times New Roman"/>
          <w:color w:val="auto"/>
          <w:sz w:val="32"/>
          <w:szCs w:val="32"/>
          <w:highlight w:val="none"/>
          <w:lang w:val="en-US" w:eastAsia="zh-CN"/>
        </w:rPr>
        <w:t>33</w:t>
      </w:r>
      <w:r>
        <w:rPr>
          <w:rFonts w:ascii="Times New Roman" w:hAnsi="Times New Roman" w:eastAsia="仿宋_GB2312" w:cs="Times New Roman"/>
          <w:color w:val="auto"/>
          <w:sz w:val="32"/>
          <w:szCs w:val="32"/>
          <w:highlight w:val="none"/>
        </w:rPr>
        <w:t>人，内容为</w:t>
      </w:r>
      <w:r>
        <w:rPr>
          <w:rFonts w:hint="eastAsia" w:ascii="Times New Roman" w:hAnsi="Times New Roman" w:eastAsia="仿宋_GB2312" w:cs="Times New Roman"/>
          <w:color w:val="auto"/>
          <w:sz w:val="32"/>
          <w:szCs w:val="32"/>
          <w:highlight w:val="none"/>
        </w:rPr>
        <w:t>事业单位各项法律法规、网络交易监测实操应用、电子数据取证及固证等；</w:t>
      </w:r>
      <w:r>
        <w:rPr>
          <w:rFonts w:hint="eastAsia" w:ascii="Times New Roman" w:hAnsi="Times New Roman" w:eastAsia="仿宋_GB2312" w:cs="Times New Roman"/>
          <w:sz w:val="32"/>
          <w:szCs w:val="32"/>
        </w:rPr>
        <w:t>未举办节庆、晚会、论坛、赛事等，开支0万元</w:t>
      </w:r>
      <w:r>
        <w:rPr>
          <w:rFonts w:ascii="Times New Roman" w:hAnsi="Times New Roman" w:eastAsia="仿宋_GB2312" w:cs="Times New Roman"/>
          <w:sz w:val="32"/>
          <w:szCs w:val="32"/>
        </w:rPr>
        <w:t>。</w:t>
      </w:r>
    </w:p>
    <w:p>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94.30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33.26</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61.04</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94.30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94.30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rPr>
        <w:t>100.00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工程采购授予中小企业合同金额占工程支出金额的百分比无法计算，原因是政府采购工程支出金额为0万元</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rPr>
        <w:t>100.00</w:t>
      </w:r>
      <w:r>
        <w:rPr>
          <w:rFonts w:ascii="Times New Roman" w:hAnsi="Times New Roman" w:eastAsia="仿宋_GB2312" w:cs="Times New Roman"/>
          <w:color w:val="auto"/>
          <w:sz w:val="32"/>
          <w:szCs w:val="32"/>
        </w:rPr>
        <w:t>%。</w:t>
      </w:r>
    </w:p>
    <w:p>
      <w:pPr>
        <w:pStyle w:val="18"/>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8"/>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rPr>
        <w:t>一般公务用车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8"/>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pPr>
        <w:overflowPunct w:val="0"/>
        <w:spacing w:line="600" w:lineRule="exact"/>
        <w:ind w:firstLine="640" w:firstLineChars="200"/>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根据预算绩效管理要求，我单位组织对2024年度本单位整体支出开展绩效评价，</w:t>
      </w:r>
      <w:r>
        <w:rPr>
          <w:rFonts w:ascii="Times New Roman" w:hAnsi="Times New Roman" w:eastAsia="仿宋_GB2312" w:cs="Times New Roman"/>
          <w:color w:val="auto"/>
          <w:kern w:val="0"/>
          <w:sz w:val="32"/>
          <w:szCs w:val="32"/>
          <w:highlight w:val="none"/>
        </w:rPr>
        <w:t>涉及项目</w:t>
      </w:r>
      <w:r>
        <w:rPr>
          <w:rFonts w:hint="eastAsia" w:ascii="Times New Roman" w:hAnsi="Times New Roman" w:eastAsia="仿宋_GB2312" w:cs="Times New Roman"/>
          <w:color w:val="auto"/>
          <w:kern w:val="0"/>
          <w:sz w:val="32"/>
          <w:szCs w:val="32"/>
          <w:highlight w:val="none"/>
          <w:lang w:val="en-US" w:eastAsia="zh-CN"/>
        </w:rPr>
        <w:t>2</w:t>
      </w:r>
      <w:r>
        <w:rPr>
          <w:rFonts w:ascii="Times New Roman" w:hAnsi="Times New Roman" w:eastAsia="仿宋_GB2312" w:cs="Times New Roman"/>
          <w:color w:val="auto"/>
          <w:kern w:val="0"/>
          <w:sz w:val="32"/>
          <w:szCs w:val="32"/>
          <w:highlight w:val="none"/>
        </w:rPr>
        <w:t>个，共涉及资金</w:t>
      </w:r>
      <w:r>
        <w:rPr>
          <w:rFonts w:hint="eastAsia" w:ascii="Times New Roman" w:hAnsi="Times New Roman" w:eastAsia="仿宋_GB2312" w:cs="Times New Roman"/>
          <w:color w:val="auto"/>
          <w:kern w:val="0"/>
          <w:sz w:val="32"/>
          <w:szCs w:val="32"/>
          <w:highlight w:val="none"/>
          <w:lang w:val="en-US" w:eastAsia="zh-CN"/>
        </w:rPr>
        <w:t>64.5</w:t>
      </w:r>
      <w:r>
        <w:rPr>
          <w:rFonts w:ascii="Times New Roman" w:hAnsi="Times New Roman" w:eastAsia="仿宋_GB2312" w:cs="Times New Roman"/>
          <w:color w:val="auto"/>
          <w:kern w:val="0"/>
          <w:sz w:val="32"/>
          <w:szCs w:val="32"/>
          <w:highlight w:val="none"/>
        </w:rPr>
        <w:t>万元。其中，一般公共预算项目</w:t>
      </w:r>
      <w:r>
        <w:rPr>
          <w:rFonts w:hint="eastAsia" w:ascii="Times New Roman" w:hAnsi="Times New Roman" w:eastAsia="仿宋_GB2312" w:cs="Times New Roman"/>
          <w:color w:val="auto"/>
          <w:kern w:val="0"/>
          <w:sz w:val="32"/>
          <w:szCs w:val="32"/>
          <w:highlight w:val="none"/>
          <w:lang w:val="en-US" w:eastAsia="zh-CN"/>
        </w:rPr>
        <w:t>2</w:t>
      </w:r>
      <w:r>
        <w:rPr>
          <w:rFonts w:ascii="Times New Roman" w:hAnsi="Times New Roman" w:eastAsia="仿宋_GB2312" w:cs="Times New Roman"/>
          <w:color w:val="auto"/>
          <w:kern w:val="0"/>
          <w:sz w:val="32"/>
          <w:szCs w:val="32"/>
          <w:highlight w:val="none"/>
        </w:rPr>
        <w:t>个</w:t>
      </w:r>
      <w:r>
        <w:rPr>
          <w:rFonts w:hint="eastAsia" w:ascii="Times New Roman" w:hAnsi="Times New Roman" w:eastAsia="仿宋_GB2312" w:cs="Times New Roman"/>
          <w:color w:val="auto"/>
          <w:kern w:val="0"/>
          <w:sz w:val="32"/>
          <w:szCs w:val="32"/>
          <w:highlight w:val="none"/>
          <w:lang w:val="en-US" w:eastAsia="zh-CN"/>
        </w:rPr>
        <w:t>64.5</w:t>
      </w:r>
      <w:r>
        <w:rPr>
          <w:rFonts w:ascii="Times New Roman" w:hAnsi="Times New Roman" w:eastAsia="仿宋_GB2312" w:cs="Times New Roman"/>
          <w:color w:val="auto"/>
          <w:kern w:val="0"/>
          <w:sz w:val="32"/>
          <w:szCs w:val="32"/>
          <w:highlight w:val="none"/>
        </w:rPr>
        <w:t>万元</w:t>
      </w:r>
      <w:r>
        <w:rPr>
          <w:rFonts w:ascii="Times New Roman" w:hAnsi="Times New Roman" w:eastAsia="仿宋_GB2312" w:cs="Times New Roman"/>
          <w:color w:val="auto"/>
          <w:kern w:val="0"/>
          <w:sz w:val="32"/>
          <w:szCs w:val="32"/>
        </w:rPr>
        <w:t>，占一般公共预算支出总额的</w:t>
      </w:r>
      <w:r>
        <w:rPr>
          <w:rFonts w:hint="eastAsia" w:ascii="Times New Roman" w:hAnsi="Times New Roman" w:eastAsia="仿宋_GB2312" w:cs="Times New Roman"/>
          <w:color w:val="auto"/>
          <w:kern w:val="0"/>
          <w:sz w:val="32"/>
          <w:szCs w:val="32"/>
          <w:lang w:val="en-US" w:eastAsia="zh-CN"/>
        </w:rPr>
        <w:t>100</w:t>
      </w:r>
      <w:r>
        <w:rPr>
          <w:rFonts w:ascii="Times New Roman" w:hAnsi="Times New Roman" w:eastAsia="仿宋_GB2312" w:cs="Times New Roman"/>
          <w:color w:val="auto"/>
          <w:kern w:val="0"/>
          <w:sz w:val="32"/>
          <w:szCs w:val="32"/>
        </w:rPr>
        <w:t>%；政府性基金预算项目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万元，占政府性基金预算支出总额的</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%；国有资本经营预算项目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万元，占国有资本经营预算支出总额的</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%；社会保险基金预算项目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万元，占社会保险基金预算支出总额的</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bidi="ar-SA"/>
        </w:rPr>
        <w:t>从评价情况来看湖南省网络商品交易监测中心较好完成了“保人员，保运转”的绩效目标。</w:t>
      </w:r>
    </w:p>
    <w:p>
      <w:pPr>
        <w:overflowPunct w:val="0"/>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楷体_GB2312" w:cs="Times New Roman"/>
          <w:b/>
          <w:bCs/>
          <w:sz w:val="32"/>
          <w:szCs w:val="32"/>
        </w:rPr>
        <w:t>（二）绩效评价结果。</w:t>
      </w:r>
    </w:p>
    <w:p>
      <w:pPr>
        <w:overflowPunct w:val="0"/>
        <w:spacing w:line="600" w:lineRule="exact"/>
        <w:ind w:firstLine="640" w:firstLineChars="200"/>
        <w:rPr>
          <w:rFonts w:hint="eastAsia" w:ascii="Times New Roman" w:hAnsi="Times New Roman" w:eastAsia="仿宋_GB2312" w:cs="Times New Roman"/>
          <w:color w:val="auto"/>
          <w:kern w:val="0"/>
          <w:sz w:val="32"/>
          <w:szCs w:val="32"/>
          <w:lang w:val="en-US" w:eastAsia="zh-CN" w:bidi="ar-SA"/>
        </w:rPr>
      </w:pPr>
      <w:r>
        <w:rPr>
          <w:rFonts w:ascii="Times New Roman" w:hAnsi="Times New Roman" w:eastAsia="仿宋_GB2312" w:cs="Times New Roman"/>
          <w:color w:val="auto"/>
          <w:kern w:val="0"/>
          <w:sz w:val="32"/>
          <w:szCs w:val="32"/>
        </w:rPr>
        <w:t>2024年度本单位整体支出</w:t>
      </w:r>
      <w:r>
        <w:rPr>
          <w:rFonts w:ascii="Times New Roman" w:hAnsi="Times New Roman" w:eastAsia="仿宋_GB2312" w:cs="Times New Roman"/>
          <w:color w:val="auto"/>
          <w:sz w:val="32"/>
          <w:szCs w:val="32"/>
        </w:rPr>
        <w:t>全年预算数</w:t>
      </w:r>
      <w:r>
        <w:rPr>
          <w:rFonts w:hint="eastAsia" w:ascii="Times New Roman" w:hAnsi="Times New Roman" w:eastAsia="仿宋_GB2312" w:cs="Times New Roman"/>
          <w:color w:val="auto"/>
          <w:kern w:val="0"/>
          <w:sz w:val="32"/>
          <w:szCs w:val="32"/>
          <w:lang w:val="en-US" w:eastAsia="zh-CN" w:bidi="ar-SA"/>
        </w:rPr>
        <w:t>768.80</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kern w:val="0"/>
          <w:sz w:val="32"/>
          <w:szCs w:val="32"/>
          <w:lang w:val="en-US" w:eastAsia="zh-CN" w:bidi="ar-SA"/>
        </w:rPr>
        <w:t>741.53</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96.45</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，绩效自评得分</w:t>
      </w:r>
      <w:r>
        <w:rPr>
          <w:rFonts w:hint="eastAsia" w:ascii="Times New Roman" w:hAnsi="Times New Roman" w:eastAsia="仿宋_GB2312" w:cs="Times New Roman"/>
          <w:color w:val="auto"/>
          <w:sz w:val="32"/>
          <w:szCs w:val="32"/>
          <w:lang w:val="en-US" w:eastAsia="zh-CN"/>
        </w:rPr>
        <w:t>98</w:t>
      </w:r>
      <w:r>
        <w:rPr>
          <w:rFonts w:ascii="Times New Roman" w:hAnsi="Times New Roman" w:eastAsia="仿宋_GB2312" w:cs="Times New Roman"/>
          <w:color w:val="auto"/>
          <w:sz w:val="32"/>
          <w:szCs w:val="32"/>
        </w:rPr>
        <w:t>分</w:t>
      </w:r>
      <w:r>
        <w:rPr>
          <w:rFonts w:ascii="Times New Roman" w:hAnsi="Times New Roman" w:eastAsia="仿宋_GB2312" w:cs="Times New Roman"/>
          <w:color w:val="auto"/>
          <w:kern w:val="0"/>
          <w:sz w:val="32"/>
          <w:szCs w:val="32"/>
        </w:rPr>
        <w:t>，评价等级为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优秀</w:t>
      </w:r>
      <w:r>
        <w:rPr>
          <w:rFonts w:ascii="Times New Roman" w:hAnsi="Times New Roman" w:eastAsia="仿宋_GB2312" w:cs="Times New Roman"/>
          <w:color w:val="auto"/>
          <w:sz w:val="32"/>
          <w:szCs w:val="32"/>
        </w:rPr>
        <w:t>”。绩效目标完成情况：</w:t>
      </w:r>
      <w:r>
        <w:rPr>
          <w:rFonts w:ascii="Times New Roman" w:hAnsi="Times New Roman" w:eastAsia="仿宋_GB2312" w:cs="Times New Roman"/>
          <w:b w:val="0"/>
          <w:bCs w:val="0"/>
          <w:color w:val="auto"/>
          <w:sz w:val="32"/>
          <w:szCs w:val="32"/>
        </w:rPr>
        <w:t>一是</w:t>
      </w:r>
      <w:r>
        <w:rPr>
          <w:rFonts w:hint="eastAsia" w:ascii="仿宋" w:hAnsi="仿宋" w:eastAsia="仿宋" w:cs="仿宋"/>
          <w:b w:val="0"/>
          <w:bCs w:val="0"/>
          <w:color w:val="auto"/>
          <w:sz w:val="32"/>
          <w:szCs w:val="32"/>
          <w:shd w:val="clear" w:color="auto" w:fill="FFFFFF"/>
        </w:rPr>
        <w:t>深化政治引领，巩固政治共识</w:t>
      </w:r>
      <w:r>
        <w:rPr>
          <w:rFonts w:ascii="Times New Roman" w:hAnsi="Times New Roman" w:eastAsia="仿宋_GB2312" w:cs="Times New Roman"/>
          <w:b w:val="0"/>
          <w:bCs w:val="0"/>
          <w:color w:val="auto"/>
          <w:sz w:val="32"/>
          <w:szCs w:val="32"/>
        </w:rPr>
        <w:t>；二是</w:t>
      </w:r>
      <w:r>
        <w:rPr>
          <w:rFonts w:hint="eastAsia" w:ascii="仿宋" w:hAnsi="仿宋" w:eastAsia="仿宋" w:cs="仿宋"/>
          <w:b w:val="0"/>
          <w:bCs w:val="0"/>
          <w:color w:val="auto"/>
          <w:sz w:val="32"/>
          <w:szCs w:val="32"/>
          <w:shd w:val="clear" w:color="auto" w:fill="FFFFFF"/>
        </w:rPr>
        <w:t>规范运行管理，汇聚发展合力</w:t>
      </w:r>
      <w:r>
        <w:rPr>
          <w:rFonts w:hint="eastAsia" w:ascii="仿宋" w:hAnsi="仿宋" w:eastAsia="仿宋" w:cs="仿宋"/>
          <w:b w:val="0"/>
          <w:bCs w:val="0"/>
          <w:color w:val="auto"/>
          <w:sz w:val="32"/>
          <w:szCs w:val="32"/>
          <w:shd w:val="clear" w:color="auto" w:fill="FFFFFF"/>
          <w:lang w:eastAsia="zh-CN"/>
        </w:rPr>
        <w:t>；三是</w:t>
      </w:r>
      <w:r>
        <w:rPr>
          <w:rFonts w:hint="eastAsia" w:ascii="仿宋" w:hAnsi="仿宋" w:eastAsia="仿宋" w:cs="仿宋"/>
          <w:b w:val="0"/>
          <w:bCs w:val="0"/>
          <w:color w:val="auto"/>
          <w:sz w:val="32"/>
          <w:szCs w:val="32"/>
          <w:shd w:val="clear" w:color="auto" w:fill="FFFFFF"/>
        </w:rPr>
        <w:t>聚焦主责主业，持续提质强能</w:t>
      </w:r>
      <w:r>
        <w:rPr>
          <w:rFonts w:ascii="Times New Roman" w:hAnsi="Times New Roman" w:eastAsia="仿宋_GB2312" w:cs="Times New Roman"/>
          <w:b w:val="0"/>
          <w:bCs w:val="0"/>
          <w:color w:val="auto"/>
          <w:sz w:val="32"/>
          <w:szCs w:val="32"/>
        </w:rPr>
        <w:t>。</w:t>
      </w:r>
    </w:p>
    <w:p>
      <w:pPr>
        <w:pStyle w:val="18"/>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color w:val="auto"/>
          <w:sz w:val="32"/>
          <w:szCs w:val="32"/>
          <w:highlight w:val="none"/>
          <w:shd w:val="clear" w:color="auto" w:fill="FFFFFF"/>
        </w:rPr>
      </w:pPr>
      <w:r>
        <w:rPr>
          <w:rFonts w:hint="eastAsia" w:ascii="Times New Roman" w:hAnsi="Times New Roman" w:eastAsia="仿宋_GB2312" w:cs="Times New Roman"/>
          <w:color w:val="auto"/>
          <w:kern w:val="0"/>
          <w:sz w:val="32"/>
          <w:szCs w:val="32"/>
          <w:lang w:val="en-US" w:eastAsia="zh-CN" w:bidi="ar-SA"/>
        </w:rPr>
        <w:t>2024年中心严格按照年初预算批复认真组织实施，严格执行财政相关管理规定，确保了单位正常运行，较好地完成了2024年部门预算编制和决算汇总工作，单位整体支出绩效目标实现良好，全面完成绩效目标任务，绩效自评结果为优秀。</w:t>
      </w:r>
      <w:r>
        <w:rPr>
          <w:rFonts w:hint="eastAsia" w:ascii="仿宋" w:hAnsi="仿宋" w:eastAsia="仿宋" w:cs="仿宋"/>
          <w:color w:val="auto"/>
          <w:sz w:val="32"/>
          <w:szCs w:val="32"/>
          <w:highlight w:val="none"/>
          <w:shd w:val="clear" w:color="auto" w:fill="FFFFFF"/>
        </w:rPr>
        <w:t>详见附件《202</w:t>
      </w:r>
      <w:r>
        <w:rPr>
          <w:rFonts w:hint="eastAsia" w:ascii="仿宋" w:hAnsi="仿宋" w:eastAsia="仿宋" w:cs="仿宋"/>
          <w:color w:val="auto"/>
          <w:sz w:val="32"/>
          <w:szCs w:val="32"/>
          <w:highlight w:val="none"/>
          <w:shd w:val="clear" w:color="auto" w:fill="FFFFFF"/>
          <w:lang w:val="en-US" w:eastAsia="zh-CN"/>
        </w:rPr>
        <w:t>4</w:t>
      </w:r>
      <w:r>
        <w:rPr>
          <w:rFonts w:hint="eastAsia" w:ascii="仿宋" w:hAnsi="仿宋" w:eastAsia="仿宋" w:cs="仿宋"/>
          <w:color w:val="auto"/>
          <w:sz w:val="32"/>
          <w:szCs w:val="32"/>
          <w:highlight w:val="none"/>
          <w:shd w:val="clear" w:color="auto" w:fill="FFFFFF"/>
        </w:rPr>
        <w:t>年度湖南省</w:t>
      </w:r>
      <w:r>
        <w:rPr>
          <w:rFonts w:hint="eastAsia" w:ascii="仿宋" w:hAnsi="仿宋" w:eastAsia="仿宋" w:cs="仿宋"/>
          <w:color w:val="auto"/>
          <w:sz w:val="32"/>
          <w:szCs w:val="32"/>
          <w:highlight w:val="none"/>
          <w:shd w:val="clear" w:color="auto" w:fill="FFFFFF"/>
          <w:lang w:eastAsia="zh-CN"/>
        </w:rPr>
        <w:t>网络商品交易监测</w:t>
      </w:r>
      <w:r>
        <w:rPr>
          <w:rFonts w:hint="eastAsia" w:ascii="仿宋" w:hAnsi="仿宋" w:eastAsia="仿宋" w:cs="仿宋"/>
          <w:color w:val="auto"/>
          <w:sz w:val="32"/>
          <w:szCs w:val="32"/>
          <w:highlight w:val="none"/>
          <w:shd w:val="clear" w:color="auto" w:fill="FFFFFF"/>
        </w:rPr>
        <w:t>中心整体支出绩效自评报告》。</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 xml:space="preserve"> </w:t>
      </w:r>
      <w:r>
        <w:rPr>
          <w:rFonts w:hint="eastAsia" w:ascii="仿宋" w:hAnsi="仿宋" w:eastAsia="仿宋" w:cs="仿宋"/>
          <w:color w:val="auto"/>
          <w:sz w:val="32"/>
          <w:szCs w:val="32"/>
          <w:highlight w:val="none"/>
          <w:shd w:val="clear" w:color="auto" w:fill="FFFFFF"/>
        </w:rPr>
        <w:t>在2024年度，我部门严格遵循全面实施预算绩效管理的要求，积极开展绩效自评、部门评价与财政评价工作，力求精准掌握财政资金使用效益与部门履职效能。为进一步提升财政资源配置效率和资金使用效益，现依据2024年度绩效评价结果，对2025年度预算管理工作中的结果运用进行简要说明。</w:t>
      </w:r>
      <w:r>
        <w:rPr>
          <w:rFonts w:hint="eastAsia" w:ascii="Times New Roman" w:hAnsi="Times New Roman" w:eastAsia="仿宋_GB2312" w:cs="Times New Roman"/>
          <w:color w:val="auto"/>
          <w:kern w:val="0"/>
          <w:sz w:val="32"/>
          <w:szCs w:val="32"/>
          <w:lang w:val="en-US" w:eastAsia="zh-CN" w:bidi="ar-SA"/>
        </w:rPr>
        <w:t xml:space="preserve">                 </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color w:val="auto"/>
          <w:sz w:val="32"/>
          <w:szCs w:val="32"/>
          <w:highlight w:val="none"/>
          <w:shd w:val="clear" w:color="auto" w:fill="FFFFFF"/>
        </w:rPr>
      </w:pPr>
      <w:r>
        <w:rPr>
          <w:rFonts w:hint="eastAsia" w:ascii="Times New Roman" w:hAnsi="Times New Roman" w:eastAsia="仿宋_GB2312" w:cs="Times New Roman"/>
          <w:color w:val="auto"/>
          <w:kern w:val="0"/>
          <w:sz w:val="32"/>
          <w:szCs w:val="32"/>
          <w:lang w:val="en-US" w:eastAsia="zh-CN" w:bidi="ar-SA"/>
        </w:rPr>
        <w:t>根据年度绩效评价结果，优化2025年预算资金的安排并适当调整资金使用方向，如</w:t>
      </w:r>
      <w:r>
        <w:rPr>
          <w:rFonts w:hint="eastAsia" w:ascii="仿宋" w:hAnsi="仿宋" w:eastAsia="仿宋" w:cs="仿宋"/>
          <w:color w:val="auto"/>
          <w:sz w:val="32"/>
          <w:szCs w:val="32"/>
          <w:highlight w:val="none"/>
          <w:shd w:val="clear" w:color="auto" w:fill="FFFFFF"/>
        </w:rPr>
        <w:t>加大对关键业务、民生保障、重点项目等领域的资金支持，减少非必要、低效支出</w:t>
      </w:r>
      <w:r>
        <w:rPr>
          <w:rFonts w:hint="eastAsia" w:ascii="仿宋" w:hAnsi="仿宋" w:eastAsia="仿宋" w:cs="仿宋"/>
          <w:color w:val="auto"/>
          <w:sz w:val="32"/>
          <w:szCs w:val="32"/>
          <w:highlight w:val="none"/>
          <w:shd w:val="clear" w:color="auto" w:fill="FFFFFF"/>
          <w:lang w:eastAsia="zh-CN"/>
        </w:rPr>
        <w:t>；</w:t>
      </w:r>
      <w:r>
        <w:rPr>
          <w:rFonts w:hint="eastAsia" w:ascii="仿宋" w:hAnsi="仿宋" w:eastAsia="仿宋" w:cs="仿宋"/>
          <w:color w:val="auto"/>
          <w:sz w:val="32"/>
          <w:szCs w:val="32"/>
          <w:highlight w:val="none"/>
          <w:shd w:val="clear" w:color="auto" w:fill="FFFFFF"/>
        </w:rPr>
        <w:t>对绩效评价中发现的内容相近、目标重叠的项目进行整合归并，避免资金重复安排和项目多头建设，提高资金使用集中度和效益。通过优化项目设置，使支出结构更加科学合理，契合部门发展战略和工作目标</w:t>
      </w:r>
      <w:r>
        <w:rPr>
          <w:rFonts w:hint="eastAsia" w:ascii="仿宋" w:hAnsi="仿宋" w:eastAsia="仿宋" w:cs="仿宋"/>
          <w:color w:val="auto"/>
          <w:sz w:val="32"/>
          <w:szCs w:val="32"/>
          <w:highlight w:val="none"/>
          <w:shd w:val="clear" w:color="auto" w:fill="FFFFFF"/>
          <w:lang w:eastAsia="zh-CN"/>
        </w:rPr>
        <w:t>。</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以2024年度绩效评价结果为基础，加强2025年度预算资金动态监控。建立健全资金监控机制，实时跟踪资金流向和使用进度，对资金使用效益不高、执行进度缓慢的项目及时预警并督促整改，确保资金安全、高效运行。通过分析绩效评价数据，识别资金管理潜在风险点，制定针对性防控措施。加强对大额资金支出、重点项目资金的审核与监管，规范资金审批流程，防范资金浪费、挪用、违规使用等风险，保障财政资金合规使用</w:t>
      </w:r>
      <w:r>
        <w:rPr>
          <w:rFonts w:hint="eastAsia" w:ascii="仿宋" w:hAnsi="仿宋" w:eastAsia="仿宋" w:cs="仿宋"/>
          <w:color w:val="auto"/>
          <w:sz w:val="32"/>
          <w:szCs w:val="32"/>
          <w:highlight w:val="none"/>
          <w:shd w:val="clear" w:color="auto" w:fill="FFFFFF"/>
          <w:lang w:eastAsia="zh-CN"/>
        </w:rPr>
        <w:t>。</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color w:val="auto"/>
          <w:sz w:val="72"/>
          <w:szCs w:val="72"/>
          <w:highlight w:val="none"/>
        </w:rPr>
      </w:pPr>
      <w:r>
        <w:rPr>
          <w:rFonts w:hint="eastAsia" w:ascii="仿宋" w:hAnsi="仿宋" w:eastAsia="仿宋" w:cs="仿宋"/>
          <w:color w:val="auto"/>
          <w:sz w:val="32"/>
          <w:szCs w:val="32"/>
          <w:highlight w:val="none"/>
          <w:shd w:val="clear" w:color="auto" w:fill="FFFFFF"/>
        </w:rPr>
        <w:t>结合绩效评价中暴露的问题和管理薄弱环节，对现有预算管理制度进行全面梳理。完善预算编制、执行、监督、评价等各环节制度规范，明确职责分工、工作流程和标准要求，增强制度的科学性、合理性和可操作性。以绩效评价结果为导向，建立预算管理长效机制。将绩效管理贯穿预算管理全过程，强化绩效目标约束，完善绩效评价指标体系，健全绩效结果反馈与应用机制，形成“预算编制有目标、预算执行有监控、预算完成有评价、评价结果有应用”的良性循环，持续提升预算管理水平</w:t>
      </w:r>
      <w:r>
        <w:rPr>
          <w:rFonts w:hint="eastAsia" w:ascii="仿宋" w:hAnsi="仿宋" w:eastAsia="仿宋" w:cs="仿宋"/>
          <w:color w:val="auto"/>
          <w:sz w:val="32"/>
          <w:szCs w:val="32"/>
          <w:highlight w:val="none"/>
          <w:shd w:val="clear" w:color="auto" w:fill="FFFFFF"/>
          <w:lang w:eastAsia="zh-CN"/>
        </w:rPr>
        <w:t>。</w:t>
      </w:r>
    </w:p>
    <w:p>
      <w:pPr>
        <w:pStyle w:val="18"/>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ascii="Times New Roman" w:hAnsi="Times New Roman" w:eastAsia="方正小标宋_GBK" w:cs="Times New Roman"/>
          <w:sz w:val="52"/>
          <w:szCs w:val="52"/>
        </w:rPr>
      </w:pPr>
    </w:p>
    <w:p>
      <w:pPr>
        <w:pStyle w:val="18"/>
        <w:spacing w:line="360" w:lineRule="auto"/>
        <w:jc w:val="both"/>
        <w:rPr>
          <w:rFonts w:ascii="Times New Roman" w:hAnsi="Times New Roman" w:eastAsia="方正小标宋_GBK" w:cs="Times New Roman"/>
          <w:sz w:val="52"/>
          <w:szCs w:val="52"/>
        </w:rPr>
      </w:pPr>
    </w:p>
    <w:p>
      <w:pPr>
        <w:pStyle w:val="18"/>
        <w:spacing w:line="360" w:lineRule="auto"/>
        <w:jc w:val="both"/>
        <w:rPr>
          <w:rFonts w:ascii="Times New Roman" w:hAnsi="Times New Roman" w:eastAsia="方正小标宋_GBK" w:cs="Times New Roman"/>
          <w:sz w:val="52"/>
          <w:szCs w:val="52"/>
        </w:rPr>
      </w:pPr>
    </w:p>
    <w:p>
      <w:pPr>
        <w:pStyle w:val="18"/>
        <w:spacing w:line="360" w:lineRule="auto"/>
        <w:jc w:val="both"/>
        <w:rPr>
          <w:rFonts w:ascii="Times New Roman" w:hAnsi="Times New Roman" w:eastAsia="方正小标宋_GBK" w:cs="Times New Roman"/>
          <w:sz w:val="52"/>
          <w:szCs w:val="52"/>
        </w:rPr>
      </w:pPr>
    </w:p>
    <w:p>
      <w:pPr>
        <w:pStyle w:val="18"/>
        <w:spacing w:line="360" w:lineRule="auto"/>
        <w:jc w:val="both"/>
        <w:rPr>
          <w:rFonts w:ascii="Times New Roman" w:hAnsi="Times New Roman" w:eastAsia="方正小标宋_GBK" w:cs="Times New Roman"/>
          <w:sz w:val="52"/>
          <w:szCs w:val="52"/>
        </w:rPr>
      </w:pPr>
    </w:p>
    <w:p>
      <w:pPr>
        <w:pStyle w:val="18"/>
        <w:spacing w:line="360" w:lineRule="auto"/>
        <w:jc w:val="both"/>
        <w:rPr>
          <w:rFonts w:ascii="Times New Roman" w:hAnsi="Times New Roman" w:eastAsia="方正小标宋_GBK" w:cs="Times New Roman"/>
          <w:sz w:val="52"/>
          <w:szCs w:val="52"/>
        </w:rPr>
      </w:pPr>
    </w:p>
    <w:p>
      <w:pPr>
        <w:pStyle w:val="18"/>
        <w:spacing w:line="360" w:lineRule="auto"/>
        <w:jc w:val="both"/>
        <w:rPr>
          <w:rFonts w:ascii="Times New Roman" w:hAnsi="Times New Roman" w:eastAsia="方正小标宋_GBK" w:cs="Times New Roman"/>
          <w:sz w:val="52"/>
          <w:szCs w:val="52"/>
        </w:rPr>
      </w:pPr>
    </w:p>
    <w:p>
      <w:pPr>
        <w:pStyle w:val="18"/>
        <w:spacing w:line="360" w:lineRule="auto"/>
        <w:jc w:val="both"/>
        <w:rPr>
          <w:rFonts w:ascii="Times New Roman" w:hAnsi="Times New Roman" w:eastAsia="方正小标宋_GBK" w:cs="Times New Roman"/>
          <w:sz w:val="52"/>
          <w:szCs w:val="52"/>
        </w:rPr>
      </w:pPr>
    </w:p>
    <w:p>
      <w:pPr>
        <w:pStyle w:val="18"/>
        <w:spacing w:line="360" w:lineRule="auto"/>
        <w:jc w:val="both"/>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br w:type="page"/>
      </w:r>
    </w:p>
    <w:p>
      <w:pPr>
        <w:pStyle w:val="18"/>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（一）一般公共预算财政拨款：本级财政部门当年拨付的财政预算资金。</w:t>
      </w:r>
    </w:p>
    <w:p>
      <w:pPr>
        <w:pStyle w:val="18"/>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（二）其他收入：预算单位在“财政拨款、事业收入、经营收入、上级补助收入、附属单位缴款收入”等之外取得的各项收入。</w:t>
      </w:r>
    </w:p>
    <w:p>
      <w:pPr>
        <w:pStyle w:val="18"/>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（三）基本支出：是预算单位为保障其正常运转，完成日常工作任务所发生的支出，包括人员支出和日常公用支出。</w:t>
      </w:r>
    </w:p>
    <w:p>
      <w:pPr>
        <w:pStyle w:val="18"/>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（四）项目支出：是预算单位为完成其特定的行政工作任务或事业发展目标所发生的支出。</w:t>
      </w:r>
    </w:p>
    <w:p>
      <w:pPr>
        <w:pStyle w:val="18"/>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五）三公经费：政府单位用于财政拨款经费安排的因公出国（境）费用、公务用车购置及运行维护费用、公务接待费用。其中因公出国（境）费用反映单位公务出国（境）的住宿费、差旅费、伙食补助费、培训费等支出；公务用车购置及运行维护费用反映单位公务用车购置及维修费、燃料费、过路过桥费、保险费等支出；公务接待费反映单位按规定开支的各类公务接待（含外宾接待）支出。</w:t>
      </w:r>
    </w:p>
    <w:p>
      <w:pPr>
        <w:pStyle w:val="18"/>
        <w:spacing w:line="600" w:lineRule="exact"/>
        <w:ind w:firstLine="640" w:firstLineChars="200"/>
        <w:rPr>
          <w:rFonts w:ascii="Times New Roman" w:hAnsi="Times New Roman" w:eastAsia="楷体_GB2312" w:cs="Times New Roman"/>
          <w:b/>
          <w:bCs/>
          <w:i/>
          <w:color w:val="auto"/>
          <w:sz w:val="32"/>
          <w:szCs w:val="32"/>
        </w:rPr>
      </w:pPr>
      <w:r>
        <w:rPr>
          <w:rFonts w:hint="eastAsia" w:ascii="Times New Roman" w:hAnsi="Times New Roman" w:eastAsia="仿宋_GB2312" w:cs="Times New Roman"/>
          <w:color w:val="000000"/>
          <w:kern w:val="0"/>
          <w:sz w:val="32"/>
          <w:szCs w:val="32"/>
        </w:rPr>
        <w:t>（六）机关运行经费：反映行政单位和参照公务员法管理事业单位履行一般行政管理职能、维持机关日常运转所必需的，用公共预算财政拨款开支的费用，包括办公及印刷费、水电费、邮电费、取暖费、交通费、差旅费、会议费、</w:t>
      </w:r>
      <w:r>
        <w:rPr>
          <w:rFonts w:hint="eastAsia" w:ascii="Times New Roman" w:hAnsi="Times New Roman" w:eastAsia="仿宋_GB2312" w:cs="Times New Roman"/>
          <w:color w:val="000000"/>
          <w:kern w:val="0"/>
          <w:sz w:val="32"/>
          <w:szCs w:val="32"/>
          <w:lang w:eastAsia="zh-CN"/>
        </w:rPr>
        <w:t>培训费、劳务费、委托业务费、</w:t>
      </w:r>
      <w:r>
        <w:rPr>
          <w:rFonts w:hint="eastAsia" w:ascii="Times New Roman" w:hAnsi="Times New Roman" w:eastAsia="仿宋_GB2312" w:cs="Times New Roman"/>
          <w:color w:val="000000"/>
          <w:kern w:val="0"/>
          <w:sz w:val="32"/>
          <w:szCs w:val="32"/>
        </w:rPr>
        <w:t>福利费、物业管理费、日常维修费、专用材料费、一般购置费等费用。</w:t>
      </w: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pStyle w:val="18"/>
        <w:jc w:val="both"/>
        <w:rPr>
          <w:rFonts w:ascii="Times New Roman" w:hAnsi="Times New Roman" w:cs="Times New Roman"/>
          <w:sz w:val="72"/>
          <w:szCs w:val="72"/>
        </w:rPr>
      </w:pPr>
    </w:p>
    <w:p>
      <w:pPr>
        <w:pStyle w:val="18"/>
        <w:jc w:val="both"/>
        <w:rPr>
          <w:rFonts w:ascii="Times New Roman" w:hAnsi="Times New Roman" w:cs="Times New Roman"/>
          <w:sz w:val="72"/>
          <w:szCs w:val="7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p>
    <w:p>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before="104" w:beforeLines="0" w:afterLines="0" w:line="424" w:lineRule="exact"/>
        <w:rPr>
          <w:rFonts w:hint="default" w:ascii="黑体" w:hAnsi="黑体" w:eastAsia="黑体" w:cs="黑体"/>
          <w:spacing w:val="-27"/>
          <w:position w:val="1"/>
          <w:sz w:val="32"/>
          <w:szCs w:val="32"/>
          <w:lang w:val="en-US" w:eastAsia="zh-CN"/>
        </w:rPr>
      </w:pPr>
      <w:r>
        <w:rPr>
          <w:rFonts w:hint="eastAsia" w:ascii="黑体" w:hAnsi="黑体" w:eastAsia="黑体" w:cs="黑体"/>
          <w:spacing w:val="-27"/>
          <w:position w:val="1"/>
          <w:sz w:val="32"/>
          <w:szCs w:val="32"/>
          <w:lang w:val="en-US" w:eastAsia="zh-CN"/>
        </w:rPr>
        <w:t>附件1</w:t>
      </w:r>
    </w:p>
    <w:p>
      <w:pPr>
        <w:spacing w:beforeLines="0" w:afterLines="0"/>
        <w:jc w:val="center"/>
        <w:rPr>
          <w:rFonts w:hint="eastAsia" w:ascii="Times New Roman" w:hAnsi="Times New Roman" w:eastAsia="Times New Roman" w:cs="Times New Roman"/>
          <w:sz w:val="52"/>
          <w:szCs w:val="52"/>
        </w:rPr>
      </w:pPr>
      <w:r>
        <w:rPr>
          <w:rFonts w:hint="eastAsia" w:ascii="Times New Roman" w:hAnsi="Times New Roman" w:eastAsia="Times New Roman" w:cs="Times New Roman"/>
          <w:sz w:val="52"/>
          <w:szCs w:val="52"/>
        </w:rPr>
        <w:t>202</w:t>
      </w:r>
      <w:r>
        <w:rPr>
          <w:rFonts w:hint="eastAsia" w:ascii="Times New Roman" w:hAnsi="Times New Roman" w:eastAsia="方正小标宋_GBK" w:cs="Times New Roman"/>
          <w:sz w:val="52"/>
          <w:szCs w:val="52"/>
        </w:rPr>
        <w:t>4年度湖南省网络商品交易监测中心整体支出绩效自评报告</w:t>
      </w:r>
    </w:p>
    <w:p>
      <w:pPr>
        <w:spacing w:beforeLines="0" w:afterLines="0"/>
        <w:rPr>
          <w:rFonts w:hint="eastAsia" w:ascii="Times New Roman" w:hAnsi="Times New Roman" w:eastAsia="Times New Roman" w:cs="Times New Roman"/>
          <w:sz w:val="32"/>
          <w:szCs w:val="32"/>
        </w:rPr>
      </w:pPr>
    </w:p>
    <w:p>
      <w:pPr>
        <w:numPr>
          <w:ilvl w:val="0"/>
          <w:numId w:val="0"/>
        </w:numPr>
        <w:spacing w:beforeLines="0" w:afterLines="0" w:line="560" w:lineRule="exact"/>
        <w:jc w:val="both"/>
        <w:rPr>
          <w:rFonts w:hint="eastAsia" w:ascii="仿宋" w:hAnsi="仿宋" w:eastAsia="仿宋" w:cs="仿宋"/>
          <w:b/>
          <w:sz w:val="32"/>
          <w:szCs w:val="32"/>
        </w:rPr>
      </w:pPr>
      <w:r>
        <w:rPr>
          <w:rFonts w:hint="eastAsia" w:ascii="仿宋" w:hAnsi="仿宋" w:eastAsia="仿宋" w:cs="仿宋"/>
          <w:b/>
          <w:sz w:val="32"/>
          <w:szCs w:val="32"/>
        </w:rPr>
        <w:t>一、单位基本情况</w:t>
      </w:r>
    </w:p>
    <w:p>
      <w:pPr>
        <w:spacing w:beforeLines="0" w:afterLines="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1．主要职能。</w:t>
      </w:r>
    </w:p>
    <w:p>
      <w:pPr>
        <w:widowControl w:val="0"/>
        <w:numPr>
          <w:ilvl w:val="0"/>
          <w:numId w:val="1"/>
        </w:numPr>
        <w:tabs>
          <w:tab w:val="left" w:pos="1260"/>
          <w:tab w:val="left" w:pos="1980"/>
        </w:tabs>
        <w:autoSpaceDE/>
        <w:autoSpaceDN/>
        <w:spacing w:beforeLines="0" w:afterLines="0" w:line="560" w:lineRule="exact"/>
        <w:ind w:firstLine="640" w:firstLineChars="200"/>
        <w:jc w:val="both"/>
        <w:textAlignment w:val="auto"/>
        <w:outlineLvl w:val="0"/>
        <w:rPr>
          <w:rFonts w:hint="eastAsia" w:ascii="仿宋" w:hAnsi="仿宋" w:eastAsia="仿宋" w:cs="仿宋"/>
          <w:sz w:val="32"/>
          <w:szCs w:val="32"/>
        </w:rPr>
      </w:pPr>
      <w:r>
        <w:rPr>
          <w:rFonts w:hint="eastAsia" w:ascii="仿宋" w:hAnsi="仿宋" w:eastAsia="仿宋" w:cs="仿宋"/>
          <w:sz w:val="32"/>
          <w:szCs w:val="32"/>
        </w:rPr>
        <w:t>承担网络交易监测、广告监测相关事务性工作。</w:t>
      </w:r>
    </w:p>
    <w:p>
      <w:pPr>
        <w:widowControl w:val="0"/>
        <w:numPr>
          <w:ilvl w:val="0"/>
          <w:numId w:val="1"/>
        </w:numPr>
        <w:tabs>
          <w:tab w:val="left" w:pos="1260"/>
          <w:tab w:val="left" w:pos="1980"/>
        </w:tabs>
        <w:autoSpaceDE/>
        <w:autoSpaceDN/>
        <w:spacing w:beforeLines="0" w:afterLines="0" w:line="560" w:lineRule="exact"/>
        <w:ind w:firstLine="640" w:firstLineChars="200"/>
        <w:jc w:val="both"/>
        <w:textAlignment w:val="auto"/>
        <w:outlineLvl w:val="0"/>
        <w:rPr>
          <w:rFonts w:hint="eastAsia" w:ascii="仿宋" w:hAnsi="仿宋" w:eastAsia="仿宋" w:cs="仿宋"/>
          <w:sz w:val="32"/>
          <w:szCs w:val="32"/>
        </w:rPr>
      </w:pPr>
      <w:r>
        <w:rPr>
          <w:rFonts w:hint="eastAsia" w:ascii="仿宋" w:hAnsi="仿宋" w:eastAsia="仿宋" w:cs="仿宋"/>
          <w:sz w:val="32"/>
          <w:szCs w:val="32"/>
        </w:rPr>
        <w:t>开展网络交易、广告违法线索电子取证和固证工作。</w:t>
      </w:r>
    </w:p>
    <w:p>
      <w:pPr>
        <w:widowControl w:val="0"/>
        <w:numPr>
          <w:ilvl w:val="0"/>
          <w:numId w:val="1"/>
        </w:numPr>
        <w:tabs>
          <w:tab w:val="left" w:pos="1260"/>
          <w:tab w:val="left" w:pos="1980"/>
        </w:tabs>
        <w:autoSpaceDE/>
        <w:autoSpaceDN/>
        <w:spacing w:beforeLines="0" w:afterLines="0" w:line="560" w:lineRule="exact"/>
        <w:ind w:firstLine="640" w:firstLineChars="200"/>
        <w:jc w:val="both"/>
        <w:textAlignment w:val="auto"/>
        <w:outlineLvl w:val="0"/>
        <w:rPr>
          <w:rFonts w:hint="eastAsia" w:ascii="仿宋" w:hAnsi="仿宋" w:eastAsia="仿宋" w:cs="仿宋"/>
          <w:sz w:val="32"/>
          <w:szCs w:val="32"/>
        </w:rPr>
      </w:pPr>
      <w:r>
        <w:rPr>
          <w:rFonts w:hint="eastAsia" w:ascii="仿宋" w:hAnsi="仿宋" w:eastAsia="仿宋" w:cs="仿宋"/>
          <w:sz w:val="32"/>
          <w:szCs w:val="32"/>
        </w:rPr>
        <w:t>协助指导督促网络交易平台经营者落实主体责任；协助指导参与全省网络交易监测、广告监测平台的规划、建设及管理；协助网络交易、广告经营者信用监管相关事务性工作。</w:t>
      </w:r>
    </w:p>
    <w:p>
      <w:pPr>
        <w:widowControl w:val="0"/>
        <w:numPr>
          <w:ilvl w:val="0"/>
          <w:numId w:val="1"/>
        </w:numPr>
        <w:tabs>
          <w:tab w:val="left" w:pos="1260"/>
          <w:tab w:val="left" w:pos="1980"/>
        </w:tabs>
        <w:autoSpaceDE/>
        <w:autoSpaceDN/>
        <w:spacing w:beforeLines="0" w:afterLines="0" w:line="560" w:lineRule="exact"/>
        <w:ind w:firstLine="640" w:firstLineChars="200"/>
        <w:jc w:val="both"/>
        <w:textAlignment w:val="auto"/>
        <w:outlineLvl w:val="0"/>
        <w:rPr>
          <w:rFonts w:hint="eastAsia" w:ascii="仿宋" w:hAnsi="仿宋" w:eastAsia="仿宋" w:cs="仿宋"/>
          <w:sz w:val="32"/>
          <w:szCs w:val="32"/>
        </w:rPr>
      </w:pPr>
      <w:r>
        <w:rPr>
          <w:rFonts w:hint="eastAsia" w:ascii="仿宋" w:hAnsi="仿宋" w:eastAsia="仿宋" w:cs="仿宋"/>
          <w:sz w:val="32"/>
          <w:szCs w:val="32"/>
        </w:rPr>
        <w:t>开展网络交易监测、广告监测学术研究和交流合作。</w:t>
      </w:r>
    </w:p>
    <w:p>
      <w:pPr>
        <w:widowControl w:val="0"/>
        <w:numPr>
          <w:ilvl w:val="0"/>
          <w:numId w:val="1"/>
        </w:numPr>
        <w:tabs>
          <w:tab w:val="left" w:pos="1260"/>
          <w:tab w:val="left" w:pos="1980"/>
        </w:tabs>
        <w:autoSpaceDE/>
        <w:autoSpaceDN/>
        <w:spacing w:beforeLines="0" w:afterLines="0" w:line="560" w:lineRule="exact"/>
        <w:ind w:firstLine="640" w:firstLineChars="200"/>
        <w:jc w:val="both"/>
        <w:textAlignment w:val="auto"/>
        <w:outlineLvl w:val="0"/>
        <w:rPr>
          <w:rFonts w:hint="eastAsia" w:ascii="仿宋" w:hAnsi="仿宋" w:eastAsia="仿宋" w:cs="仿宋"/>
          <w:sz w:val="32"/>
          <w:szCs w:val="32"/>
        </w:rPr>
      </w:pPr>
      <w:r>
        <w:rPr>
          <w:rFonts w:hint="eastAsia" w:ascii="仿宋" w:hAnsi="仿宋" w:eastAsia="仿宋" w:cs="仿宋"/>
          <w:sz w:val="32"/>
          <w:szCs w:val="32"/>
        </w:rPr>
        <w:t>完成省市场监督管理局交办的其他任务。</w:t>
      </w:r>
    </w:p>
    <w:p>
      <w:pPr>
        <w:numPr>
          <w:ilvl w:val="0"/>
          <w:numId w:val="2"/>
        </w:numPr>
        <w:spacing w:beforeLines="0" w:afterLines="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机构情况</w:t>
      </w:r>
    </w:p>
    <w:p>
      <w:pPr>
        <w:numPr>
          <w:ilvl w:val="0"/>
          <w:numId w:val="0"/>
        </w:numPr>
        <w:spacing w:beforeLines="0" w:afterLines="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内设机构（2个）：综合部、网络交易及广告监测部。</w:t>
      </w:r>
    </w:p>
    <w:p>
      <w:pPr>
        <w:numPr>
          <w:ilvl w:val="0"/>
          <w:numId w:val="0"/>
        </w:numPr>
        <w:spacing w:beforeLines="0" w:afterLines="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3.人员情况</w:t>
      </w:r>
    </w:p>
    <w:p>
      <w:pPr>
        <w:spacing w:beforeLines="0" w:afterLines="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本部门人员编制数17人,实有在职在岗人数18人,退休人员31人，离休人员1人。</w:t>
      </w:r>
    </w:p>
    <w:p>
      <w:pPr>
        <w:numPr>
          <w:ilvl w:val="0"/>
          <w:numId w:val="0"/>
        </w:numPr>
        <w:spacing w:beforeLines="0" w:afterLines="0" w:line="560" w:lineRule="exact"/>
        <w:jc w:val="both"/>
        <w:rPr>
          <w:rFonts w:hint="eastAsia" w:ascii="仿宋" w:hAnsi="仿宋" w:eastAsia="仿宋" w:cs="仿宋"/>
          <w:b/>
          <w:sz w:val="32"/>
          <w:szCs w:val="32"/>
        </w:rPr>
      </w:pPr>
      <w:r>
        <w:rPr>
          <w:rFonts w:hint="eastAsia" w:ascii="仿宋" w:hAnsi="仿宋" w:eastAsia="仿宋" w:cs="仿宋"/>
          <w:b/>
          <w:sz w:val="32"/>
          <w:szCs w:val="32"/>
        </w:rPr>
        <w:t>二、一般公共预算支出情况</w:t>
      </w:r>
    </w:p>
    <w:p>
      <w:pPr>
        <w:pStyle w:val="19"/>
        <w:spacing w:beforeLines="0" w:afterLines="0" w:line="560" w:lineRule="exact"/>
        <w:ind w:firstLine="608" w:firstLineChars="190"/>
        <w:jc w:val="both"/>
        <w:rPr>
          <w:rFonts w:hint="eastAsia" w:ascii="仿宋" w:hAnsi="仿宋" w:eastAsia="仿宋" w:cs="仿宋"/>
          <w:sz w:val="32"/>
          <w:szCs w:val="32"/>
        </w:rPr>
      </w:pPr>
      <w:r>
        <w:rPr>
          <w:rFonts w:hint="eastAsia" w:ascii="仿宋" w:hAnsi="仿宋" w:eastAsia="仿宋" w:cs="仿宋"/>
          <w:sz w:val="32"/>
          <w:szCs w:val="32"/>
        </w:rPr>
        <w:t>2024年省财政对我中心批复预算控制数为1010.80万元，2024年全年预算数为768.80万元，2024年全年预算支出741.53万元，整体预算执行率为96.45%。</w:t>
      </w:r>
    </w:p>
    <w:p>
      <w:pPr>
        <w:spacing w:beforeLines="0" w:afterLines="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（一）基本支出情况</w:t>
      </w:r>
    </w:p>
    <w:p>
      <w:pPr>
        <w:spacing w:beforeLines="0" w:afterLines="0" w:line="560" w:lineRule="exact"/>
        <w:ind w:firstLine="660"/>
        <w:jc w:val="both"/>
        <w:rPr>
          <w:rFonts w:hint="eastAsia" w:ascii="仿宋" w:hAnsi="仿宋" w:eastAsia="仿宋" w:cs="仿宋"/>
          <w:sz w:val="32"/>
          <w:szCs w:val="32"/>
        </w:rPr>
      </w:pPr>
      <w:r>
        <w:rPr>
          <w:rFonts w:hint="eastAsia" w:ascii="仿宋" w:hAnsi="仿宋" w:eastAsia="仿宋" w:cs="仿宋"/>
          <w:sz w:val="32"/>
          <w:szCs w:val="32"/>
        </w:rPr>
        <w:t>基本支出全年预算数704.30万元，全年共支出698.93万元，全年基本支出整体执行率99.24%，其中：工资福利支出405.04万元，商品和服务支出112.93万元，对个人和家庭的补助支出180.96</w:t>
      </w:r>
    </w:p>
    <w:p>
      <w:pPr>
        <w:spacing w:beforeLines="0" w:afterLines="0" w:line="560" w:lineRule="exact"/>
        <w:jc w:val="both"/>
        <w:rPr>
          <w:rFonts w:hint="eastAsia" w:ascii="仿宋" w:hAnsi="仿宋" w:eastAsia="仿宋" w:cs="仿宋"/>
          <w:sz w:val="32"/>
          <w:szCs w:val="32"/>
        </w:rPr>
      </w:pPr>
      <w:r>
        <w:rPr>
          <w:rFonts w:hint="eastAsia" w:ascii="仿宋" w:hAnsi="仿宋" w:eastAsia="仿宋" w:cs="仿宋"/>
          <w:sz w:val="32"/>
          <w:szCs w:val="32"/>
        </w:rPr>
        <w:t>万元；主要是为保障单位正常运转、完成日常工作任务而发生的各项支出。</w:t>
      </w:r>
    </w:p>
    <w:p>
      <w:pPr>
        <w:numPr>
          <w:ilvl w:val="0"/>
          <w:numId w:val="0"/>
        </w:numPr>
        <w:spacing w:beforeLines="0" w:afterLines="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（二）项目支出情况</w:t>
      </w:r>
    </w:p>
    <w:p>
      <w:pPr>
        <w:numPr>
          <w:ilvl w:val="0"/>
          <w:numId w:val="0"/>
        </w:numPr>
        <w:spacing w:beforeLines="0" w:afterLines="0" w:line="56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项目支出全年预算数64.50万元，全年共支出42.60万元，全年项目支出整体执行率66.05%，其中：</w:t>
      </w:r>
    </w:p>
    <w:p>
      <w:pPr>
        <w:widowControl w:val="0"/>
        <w:numPr>
          <w:ilvl w:val="0"/>
          <w:numId w:val="0"/>
        </w:numPr>
        <w:autoSpaceDE/>
        <w:autoSpaceDN/>
        <w:adjustRightInd/>
        <w:snapToGrid/>
        <w:spacing w:beforeLines="0" w:afterLines="0" w:line="600" w:lineRule="exact"/>
        <w:ind w:firstLine="64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1、业务工作经费。</w:t>
      </w:r>
      <w:r>
        <w:rPr>
          <w:rFonts w:hint="eastAsia" w:ascii="仿宋" w:hAnsi="仿宋" w:eastAsia="仿宋" w:cs="仿宋"/>
          <w:color w:val="auto"/>
          <w:sz w:val="32"/>
          <w:szCs w:val="32"/>
        </w:rPr>
        <w:t>根据《湖南省市场监督管理局关于各二级预算单位2024年预算的批复》（湘市监财函〔2024〕53 号）拨付网监中心业务工作经费32.50万元，整体支出19.62万元，整体预算执行率为60.37%，主要用于采购网络监管系统数据服务，定期更新我省辖区内主要网络经济主体及相关客体信息等。</w:t>
      </w:r>
    </w:p>
    <w:p>
      <w:pPr>
        <w:numPr>
          <w:ilvl w:val="0"/>
          <w:numId w:val="0"/>
        </w:numPr>
        <w:spacing w:beforeLines="0" w:afterLines="0" w:line="560" w:lineRule="exact"/>
        <w:ind w:firstLine="640" w:firstLineChars="200"/>
        <w:jc w:val="both"/>
        <w:rPr>
          <w:rFonts w:hint="eastAsia" w:ascii="仿宋" w:hAnsi="仿宋" w:eastAsia="仿宋" w:cs="仿宋"/>
          <w:b/>
          <w:color w:val="auto"/>
          <w:sz w:val="32"/>
          <w:szCs w:val="32"/>
        </w:rPr>
      </w:pPr>
      <w:r>
        <w:rPr>
          <w:rFonts w:hint="eastAsia" w:ascii="仿宋" w:hAnsi="仿宋" w:eastAsia="仿宋" w:cs="仿宋"/>
          <w:b/>
          <w:color w:val="auto"/>
          <w:sz w:val="32"/>
          <w:szCs w:val="32"/>
        </w:rPr>
        <w:t>2、运行维护经费。</w:t>
      </w:r>
      <w:r>
        <w:rPr>
          <w:rFonts w:hint="eastAsia" w:ascii="仿宋" w:hAnsi="仿宋" w:eastAsia="仿宋" w:cs="仿宋"/>
          <w:color w:val="auto"/>
          <w:sz w:val="32"/>
          <w:szCs w:val="32"/>
        </w:rPr>
        <w:t>根据《湖南省市场监督管理局关于各二级预算单位2024年预算的批复》（湘市监财函〔2024〕53 号）拨付网监中心办公设备购置费5万元、公务用车购置费27万元，整体支出22.98万元，整体预算执行率为71.81%，主要保障网监中心办公设备购置、公务用车购置支出。</w:t>
      </w:r>
    </w:p>
    <w:p>
      <w:pPr>
        <w:numPr>
          <w:ilvl w:val="0"/>
          <w:numId w:val="0"/>
        </w:numPr>
        <w:spacing w:beforeLines="0" w:afterLines="0" w:line="560" w:lineRule="exact"/>
        <w:jc w:val="both"/>
        <w:rPr>
          <w:rFonts w:hint="eastAsia" w:ascii="仿宋" w:hAnsi="仿宋" w:eastAsia="仿宋" w:cs="仿宋"/>
          <w:b/>
          <w:sz w:val="32"/>
          <w:szCs w:val="32"/>
        </w:rPr>
      </w:pPr>
      <w:r>
        <w:rPr>
          <w:rFonts w:hint="eastAsia" w:ascii="仿宋" w:hAnsi="仿宋" w:eastAsia="仿宋" w:cs="仿宋"/>
          <w:b/>
          <w:sz w:val="32"/>
          <w:szCs w:val="32"/>
        </w:rPr>
        <w:t>三、政府性基金预算支出情况</w:t>
      </w:r>
    </w:p>
    <w:p>
      <w:pPr>
        <w:spacing w:beforeLines="0" w:afterLines="0" w:line="560" w:lineRule="exact"/>
        <w:ind w:firstLine="640"/>
        <w:jc w:val="both"/>
        <w:rPr>
          <w:rFonts w:hint="eastAsia" w:ascii="仿宋" w:hAnsi="仿宋" w:eastAsia="仿宋" w:cs="仿宋"/>
          <w:sz w:val="32"/>
          <w:szCs w:val="32"/>
        </w:rPr>
      </w:pPr>
      <w:r>
        <w:rPr>
          <w:rFonts w:hint="eastAsia" w:ascii="仿宋" w:hAnsi="仿宋" w:eastAsia="仿宋" w:cs="仿宋"/>
          <w:sz w:val="32"/>
          <w:szCs w:val="32"/>
        </w:rPr>
        <w:t>2024年我中心无政府性基金预算支出情况。</w:t>
      </w:r>
    </w:p>
    <w:p>
      <w:pPr>
        <w:spacing w:beforeLines="0" w:afterLines="0" w:line="560" w:lineRule="exact"/>
        <w:jc w:val="both"/>
        <w:rPr>
          <w:rFonts w:hint="eastAsia" w:ascii="仿宋" w:hAnsi="仿宋" w:eastAsia="仿宋" w:cs="仿宋"/>
          <w:b/>
          <w:sz w:val="32"/>
          <w:szCs w:val="32"/>
        </w:rPr>
      </w:pPr>
      <w:r>
        <w:rPr>
          <w:rFonts w:hint="eastAsia" w:ascii="仿宋" w:hAnsi="仿宋" w:eastAsia="仿宋" w:cs="仿宋"/>
          <w:b/>
          <w:sz w:val="32"/>
          <w:szCs w:val="32"/>
        </w:rPr>
        <w:t>四、国有资本经营预算支出情况</w:t>
      </w:r>
    </w:p>
    <w:p>
      <w:pPr>
        <w:spacing w:beforeLines="0" w:afterLines="0" w:line="560" w:lineRule="exact"/>
        <w:ind w:firstLine="640"/>
        <w:jc w:val="both"/>
        <w:rPr>
          <w:rFonts w:hint="eastAsia" w:ascii="仿宋" w:hAnsi="仿宋" w:eastAsia="仿宋" w:cs="仿宋"/>
          <w:sz w:val="32"/>
          <w:szCs w:val="32"/>
        </w:rPr>
      </w:pPr>
      <w:r>
        <w:rPr>
          <w:rFonts w:hint="eastAsia" w:ascii="仿宋" w:hAnsi="仿宋" w:eastAsia="仿宋" w:cs="仿宋"/>
          <w:sz w:val="32"/>
          <w:szCs w:val="32"/>
        </w:rPr>
        <w:t>2024年我中心无国有资本经营预算支出情况。</w:t>
      </w:r>
    </w:p>
    <w:p>
      <w:pPr>
        <w:spacing w:beforeLines="0" w:afterLines="0" w:line="560" w:lineRule="exact"/>
        <w:jc w:val="both"/>
        <w:rPr>
          <w:rFonts w:hint="eastAsia" w:ascii="仿宋" w:hAnsi="仿宋" w:eastAsia="仿宋" w:cs="仿宋"/>
          <w:b/>
          <w:sz w:val="32"/>
          <w:szCs w:val="32"/>
        </w:rPr>
      </w:pPr>
      <w:r>
        <w:rPr>
          <w:rFonts w:hint="eastAsia" w:ascii="仿宋" w:hAnsi="仿宋" w:eastAsia="仿宋" w:cs="仿宋"/>
          <w:b/>
          <w:sz w:val="32"/>
          <w:szCs w:val="32"/>
        </w:rPr>
        <w:t>五、社会保险基金预算支出情况</w:t>
      </w:r>
    </w:p>
    <w:p>
      <w:pPr>
        <w:spacing w:beforeLines="0" w:afterLines="0" w:line="560" w:lineRule="exact"/>
        <w:ind w:firstLine="640"/>
        <w:jc w:val="both"/>
        <w:rPr>
          <w:rFonts w:hint="eastAsia" w:ascii="仿宋" w:hAnsi="仿宋" w:eastAsia="仿宋" w:cs="仿宋"/>
          <w:sz w:val="32"/>
          <w:szCs w:val="32"/>
        </w:rPr>
      </w:pPr>
      <w:r>
        <w:rPr>
          <w:rFonts w:hint="eastAsia" w:ascii="仿宋" w:hAnsi="仿宋" w:eastAsia="仿宋" w:cs="仿宋"/>
          <w:sz w:val="32"/>
          <w:szCs w:val="32"/>
        </w:rPr>
        <w:t>2024年我中心无社会保险基金预算支出情况。</w:t>
      </w:r>
    </w:p>
    <w:p>
      <w:pPr>
        <w:numPr>
          <w:ilvl w:val="0"/>
          <w:numId w:val="0"/>
        </w:numPr>
        <w:spacing w:beforeLines="0" w:afterLines="0" w:line="560" w:lineRule="exact"/>
        <w:jc w:val="both"/>
        <w:rPr>
          <w:rFonts w:hint="eastAsia" w:ascii="仿宋" w:hAnsi="仿宋" w:eastAsia="仿宋" w:cs="仿宋"/>
          <w:b/>
          <w:sz w:val="32"/>
          <w:szCs w:val="32"/>
        </w:rPr>
      </w:pPr>
      <w:r>
        <w:rPr>
          <w:rFonts w:hint="eastAsia" w:ascii="仿宋" w:hAnsi="仿宋" w:eastAsia="仿宋" w:cs="仿宋"/>
          <w:b/>
          <w:sz w:val="32"/>
          <w:szCs w:val="32"/>
        </w:rPr>
        <w:t>六、单位整体支出绩效情况</w:t>
      </w:r>
    </w:p>
    <w:p>
      <w:pPr>
        <w:numPr>
          <w:ilvl w:val="0"/>
          <w:numId w:val="0"/>
        </w:numPr>
        <w:spacing w:beforeLines="0" w:afterLines="0" w:line="560" w:lineRule="exact"/>
        <w:ind w:firstLine="640" w:firstLineChars="20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2024年全年预算数为768.8万元，支出741.53万元，其中：基本支出为698.93万元，项目支出42.60万元。中心严格执行中央八项规定和财务管理制度，根据年初预算，除优先安排人员基本经费支出外，合理安排日常公用经费及项目经费，做到厉行节约、精打细算，把有限的资金用到刀刃上，保证中心各项工作的正常运转。</w:t>
      </w:r>
    </w:p>
    <w:p>
      <w:pPr>
        <w:spacing w:beforeLines="0" w:afterLines="0" w:line="560" w:lineRule="exact"/>
        <w:ind w:firstLine="640" w:firstLineChars="200"/>
        <w:jc w:val="both"/>
        <w:rPr>
          <w:rFonts w:hint="eastAsia" w:ascii="仿宋" w:hAnsi="仿宋" w:eastAsia="仿宋" w:cs="仿宋"/>
          <w:b/>
          <w:color w:val="auto"/>
          <w:sz w:val="32"/>
          <w:szCs w:val="32"/>
          <w:shd w:val="clear" w:color="auto" w:fill="FFFFFF"/>
        </w:rPr>
      </w:pPr>
      <w:r>
        <w:rPr>
          <w:rFonts w:hint="eastAsia" w:ascii="仿宋" w:hAnsi="仿宋" w:eastAsia="仿宋" w:cs="仿宋"/>
          <w:b/>
          <w:color w:val="auto"/>
          <w:sz w:val="32"/>
          <w:szCs w:val="32"/>
          <w:shd w:val="clear" w:color="auto" w:fill="FFFFFF"/>
        </w:rPr>
        <w:t>(一)深化政治引领，巩固政治共识</w:t>
      </w:r>
    </w:p>
    <w:p>
      <w:pPr>
        <w:spacing w:beforeLines="0" w:afterLines="0" w:line="560" w:lineRule="exact"/>
        <w:ind w:firstLine="640" w:firstLineChars="200"/>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网监中心深刻领会党的二十大、二十届三中全会及省委十二届七次全会精神，强化“四个意识”、坚定“四个自信”、做到“两个维护”，坚决贯彻党中央、省委及省局党组的决策部署和工作要求。一是理论学习见行见效。在做好“必选题”的同时，中心组织开展了“讲党话、唱党情、颂党恩、议党史”党员干部宣讲活动，每个季度一个宣讲主题，年底统一进行总结表彰。截止目前，中心已开展党员干部理论宣讲11次。二是组织生活落实落细。网监中心以“一月一课一片一实践”为抓手，以主题教育和党纪学习为主线，严格落实“第一议题”制度及“三会一课”等党内组织生活制度，截</w:t>
      </w:r>
      <w:r>
        <w:rPr>
          <w:rFonts w:hint="eastAsia" w:ascii="仿宋" w:hAnsi="仿宋" w:eastAsia="仿宋" w:cs="仿宋"/>
          <w:color w:val="auto"/>
          <w:sz w:val="32"/>
          <w:szCs w:val="32"/>
          <w:shd w:val="clear" w:color="auto" w:fill="FFFFFF"/>
          <w:lang w:eastAsia="zh-CN"/>
        </w:rPr>
        <w:t>至</w:t>
      </w:r>
      <w:r>
        <w:rPr>
          <w:rFonts w:hint="eastAsia" w:ascii="仿宋" w:hAnsi="仿宋" w:eastAsia="仿宋" w:cs="仿宋"/>
          <w:color w:val="auto"/>
          <w:sz w:val="32"/>
          <w:szCs w:val="32"/>
          <w:shd w:val="clear" w:color="auto" w:fill="FFFFFF"/>
        </w:rPr>
        <w:t>当前开展主题党日活动11次、集中学习11次，召开党员大会4次、巡察整改专题民主生活会1次。三是党纪学习有序有力。网监中心严格按照要求抓实抓细党纪学习教育，召开党员干部动员部署会，制定工作方案及学习计划，组织专题研究1次、学习研讨5次，开展廉政实地教育1次，讲专题党课3次，在省局机关党委、机关纪委专项督查中获得肯定。四是巡察整改走深走实。针对省局党组巡察组反馈提出的四个方面的具体问题，中心制定整改方案，明确反馈问题整改责任，全力推进各项整改任务落实落地，目前除监测系统项目建设因未获省发改委前置审查未完成需长期坚持外，其余反馈问题均已整改到位。</w:t>
      </w:r>
    </w:p>
    <w:p>
      <w:pPr>
        <w:spacing w:beforeLines="0" w:afterLines="0" w:line="560" w:lineRule="exact"/>
        <w:ind w:firstLine="640" w:firstLineChars="200"/>
        <w:jc w:val="both"/>
        <w:rPr>
          <w:rFonts w:hint="eastAsia" w:ascii="仿宋" w:hAnsi="仿宋" w:eastAsia="仿宋" w:cs="仿宋"/>
          <w:b/>
          <w:color w:val="auto"/>
          <w:sz w:val="32"/>
          <w:szCs w:val="32"/>
          <w:shd w:val="clear" w:color="auto" w:fill="FFFFFF"/>
        </w:rPr>
      </w:pPr>
      <w:r>
        <w:rPr>
          <w:rFonts w:hint="eastAsia" w:ascii="仿宋" w:hAnsi="仿宋" w:eastAsia="仿宋" w:cs="仿宋"/>
          <w:b/>
          <w:color w:val="auto"/>
          <w:sz w:val="32"/>
          <w:szCs w:val="32"/>
          <w:shd w:val="clear" w:color="auto" w:fill="FFFFFF"/>
        </w:rPr>
        <w:t>（二）规范运行管理，汇聚发展合力</w:t>
      </w:r>
    </w:p>
    <w:p>
      <w:pPr>
        <w:spacing w:beforeLines="0" w:afterLines="0" w:line="560" w:lineRule="exact"/>
        <w:ind w:firstLine="640" w:firstLineChars="200"/>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是制度建设更加完善。今年以来，中心先后印发了《湖南省网络商品交易监测中心财务管理办法（试行）》《湖南省网络商品交易监测中心国内公务接待管理办法（试行）》《湖南省网络商品交易监测中心网络监测工作制度》《湖南省网络商品交易监测中心编外聘用人员薪酬管理办法》等8个工作制度。二是议事决策更加科学。网监中心始终坚持“三重一大”决策制度及民主集中制度，在充分酝酿、集体讨论、民主决策的基础上科学议事决策。截</w:t>
      </w:r>
      <w:r>
        <w:rPr>
          <w:rFonts w:hint="eastAsia" w:ascii="仿宋" w:hAnsi="仿宋" w:eastAsia="仿宋" w:cs="仿宋"/>
          <w:color w:val="auto"/>
          <w:sz w:val="32"/>
          <w:szCs w:val="32"/>
          <w:shd w:val="clear" w:color="auto" w:fill="FFFFFF"/>
          <w:lang w:eastAsia="zh-CN"/>
        </w:rPr>
        <w:t>至</w:t>
      </w:r>
      <w:r>
        <w:rPr>
          <w:rFonts w:hint="eastAsia" w:ascii="仿宋" w:hAnsi="仿宋" w:eastAsia="仿宋" w:cs="仿宋"/>
          <w:color w:val="auto"/>
          <w:sz w:val="32"/>
          <w:szCs w:val="32"/>
          <w:shd w:val="clear" w:color="auto" w:fill="FFFFFF"/>
        </w:rPr>
        <w:t>当前，共召开支委会15次、主任办公会8次。三是队伍管理更加优化。网监中心以工会活动为载体坚持工作生活两手抓，组织了“追寻红色足迹、徒步纯溪美景”主题春游工会活动，创造性的开展了“一周一节体育课”运动健身活动，组织观看了《八百矿工上井冈》等红色电影。同时，中心坚持做好离休干部“一人一策”精准服务工作，并配合省委老干部局和电视台完成了离休干部口述历史视频拍摄、红色实物资料捐献及红色建档工作，对离休干部、困难职工、因病住院和老人过世者上门慰问共23次。</w:t>
      </w:r>
    </w:p>
    <w:p>
      <w:pPr>
        <w:spacing w:beforeLines="0" w:afterLines="0" w:line="560" w:lineRule="exact"/>
        <w:ind w:firstLine="640" w:firstLineChars="200"/>
        <w:jc w:val="both"/>
        <w:rPr>
          <w:rFonts w:hint="eastAsia" w:ascii="仿宋" w:hAnsi="仿宋" w:eastAsia="仿宋" w:cs="仿宋"/>
          <w:b/>
          <w:color w:val="auto"/>
          <w:sz w:val="32"/>
          <w:szCs w:val="32"/>
          <w:shd w:val="clear" w:color="auto" w:fill="FFFFFF"/>
        </w:rPr>
      </w:pPr>
      <w:r>
        <w:rPr>
          <w:rFonts w:hint="eastAsia" w:ascii="仿宋" w:hAnsi="仿宋" w:eastAsia="仿宋" w:cs="仿宋"/>
          <w:b/>
          <w:color w:val="auto"/>
          <w:sz w:val="32"/>
          <w:szCs w:val="32"/>
          <w:shd w:val="clear" w:color="auto" w:fill="FFFFFF"/>
        </w:rPr>
        <w:t>(三)聚焦主责主业，持续提质强能</w:t>
      </w:r>
    </w:p>
    <w:p>
      <w:pPr>
        <w:spacing w:beforeLines="0" w:afterLines="0" w:line="560" w:lineRule="exact"/>
        <w:ind w:firstLine="640" w:firstLineChars="200"/>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是持续完善主体数据和商品数据。今年中心在监管系统上增加了细目商城、靠谱e家、所见、步步高Better购等湖南省辖区内电商交易平台的网络市场主体数据和商品数据及MCN主体数据。截至目前，网监系统采集的网络市场主体总计722387家，国内、省内主流电商平台湖南省辖区网店商品数14882975条。二是继续推进各项监测任务。除长江禁捕、野生动物保护等六个日常监测外，今年省局新增“特供酒”清源打链、网售危险化学品等多个专项监测需求。总计监测到网络交易各类涉嫌违法线索472条、相关商品数881条、取证固证472条，监测广告77434条数，1741033条次。复核广告监测线索807条，发现涉嫌违法广告线索113条，处理率达到100%。三是圆满完成平台内经营者身份信息统计报送。2次对湖南省辖区内的 41 家平台报送信息进行了填报规则的一对一指导，并通过人工方式对其报送数据进行了完整性和一致性校验。共报送平台数71家，报送平台内经营者110289家。四是稳步推进监测平台项目建设。今年网监中心上报了第二期监测平台建设项目需求方案，并按照省局领导和大数据中心的要求具体细化和修改了建设项目需求方案内容，力求实现对网络交易及广告信息的自动化采集和分析，并拓展优化违法线索发现模型，构建对市监业务全面支撑能力。</w:t>
      </w:r>
    </w:p>
    <w:p>
      <w:pPr>
        <w:spacing w:beforeLines="0" w:afterLines="0" w:line="560" w:lineRule="exact"/>
        <w:jc w:val="both"/>
        <w:rPr>
          <w:rFonts w:hint="eastAsia" w:ascii="仿宋" w:hAnsi="仿宋" w:eastAsia="仿宋" w:cs="仿宋"/>
          <w:b/>
          <w:color w:val="auto"/>
          <w:sz w:val="32"/>
          <w:szCs w:val="32"/>
        </w:rPr>
      </w:pPr>
      <w:r>
        <w:rPr>
          <w:rFonts w:hint="eastAsia" w:ascii="仿宋" w:hAnsi="仿宋" w:eastAsia="仿宋" w:cs="仿宋"/>
          <w:b/>
          <w:color w:val="auto"/>
          <w:sz w:val="32"/>
          <w:szCs w:val="32"/>
        </w:rPr>
        <w:t>七、存在的问题及原因分析</w:t>
      </w:r>
    </w:p>
    <w:p>
      <w:pPr>
        <w:spacing w:beforeLines="0" w:afterLines="0" w:line="600" w:lineRule="exact"/>
        <w:ind w:firstLine="640" w:firstLineChars="200"/>
        <w:rPr>
          <w:rFonts w:hint="eastAsia" w:ascii="Times New Roman" w:hAnsi="Times New Roman" w:eastAsia="Times New Roman"/>
          <w:sz w:val="32"/>
          <w:szCs w:val="32"/>
        </w:rPr>
      </w:pPr>
      <w:r>
        <w:rPr>
          <w:rFonts w:hint="eastAsia" w:ascii="楷体" w:hAnsi="楷体" w:eastAsia="楷体" w:cs="黑体"/>
          <w:b/>
          <w:sz w:val="32"/>
          <w:szCs w:val="32"/>
        </w:rPr>
        <w:t>（一）监测平台项目启动困难。</w:t>
      </w:r>
      <w:r>
        <w:rPr>
          <w:rFonts w:hint="eastAsia" w:ascii="Times New Roman" w:hAnsi="Times New Roman" w:eastAsia="仿宋"/>
          <w:sz w:val="32"/>
          <w:szCs w:val="32"/>
        </w:rPr>
        <w:t>2023年省局拨款300万用于启动省局网络市场综合监测平台第一期建设，但由于省局2023年信息化项目整体无法立项，导致平台建设无法启动。中心目前在用的湖南省网络交易监管系统，其监测功能模块只具备</w:t>
      </w:r>
      <w:r>
        <w:rPr>
          <w:rFonts w:hint="eastAsia" w:ascii="Times New Roman" w:hAnsi="Times New Roman" w:eastAsia="Times New Roman"/>
          <w:sz w:val="32"/>
          <w:szCs w:val="32"/>
        </w:rPr>
        <w:t>PC</w:t>
      </w:r>
      <w:r>
        <w:rPr>
          <w:rFonts w:hint="eastAsia" w:ascii="Times New Roman" w:hAnsi="Times New Roman" w:eastAsia="仿宋"/>
          <w:sz w:val="32"/>
          <w:szCs w:val="32"/>
        </w:rPr>
        <w:t>端数据推送、数据处理、关键词搜索等基础功能，但随着数字经济时代步入快速发展周期，网络交易活动伴生出的违法违规行为具有发现难、认定难、处置难等特点，该系统的监测功能已严重滞后于发展形势。</w:t>
      </w:r>
    </w:p>
    <w:p>
      <w:pPr>
        <w:spacing w:beforeLines="0" w:afterLines="0" w:line="600" w:lineRule="exact"/>
        <w:ind w:firstLine="640" w:firstLineChars="200"/>
        <w:rPr>
          <w:rFonts w:hint="eastAsia" w:ascii="仿宋" w:hAnsi="仿宋" w:eastAsia="仿宋"/>
          <w:sz w:val="32"/>
          <w:szCs w:val="32"/>
        </w:rPr>
      </w:pPr>
      <w:r>
        <w:rPr>
          <w:rFonts w:hint="eastAsia" w:ascii="楷体" w:hAnsi="楷体" w:eastAsia="楷体" w:cs="黑体"/>
          <w:b/>
          <w:sz w:val="32"/>
          <w:szCs w:val="32"/>
        </w:rPr>
        <w:t>（二）干部队伍结构有待进一步优化</w:t>
      </w:r>
      <w:r>
        <w:rPr>
          <w:rFonts w:hint="eastAsia" w:ascii="Times New Roman" w:hAnsi="Times New Roman" w:eastAsia="仿宋"/>
          <w:sz w:val="32"/>
          <w:szCs w:val="32"/>
        </w:rPr>
        <w:t>。今年4月10日，俊君局长在局长专题会议上</w:t>
      </w:r>
      <w:r>
        <w:rPr>
          <w:rFonts w:hint="eastAsia" w:ascii="仿宋" w:hAnsi="仿宋" w:eastAsia="仿宋"/>
          <w:sz w:val="32"/>
          <w:szCs w:val="32"/>
        </w:rPr>
        <w:t xml:space="preserve">针对网监中心人员结构不够合理的问题作出了明确的解决指示，明确从网监中心交流出5-6人，空出编制招录高素质专技人才，尽快优化专业结构、实现人岗相适。在省局党组和人事处的关心支持下，中心进一步强化班子队伍，调整对调班子成员1名；有力夯实专技人才队伍，调入1名计算机专业人员，并招聘了2名编制外计算机专业人才，但干部队伍结构和专业素养离中心全面转型和监测事业发展的需求还有一定差距。  </w:t>
      </w:r>
    </w:p>
    <w:p>
      <w:pPr>
        <w:numPr>
          <w:ilvl w:val="0"/>
          <w:numId w:val="0"/>
        </w:numPr>
        <w:spacing w:beforeLines="0" w:afterLines="0" w:line="560" w:lineRule="exact"/>
        <w:jc w:val="both"/>
        <w:rPr>
          <w:rFonts w:hint="eastAsia" w:ascii="仿宋" w:hAnsi="仿宋" w:eastAsia="仿宋" w:cs="仿宋"/>
          <w:b/>
          <w:color w:val="auto"/>
          <w:sz w:val="32"/>
          <w:szCs w:val="32"/>
        </w:rPr>
      </w:pPr>
      <w:r>
        <w:rPr>
          <w:rFonts w:hint="eastAsia" w:ascii="仿宋" w:hAnsi="仿宋" w:eastAsia="仿宋" w:cs="仿宋"/>
          <w:b/>
          <w:color w:val="auto"/>
          <w:sz w:val="32"/>
          <w:szCs w:val="32"/>
        </w:rPr>
        <w:t>八、下一步改进措施</w:t>
      </w:r>
    </w:p>
    <w:p>
      <w:pPr>
        <w:pStyle w:val="19"/>
        <w:spacing w:beforeLines="0" w:afterLines="0" w:line="560" w:lineRule="exact"/>
        <w:ind w:firstLine="640"/>
        <w:jc w:val="both"/>
        <w:rPr>
          <w:rFonts w:hint="eastAsia" w:ascii="仿宋" w:hAnsi="仿宋" w:eastAsia="仿宋" w:cs="仿宋"/>
          <w:color w:val="auto"/>
          <w:sz w:val="32"/>
          <w:szCs w:val="32"/>
        </w:rPr>
      </w:pPr>
      <w:r>
        <w:rPr>
          <w:rFonts w:hint="eastAsia" w:ascii="仿宋" w:hAnsi="仿宋" w:eastAsia="仿宋" w:cs="仿宋"/>
          <w:color w:val="auto"/>
          <w:sz w:val="32"/>
          <w:szCs w:val="32"/>
        </w:rPr>
        <w:t>1、加强预算编制管理，科学规划预算编制工作，进一步提高预算编制的科学性、合理性、严谨性和可控性；加强项目支出调度，加强项目开展事前事中事后的跟踪和支出进度的控制，开展项目绩效评价，科学、合理安排支出项目。</w:t>
      </w:r>
    </w:p>
    <w:p>
      <w:pPr>
        <w:spacing w:beforeLines="0" w:afterLines="0" w:line="560" w:lineRule="exact"/>
        <w:ind w:firstLine="640" w:firstLineChars="200"/>
        <w:jc w:val="both"/>
        <w:rPr>
          <w:rFonts w:hint="eastAsia" w:ascii="仿宋" w:hAnsi="仿宋" w:eastAsia="仿宋" w:cs="仿宋"/>
          <w:b/>
          <w:color w:val="auto"/>
          <w:sz w:val="32"/>
          <w:szCs w:val="32"/>
        </w:rPr>
      </w:pPr>
      <w:r>
        <w:rPr>
          <w:rFonts w:hint="eastAsia" w:ascii="仿宋" w:hAnsi="仿宋" w:eastAsia="仿宋" w:cs="仿宋"/>
          <w:color w:val="auto"/>
          <w:sz w:val="32"/>
          <w:szCs w:val="32"/>
          <w:shd w:val="clear" w:color="auto" w:fill="FFFFFF"/>
        </w:rPr>
        <w:t>2、严格执行财务管理制度。严格执行中央和上级有关部门出台的财经纪律相关规定，严控"三公经费"、会议费、培训费、差旅费等支出。严格报账程序，严把票据审核关。认真做好会计核算，做到账账相符、账实相符。强化内控建设，防范防控岗位风险,确保各项工作有序运转。</w:t>
      </w:r>
      <w:r>
        <w:rPr>
          <w:rFonts w:hint="eastAsia" w:ascii="仿宋" w:hAnsi="仿宋" w:eastAsia="仿宋" w:cs="仿宋"/>
          <w:color w:val="auto"/>
          <w:sz w:val="32"/>
          <w:szCs w:val="32"/>
          <w:shd w:val="clear" w:color="auto" w:fill="FFFFFF"/>
        </w:rPr>
        <w:br w:type="textWrapping"/>
      </w:r>
      <w:r>
        <w:rPr>
          <w:rFonts w:hint="eastAsia" w:ascii="仿宋" w:hAnsi="仿宋" w:eastAsia="仿宋" w:cs="仿宋"/>
          <w:color w:val="auto"/>
          <w:sz w:val="32"/>
          <w:szCs w:val="32"/>
          <w:shd w:val="clear" w:color="auto" w:fill="FFFFFF"/>
        </w:rPr>
        <w:t xml:space="preserve">    3.加强政府采购管理。严格按照《政府采购法》和《政府采购法实施条例》等相关管理规定，根据省采购目录和财政部门预算管理要求，编制政府采购计划，将采购项目全部纳入部门预算管理。采购前,各部门做好相关事前沟通,做好采购政策咨询，了解相关业务规范；采购中,合理选择采购方式，确保采购流程合理合规，做好采购项目信息的公开公示工作；采购后,抓好采购项目的监管工作，严把质量关力求实效。</w:t>
      </w:r>
      <w:r>
        <w:rPr>
          <w:rFonts w:hint="eastAsia" w:ascii="仿宋" w:hAnsi="仿宋" w:eastAsia="仿宋" w:cs="仿宋"/>
          <w:color w:val="auto"/>
          <w:sz w:val="32"/>
          <w:szCs w:val="32"/>
          <w:shd w:val="clear" w:color="auto" w:fill="FFFFFF"/>
        </w:rPr>
        <w:br w:type="textWrapping"/>
      </w:r>
      <w:r>
        <w:rPr>
          <w:rFonts w:hint="eastAsia" w:ascii="仿宋" w:hAnsi="仿宋" w:eastAsia="仿宋" w:cs="仿宋"/>
          <w:color w:val="auto"/>
          <w:sz w:val="32"/>
          <w:szCs w:val="32"/>
          <w:shd w:val="clear" w:color="auto" w:fill="FFFFFF"/>
        </w:rPr>
        <w:t xml:space="preserve">    4.加强固定资产管理。严格按照湖南省财政厅关于印发《湖南省省级行政事业单位通用办公设备和办公家具配置限额标准》的通知执行配置，做好固定资产采买、报废、调整等相关管理工作，部门资产录入固定资产管理系统,建立资产管理卡片,及时更新资产管理信息系统数据，做到账实相符、账卡相符。</w:t>
      </w:r>
      <w:r>
        <w:rPr>
          <w:rFonts w:hint="eastAsia" w:ascii="仿宋" w:hAnsi="仿宋" w:eastAsia="仿宋" w:cs="仿宋"/>
          <w:color w:val="auto"/>
          <w:sz w:val="32"/>
          <w:szCs w:val="32"/>
          <w:shd w:val="clear" w:color="auto" w:fill="FFFFFF"/>
        </w:rPr>
        <w:br w:type="textWrapping"/>
      </w:r>
      <w:r>
        <w:rPr>
          <w:rFonts w:hint="eastAsia" w:ascii="仿宋" w:hAnsi="仿宋" w:eastAsia="仿宋" w:cs="仿宋"/>
          <w:b/>
          <w:color w:val="auto"/>
          <w:sz w:val="32"/>
          <w:szCs w:val="32"/>
        </w:rPr>
        <w:t>九、单位整体支出绩效自评结果拟应用和公开情况</w:t>
      </w:r>
    </w:p>
    <w:p>
      <w:pPr>
        <w:spacing w:beforeLines="0" w:afterLines="0" w:line="56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2024年中心严格按照年初预算批复认真组织实施,严格执行财政相关管理规定，确保了单位正常运行，较好地完成了2024年部门预算编制和决算汇总工作，单位整体支出绩效目标实现较好，全面完成绩效目标任务，绩效自评结果为良好。</w:t>
      </w:r>
    </w:p>
    <w:p>
      <w:pPr>
        <w:spacing w:beforeLines="0" w:afterLines="0" w:line="56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按文件要求在指定网站上公开。</w:t>
      </w:r>
    </w:p>
    <w:p>
      <w:pPr>
        <w:spacing w:beforeLines="0" w:afterLines="0" w:line="560" w:lineRule="exact"/>
        <w:jc w:val="both"/>
        <w:rPr>
          <w:rFonts w:hint="eastAsia" w:ascii="仿宋" w:hAnsi="仿宋" w:eastAsia="仿宋" w:cs="仿宋"/>
          <w:b/>
          <w:color w:val="auto"/>
          <w:sz w:val="32"/>
          <w:szCs w:val="32"/>
        </w:rPr>
      </w:pPr>
      <w:r>
        <w:rPr>
          <w:rFonts w:hint="eastAsia" w:ascii="仿宋" w:hAnsi="仿宋" w:eastAsia="仿宋" w:cs="仿宋"/>
          <w:b/>
          <w:color w:val="auto"/>
          <w:sz w:val="32"/>
          <w:szCs w:val="32"/>
        </w:rPr>
        <w:t>十、其他需要说明的情况</w:t>
      </w:r>
    </w:p>
    <w:p>
      <w:pPr>
        <w:spacing w:beforeLines="0" w:afterLines="0" w:line="56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无</w:t>
      </w:r>
    </w:p>
    <w:p>
      <w:pPr>
        <w:pStyle w:val="11"/>
        <w:spacing w:beforeLines="0" w:afterLines="0"/>
        <w:rPr>
          <w:rFonts w:hint="eastAsia" w:ascii="仿宋" w:hAnsi="仿宋" w:eastAsia="仿宋" w:cs="仿宋"/>
          <w:color w:val="auto"/>
          <w:sz w:val="32"/>
          <w:szCs w:val="32"/>
        </w:rPr>
      </w:pPr>
    </w:p>
    <w:p>
      <w:pPr>
        <w:spacing w:beforeLines="0" w:afterLines="0"/>
        <w:rPr>
          <w:rFonts w:hint="eastAsia" w:ascii="仿宋" w:hAnsi="仿宋" w:eastAsia="仿宋" w:cs="仿宋"/>
          <w:color w:val="auto"/>
          <w:sz w:val="32"/>
          <w:szCs w:val="32"/>
        </w:rPr>
      </w:pPr>
    </w:p>
    <w:p>
      <w:pPr>
        <w:pStyle w:val="11"/>
        <w:spacing w:beforeLines="0" w:afterLines="0"/>
        <w:rPr>
          <w:rFonts w:hint="eastAsia" w:ascii="仿宋" w:hAnsi="仿宋" w:eastAsia="仿宋" w:cs="仿宋"/>
          <w:sz w:val="32"/>
          <w:szCs w:val="32"/>
        </w:rPr>
      </w:pPr>
    </w:p>
    <w:p>
      <w:pPr>
        <w:spacing w:beforeLines="0" w:afterLines="0"/>
        <w:rPr>
          <w:rFonts w:hint="eastAsia" w:ascii="仿宋" w:hAnsi="仿宋" w:eastAsia="仿宋" w:cs="仿宋"/>
          <w:sz w:val="32"/>
          <w:szCs w:val="32"/>
        </w:rPr>
      </w:pPr>
    </w:p>
    <w:p>
      <w:pPr>
        <w:pStyle w:val="11"/>
        <w:spacing w:beforeLines="0" w:afterLines="0"/>
        <w:rPr>
          <w:rFonts w:hint="eastAsia" w:ascii="仿宋" w:hAnsi="仿宋" w:eastAsia="仿宋" w:cs="仿宋"/>
          <w:sz w:val="32"/>
          <w:szCs w:val="32"/>
        </w:rPr>
      </w:pPr>
    </w:p>
    <w:p>
      <w:pPr>
        <w:spacing w:beforeLines="0" w:afterLines="0"/>
        <w:rPr>
          <w:rFonts w:hint="eastAsia" w:ascii="仿宋" w:hAnsi="仿宋" w:eastAsia="仿宋" w:cs="仿宋"/>
          <w:sz w:val="32"/>
          <w:szCs w:val="32"/>
        </w:rPr>
      </w:pPr>
    </w:p>
    <w:p>
      <w:pPr>
        <w:pStyle w:val="11"/>
        <w:spacing w:beforeLines="0" w:afterLines="0"/>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rPr>
      </w:pPr>
    </w:p>
    <w:p>
      <w:pPr>
        <w:spacing w:beforeLines="0" w:afterLines="0"/>
        <w:rPr>
          <w:rFonts w:hint="eastAsia" w:ascii="仿宋" w:hAnsi="仿宋" w:eastAsia="仿宋" w:cs="仿宋"/>
          <w:sz w:val="32"/>
          <w:szCs w:val="32"/>
        </w:rPr>
      </w:pPr>
    </w:p>
    <w:p>
      <w:pPr>
        <w:spacing w:before="104" w:beforeLines="0" w:afterLines="0" w:line="424" w:lineRule="exact"/>
        <w:rPr>
          <w:rFonts w:hint="eastAsia" w:ascii="微软雅黑" w:hAnsi="微软雅黑" w:eastAsia="微软雅黑" w:cs="微软雅黑"/>
          <w:spacing w:val="-11"/>
          <w:sz w:val="44"/>
          <w:szCs w:val="44"/>
        </w:rPr>
      </w:pPr>
      <w:r>
        <w:rPr>
          <w:rFonts w:hint="eastAsia" w:ascii="黑体" w:hAnsi="黑体" w:eastAsia="黑体" w:cs="黑体"/>
          <w:spacing w:val="-27"/>
          <w:position w:val="1"/>
          <w:sz w:val="32"/>
          <w:szCs w:val="32"/>
        </w:rPr>
        <w:t>附</w:t>
      </w:r>
      <w:r>
        <w:rPr>
          <w:rFonts w:hint="eastAsia" w:ascii="黑体" w:hAnsi="黑体" w:eastAsia="黑体" w:cs="黑体"/>
          <w:spacing w:val="-26"/>
          <w:position w:val="1"/>
          <w:sz w:val="32"/>
          <w:szCs w:val="32"/>
        </w:rPr>
        <w:t>件</w:t>
      </w:r>
      <w:r>
        <w:rPr>
          <w:rFonts w:hint="eastAsia" w:ascii="Times New Roman" w:hAnsi="Times New Roman" w:eastAsia="Times New Roman" w:cs="Times New Roman"/>
          <w:spacing w:val="-26"/>
          <w:position w:val="1"/>
          <w:sz w:val="32"/>
          <w:szCs w:val="32"/>
        </w:rPr>
        <w:t>2</w:t>
      </w:r>
    </w:p>
    <w:p>
      <w:pPr>
        <w:widowControl w:val="0"/>
        <w:autoSpaceDE/>
        <w:autoSpaceDN/>
        <w:adjustRightInd/>
        <w:snapToGrid/>
        <w:spacing w:beforeLines="0" w:afterLines="0" w:line="600" w:lineRule="exact"/>
        <w:jc w:val="center"/>
        <w:textAlignment w:val="auto"/>
        <w:rPr>
          <w:rFonts w:hint="eastAsia" w:ascii="Times New Roman" w:hAnsi="Times New Roman" w:eastAsia="仿宋_GB2312" w:cs="Times New Roman"/>
          <w:color w:val="auto"/>
          <w:sz w:val="44"/>
          <w:szCs w:val="44"/>
        </w:rPr>
      </w:pPr>
      <w:r>
        <w:rPr>
          <w:rFonts w:hint="default" w:cs="Times New Roman"/>
          <w:color w:val="auto"/>
          <w:sz w:val="36"/>
          <w:szCs w:val="36"/>
        </w:rPr>
        <w:t>2024</w:t>
      </w:r>
      <w:r>
        <w:rPr>
          <w:rFonts w:hint="eastAsia" w:ascii="Times New Roman" w:hAnsi="Times New Roman" w:eastAsia="仿宋_GB2312" w:cs="Times New Roman"/>
          <w:color w:val="auto"/>
          <w:sz w:val="36"/>
          <w:szCs w:val="36"/>
        </w:rPr>
        <w:t>年度单位整体支出绩效评价基础数据表</w:t>
      </w:r>
    </w:p>
    <w:p>
      <w:pPr>
        <w:spacing w:before="104" w:beforeLines="0" w:afterLines="0" w:line="424" w:lineRule="exact"/>
        <w:jc w:val="center"/>
        <w:rPr>
          <w:rFonts w:hint="eastAsia" w:ascii="微软雅黑" w:hAnsi="微软雅黑" w:eastAsia="微软雅黑" w:cs="微软雅黑"/>
          <w:spacing w:val="-8"/>
          <w:sz w:val="44"/>
          <w:szCs w:val="44"/>
        </w:rPr>
      </w:pPr>
    </w:p>
    <w:tbl>
      <w:tblPr>
        <w:tblStyle w:val="12"/>
        <w:tblW w:w="96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l2br w:val="nil"/>
              <w:tr2bl w:val="nil"/>
            </w:tcBorders>
            <w:vAlign w:val="center"/>
          </w:tcPr>
          <w:p>
            <w:pPr>
              <w:spacing w:beforeLines="0" w:afterLines="0" w:line="360" w:lineRule="exact"/>
              <w:jc w:val="center"/>
              <w:rPr>
                <w:rFonts w:hint="eastAsia" w:ascii="Times New Roman" w:hAnsi="Times New Roman" w:eastAsia="Times New Roman" w:cs="Times New Roman"/>
                <w:b/>
                <w:sz w:val="20"/>
                <w:szCs w:val="20"/>
              </w:rPr>
            </w:pPr>
            <w:r>
              <w:rPr>
                <w:rFonts w:hint="eastAsia" w:ascii="Times New Roman" w:hAnsi="Times New Roman" w:eastAsia="仿宋_GB2312" w:cs="Times New Roman"/>
                <w:b/>
                <w:sz w:val="20"/>
                <w:szCs w:val="20"/>
              </w:rPr>
              <w:t>编制数</w:t>
            </w:r>
          </w:p>
        </w:tc>
        <w:tc>
          <w:tcPr>
            <w:tcW w:w="2240" w:type="dxa"/>
            <w:gridSpan w:val="2"/>
            <w:tcBorders>
              <w:top w:val="single" w:color="auto" w:sz="4" w:space="0"/>
              <w:left w:val="nil"/>
              <w:bottom w:val="single" w:color="auto" w:sz="4" w:space="0"/>
              <w:right w:val="single" w:color="auto" w:sz="4" w:space="0"/>
              <w:tl2br w:val="nil"/>
              <w:tr2bl w:val="nil"/>
            </w:tcBorders>
            <w:vAlign w:val="center"/>
          </w:tcPr>
          <w:p>
            <w:pPr>
              <w:spacing w:beforeLines="0" w:afterLines="0" w:line="360" w:lineRule="exact"/>
              <w:jc w:val="center"/>
              <w:rPr>
                <w:rFonts w:hint="eastAsia" w:ascii="Times New Roman" w:hAnsi="Times New Roman" w:eastAsia="Times New Roman" w:cs="Times New Roman"/>
                <w:b/>
                <w:sz w:val="20"/>
                <w:szCs w:val="20"/>
              </w:rPr>
            </w:pPr>
            <w:r>
              <w:rPr>
                <w:rFonts w:hint="eastAsia" w:ascii="Times New Roman" w:hAnsi="Times New Roman" w:eastAsia="Times New Roman" w:cs="Times New Roman"/>
                <w:b/>
                <w:sz w:val="20"/>
                <w:szCs w:val="20"/>
              </w:rPr>
              <w:t>202</w:t>
            </w:r>
            <w:r>
              <w:rPr>
                <w:rFonts w:hint="eastAsia" w:ascii="Times New Roman" w:hAnsi="Times New Roman" w:eastAsia="仿宋_GB2312" w:cs="Times New Roman"/>
                <w:b/>
                <w:sz w:val="20"/>
                <w:szCs w:val="20"/>
              </w:rPr>
              <w:t>4年实际在职人数</w:t>
            </w:r>
          </w:p>
        </w:tc>
        <w:tc>
          <w:tcPr>
            <w:tcW w:w="2041" w:type="dxa"/>
            <w:gridSpan w:val="2"/>
            <w:tcBorders>
              <w:top w:val="single" w:color="auto" w:sz="4" w:space="0"/>
              <w:left w:val="nil"/>
              <w:bottom w:val="single" w:color="auto" w:sz="4" w:space="0"/>
              <w:right w:val="single" w:color="auto" w:sz="4" w:space="0"/>
              <w:tl2br w:val="nil"/>
              <w:tr2bl w:val="nil"/>
            </w:tcBorders>
            <w:vAlign w:val="center"/>
          </w:tcPr>
          <w:p>
            <w:pPr>
              <w:spacing w:beforeLines="0" w:afterLines="0" w:line="360" w:lineRule="exact"/>
              <w:jc w:val="center"/>
              <w:rPr>
                <w:rFonts w:hint="eastAsia" w:ascii="Times New Roman" w:hAnsi="Times New Roman" w:eastAsia="Times New Roman" w:cs="Times New Roman"/>
                <w:b/>
                <w:sz w:val="20"/>
                <w:szCs w:val="20"/>
              </w:rPr>
            </w:pPr>
            <w:r>
              <w:rPr>
                <w:rFonts w:hint="eastAsia" w:ascii="Times New Roman" w:hAnsi="Times New Roman" w:eastAsia="仿宋_GB2312" w:cs="Times New Roman"/>
                <w:b/>
                <w:sz w:val="20"/>
                <w:szCs w:val="20"/>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60" w:lineRule="exact"/>
              <w:rPr>
                <w:rFonts w:hint="eastAsia" w:ascii="Times New Roman" w:hAnsi="Times New Roman" w:eastAsia="Times New Roman" w:cs="Times New Roman"/>
                <w:sz w:val="20"/>
                <w:szCs w:val="20"/>
              </w:rPr>
            </w:pPr>
          </w:p>
        </w:tc>
        <w:tc>
          <w:tcPr>
            <w:tcW w:w="2038" w:type="dxa"/>
            <w:gridSpan w:val="2"/>
            <w:tcBorders>
              <w:top w:val="single" w:color="auto" w:sz="4" w:space="0"/>
              <w:left w:val="nil"/>
              <w:bottom w:val="single" w:color="auto" w:sz="4" w:space="0"/>
              <w:right w:val="single" w:color="auto"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　17</w:t>
            </w:r>
          </w:p>
        </w:tc>
        <w:tc>
          <w:tcPr>
            <w:tcW w:w="2240" w:type="dxa"/>
            <w:gridSpan w:val="2"/>
            <w:tcBorders>
              <w:top w:val="single" w:color="auto" w:sz="4" w:space="0"/>
              <w:left w:val="nil"/>
              <w:bottom w:val="single" w:color="auto" w:sz="4" w:space="0"/>
              <w:right w:val="single" w:color="auto"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　18</w:t>
            </w:r>
          </w:p>
        </w:tc>
        <w:tc>
          <w:tcPr>
            <w:tcW w:w="2041" w:type="dxa"/>
            <w:gridSpan w:val="2"/>
            <w:tcBorders>
              <w:top w:val="single" w:color="auto" w:sz="4" w:space="0"/>
              <w:left w:val="nil"/>
              <w:bottom w:val="single" w:color="auto" w:sz="4" w:space="0"/>
              <w:right w:val="single" w:color="auto"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　105.88%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b/>
                <w:sz w:val="20"/>
                <w:szCs w:val="20"/>
              </w:rPr>
            </w:pPr>
            <w:r>
              <w:rPr>
                <w:rFonts w:hint="eastAsia" w:ascii="Times New Roman" w:hAnsi="Times New Roman" w:eastAsia="Times New Roman" w:cs="Times New Roman"/>
                <w:b/>
                <w:sz w:val="20"/>
                <w:szCs w:val="20"/>
              </w:rPr>
              <w:t>202</w:t>
            </w:r>
            <w:r>
              <w:rPr>
                <w:rFonts w:hint="eastAsia" w:ascii="Times New Roman" w:hAnsi="Times New Roman" w:eastAsia="仿宋_GB2312" w:cs="Times New Roman"/>
                <w:b/>
                <w:sz w:val="20"/>
                <w:szCs w:val="20"/>
              </w:rPr>
              <w:t>3年决算数</w:t>
            </w:r>
          </w:p>
        </w:tc>
        <w:tc>
          <w:tcPr>
            <w:tcW w:w="2240"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b/>
                <w:sz w:val="20"/>
                <w:szCs w:val="20"/>
              </w:rPr>
            </w:pPr>
            <w:r>
              <w:rPr>
                <w:rFonts w:hint="eastAsia" w:ascii="Times New Roman" w:hAnsi="Times New Roman" w:eastAsia="Times New Roman" w:cs="Times New Roman"/>
                <w:b/>
                <w:sz w:val="20"/>
                <w:szCs w:val="20"/>
              </w:rPr>
              <w:t>202</w:t>
            </w:r>
            <w:r>
              <w:rPr>
                <w:rFonts w:hint="eastAsia" w:ascii="Times New Roman" w:hAnsi="Times New Roman" w:eastAsia="仿宋_GB2312" w:cs="Times New Roman"/>
                <w:b/>
                <w:sz w:val="20"/>
                <w:szCs w:val="20"/>
              </w:rPr>
              <w:t>4年预算数</w:t>
            </w:r>
          </w:p>
        </w:tc>
        <w:tc>
          <w:tcPr>
            <w:tcW w:w="2041"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b/>
                <w:sz w:val="20"/>
                <w:szCs w:val="20"/>
              </w:rPr>
            </w:pPr>
            <w:r>
              <w:rPr>
                <w:rFonts w:hint="eastAsia" w:ascii="Times New Roman" w:hAnsi="Times New Roman" w:eastAsia="Times New Roman" w:cs="Times New Roman"/>
                <w:b/>
                <w:sz w:val="20"/>
                <w:szCs w:val="20"/>
              </w:rPr>
              <w:t>202</w:t>
            </w:r>
            <w:r>
              <w:rPr>
                <w:rFonts w:hint="eastAsia" w:ascii="Times New Roman" w:hAnsi="Times New Roman" w:eastAsia="仿宋_GB2312" w:cs="Times New Roman"/>
                <w:b/>
                <w:sz w:val="20"/>
                <w:szCs w:val="20"/>
              </w:rPr>
              <w:t>4年决算数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54" w:type="dxa"/>
            <w:tcBorders>
              <w:top w:val="nil"/>
              <w:left w:val="single" w:color="auto" w:sz="4" w:space="0"/>
              <w:bottom w:val="single" w:color="auto" w:sz="4" w:space="0"/>
              <w:right w:val="single" w:color="auto" w:sz="4" w:space="0"/>
              <w:tl2br w:val="nil"/>
              <w:tr2bl w:val="nil"/>
            </w:tcBorders>
            <w:vAlign w:val="center"/>
          </w:tcPr>
          <w:p>
            <w:pPr>
              <w:spacing w:beforeLines="0" w:afterLines="0" w:line="360" w:lineRule="exact"/>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auto"/>
                <w:sz w:val="20"/>
                <w:szCs w:val="20"/>
              </w:rPr>
              <w:t>4.85</w:t>
            </w:r>
          </w:p>
        </w:tc>
        <w:tc>
          <w:tcPr>
            <w:tcW w:w="2240"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32.6</w:t>
            </w:r>
          </w:p>
        </w:tc>
        <w:tc>
          <w:tcPr>
            <w:tcW w:w="2041" w:type="dxa"/>
            <w:gridSpan w:val="2"/>
            <w:tcBorders>
              <w:top w:val="single" w:color="auto" w:sz="4" w:space="0"/>
              <w:left w:val="nil"/>
              <w:bottom w:val="single" w:color="auto" w:sz="4" w:space="0"/>
              <w:right w:val="single" w:color="000000" w:sz="4" w:space="0"/>
              <w:tl2br w:val="nil"/>
              <w:tr2bl w:val="nil"/>
            </w:tcBorders>
            <w:vAlign w:val="center"/>
          </w:tcPr>
          <w:p>
            <w:pPr>
              <w:spacing w:line="360" w:lineRule="exact"/>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lang w:val="en-US" w:eastAsia="zh-CN"/>
              </w:rPr>
              <w:t>21.70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l2br w:val="nil"/>
              <w:tr2bl w:val="nil"/>
            </w:tcBorders>
            <w:vAlign w:val="center"/>
          </w:tcPr>
          <w:p>
            <w:pPr>
              <w:spacing w:beforeLines="0" w:afterLines="0" w:line="360" w:lineRule="exact"/>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 xml:space="preserve">   1</w:t>
            </w:r>
            <w:r>
              <w:rPr>
                <w:rFonts w:hint="eastAsia" w:ascii="Times New Roman" w:hAnsi="Times New Roman" w:eastAsia="仿宋_GB2312" w:cs="Times New Roman"/>
                <w:sz w:val="20"/>
                <w:szCs w:val="20"/>
              </w:rPr>
              <w:t>、公务用车购置和维护经费</w:t>
            </w:r>
          </w:p>
        </w:tc>
        <w:tc>
          <w:tcPr>
            <w:tcW w:w="2038"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color w:val="auto"/>
                <w:sz w:val="20"/>
                <w:szCs w:val="20"/>
              </w:rPr>
              <w:t>4.50</w:t>
            </w:r>
          </w:p>
        </w:tc>
        <w:tc>
          <w:tcPr>
            <w:tcW w:w="2240"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32</w:t>
            </w:r>
          </w:p>
        </w:tc>
        <w:tc>
          <w:tcPr>
            <w:tcW w:w="2041" w:type="dxa"/>
            <w:gridSpan w:val="2"/>
            <w:tcBorders>
              <w:top w:val="single" w:color="auto" w:sz="4" w:space="0"/>
              <w:left w:val="nil"/>
              <w:bottom w:val="single" w:color="auto" w:sz="4" w:space="0"/>
              <w:right w:val="single" w:color="000000" w:sz="4" w:space="0"/>
              <w:tl2br w:val="nil"/>
              <w:tr2bl w:val="nil"/>
            </w:tcBorders>
            <w:vAlign w:val="center"/>
          </w:tcPr>
          <w:p>
            <w:pPr>
              <w:spacing w:line="360" w:lineRule="exact"/>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lang w:val="en-US" w:eastAsia="zh-CN"/>
              </w:rPr>
              <w:t>21.59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l2br w:val="nil"/>
              <w:tr2bl w:val="nil"/>
            </w:tcBorders>
            <w:vAlign w:val="center"/>
          </w:tcPr>
          <w:p>
            <w:pPr>
              <w:spacing w:beforeLines="0" w:afterLines="0" w:line="360" w:lineRule="exact"/>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 xml:space="preserve">       </w:t>
            </w:r>
            <w:r>
              <w:rPr>
                <w:rFonts w:hint="eastAsia" w:ascii="Times New Roman" w:hAnsi="Times New Roman" w:eastAsia="仿宋_GB2312" w:cs="Times New Roman"/>
                <w:sz w:val="20"/>
                <w:szCs w:val="20"/>
              </w:rPr>
              <w:t>其中：公车购置</w:t>
            </w:r>
          </w:p>
        </w:tc>
        <w:tc>
          <w:tcPr>
            <w:tcW w:w="2038"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color w:val="auto"/>
                <w:sz w:val="20"/>
                <w:szCs w:val="20"/>
              </w:rPr>
              <w:t>0</w:t>
            </w:r>
          </w:p>
        </w:tc>
        <w:tc>
          <w:tcPr>
            <w:tcW w:w="2240"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27</w:t>
            </w:r>
          </w:p>
        </w:tc>
        <w:tc>
          <w:tcPr>
            <w:tcW w:w="2041" w:type="dxa"/>
            <w:gridSpan w:val="2"/>
            <w:tcBorders>
              <w:top w:val="single" w:color="auto" w:sz="4" w:space="0"/>
              <w:left w:val="nil"/>
              <w:bottom w:val="single" w:color="auto" w:sz="4" w:space="0"/>
              <w:right w:val="single" w:color="000000" w:sz="4" w:space="0"/>
              <w:tl2br w:val="nil"/>
              <w:tr2bl w:val="nil"/>
            </w:tcBorders>
            <w:vAlign w:val="center"/>
          </w:tcPr>
          <w:p>
            <w:pPr>
              <w:spacing w:line="360" w:lineRule="exact"/>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lang w:val="en-US" w:eastAsia="zh-CN"/>
              </w:rPr>
              <w:t>17.98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l2br w:val="nil"/>
              <w:tr2bl w:val="nil"/>
            </w:tcBorders>
            <w:vAlign w:val="center"/>
          </w:tcPr>
          <w:p>
            <w:pPr>
              <w:spacing w:beforeLines="0" w:afterLines="0" w:line="360" w:lineRule="exact"/>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 xml:space="preserve">             </w:t>
            </w:r>
            <w:r>
              <w:rPr>
                <w:rFonts w:hint="eastAsia" w:ascii="Times New Roman" w:hAnsi="Times New Roman" w:eastAsia="仿宋_GB2312" w:cs="Times New Roman"/>
                <w:sz w:val="20"/>
                <w:szCs w:val="20"/>
              </w:rPr>
              <w:t>公车运行维护</w:t>
            </w:r>
          </w:p>
        </w:tc>
        <w:tc>
          <w:tcPr>
            <w:tcW w:w="2038"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color w:val="auto"/>
                <w:sz w:val="20"/>
                <w:szCs w:val="20"/>
              </w:rPr>
              <w:t>4.50</w:t>
            </w:r>
          </w:p>
        </w:tc>
        <w:tc>
          <w:tcPr>
            <w:tcW w:w="2240"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5</w:t>
            </w:r>
          </w:p>
        </w:tc>
        <w:tc>
          <w:tcPr>
            <w:tcW w:w="2041" w:type="dxa"/>
            <w:gridSpan w:val="2"/>
            <w:tcBorders>
              <w:top w:val="single" w:color="auto" w:sz="4" w:space="0"/>
              <w:left w:val="nil"/>
              <w:bottom w:val="single" w:color="auto" w:sz="4" w:space="0"/>
              <w:right w:val="single" w:color="000000" w:sz="4" w:space="0"/>
              <w:tl2br w:val="nil"/>
              <w:tr2bl w:val="nil"/>
            </w:tcBorders>
            <w:vAlign w:val="center"/>
          </w:tcPr>
          <w:p>
            <w:pPr>
              <w:spacing w:line="360" w:lineRule="exact"/>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lang w:val="en-US" w:eastAsia="zh-CN"/>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54" w:type="dxa"/>
            <w:tcBorders>
              <w:top w:val="nil"/>
              <w:left w:val="single" w:color="auto" w:sz="4" w:space="0"/>
              <w:bottom w:val="single" w:color="auto" w:sz="4" w:space="0"/>
              <w:right w:val="single" w:color="auto" w:sz="4" w:space="0"/>
              <w:tl2br w:val="nil"/>
              <w:tr2bl w:val="nil"/>
            </w:tcBorders>
            <w:vAlign w:val="center"/>
          </w:tcPr>
          <w:p>
            <w:pPr>
              <w:spacing w:beforeLines="0" w:afterLines="0" w:line="360" w:lineRule="exact"/>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 xml:space="preserve">   2</w:t>
            </w:r>
            <w:r>
              <w:rPr>
                <w:rFonts w:hint="eastAsia" w:ascii="Times New Roman" w:hAnsi="Times New Roman" w:eastAsia="仿宋_GB2312" w:cs="Times New Roman"/>
                <w:sz w:val="20"/>
                <w:szCs w:val="20"/>
              </w:rPr>
              <w:t>、出国经费</w:t>
            </w:r>
          </w:p>
        </w:tc>
        <w:tc>
          <w:tcPr>
            <w:tcW w:w="2038"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color w:val="auto"/>
                <w:sz w:val="20"/>
                <w:szCs w:val="20"/>
              </w:rPr>
              <w:t>0</w:t>
            </w:r>
          </w:p>
        </w:tc>
        <w:tc>
          <w:tcPr>
            <w:tcW w:w="2240"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0</w:t>
            </w:r>
          </w:p>
        </w:tc>
        <w:tc>
          <w:tcPr>
            <w:tcW w:w="2041" w:type="dxa"/>
            <w:gridSpan w:val="2"/>
            <w:tcBorders>
              <w:top w:val="single" w:color="auto" w:sz="4" w:space="0"/>
              <w:left w:val="nil"/>
              <w:bottom w:val="single" w:color="auto" w:sz="4" w:space="0"/>
              <w:right w:val="single" w:color="000000" w:sz="4" w:space="0"/>
              <w:tl2br w:val="nil"/>
              <w:tr2bl w:val="nil"/>
            </w:tcBorders>
            <w:vAlign w:val="center"/>
          </w:tcPr>
          <w:p>
            <w:pPr>
              <w:spacing w:line="360" w:lineRule="exact"/>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l2br w:val="nil"/>
              <w:tr2bl w:val="nil"/>
            </w:tcBorders>
            <w:vAlign w:val="center"/>
          </w:tcPr>
          <w:p>
            <w:pPr>
              <w:spacing w:beforeLines="0" w:afterLines="0" w:line="360" w:lineRule="exact"/>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 xml:space="preserve">   3</w:t>
            </w:r>
            <w:r>
              <w:rPr>
                <w:rFonts w:hint="eastAsia" w:ascii="Times New Roman" w:hAnsi="Times New Roman" w:eastAsia="仿宋_GB2312" w:cs="Times New Roman"/>
                <w:sz w:val="20"/>
                <w:szCs w:val="20"/>
              </w:rPr>
              <w:t>、公务接待</w:t>
            </w:r>
          </w:p>
        </w:tc>
        <w:tc>
          <w:tcPr>
            <w:tcW w:w="2038"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auto"/>
                <w:sz w:val="20"/>
                <w:szCs w:val="20"/>
              </w:rPr>
              <w:t>0.35</w:t>
            </w:r>
          </w:p>
        </w:tc>
        <w:tc>
          <w:tcPr>
            <w:tcW w:w="2240"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0.60</w:t>
            </w:r>
          </w:p>
        </w:tc>
        <w:tc>
          <w:tcPr>
            <w:tcW w:w="2041" w:type="dxa"/>
            <w:gridSpan w:val="2"/>
            <w:tcBorders>
              <w:top w:val="single" w:color="auto" w:sz="4" w:space="0"/>
              <w:left w:val="nil"/>
              <w:bottom w:val="single" w:color="auto" w:sz="4" w:space="0"/>
              <w:right w:val="single" w:color="000000" w:sz="4" w:space="0"/>
              <w:tl2br w:val="nil"/>
              <w:tr2bl w:val="nil"/>
            </w:tcBorders>
            <w:vAlign w:val="center"/>
          </w:tcPr>
          <w:p>
            <w:pPr>
              <w:spacing w:line="360" w:lineRule="exact"/>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lang w:val="en-US" w:eastAsia="zh-CN"/>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l2br w:val="nil"/>
              <w:tr2bl w:val="nil"/>
            </w:tcBorders>
            <w:vAlign w:val="center"/>
          </w:tcPr>
          <w:p>
            <w:pPr>
              <w:spacing w:beforeLines="0" w:afterLines="0" w:line="360" w:lineRule="exact"/>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auto"/>
                <w:sz w:val="20"/>
                <w:szCs w:val="20"/>
              </w:rPr>
              <w:t>95.71</w:t>
            </w:r>
          </w:p>
        </w:tc>
        <w:tc>
          <w:tcPr>
            <w:tcW w:w="2240"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color w:val="FF0000"/>
                <w:sz w:val="20"/>
                <w:szCs w:val="20"/>
              </w:rPr>
            </w:pPr>
            <w:r>
              <w:rPr>
                <w:rFonts w:hint="eastAsia" w:ascii="Times New Roman" w:hAnsi="Times New Roman" w:eastAsia="仿宋_GB2312" w:cs="Times New Roman"/>
                <w:color w:val="auto"/>
                <w:sz w:val="20"/>
                <w:szCs w:val="20"/>
              </w:rPr>
              <w:t>64.50</w:t>
            </w:r>
          </w:p>
        </w:tc>
        <w:tc>
          <w:tcPr>
            <w:tcW w:w="2041"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42.60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l2br w:val="nil"/>
              <w:tr2bl w:val="nil"/>
            </w:tcBorders>
            <w:vAlign w:val="center"/>
          </w:tcPr>
          <w:p>
            <w:pPr>
              <w:spacing w:beforeLines="0" w:afterLines="0" w:line="360" w:lineRule="exact"/>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 xml:space="preserve">    1</w:t>
            </w:r>
            <w:r>
              <w:rPr>
                <w:rFonts w:hint="eastAsia" w:ascii="Times New Roman" w:hAnsi="Times New Roman" w:eastAsia="仿宋_GB2312" w:cs="Times New Roman"/>
                <w:sz w:val="20"/>
                <w:szCs w:val="20"/>
              </w:rPr>
              <w:t>、业务工作经费</w:t>
            </w:r>
          </w:p>
        </w:tc>
        <w:tc>
          <w:tcPr>
            <w:tcW w:w="2038"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auto"/>
                <w:sz w:val="20"/>
                <w:szCs w:val="20"/>
              </w:rPr>
              <w:t>48.25</w:t>
            </w:r>
          </w:p>
        </w:tc>
        <w:tc>
          <w:tcPr>
            <w:tcW w:w="2240"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32.50</w:t>
            </w:r>
          </w:p>
        </w:tc>
        <w:tc>
          <w:tcPr>
            <w:tcW w:w="2041"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19.62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54" w:type="dxa"/>
            <w:tcBorders>
              <w:top w:val="nil"/>
              <w:left w:val="single" w:color="auto" w:sz="4" w:space="0"/>
              <w:bottom w:val="single" w:color="auto" w:sz="4" w:space="0"/>
              <w:right w:val="single" w:color="auto" w:sz="4" w:space="0"/>
              <w:tl2br w:val="nil"/>
              <w:tr2bl w:val="nil"/>
            </w:tcBorders>
            <w:vAlign w:val="center"/>
          </w:tcPr>
          <w:p>
            <w:pPr>
              <w:spacing w:beforeLines="0" w:afterLines="0" w:line="360" w:lineRule="exact"/>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 xml:space="preserve">    2</w:t>
            </w:r>
            <w:r>
              <w:rPr>
                <w:rFonts w:hint="eastAsia" w:ascii="Times New Roman" w:hAnsi="Times New Roman" w:eastAsia="仿宋_GB2312" w:cs="Times New Roman"/>
                <w:sz w:val="20"/>
                <w:szCs w:val="20"/>
              </w:rPr>
              <w:t>、运行维护经费</w:t>
            </w:r>
          </w:p>
        </w:tc>
        <w:tc>
          <w:tcPr>
            <w:tcW w:w="2038"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color w:val="auto"/>
                <w:sz w:val="20"/>
                <w:szCs w:val="20"/>
              </w:rPr>
              <w:t>9.92</w:t>
            </w:r>
          </w:p>
        </w:tc>
        <w:tc>
          <w:tcPr>
            <w:tcW w:w="2240"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32</w:t>
            </w:r>
          </w:p>
        </w:tc>
        <w:tc>
          <w:tcPr>
            <w:tcW w:w="2041"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22.98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l2br w:val="nil"/>
              <w:tr2bl w:val="nil"/>
            </w:tcBorders>
            <w:vAlign w:val="center"/>
          </w:tcPr>
          <w:p>
            <w:pPr>
              <w:spacing w:beforeLines="0" w:afterLines="0" w:line="360" w:lineRule="exact"/>
              <w:ind w:firstLine="400" w:firstLineChars="200"/>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3</w:t>
            </w:r>
            <w:r>
              <w:rPr>
                <w:rFonts w:hint="eastAsia" w:ascii="Times New Roman" w:hAnsi="Times New Roman" w:eastAsia="仿宋_GB2312" w:cs="Times New Roman"/>
                <w:sz w:val="20"/>
                <w:szCs w:val="20"/>
              </w:rPr>
              <w:t>、省级专项资金</w:t>
            </w:r>
          </w:p>
        </w:tc>
        <w:tc>
          <w:tcPr>
            <w:tcW w:w="2038"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auto"/>
                <w:sz w:val="20"/>
                <w:szCs w:val="20"/>
              </w:rPr>
              <w:t>0</w:t>
            </w:r>
          </w:p>
        </w:tc>
        <w:tc>
          <w:tcPr>
            <w:tcW w:w="2240"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color w:val="FF0000"/>
                <w:sz w:val="20"/>
                <w:szCs w:val="20"/>
              </w:rPr>
            </w:pPr>
            <w:r>
              <w:rPr>
                <w:rFonts w:hint="eastAsia" w:ascii="Times New Roman" w:hAnsi="Times New Roman" w:eastAsia="仿宋_GB2312" w:cs="Times New Roman"/>
                <w:color w:val="auto"/>
                <w:sz w:val="20"/>
                <w:szCs w:val="20"/>
              </w:rPr>
              <w:t>0</w:t>
            </w:r>
          </w:p>
        </w:tc>
        <w:tc>
          <w:tcPr>
            <w:tcW w:w="2041"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l2br w:val="nil"/>
              <w:tr2bl w:val="nil"/>
            </w:tcBorders>
            <w:vAlign w:val="center"/>
          </w:tcPr>
          <w:p>
            <w:pPr>
              <w:spacing w:beforeLines="0" w:afterLines="0" w:line="360" w:lineRule="exact"/>
              <w:ind w:firstLine="400" w:firstLineChars="20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市场监督管理专项</w:t>
            </w:r>
          </w:p>
        </w:tc>
        <w:tc>
          <w:tcPr>
            <w:tcW w:w="2038"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auto"/>
                <w:sz w:val="20"/>
                <w:szCs w:val="20"/>
              </w:rPr>
              <w:t>0</w:t>
            </w:r>
          </w:p>
        </w:tc>
        <w:tc>
          <w:tcPr>
            <w:tcW w:w="2240"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0</w:t>
            </w:r>
          </w:p>
        </w:tc>
        <w:tc>
          <w:tcPr>
            <w:tcW w:w="2041"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l2br w:val="nil"/>
              <w:tr2bl w:val="nil"/>
            </w:tcBorders>
            <w:vAlign w:val="center"/>
          </w:tcPr>
          <w:p>
            <w:pPr>
              <w:spacing w:beforeLines="0" w:afterLines="0" w:line="360" w:lineRule="exact"/>
              <w:ind w:firstLine="400" w:firstLineChars="200"/>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4、省直事业单位经费补助</w:t>
            </w:r>
          </w:p>
        </w:tc>
        <w:tc>
          <w:tcPr>
            <w:tcW w:w="2038"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auto"/>
                <w:sz w:val="20"/>
                <w:szCs w:val="20"/>
              </w:rPr>
              <w:t>0</w:t>
            </w:r>
          </w:p>
        </w:tc>
        <w:tc>
          <w:tcPr>
            <w:tcW w:w="2240"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0</w:t>
            </w:r>
          </w:p>
        </w:tc>
        <w:tc>
          <w:tcPr>
            <w:tcW w:w="2041"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54" w:type="dxa"/>
            <w:tcBorders>
              <w:top w:val="nil"/>
              <w:left w:val="single" w:color="auto" w:sz="4" w:space="0"/>
              <w:bottom w:val="single" w:color="auto" w:sz="4" w:space="0"/>
              <w:right w:val="single" w:color="auto" w:sz="4" w:space="0"/>
              <w:tl2br w:val="nil"/>
              <w:tr2bl w:val="nil"/>
            </w:tcBorders>
            <w:vAlign w:val="center"/>
          </w:tcPr>
          <w:p>
            <w:pPr>
              <w:spacing w:beforeLines="0" w:afterLines="0" w:line="360" w:lineRule="exact"/>
              <w:ind w:firstLine="400" w:firstLineChars="200"/>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5、其他事业发展资金</w:t>
            </w:r>
          </w:p>
        </w:tc>
        <w:tc>
          <w:tcPr>
            <w:tcW w:w="2038"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auto"/>
                <w:sz w:val="20"/>
                <w:szCs w:val="20"/>
              </w:rPr>
              <w:t>37.54</w:t>
            </w:r>
          </w:p>
        </w:tc>
        <w:tc>
          <w:tcPr>
            <w:tcW w:w="2240"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0</w:t>
            </w:r>
          </w:p>
        </w:tc>
        <w:tc>
          <w:tcPr>
            <w:tcW w:w="2041"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l2br w:val="nil"/>
              <w:tr2bl w:val="nil"/>
            </w:tcBorders>
            <w:vAlign w:val="center"/>
          </w:tcPr>
          <w:p>
            <w:pPr>
              <w:spacing w:beforeLines="0" w:afterLines="0" w:line="360" w:lineRule="exact"/>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color w:val="auto"/>
                <w:sz w:val="20"/>
                <w:szCs w:val="20"/>
              </w:rPr>
              <w:t>66.86</w:t>
            </w:r>
          </w:p>
        </w:tc>
        <w:tc>
          <w:tcPr>
            <w:tcW w:w="2240"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115.14</w:t>
            </w:r>
          </w:p>
        </w:tc>
        <w:tc>
          <w:tcPr>
            <w:tcW w:w="2041"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112.93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l2br w:val="nil"/>
              <w:tr2bl w:val="nil"/>
            </w:tcBorders>
            <w:vAlign w:val="center"/>
          </w:tcPr>
          <w:p>
            <w:pPr>
              <w:spacing w:beforeLines="0" w:afterLines="0" w:line="360" w:lineRule="exact"/>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 xml:space="preserve">    </w:t>
            </w:r>
            <w:r>
              <w:rPr>
                <w:rFonts w:hint="eastAsia" w:ascii="Times New Roman" w:hAnsi="Times New Roman" w:eastAsia="仿宋_GB2312" w:cs="Times New Roman"/>
                <w:sz w:val="20"/>
                <w:szCs w:val="20"/>
              </w:rPr>
              <w:t>其中：办公经费</w:t>
            </w:r>
          </w:p>
        </w:tc>
        <w:tc>
          <w:tcPr>
            <w:tcW w:w="2038"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color w:val="FF0000"/>
                <w:sz w:val="20"/>
                <w:szCs w:val="20"/>
              </w:rPr>
            </w:pPr>
            <w:r>
              <w:rPr>
                <w:rFonts w:hint="eastAsia" w:ascii="Times New Roman" w:hAnsi="Times New Roman" w:eastAsia="仿宋_GB2312" w:cs="Times New Roman"/>
                <w:color w:val="auto"/>
                <w:sz w:val="20"/>
                <w:szCs w:val="20"/>
              </w:rPr>
              <w:t>59.27</w:t>
            </w:r>
          </w:p>
        </w:tc>
        <w:tc>
          <w:tcPr>
            <w:tcW w:w="2240"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98.2</w:t>
            </w:r>
          </w:p>
        </w:tc>
        <w:tc>
          <w:tcPr>
            <w:tcW w:w="2041"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97.95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l2br w:val="nil"/>
              <w:tr2bl w:val="nil"/>
            </w:tcBorders>
            <w:vAlign w:val="center"/>
          </w:tcPr>
          <w:p>
            <w:pPr>
              <w:spacing w:beforeLines="0" w:afterLines="0" w:line="360" w:lineRule="exact"/>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 xml:space="preserve">          </w:t>
            </w:r>
            <w:r>
              <w:rPr>
                <w:rFonts w:hint="eastAsia" w:ascii="Times New Roman" w:hAnsi="Times New Roman" w:eastAsia="仿宋_GB2312" w:cs="Times New Roman"/>
                <w:sz w:val="20"/>
                <w:szCs w:val="20"/>
              </w:rPr>
              <w:t>水费、电费、差旅费</w:t>
            </w:r>
          </w:p>
        </w:tc>
        <w:tc>
          <w:tcPr>
            <w:tcW w:w="2038"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color w:val="FF0000"/>
                <w:sz w:val="20"/>
                <w:szCs w:val="20"/>
              </w:rPr>
            </w:pPr>
            <w:r>
              <w:rPr>
                <w:rFonts w:hint="eastAsia" w:ascii="Times New Roman" w:hAnsi="Times New Roman" w:eastAsia="仿宋_GB2312" w:cs="Times New Roman"/>
                <w:color w:val="auto"/>
                <w:sz w:val="20"/>
                <w:szCs w:val="20"/>
              </w:rPr>
              <w:t>5.71</w:t>
            </w:r>
          </w:p>
        </w:tc>
        <w:tc>
          <w:tcPr>
            <w:tcW w:w="2240"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3</w:t>
            </w:r>
          </w:p>
        </w:tc>
        <w:tc>
          <w:tcPr>
            <w:tcW w:w="2041"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54" w:type="dxa"/>
            <w:tcBorders>
              <w:top w:val="nil"/>
              <w:left w:val="single" w:color="auto" w:sz="4" w:space="0"/>
              <w:bottom w:val="single" w:color="auto" w:sz="4" w:space="0"/>
              <w:right w:val="single" w:color="auto" w:sz="4" w:space="0"/>
              <w:tl2br w:val="nil"/>
              <w:tr2bl w:val="nil"/>
            </w:tcBorders>
            <w:vAlign w:val="center"/>
          </w:tcPr>
          <w:p>
            <w:pPr>
              <w:spacing w:beforeLines="0" w:afterLines="0" w:line="360" w:lineRule="exact"/>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 xml:space="preserve">          </w:t>
            </w:r>
            <w:r>
              <w:rPr>
                <w:rFonts w:hint="eastAsia" w:ascii="Times New Roman" w:hAnsi="Times New Roman" w:eastAsia="仿宋_GB2312" w:cs="Times New Roman"/>
                <w:sz w:val="20"/>
                <w:szCs w:val="20"/>
              </w:rPr>
              <w:t>会议费、培训费</w:t>
            </w:r>
          </w:p>
        </w:tc>
        <w:tc>
          <w:tcPr>
            <w:tcW w:w="2038"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color w:val="FF0000"/>
                <w:sz w:val="20"/>
                <w:szCs w:val="20"/>
              </w:rPr>
            </w:pPr>
            <w:r>
              <w:rPr>
                <w:rFonts w:hint="eastAsia" w:ascii="Times New Roman" w:hAnsi="Times New Roman" w:eastAsia="仿宋_GB2312" w:cs="Times New Roman"/>
                <w:color w:val="auto"/>
                <w:sz w:val="20"/>
                <w:szCs w:val="20"/>
              </w:rPr>
              <w:t>1.88</w:t>
            </w:r>
          </w:p>
        </w:tc>
        <w:tc>
          <w:tcPr>
            <w:tcW w:w="2240"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13.94</w:t>
            </w:r>
          </w:p>
        </w:tc>
        <w:tc>
          <w:tcPr>
            <w:tcW w:w="2041"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l2br w:val="nil"/>
              <w:tr2bl w:val="nil"/>
            </w:tcBorders>
            <w:vAlign w:val="center"/>
          </w:tcPr>
          <w:p>
            <w:pPr>
              <w:spacing w:beforeLines="0" w:afterLines="0" w:line="360" w:lineRule="exact"/>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w:t>
            </w:r>
          </w:p>
        </w:tc>
        <w:tc>
          <w:tcPr>
            <w:tcW w:w="2240"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64.50</w:t>
            </w:r>
          </w:p>
        </w:tc>
        <w:tc>
          <w:tcPr>
            <w:tcW w:w="2041"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仿宋_GB2312" w:cs="Times New Roman"/>
                <w:sz w:val="20"/>
                <w:szCs w:val="20"/>
                <w:lang w:eastAsia="zh-CN"/>
              </w:rPr>
            </w:pPr>
            <w:r>
              <w:rPr>
                <w:rFonts w:hint="eastAsia" w:ascii="Times New Roman" w:hAnsi="Times New Roman" w:eastAsia="仿宋_GB2312" w:cs="Times New Roman"/>
                <w:color w:val="auto"/>
                <w:sz w:val="20"/>
                <w:szCs w:val="20"/>
                <w:lang w:val="en-US" w:eastAsia="zh-CN"/>
              </w:rPr>
              <w:t>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l2br w:val="nil"/>
              <w:tr2bl w:val="nil"/>
            </w:tcBorders>
            <w:vAlign w:val="center"/>
          </w:tcPr>
          <w:p>
            <w:pPr>
              <w:spacing w:beforeLines="0" w:afterLines="0" w:line="360" w:lineRule="exact"/>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w:t>
            </w:r>
          </w:p>
        </w:tc>
        <w:tc>
          <w:tcPr>
            <w:tcW w:w="2240"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p>
        </w:tc>
        <w:tc>
          <w:tcPr>
            <w:tcW w:w="2041" w:type="dxa"/>
            <w:gridSpan w:val="2"/>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楼堂馆所控制情况</w:t>
            </w:r>
            <w:r>
              <w:rPr>
                <w:rFonts w:hint="eastAsia" w:ascii="Times New Roman" w:hAnsi="Times New Roman" w:eastAsia="Times New Roman" w:cs="Times New Roman"/>
                <w:sz w:val="20"/>
                <w:szCs w:val="20"/>
              </w:rPr>
              <w:br w:type="textWrapping"/>
            </w: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批复规模</w:t>
            </w:r>
            <w:r>
              <w:rPr>
                <w:rFonts w:hint="eastAsia" w:ascii="Times New Roman" w:hAnsi="Times New Roman" w:eastAsia="Times New Roman" w:cs="Times New Roman"/>
                <w:sz w:val="20"/>
                <w:szCs w:val="20"/>
              </w:rPr>
              <w:br w:type="textWrapping"/>
            </w:r>
            <w:r>
              <w:rPr>
                <w:rFonts w:hint="eastAsia" w:ascii="Times New Roman" w:hAnsi="Times New Roman" w:eastAsia="仿宋_GB2312" w:cs="Times New Roman"/>
                <w:sz w:val="20"/>
                <w:szCs w:val="20"/>
              </w:rPr>
              <w:t>（</w:t>
            </w:r>
            <w:r>
              <w:rPr>
                <w:rFonts w:hint="default" w:hAnsi="Times New Roman" w:eastAsia="Times New Roman" w:cs="Times New Roman"/>
                <w:sz w:val="20"/>
                <w:szCs w:val="20"/>
              </w:rPr>
              <w:t>㎡</w:t>
            </w:r>
            <w:r>
              <w:rPr>
                <w:rFonts w:hint="eastAsia" w:ascii="Times New Roman" w:hAnsi="Times New Roman" w:eastAsia="仿宋_GB2312" w:cs="Times New Roman"/>
                <w:sz w:val="20"/>
                <w:szCs w:val="20"/>
              </w:rPr>
              <w:t>）</w:t>
            </w:r>
          </w:p>
        </w:tc>
        <w:tc>
          <w:tcPr>
            <w:tcW w:w="849" w:type="dxa"/>
            <w:tcBorders>
              <w:top w:val="nil"/>
              <w:left w:val="nil"/>
              <w:bottom w:val="single" w:color="auto" w:sz="4" w:space="0"/>
              <w:right w:val="single" w:color="auto"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实际规模（</w:t>
            </w:r>
            <w:r>
              <w:rPr>
                <w:rFonts w:hint="default" w:hAnsi="Times New Roman" w:eastAsia="Times New Roman" w:cs="Times New Roman"/>
                <w:sz w:val="20"/>
                <w:szCs w:val="20"/>
              </w:rPr>
              <w:t>㎡</w:t>
            </w:r>
            <w:r>
              <w:rPr>
                <w:rFonts w:hint="eastAsia" w:ascii="Times New Roman" w:hAnsi="Times New Roman" w:eastAsia="仿宋_GB2312" w:cs="Times New Roman"/>
                <w:sz w:val="20"/>
                <w:szCs w:val="20"/>
              </w:rPr>
              <w:t>）</w:t>
            </w:r>
          </w:p>
        </w:tc>
        <w:tc>
          <w:tcPr>
            <w:tcW w:w="1129" w:type="dxa"/>
            <w:tcBorders>
              <w:top w:val="nil"/>
              <w:left w:val="nil"/>
              <w:bottom w:val="single" w:color="auto" w:sz="4" w:space="0"/>
              <w:right w:val="single" w:color="auto"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规模控制率</w:t>
            </w:r>
          </w:p>
        </w:tc>
        <w:tc>
          <w:tcPr>
            <w:tcW w:w="1111" w:type="dxa"/>
            <w:tcBorders>
              <w:top w:val="nil"/>
              <w:left w:val="nil"/>
              <w:bottom w:val="single" w:color="auto" w:sz="4" w:space="0"/>
              <w:right w:val="single" w:color="auto"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预算投资（万元）</w:t>
            </w:r>
          </w:p>
        </w:tc>
        <w:tc>
          <w:tcPr>
            <w:tcW w:w="1081" w:type="dxa"/>
            <w:tcBorders>
              <w:top w:val="nil"/>
              <w:left w:val="nil"/>
              <w:bottom w:val="single" w:color="auto" w:sz="4" w:space="0"/>
              <w:right w:val="single" w:color="auto"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实际投资（万元）</w:t>
            </w:r>
          </w:p>
        </w:tc>
        <w:tc>
          <w:tcPr>
            <w:tcW w:w="960" w:type="dxa"/>
            <w:tcBorders>
              <w:top w:val="nil"/>
              <w:left w:val="nil"/>
              <w:bottom w:val="single" w:color="auto" w:sz="4" w:space="0"/>
              <w:right w:val="single" w:color="auto"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投资概算控制率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54" w:type="dxa"/>
            <w:vMerge w:val="continue"/>
            <w:tcBorders>
              <w:top w:val="nil"/>
              <w:left w:val="single" w:color="auto" w:sz="4" w:space="0"/>
              <w:bottom w:val="single" w:color="auto" w:sz="4" w:space="0"/>
              <w:right w:val="single" w:color="auto" w:sz="4" w:space="0"/>
              <w:tl2br w:val="nil"/>
              <w:tr2bl w:val="nil"/>
            </w:tcBorders>
            <w:vAlign w:val="center"/>
          </w:tcPr>
          <w:p>
            <w:pPr>
              <w:spacing w:beforeLines="0" w:afterLines="0" w:line="360" w:lineRule="exact"/>
              <w:rPr>
                <w:rFonts w:hint="eastAsia" w:ascii="Times New Roman" w:hAnsi="Times New Roman" w:eastAsia="Times New Roman" w:cs="Times New Roman"/>
                <w:sz w:val="20"/>
                <w:szCs w:val="20"/>
              </w:rPr>
            </w:pPr>
          </w:p>
        </w:tc>
        <w:tc>
          <w:tcPr>
            <w:tcW w:w="1189" w:type="dxa"/>
            <w:tcBorders>
              <w:top w:val="nil"/>
              <w:left w:val="nil"/>
              <w:bottom w:val="single" w:color="auto" w:sz="4" w:space="0"/>
              <w:right w:val="single" w:color="auto"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l2br w:val="nil"/>
              <w:tr2bl w:val="nil"/>
            </w:tcBorders>
            <w:vAlign w:val="center"/>
          </w:tcPr>
          <w:p>
            <w:pPr>
              <w:spacing w:beforeLines="0" w:afterLines="0" w:line="360" w:lineRule="exact"/>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l2br w:val="nil"/>
              <w:tr2bl w:val="nil"/>
            </w:tcBorders>
            <w:vAlign w:val="center"/>
          </w:tcPr>
          <w:p>
            <w:pPr>
              <w:spacing w:beforeLines="0" w:afterLines="0" w:line="360" w:lineRule="exact"/>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l2br w:val="nil"/>
              <w:tr2bl w:val="nil"/>
            </w:tcBorders>
            <w:vAlign w:val="center"/>
          </w:tcPr>
          <w:p>
            <w:pPr>
              <w:spacing w:beforeLines="0" w:afterLines="0" w:line="360" w:lineRule="exact"/>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l2br w:val="nil"/>
              <w:tr2bl w:val="nil"/>
            </w:tcBorders>
            <w:vAlign w:val="center"/>
          </w:tcPr>
          <w:p>
            <w:pPr>
              <w:spacing w:beforeLines="0" w:afterLines="0" w:line="360" w:lineRule="exact"/>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l2br w:val="nil"/>
              <w:tr2bl w:val="nil"/>
            </w:tcBorders>
            <w:vAlign w:val="center"/>
          </w:tcPr>
          <w:p>
            <w:pPr>
              <w:spacing w:beforeLines="0" w:afterLines="0" w:line="360" w:lineRule="exact"/>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l2br w:val="nil"/>
              <w:tr2bl w:val="nil"/>
            </w:tcBorders>
            <w:vAlign w:val="center"/>
          </w:tcPr>
          <w:p>
            <w:pPr>
              <w:spacing w:beforeLines="0" w:afterLines="0" w:line="3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　</w:t>
            </w:r>
          </w:p>
        </w:tc>
      </w:tr>
    </w:tbl>
    <w:p>
      <w:pPr>
        <w:spacing w:beforeLines="0" w:afterLines="0" w:line="400" w:lineRule="exact"/>
        <w:rPr>
          <w:rFonts w:hint="eastAsia" w:ascii="Times New Roman" w:hAnsi="Times New Roman" w:eastAsia="Times New Roman" w:cs="Times New Roman"/>
          <w:sz w:val="22"/>
          <w:szCs w:val="21"/>
        </w:rPr>
      </w:pPr>
      <w:r>
        <w:rPr>
          <w:rFonts w:hint="eastAsia" w:ascii="Times New Roman" w:hAnsi="Times New Roman" w:eastAsia="仿宋_GB2312" w:cs="Times New Roman"/>
          <w:sz w:val="22"/>
          <w:szCs w:val="21"/>
        </w:rPr>
        <w:t>说明：“项目支出”需要填报基本支出以外的所有项目支出情况，“公用经费”填报基本支出中的一般商品和服务支出。</w:t>
      </w:r>
    </w:p>
    <w:p>
      <w:pPr>
        <w:spacing w:beforeLines="0" w:afterLines="0" w:line="400" w:lineRule="exact"/>
        <w:rPr>
          <w:rFonts w:hint="eastAsia" w:ascii="Times New Roman" w:hAnsi="Times New Roman" w:eastAsia="Times New Roman" w:cs="Times New Roman"/>
          <w:sz w:val="22"/>
          <w:szCs w:val="21"/>
        </w:rPr>
      </w:pPr>
    </w:p>
    <w:p>
      <w:pPr>
        <w:spacing w:beforeLines="0" w:afterLines="0" w:line="277" w:lineRule="auto"/>
        <w:rPr>
          <w:rFonts w:hint="eastAsia" w:ascii="黑体" w:hAnsi="黑体" w:eastAsia="黑体" w:cs="黑体"/>
          <w:spacing w:val="-27"/>
          <w:position w:val="1"/>
          <w:sz w:val="32"/>
          <w:szCs w:val="32"/>
        </w:rPr>
      </w:pPr>
      <w:r>
        <w:rPr>
          <w:rFonts w:hint="eastAsia" w:ascii="Times New Roman" w:hAnsi="Times New Roman" w:eastAsia="仿宋_GB2312" w:cs="Times New Roman"/>
          <w:sz w:val="22"/>
          <w:szCs w:val="21"/>
        </w:rPr>
        <w:t>填表人：宋炀</w:t>
      </w:r>
      <w:r>
        <w:rPr>
          <w:rFonts w:hint="eastAsia" w:ascii="Times New Roman" w:hAnsi="Times New Roman" w:eastAsia="Times New Roman" w:cs="Times New Roman"/>
          <w:sz w:val="22"/>
          <w:szCs w:val="21"/>
        </w:rPr>
        <w:t xml:space="preserve">  </w:t>
      </w:r>
      <w:r>
        <w:rPr>
          <w:rFonts w:hint="eastAsia" w:ascii="Times New Roman" w:hAnsi="Times New Roman" w:eastAsia="仿宋_GB2312" w:cs="Times New Roman"/>
          <w:sz w:val="22"/>
          <w:szCs w:val="21"/>
        </w:rPr>
        <w:t xml:space="preserve">填报日期：2025.03.28 </w:t>
      </w:r>
      <w:r>
        <w:rPr>
          <w:rFonts w:hint="eastAsia" w:ascii="Times New Roman" w:hAnsi="Times New Roman" w:eastAsia="Times New Roman" w:cs="Times New Roman"/>
          <w:sz w:val="22"/>
          <w:szCs w:val="21"/>
        </w:rPr>
        <w:t xml:space="preserve">  </w:t>
      </w:r>
      <w:r>
        <w:rPr>
          <w:rFonts w:hint="eastAsia" w:ascii="Times New Roman" w:hAnsi="Times New Roman" w:eastAsia="仿宋_GB2312" w:cs="Times New Roman"/>
          <w:sz w:val="22"/>
          <w:szCs w:val="21"/>
        </w:rPr>
        <w:t>联系电话：13507419009</w:t>
      </w:r>
      <w:r>
        <w:rPr>
          <w:rFonts w:hint="eastAsia" w:ascii="Times New Roman" w:hAnsi="Times New Roman" w:eastAsia="Times New Roman" w:cs="Times New Roman"/>
          <w:sz w:val="22"/>
          <w:szCs w:val="21"/>
        </w:rPr>
        <w:t xml:space="preserve"> </w:t>
      </w:r>
      <w:r>
        <w:rPr>
          <w:rFonts w:hint="eastAsia" w:ascii="Times New Roman" w:hAnsi="Times New Roman" w:eastAsia="仿宋_GB2312" w:cs="Times New Roman"/>
          <w:sz w:val="22"/>
          <w:szCs w:val="21"/>
        </w:rPr>
        <w:t xml:space="preserve"> 单位负责人签字：</w:t>
      </w:r>
      <w:r>
        <w:rPr>
          <w:rFonts w:hint="eastAsia" w:ascii="Times New Roman" w:hAnsi="Times New Roman" w:eastAsia="仿宋_GB2312" w:cs="Times New Roman"/>
          <w:sz w:val="22"/>
          <w:szCs w:val="21"/>
          <w:lang w:eastAsia="zh-CN"/>
        </w:rPr>
        <w:t>颜珠容</w:t>
      </w:r>
    </w:p>
    <w:p>
      <w:pPr>
        <w:spacing w:before="104" w:beforeLines="0" w:afterLines="0" w:line="425" w:lineRule="exact"/>
        <w:ind w:left="69"/>
        <w:rPr>
          <w:rFonts w:hint="eastAsia" w:ascii="黑体" w:hAnsi="黑体" w:eastAsia="黑体" w:cs="黑体"/>
          <w:spacing w:val="-27"/>
          <w:position w:val="1"/>
          <w:sz w:val="32"/>
          <w:szCs w:val="32"/>
        </w:rPr>
      </w:pPr>
    </w:p>
    <w:p>
      <w:pPr>
        <w:pStyle w:val="2"/>
        <w:spacing w:beforeLines="0" w:afterLines="0"/>
        <w:rPr>
          <w:rFonts w:hint="default"/>
          <w:sz w:val="21"/>
          <w:szCs w:val="20"/>
        </w:rPr>
      </w:pPr>
    </w:p>
    <w:p>
      <w:pPr>
        <w:spacing w:before="104" w:beforeLines="0" w:afterLines="0" w:line="425" w:lineRule="exact"/>
        <w:rPr>
          <w:rFonts w:hint="eastAsia" w:ascii="Times New Roman" w:hAnsi="Times New Roman" w:eastAsia="Times New Roman" w:cs="Times New Roman"/>
          <w:sz w:val="32"/>
          <w:szCs w:val="32"/>
        </w:rPr>
      </w:pPr>
      <w:r>
        <w:rPr>
          <w:rFonts w:hint="eastAsia" w:ascii="黑体" w:hAnsi="黑体" w:eastAsia="黑体" w:cs="黑体"/>
          <w:spacing w:val="-27"/>
          <w:position w:val="1"/>
          <w:sz w:val="32"/>
          <w:szCs w:val="32"/>
        </w:rPr>
        <w:t>附</w:t>
      </w:r>
      <w:r>
        <w:rPr>
          <w:rFonts w:hint="eastAsia" w:ascii="黑体" w:hAnsi="黑体" w:eastAsia="黑体" w:cs="黑体"/>
          <w:spacing w:val="-24"/>
          <w:position w:val="1"/>
          <w:sz w:val="32"/>
          <w:szCs w:val="32"/>
        </w:rPr>
        <w:t>件</w:t>
      </w:r>
      <w:r>
        <w:rPr>
          <w:rFonts w:hint="eastAsia" w:ascii="Times New Roman" w:hAnsi="Times New Roman" w:eastAsia="Times New Roman" w:cs="Times New Roman"/>
          <w:spacing w:val="-24"/>
          <w:position w:val="1"/>
          <w:sz w:val="32"/>
          <w:szCs w:val="32"/>
        </w:rPr>
        <w:t>3</w:t>
      </w:r>
    </w:p>
    <w:p>
      <w:pPr>
        <w:spacing w:before="242" w:beforeLines="0" w:afterLines="0" w:line="183" w:lineRule="auto"/>
        <w:ind w:left="1168"/>
        <w:rPr>
          <w:rFonts w:hint="eastAsia" w:ascii="微软雅黑" w:hAnsi="微软雅黑" w:eastAsia="微软雅黑" w:cs="微软雅黑"/>
          <w:spacing w:val="-9"/>
          <w:sz w:val="44"/>
          <w:szCs w:val="44"/>
        </w:rPr>
      </w:pPr>
      <w:r>
        <w:rPr>
          <w:rFonts w:hint="eastAsia" w:ascii="微软雅黑" w:hAnsi="微软雅黑" w:eastAsia="微软雅黑" w:cs="微软雅黑"/>
          <w:spacing w:val="-10"/>
          <w:sz w:val="44"/>
          <w:szCs w:val="44"/>
        </w:rPr>
        <w:t>2023年度单位整体支出绩效自评</w:t>
      </w:r>
      <w:r>
        <w:rPr>
          <w:rFonts w:hint="eastAsia" w:ascii="微软雅黑" w:hAnsi="微软雅黑" w:eastAsia="微软雅黑" w:cs="微软雅黑"/>
          <w:spacing w:val="-9"/>
          <w:sz w:val="44"/>
          <w:szCs w:val="44"/>
        </w:rPr>
        <w:t>表</w:t>
      </w:r>
    </w:p>
    <w:tbl>
      <w:tblPr>
        <w:tblStyle w:val="12"/>
        <w:tblW w:w="99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065"/>
        <w:gridCol w:w="1022"/>
        <w:gridCol w:w="1254"/>
        <w:gridCol w:w="82"/>
        <w:gridCol w:w="1289"/>
        <w:gridCol w:w="1174"/>
        <w:gridCol w:w="115"/>
        <w:gridCol w:w="591"/>
        <w:gridCol w:w="149"/>
        <w:gridCol w:w="712"/>
        <w:gridCol w:w="117"/>
        <w:gridCol w:w="1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省级预算部门名称</w:t>
            </w:r>
          </w:p>
        </w:tc>
        <w:tc>
          <w:tcPr>
            <w:tcW w:w="8894" w:type="dxa"/>
            <w:gridSpan w:val="12"/>
            <w:tcBorders>
              <w:top w:val="single" w:color="auto" w:sz="4" w:space="0"/>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湖南省网络商品交易监测中心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065" w:type="dxa"/>
            <w:vMerge w:val="restart"/>
            <w:tcBorders>
              <w:top w:val="nil"/>
              <w:left w:val="single" w:color="auto" w:sz="4" w:space="0"/>
              <w:bottom w:val="nil"/>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年度预</w:t>
            </w:r>
          </w:p>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算申请</w:t>
            </w:r>
            <w:r>
              <w:rPr>
                <w:rFonts w:hint="eastAsia" w:ascii="Times New Roman" w:hAnsi="Times New Roman" w:eastAsia="Times New Roman" w:cs="Times New Roman"/>
                <w:sz w:val="20"/>
                <w:szCs w:val="20"/>
              </w:rPr>
              <w:br w:type="textWrapping"/>
            </w:r>
            <w:r>
              <w:rPr>
                <w:rFonts w:hint="eastAsia" w:ascii="Times New Roman" w:hAnsi="Times New Roman" w:eastAsia="仿宋_GB2312" w:cs="Times New Roman"/>
                <w:sz w:val="20"/>
                <w:szCs w:val="20"/>
              </w:rPr>
              <w:t>（万元）</w:t>
            </w:r>
          </w:p>
        </w:tc>
        <w:tc>
          <w:tcPr>
            <w:tcW w:w="2087"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p>
        </w:tc>
        <w:tc>
          <w:tcPr>
            <w:tcW w:w="1254"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年初预算数</w:t>
            </w:r>
          </w:p>
        </w:tc>
        <w:tc>
          <w:tcPr>
            <w:tcW w:w="1371"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全年预算数</w:t>
            </w:r>
          </w:p>
        </w:tc>
        <w:tc>
          <w:tcPr>
            <w:tcW w:w="1174"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全年执行数</w:t>
            </w:r>
          </w:p>
        </w:tc>
        <w:tc>
          <w:tcPr>
            <w:tcW w:w="706"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分值</w:t>
            </w:r>
          </w:p>
        </w:tc>
        <w:tc>
          <w:tcPr>
            <w:tcW w:w="861"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执行率</w:t>
            </w:r>
          </w:p>
        </w:tc>
        <w:tc>
          <w:tcPr>
            <w:tcW w:w="1441"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p>
        </w:tc>
        <w:tc>
          <w:tcPr>
            <w:tcW w:w="2087"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年度资金总额</w:t>
            </w:r>
          </w:p>
        </w:tc>
        <w:tc>
          <w:tcPr>
            <w:tcW w:w="1254"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1010.80</w:t>
            </w:r>
          </w:p>
        </w:tc>
        <w:tc>
          <w:tcPr>
            <w:tcW w:w="1371"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768.80</w:t>
            </w:r>
          </w:p>
        </w:tc>
        <w:tc>
          <w:tcPr>
            <w:tcW w:w="1174"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741.53</w:t>
            </w:r>
          </w:p>
        </w:tc>
        <w:tc>
          <w:tcPr>
            <w:tcW w:w="706"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10</w:t>
            </w:r>
          </w:p>
        </w:tc>
        <w:tc>
          <w:tcPr>
            <w:tcW w:w="861"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96.45%</w:t>
            </w:r>
          </w:p>
        </w:tc>
        <w:tc>
          <w:tcPr>
            <w:tcW w:w="1441"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auto"/>
                <w:sz w:val="20"/>
                <w:szCs w:val="2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7" w:hRule="atLeast"/>
          <w:jc w:val="center"/>
        </w:trPr>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p>
        </w:tc>
        <w:tc>
          <w:tcPr>
            <w:tcW w:w="4712" w:type="dxa"/>
            <w:gridSpan w:val="5"/>
            <w:tcBorders>
              <w:top w:val="nil"/>
              <w:left w:val="nil"/>
              <w:bottom w:val="single" w:color="auto" w:sz="4" w:space="0"/>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按收入性质分：768.80</w:t>
            </w:r>
          </w:p>
        </w:tc>
        <w:tc>
          <w:tcPr>
            <w:tcW w:w="4182" w:type="dxa"/>
            <w:gridSpan w:val="7"/>
            <w:tcBorders>
              <w:top w:val="nil"/>
              <w:left w:val="nil"/>
              <w:bottom w:val="single" w:color="auto" w:sz="4" w:space="0"/>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按支出性质分：768.80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p>
        </w:tc>
        <w:tc>
          <w:tcPr>
            <w:tcW w:w="4712" w:type="dxa"/>
            <w:gridSpan w:val="5"/>
            <w:tcBorders>
              <w:top w:val="nil"/>
              <w:left w:val="nil"/>
              <w:bottom w:val="single" w:color="auto" w:sz="4" w:space="0"/>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 xml:space="preserve">  </w:t>
            </w:r>
            <w:r>
              <w:rPr>
                <w:rFonts w:hint="eastAsia" w:ascii="Times New Roman" w:hAnsi="Times New Roman" w:eastAsia="仿宋_GB2312" w:cs="Times New Roman"/>
                <w:sz w:val="20"/>
                <w:szCs w:val="20"/>
              </w:rPr>
              <w:t>其中：  一般公共预算：768.80</w:t>
            </w:r>
          </w:p>
        </w:tc>
        <w:tc>
          <w:tcPr>
            <w:tcW w:w="4182" w:type="dxa"/>
            <w:gridSpan w:val="7"/>
            <w:tcBorders>
              <w:top w:val="nil"/>
              <w:left w:val="nil"/>
              <w:bottom w:val="single" w:color="auto" w:sz="4" w:space="0"/>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其中：基本支出：704.30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p>
        </w:tc>
        <w:tc>
          <w:tcPr>
            <w:tcW w:w="4712" w:type="dxa"/>
            <w:gridSpan w:val="5"/>
            <w:tcBorders>
              <w:top w:val="nil"/>
              <w:left w:val="nil"/>
              <w:bottom w:val="single" w:color="auto" w:sz="4" w:space="0"/>
              <w:right w:val="single" w:color="auto" w:sz="4" w:space="0"/>
              <w:tl2br w:val="nil"/>
              <w:tr2bl w:val="nil"/>
            </w:tcBorders>
            <w:vAlign w:val="center"/>
          </w:tcPr>
          <w:p>
            <w:pPr>
              <w:spacing w:beforeLines="0" w:afterLines="0" w:line="240" w:lineRule="exact"/>
              <w:ind w:firstLine="800" w:firstLineChars="40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政府性基金拨款：0</w:t>
            </w:r>
          </w:p>
        </w:tc>
        <w:tc>
          <w:tcPr>
            <w:tcW w:w="4182" w:type="dxa"/>
            <w:gridSpan w:val="7"/>
            <w:tcBorders>
              <w:top w:val="nil"/>
              <w:left w:val="nil"/>
              <w:bottom w:val="single" w:color="auto" w:sz="4" w:space="0"/>
              <w:right w:val="single" w:color="auto" w:sz="4" w:space="0"/>
              <w:tl2br w:val="nil"/>
              <w:tr2bl w:val="nil"/>
            </w:tcBorders>
            <w:vAlign w:val="center"/>
          </w:tcPr>
          <w:p>
            <w:pPr>
              <w:spacing w:beforeLines="0" w:afterLines="0" w:line="240" w:lineRule="exact"/>
              <w:ind w:firstLine="600" w:firstLineChars="300"/>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项目支出：64.50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p>
        </w:tc>
        <w:tc>
          <w:tcPr>
            <w:tcW w:w="4712" w:type="dxa"/>
            <w:gridSpan w:val="5"/>
            <w:tcBorders>
              <w:top w:val="nil"/>
              <w:left w:val="nil"/>
              <w:bottom w:val="single" w:color="auto" w:sz="4" w:space="0"/>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纳入专户管理的非税收入拨款：0</w:t>
            </w:r>
          </w:p>
        </w:tc>
        <w:tc>
          <w:tcPr>
            <w:tcW w:w="4182" w:type="dxa"/>
            <w:gridSpan w:val="7"/>
            <w:tcBorders>
              <w:top w:val="nil"/>
              <w:left w:val="nil"/>
              <w:bottom w:val="single" w:color="auto" w:sz="4" w:space="0"/>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7" w:hRule="atLeast"/>
          <w:jc w:val="center"/>
        </w:trPr>
        <w:tc>
          <w:tcPr>
            <w:tcW w:w="1065" w:type="dxa"/>
            <w:vMerge w:val="continue"/>
            <w:tcBorders>
              <w:top w:val="nil"/>
              <w:left w:val="single" w:color="auto" w:sz="4" w:space="0"/>
              <w:bottom w:val="single" w:color="000000" w:sz="4" w:space="0"/>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p>
        </w:tc>
        <w:tc>
          <w:tcPr>
            <w:tcW w:w="4712" w:type="dxa"/>
            <w:gridSpan w:val="5"/>
            <w:tcBorders>
              <w:top w:val="nil"/>
              <w:left w:val="nil"/>
              <w:bottom w:val="single" w:color="auto" w:sz="4" w:space="0"/>
              <w:right w:val="single" w:color="auto" w:sz="4" w:space="0"/>
              <w:tl2br w:val="nil"/>
              <w:tr2bl w:val="nil"/>
            </w:tcBorders>
            <w:vAlign w:val="center"/>
          </w:tcPr>
          <w:p>
            <w:pPr>
              <w:spacing w:beforeLines="0" w:afterLines="0" w:line="240" w:lineRule="exact"/>
              <w:ind w:firstLine="1400" w:firstLineChars="70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其他资金：0</w:t>
            </w:r>
          </w:p>
        </w:tc>
        <w:tc>
          <w:tcPr>
            <w:tcW w:w="4182" w:type="dxa"/>
            <w:gridSpan w:val="7"/>
            <w:tcBorders>
              <w:top w:val="nil"/>
              <w:left w:val="nil"/>
              <w:bottom w:val="single" w:color="auto" w:sz="4" w:space="0"/>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1065" w:type="dxa"/>
            <w:vMerge w:val="restart"/>
            <w:tcBorders>
              <w:top w:val="nil"/>
              <w:left w:val="single" w:color="auto" w:sz="4" w:space="0"/>
              <w:bottom w:val="single" w:color="000000"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年度总体目标</w:t>
            </w:r>
          </w:p>
        </w:tc>
        <w:tc>
          <w:tcPr>
            <w:tcW w:w="4712" w:type="dxa"/>
            <w:gridSpan w:val="5"/>
            <w:tcBorders>
              <w:top w:val="single" w:color="auto" w:sz="4" w:space="0"/>
              <w:left w:val="nil"/>
              <w:bottom w:val="single" w:color="auto" w:sz="4" w:space="0"/>
              <w:right w:val="single" w:color="000000"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预期目标</w:t>
            </w:r>
          </w:p>
        </w:tc>
        <w:tc>
          <w:tcPr>
            <w:tcW w:w="4182" w:type="dxa"/>
            <w:gridSpan w:val="7"/>
            <w:tcBorders>
              <w:top w:val="single" w:color="auto" w:sz="4" w:space="0"/>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1065" w:type="dxa"/>
            <w:vMerge w:val="continue"/>
            <w:tcBorders>
              <w:top w:val="nil"/>
              <w:left w:val="single" w:color="auto" w:sz="4" w:space="0"/>
              <w:bottom w:val="single" w:color="000000" w:sz="4" w:space="0"/>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p>
        </w:tc>
        <w:tc>
          <w:tcPr>
            <w:tcW w:w="4712" w:type="dxa"/>
            <w:gridSpan w:val="5"/>
            <w:tcBorders>
              <w:top w:val="single" w:color="auto" w:sz="4" w:space="0"/>
              <w:left w:val="nil"/>
              <w:bottom w:val="single" w:color="auto" w:sz="4" w:space="0"/>
              <w:right w:val="single" w:color="000000"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768.80　</w:t>
            </w:r>
          </w:p>
        </w:tc>
        <w:tc>
          <w:tcPr>
            <w:tcW w:w="4182" w:type="dxa"/>
            <w:gridSpan w:val="7"/>
            <w:tcBorders>
              <w:top w:val="single" w:color="auto" w:sz="4" w:space="0"/>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741.53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1065" w:type="dxa"/>
            <w:vMerge w:val="restart"/>
            <w:tcBorders>
              <w:top w:val="nil"/>
              <w:left w:val="single" w:color="auto" w:sz="4" w:space="0"/>
              <w:bottom w:val="nil"/>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绩</w:t>
            </w:r>
          </w:p>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效</w:t>
            </w:r>
          </w:p>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指</w:t>
            </w:r>
          </w:p>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标</w:t>
            </w:r>
          </w:p>
          <w:p>
            <w:pPr>
              <w:spacing w:beforeLines="0" w:afterLines="0" w:line="240" w:lineRule="exact"/>
              <w:jc w:val="center"/>
              <w:rPr>
                <w:rFonts w:hint="eastAsia" w:ascii="Times New Roman" w:hAnsi="Times New Roman" w:eastAsia="Times New Roman" w:cs="Times New Roman"/>
                <w:sz w:val="20"/>
                <w:szCs w:val="20"/>
              </w:rPr>
            </w:pPr>
          </w:p>
        </w:tc>
        <w:tc>
          <w:tcPr>
            <w:tcW w:w="1065"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一级指标</w:t>
            </w:r>
          </w:p>
        </w:tc>
        <w:tc>
          <w:tcPr>
            <w:tcW w:w="1022"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二级指标</w:t>
            </w:r>
          </w:p>
        </w:tc>
        <w:tc>
          <w:tcPr>
            <w:tcW w:w="1336"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三级指标</w:t>
            </w:r>
          </w:p>
        </w:tc>
        <w:tc>
          <w:tcPr>
            <w:tcW w:w="1289" w:type="dxa"/>
            <w:tcBorders>
              <w:top w:val="nil"/>
              <w:left w:val="nil"/>
              <w:bottom w:val="single" w:color="auto" w:sz="4" w:space="0"/>
              <w:right w:val="single" w:color="auto" w:sz="4" w:space="0"/>
              <w:tl2br w:val="nil"/>
              <w:tr2bl w:val="nil"/>
            </w:tcBorders>
            <w:vAlign w:val="center"/>
          </w:tcPr>
          <w:p>
            <w:pPr>
              <w:spacing w:beforeLines="0" w:afterLines="0" w:line="240" w:lineRule="exact"/>
              <w:jc w:val="both"/>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年度指标值</w:t>
            </w:r>
          </w:p>
        </w:tc>
        <w:tc>
          <w:tcPr>
            <w:tcW w:w="1289"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实际完成值</w:t>
            </w:r>
          </w:p>
        </w:tc>
        <w:tc>
          <w:tcPr>
            <w:tcW w:w="740"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分值</w:t>
            </w:r>
          </w:p>
        </w:tc>
        <w:tc>
          <w:tcPr>
            <w:tcW w:w="829"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得分</w:t>
            </w:r>
          </w:p>
        </w:tc>
        <w:tc>
          <w:tcPr>
            <w:tcW w:w="1324" w:type="dxa"/>
            <w:tcBorders>
              <w:top w:val="nil"/>
              <w:left w:val="nil"/>
              <w:bottom w:val="single" w:color="auto" w:sz="4" w:space="0"/>
              <w:right w:val="single" w:color="auto" w:sz="4" w:space="0"/>
              <w:tl2br w:val="nil"/>
              <w:tr2bl w:val="nil"/>
            </w:tcBorders>
            <w:vAlign w:val="center"/>
          </w:tcPr>
          <w:p>
            <w:pPr>
              <w:spacing w:beforeLines="0" w:afterLines="0" w:line="240" w:lineRule="exact"/>
              <w:jc w:val="both"/>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hRule="atLeast"/>
          <w:jc w:val="center"/>
        </w:trPr>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p>
        </w:tc>
        <w:tc>
          <w:tcPr>
            <w:tcW w:w="1065" w:type="dxa"/>
            <w:vMerge w:val="restart"/>
            <w:tcBorders>
              <w:top w:val="single" w:color="auto" w:sz="4" w:space="0"/>
              <w:left w:val="single" w:color="auto" w:sz="4" w:space="0"/>
              <w:bottom w:val="nil"/>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产出指标</w:t>
            </w:r>
          </w:p>
          <w:p>
            <w:pPr>
              <w:spacing w:beforeLines="0" w:afterLines="0" w:line="240" w:lineRule="exact"/>
              <w:jc w:val="center"/>
              <w:rPr>
                <w:rFonts w:hint="eastAsia" w:ascii="Times New Roman" w:hAnsi="Times New Roman" w:eastAsia="Times New Roman" w:cs="Times New Roman"/>
                <w:sz w:val="20"/>
                <w:szCs w:val="20"/>
              </w:rPr>
            </w:pPr>
          </w:p>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(50</w:t>
            </w:r>
            <w:r>
              <w:rPr>
                <w:rFonts w:hint="eastAsia" w:ascii="Times New Roman" w:hAnsi="Times New Roman" w:eastAsia="仿宋_GB2312" w:cs="Times New Roman"/>
                <w:sz w:val="20"/>
                <w:szCs w:val="20"/>
              </w:rPr>
              <w:t>分)</w:t>
            </w:r>
          </w:p>
        </w:tc>
        <w:tc>
          <w:tcPr>
            <w:tcW w:w="1022" w:type="dxa"/>
            <w:vMerge w:val="restart"/>
            <w:tcBorders>
              <w:top w:val="single" w:color="auto" w:sz="4" w:space="0"/>
              <w:left w:val="single" w:color="auto" w:sz="4" w:space="0"/>
              <w:bottom w:val="nil"/>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数量指标</w:t>
            </w:r>
          </w:p>
        </w:tc>
        <w:tc>
          <w:tcPr>
            <w:tcW w:w="13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网络商品交易监测工作</w:t>
            </w:r>
          </w:p>
        </w:tc>
        <w:tc>
          <w:tcPr>
            <w:tcW w:w="1289"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≥20条</w:t>
            </w:r>
          </w:p>
        </w:tc>
        <w:tc>
          <w:tcPr>
            <w:tcW w:w="1289"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color w:val="auto"/>
                <w:sz w:val="15"/>
                <w:szCs w:val="15"/>
              </w:rPr>
              <w:t>24条</w:t>
            </w:r>
          </w:p>
        </w:tc>
        <w:tc>
          <w:tcPr>
            <w:tcW w:w="740"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color w:val="auto"/>
                <w:sz w:val="15"/>
                <w:szCs w:val="15"/>
              </w:rPr>
              <w:t>5</w:t>
            </w:r>
          </w:p>
        </w:tc>
        <w:tc>
          <w:tcPr>
            <w:tcW w:w="829"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color w:val="auto"/>
                <w:sz w:val="15"/>
                <w:szCs w:val="15"/>
              </w:rPr>
              <w:t>5</w:t>
            </w:r>
          </w:p>
        </w:tc>
        <w:tc>
          <w:tcPr>
            <w:tcW w:w="1324"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p>
        </w:tc>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p>
        </w:tc>
        <w:tc>
          <w:tcPr>
            <w:tcW w:w="1022"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p>
        </w:tc>
        <w:tc>
          <w:tcPr>
            <w:tcW w:w="13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监测报告报送</w:t>
            </w:r>
          </w:p>
        </w:tc>
        <w:tc>
          <w:tcPr>
            <w:tcW w:w="1289"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12次</w:t>
            </w:r>
          </w:p>
        </w:tc>
        <w:tc>
          <w:tcPr>
            <w:tcW w:w="1289"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12次</w:t>
            </w:r>
          </w:p>
        </w:tc>
        <w:tc>
          <w:tcPr>
            <w:tcW w:w="740"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5</w:t>
            </w:r>
          </w:p>
        </w:tc>
        <w:tc>
          <w:tcPr>
            <w:tcW w:w="829"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5</w:t>
            </w:r>
          </w:p>
        </w:tc>
        <w:tc>
          <w:tcPr>
            <w:tcW w:w="1324"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p>
        </w:tc>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p>
        </w:tc>
        <w:tc>
          <w:tcPr>
            <w:tcW w:w="1022"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p>
        </w:tc>
        <w:tc>
          <w:tcPr>
            <w:tcW w:w="13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购置公务用车</w:t>
            </w:r>
          </w:p>
        </w:tc>
        <w:tc>
          <w:tcPr>
            <w:tcW w:w="1289"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color w:val="FF0000"/>
                <w:sz w:val="15"/>
                <w:szCs w:val="15"/>
              </w:rPr>
            </w:pPr>
            <w:r>
              <w:rPr>
                <w:rFonts w:hint="eastAsia" w:ascii="仿宋" w:hAnsi="仿宋" w:eastAsia="仿宋" w:cs="仿宋"/>
                <w:sz w:val="15"/>
                <w:szCs w:val="15"/>
              </w:rPr>
              <w:t>1辆</w:t>
            </w:r>
          </w:p>
        </w:tc>
        <w:tc>
          <w:tcPr>
            <w:tcW w:w="1289"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color w:val="auto"/>
                <w:sz w:val="15"/>
                <w:szCs w:val="15"/>
              </w:rPr>
            </w:pPr>
            <w:r>
              <w:rPr>
                <w:rFonts w:hint="eastAsia" w:ascii="仿宋" w:hAnsi="仿宋" w:eastAsia="仿宋" w:cs="仿宋"/>
                <w:sz w:val="15"/>
                <w:szCs w:val="15"/>
              </w:rPr>
              <w:t>1辆</w:t>
            </w:r>
          </w:p>
        </w:tc>
        <w:tc>
          <w:tcPr>
            <w:tcW w:w="740"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color w:val="auto"/>
                <w:sz w:val="15"/>
                <w:szCs w:val="15"/>
              </w:rPr>
            </w:pPr>
            <w:r>
              <w:rPr>
                <w:rFonts w:hint="eastAsia" w:ascii="仿宋" w:hAnsi="仿宋" w:eastAsia="仿宋" w:cs="仿宋"/>
                <w:color w:val="auto"/>
                <w:sz w:val="15"/>
                <w:szCs w:val="15"/>
              </w:rPr>
              <w:t>5</w:t>
            </w:r>
          </w:p>
        </w:tc>
        <w:tc>
          <w:tcPr>
            <w:tcW w:w="829"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color w:val="auto"/>
                <w:sz w:val="15"/>
                <w:szCs w:val="15"/>
              </w:rPr>
            </w:pPr>
            <w:r>
              <w:rPr>
                <w:rFonts w:hint="eastAsia" w:ascii="仿宋" w:hAnsi="仿宋" w:eastAsia="仿宋" w:cs="仿宋"/>
                <w:color w:val="auto"/>
                <w:sz w:val="15"/>
                <w:szCs w:val="15"/>
              </w:rPr>
              <w:t>5</w:t>
            </w:r>
          </w:p>
        </w:tc>
        <w:tc>
          <w:tcPr>
            <w:tcW w:w="1324"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p>
        </w:tc>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p>
        </w:tc>
        <w:tc>
          <w:tcPr>
            <w:tcW w:w="1022" w:type="dxa"/>
            <w:vMerge w:val="continue"/>
            <w:tcBorders>
              <w:top w:val="nil"/>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p>
        </w:tc>
        <w:tc>
          <w:tcPr>
            <w:tcW w:w="13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购置办公设备</w:t>
            </w:r>
          </w:p>
        </w:tc>
        <w:tc>
          <w:tcPr>
            <w:tcW w:w="1289"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≥2台/套</w:t>
            </w:r>
          </w:p>
        </w:tc>
        <w:tc>
          <w:tcPr>
            <w:tcW w:w="1289"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10台/套</w:t>
            </w:r>
          </w:p>
        </w:tc>
        <w:tc>
          <w:tcPr>
            <w:tcW w:w="740"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5</w:t>
            </w:r>
          </w:p>
        </w:tc>
        <w:tc>
          <w:tcPr>
            <w:tcW w:w="829"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5</w:t>
            </w:r>
          </w:p>
        </w:tc>
        <w:tc>
          <w:tcPr>
            <w:tcW w:w="1324"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jc w:val="center"/>
        </w:trPr>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p>
        </w:tc>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p>
        </w:tc>
        <w:tc>
          <w:tcPr>
            <w:tcW w:w="1022" w:type="dxa"/>
            <w:vMerge w:val="restart"/>
            <w:tcBorders>
              <w:top w:val="single" w:color="auto" w:sz="4" w:space="0"/>
              <w:left w:val="single" w:color="auto" w:sz="4" w:space="0"/>
              <w:bottom w:val="nil"/>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质量指标</w:t>
            </w:r>
          </w:p>
        </w:tc>
        <w:tc>
          <w:tcPr>
            <w:tcW w:w="13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办公设备购置验收合格率</w:t>
            </w:r>
          </w:p>
        </w:tc>
        <w:tc>
          <w:tcPr>
            <w:tcW w:w="1289"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100%</w:t>
            </w:r>
          </w:p>
        </w:tc>
        <w:tc>
          <w:tcPr>
            <w:tcW w:w="1289"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100%</w:t>
            </w:r>
          </w:p>
        </w:tc>
        <w:tc>
          <w:tcPr>
            <w:tcW w:w="740"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2.5</w:t>
            </w:r>
          </w:p>
        </w:tc>
        <w:tc>
          <w:tcPr>
            <w:tcW w:w="829"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2.5</w:t>
            </w:r>
          </w:p>
        </w:tc>
        <w:tc>
          <w:tcPr>
            <w:tcW w:w="1324"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p>
        </w:tc>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p>
        </w:tc>
        <w:tc>
          <w:tcPr>
            <w:tcW w:w="1022"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p>
        </w:tc>
        <w:tc>
          <w:tcPr>
            <w:tcW w:w="13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公务用车购置验收合格率</w:t>
            </w:r>
          </w:p>
        </w:tc>
        <w:tc>
          <w:tcPr>
            <w:tcW w:w="1289"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100%</w:t>
            </w:r>
          </w:p>
        </w:tc>
        <w:tc>
          <w:tcPr>
            <w:tcW w:w="1289"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100%</w:t>
            </w:r>
          </w:p>
        </w:tc>
        <w:tc>
          <w:tcPr>
            <w:tcW w:w="740"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2.5</w:t>
            </w:r>
          </w:p>
        </w:tc>
        <w:tc>
          <w:tcPr>
            <w:tcW w:w="829"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2.5</w:t>
            </w:r>
          </w:p>
        </w:tc>
        <w:tc>
          <w:tcPr>
            <w:tcW w:w="1324"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p>
        </w:tc>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p>
        </w:tc>
        <w:tc>
          <w:tcPr>
            <w:tcW w:w="1022"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p>
        </w:tc>
        <w:tc>
          <w:tcPr>
            <w:tcW w:w="13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提供网络交易专项监测涉嫌违法线索</w:t>
            </w:r>
          </w:p>
        </w:tc>
        <w:tc>
          <w:tcPr>
            <w:tcW w:w="1289"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≥500条</w:t>
            </w:r>
          </w:p>
        </w:tc>
        <w:tc>
          <w:tcPr>
            <w:tcW w:w="1289"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585条</w:t>
            </w:r>
          </w:p>
        </w:tc>
        <w:tc>
          <w:tcPr>
            <w:tcW w:w="740"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2.5</w:t>
            </w:r>
          </w:p>
        </w:tc>
        <w:tc>
          <w:tcPr>
            <w:tcW w:w="829"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2.5</w:t>
            </w:r>
          </w:p>
        </w:tc>
        <w:tc>
          <w:tcPr>
            <w:tcW w:w="1324"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p>
        </w:tc>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p>
        </w:tc>
        <w:tc>
          <w:tcPr>
            <w:tcW w:w="1022" w:type="dxa"/>
            <w:vMerge w:val="continue"/>
            <w:tcBorders>
              <w:top w:val="nil"/>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p>
        </w:tc>
        <w:tc>
          <w:tcPr>
            <w:tcW w:w="13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监测报告报送完成率</w:t>
            </w:r>
          </w:p>
        </w:tc>
        <w:tc>
          <w:tcPr>
            <w:tcW w:w="1289"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100%</w:t>
            </w:r>
          </w:p>
        </w:tc>
        <w:tc>
          <w:tcPr>
            <w:tcW w:w="1289"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100%</w:t>
            </w:r>
          </w:p>
        </w:tc>
        <w:tc>
          <w:tcPr>
            <w:tcW w:w="740"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2.5</w:t>
            </w:r>
          </w:p>
        </w:tc>
        <w:tc>
          <w:tcPr>
            <w:tcW w:w="829"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2.5</w:t>
            </w:r>
          </w:p>
        </w:tc>
        <w:tc>
          <w:tcPr>
            <w:tcW w:w="1324"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hRule="atLeast"/>
          <w:jc w:val="center"/>
        </w:trPr>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p>
        </w:tc>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p>
        </w:tc>
        <w:tc>
          <w:tcPr>
            <w:tcW w:w="10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时效指标</w:t>
            </w:r>
          </w:p>
        </w:tc>
        <w:tc>
          <w:tcPr>
            <w:tcW w:w="1336" w:type="dxa"/>
            <w:gridSpan w:val="2"/>
            <w:tcBorders>
              <w:top w:val="single" w:color="auto" w:sz="4" w:space="0"/>
              <w:left w:val="single" w:color="auto" w:sz="4" w:space="0"/>
              <w:bottom w:val="single" w:color="auto" w:sz="4" w:space="0"/>
              <w:right w:val="single" w:color="auto" w:sz="4" w:space="0"/>
              <w:tl2br w:val="nil"/>
              <w:tr2bl w:val="nil"/>
            </w:tcBorders>
            <w:vAlign w:val="bottom"/>
          </w:tcPr>
          <w:p>
            <w:pPr>
              <w:spacing w:beforeLines="0" w:afterLines="0" w:line="240" w:lineRule="exact"/>
              <w:jc w:val="both"/>
              <w:rPr>
                <w:rFonts w:hint="eastAsia" w:ascii="仿宋" w:hAnsi="仿宋" w:eastAsia="仿宋" w:cs="仿宋"/>
                <w:sz w:val="15"/>
                <w:szCs w:val="15"/>
              </w:rPr>
            </w:pPr>
            <w:r>
              <w:rPr>
                <w:rFonts w:hint="eastAsia" w:ascii="仿宋" w:hAnsi="仿宋" w:eastAsia="仿宋" w:cs="仿宋"/>
                <w:sz w:val="15"/>
                <w:szCs w:val="15"/>
              </w:rPr>
              <w:t>任务完成时间</w:t>
            </w:r>
          </w:p>
          <w:p>
            <w:pPr>
              <w:spacing w:beforeLines="0" w:afterLines="0" w:line="240" w:lineRule="exact"/>
              <w:jc w:val="center"/>
              <w:rPr>
                <w:rFonts w:hint="eastAsia" w:ascii="仿宋" w:hAnsi="仿宋" w:eastAsia="仿宋" w:cs="仿宋"/>
                <w:sz w:val="15"/>
                <w:szCs w:val="15"/>
              </w:rPr>
            </w:pPr>
          </w:p>
        </w:tc>
        <w:tc>
          <w:tcPr>
            <w:tcW w:w="128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rPr>
                <w:rFonts w:hint="eastAsia" w:ascii="仿宋" w:hAnsi="仿宋" w:eastAsia="仿宋" w:cs="仿宋"/>
                <w:sz w:val="15"/>
                <w:szCs w:val="15"/>
              </w:rPr>
            </w:pPr>
            <w:r>
              <w:rPr>
                <w:rFonts w:hint="eastAsia" w:ascii="仿宋" w:hAnsi="仿宋" w:eastAsia="仿宋" w:cs="仿宋"/>
                <w:sz w:val="15"/>
                <w:szCs w:val="15"/>
              </w:rPr>
              <w:t>2024年12月31日前</w:t>
            </w:r>
          </w:p>
        </w:tc>
        <w:tc>
          <w:tcPr>
            <w:tcW w:w="12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rPr>
                <w:rFonts w:hint="eastAsia" w:ascii="仿宋" w:hAnsi="仿宋" w:eastAsia="仿宋" w:cs="仿宋"/>
                <w:sz w:val="15"/>
                <w:szCs w:val="15"/>
              </w:rPr>
            </w:pPr>
            <w:r>
              <w:rPr>
                <w:rFonts w:hint="eastAsia" w:ascii="仿宋" w:hAnsi="仿宋" w:eastAsia="仿宋" w:cs="仿宋"/>
                <w:sz w:val="15"/>
                <w:szCs w:val="15"/>
              </w:rPr>
              <w:t>2024年12月31日前</w:t>
            </w:r>
          </w:p>
        </w:tc>
        <w:tc>
          <w:tcPr>
            <w:tcW w:w="74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5</w:t>
            </w:r>
          </w:p>
        </w:tc>
        <w:tc>
          <w:tcPr>
            <w:tcW w:w="82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5</w:t>
            </w:r>
          </w:p>
        </w:tc>
        <w:tc>
          <w:tcPr>
            <w:tcW w:w="13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rPr>
                <w:rFonts w:hint="eastAsia" w:ascii="仿宋" w:hAnsi="仿宋" w:eastAsia="仿宋" w:cs="仿宋"/>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p>
        </w:tc>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p>
        </w:tc>
        <w:tc>
          <w:tcPr>
            <w:tcW w:w="1022" w:type="dxa"/>
            <w:vMerge w:val="restart"/>
            <w:tcBorders>
              <w:top w:val="single" w:color="auto" w:sz="4" w:space="0"/>
              <w:left w:val="single" w:color="auto" w:sz="4" w:space="0"/>
              <w:bottom w:val="nil"/>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成本指标</w:t>
            </w:r>
          </w:p>
        </w:tc>
        <w:tc>
          <w:tcPr>
            <w:tcW w:w="13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购置公务用车</w:t>
            </w:r>
          </w:p>
        </w:tc>
        <w:tc>
          <w:tcPr>
            <w:tcW w:w="1289" w:type="dxa"/>
            <w:tcBorders>
              <w:top w:val="single" w:color="auto" w:sz="4" w:space="0"/>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≤27万元</w:t>
            </w:r>
          </w:p>
        </w:tc>
        <w:tc>
          <w:tcPr>
            <w:tcW w:w="1289" w:type="dxa"/>
            <w:gridSpan w:val="2"/>
            <w:tcBorders>
              <w:top w:val="single" w:color="auto" w:sz="4" w:space="0"/>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17.98万元</w:t>
            </w:r>
          </w:p>
        </w:tc>
        <w:tc>
          <w:tcPr>
            <w:tcW w:w="740" w:type="dxa"/>
            <w:gridSpan w:val="2"/>
            <w:tcBorders>
              <w:top w:val="single" w:color="auto" w:sz="4" w:space="0"/>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5</w:t>
            </w:r>
          </w:p>
        </w:tc>
        <w:tc>
          <w:tcPr>
            <w:tcW w:w="829" w:type="dxa"/>
            <w:gridSpan w:val="2"/>
            <w:tcBorders>
              <w:top w:val="single" w:color="auto" w:sz="4" w:space="0"/>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4</w:t>
            </w:r>
          </w:p>
        </w:tc>
        <w:tc>
          <w:tcPr>
            <w:tcW w:w="1324" w:type="dxa"/>
            <w:tcBorders>
              <w:top w:val="single" w:color="auto" w:sz="4" w:space="0"/>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p>
        </w:tc>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p>
        </w:tc>
        <w:tc>
          <w:tcPr>
            <w:tcW w:w="1022"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p>
        </w:tc>
        <w:tc>
          <w:tcPr>
            <w:tcW w:w="13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购置办公设备</w:t>
            </w:r>
          </w:p>
        </w:tc>
        <w:tc>
          <w:tcPr>
            <w:tcW w:w="1289" w:type="dxa"/>
            <w:tcBorders>
              <w:top w:val="single" w:color="auto" w:sz="4" w:space="0"/>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≤5万元</w:t>
            </w:r>
          </w:p>
        </w:tc>
        <w:tc>
          <w:tcPr>
            <w:tcW w:w="1289" w:type="dxa"/>
            <w:gridSpan w:val="2"/>
            <w:tcBorders>
              <w:top w:val="single" w:color="auto" w:sz="4" w:space="0"/>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5万元</w:t>
            </w:r>
          </w:p>
        </w:tc>
        <w:tc>
          <w:tcPr>
            <w:tcW w:w="740" w:type="dxa"/>
            <w:gridSpan w:val="2"/>
            <w:tcBorders>
              <w:top w:val="single" w:color="auto" w:sz="4" w:space="0"/>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5</w:t>
            </w:r>
          </w:p>
        </w:tc>
        <w:tc>
          <w:tcPr>
            <w:tcW w:w="829" w:type="dxa"/>
            <w:gridSpan w:val="2"/>
            <w:tcBorders>
              <w:top w:val="single" w:color="auto" w:sz="4" w:space="0"/>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5</w:t>
            </w:r>
          </w:p>
        </w:tc>
        <w:tc>
          <w:tcPr>
            <w:tcW w:w="1324" w:type="dxa"/>
            <w:tcBorders>
              <w:top w:val="single" w:color="auto" w:sz="4" w:space="0"/>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p>
        </w:tc>
        <w:tc>
          <w:tcPr>
            <w:tcW w:w="1065" w:type="dxa"/>
            <w:vMerge w:val="continue"/>
            <w:tcBorders>
              <w:top w:val="nil"/>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p>
        </w:tc>
        <w:tc>
          <w:tcPr>
            <w:tcW w:w="1022" w:type="dxa"/>
            <w:vMerge w:val="continue"/>
            <w:tcBorders>
              <w:top w:val="nil"/>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p>
        </w:tc>
        <w:tc>
          <w:tcPr>
            <w:tcW w:w="13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网络监管系统数据服务工作项目成本</w:t>
            </w:r>
          </w:p>
        </w:tc>
        <w:tc>
          <w:tcPr>
            <w:tcW w:w="1289" w:type="dxa"/>
            <w:tcBorders>
              <w:top w:val="single" w:color="auto" w:sz="4" w:space="0"/>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≤32.50万元</w:t>
            </w:r>
          </w:p>
        </w:tc>
        <w:tc>
          <w:tcPr>
            <w:tcW w:w="1289" w:type="dxa"/>
            <w:gridSpan w:val="2"/>
            <w:tcBorders>
              <w:top w:val="single" w:color="auto" w:sz="4" w:space="0"/>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19.62万元</w:t>
            </w:r>
          </w:p>
        </w:tc>
        <w:tc>
          <w:tcPr>
            <w:tcW w:w="740" w:type="dxa"/>
            <w:gridSpan w:val="2"/>
            <w:tcBorders>
              <w:top w:val="single" w:color="auto" w:sz="4" w:space="0"/>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5</w:t>
            </w:r>
          </w:p>
        </w:tc>
        <w:tc>
          <w:tcPr>
            <w:tcW w:w="829" w:type="dxa"/>
            <w:gridSpan w:val="2"/>
            <w:tcBorders>
              <w:top w:val="single" w:color="auto" w:sz="4" w:space="0"/>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4</w:t>
            </w:r>
          </w:p>
        </w:tc>
        <w:tc>
          <w:tcPr>
            <w:tcW w:w="1324" w:type="dxa"/>
            <w:tcBorders>
              <w:top w:val="single" w:color="auto" w:sz="4" w:space="0"/>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1" w:hRule="atLeast"/>
          <w:jc w:val="center"/>
        </w:trPr>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p>
        </w:tc>
        <w:tc>
          <w:tcPr>
            <w:tcW w:w="106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效益指标</w:t>
            </w:r>
          </w:p>
          <w:p>
            <w:pPr>
              <w:spacing w:beforeLines="0" w:afterLines="0" w:line="240" w:lineRule="exact"/>
              <w:rPr>
                <w:rFonts w:hint="eastAsia" w:ascii="Times New Roman" w:hAnsi="Times New Roman" w:eastAsia="Times New Roman" w:cs="Times New Roman"/>
                <w:sz w:val="20"/>
                <w:szCs w:val="20"/>
              </w:rPr>
            </w:pPr>
          </w:p>
          <w:p>
            <w:pPr>
              <w:spacing w:beforeLines="0" w:afterLines="0" w:line="240" w:lineRule="exact"/>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（30分）</w:t>
            </w:r>
          </w:p>
          <w:p>
            <w:pPr>
              <w:spacing w:beforeLines="0" w:afterLines="0" w:line="240" w:lineRule="exact"/>
              <w:rPr>
                <w:rFonts w:hint="eastAsia" w:ascii="Times New Roman" w:hAnsi="Times New Roman" w:eastAsia="Times New Roman" w:cs="Times New Roman"/>
                <w:sz w:val="20"/>
                <w:szCs w:val="20"/>
              </w:rPr>
            </w:pPr>
          </w:p>
        </w:tc>
        <w:tc>
          <w:tcPr>
            <w:tcW w:w="10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20"/>
                <w:szCs w:val="20"/>
              </w:rPr>
            </w:pPr>
            <w:r>
              <w:rPr>
                <w:rFonts w:hint="eastAsia" w:ascii="仿宋" w:hAnsi="仿宋" w:eastAsia="仿宋" w:cs="仿宋"/>
                <w:sz w:val="20"/>
                <w:szCs w:val="20"/>
              </w:rPr>
              <w:t>社会效</w:t>
            </w:r>
          </w:p>
          <w:p>
            <w:pPr>
              <w:spacing w:beforeLines="0" w:afterLines="0" w:line="240" w:lineRule="exact"/>
              <w:jc w:val="center"/>
              <w:rPr>
                <w:rFonts w:hint="eastAsia" w:ascii="仿宋" w:hAnsi="仿宋" w:eastAsia="仿宋" w:cs="仿宋"/>
                <w:sz w:val="20"/>
                <w:szCs w:val="20"/>
              </w:rPr>
            </w:pPr>
            <w:r>
              <w:rPr>
                <w:rFonts w:hint="eastAsia" w:ascii="仿宋" w:hAnsi="仿宋" w:eastAsia="仿宋" w:cs="仿宋"/>
                <w:sz w:val="20"/>
                <w:szCs w:val="20"/>
              </w:rPr>
              <w:t>益指标</w:t>
            </w:r>
          </w:p>
        </w:tc>
        <w:tc>
          <w:tcPr>
            <w:tcW w:w="1336" w:type="dxa"/>
            <w:gridSpan w:val="2"/>
            <w:tcBorders>
              <w:top w:val="single" w:color="auto" w:sz="4" w:space="0"/>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营造良好的网络环境</w:t>
            </w:r>
          </w:p>
        </w:tc>
        <w:tc>
          <w:tcPr>
            <w:tcW w:w="1289" w:type="dxa"/>
            <w:tcBorders>
              <w:top w:val="nil"/>
              <w:left w:val="nil"/>
              <w:bottom w:val="single" w:color="auto" w:sz="4" w:space="0"/>
              <w:right w:val="single" w:color="auto" w:sz="4" w:space="0"/>
              <w:tl2br w:val="nil"/>
              <w:tr2bl w:val="nil"/>
            </w:tcBorders>
            <w:vAlign w:val="center"/>
          </w:tcPr>
          <w:p>
            <w:pPr>
              <w:spacing w:beforeLines="0" w:afterLines="0" w:line="240" w:lineRule="exact"/>
              <w:rPr>
                <w:rFonts w:hint="eastAsia" w:ascii="仿宋" w:hAnsi="仿宋" w:eastAsia="仿宋" w:cs="仿宋"/>
                <w:sz w:val="15"/>
                <w:szCs w:val="15"/>
              </w:rPr>
            </w:pPr>
            <w:r>
              <w:rPr>
                <w:rFonts w:hint="eastAsia" w:ascii="仿宋" w:hAnsi="仿宋" w:eastAsia="仿宋" w:cs="仿宋"/>
                <w:sz w:val="15"/>
                <w:szCs w:val="15"/>
              </w:rPr>
              <w:t>逐步完善提升</w:t>
            </w:r>
          </w:p>
        </w:tc>
        <w:tc>
          <w:tcPr>
            <w:tcW w:w="1289"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逐步完善提升</w:t>
            </w:r>
          </w:p>
        </w:tc>
        <w:tc>
          <w:tcPr>
            <w:tcW w:w="740"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15</w:t>
            </w:r>
          </w:p>
        </w:tc>
        <w:tc>
          <w:tcPr>
            <w:tcW w:w="829"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15</w:t>
            </w:r>
          </w:p>
        </w:tc>
        <w:tc>
          <w:tcPr>
            <w:tcW w:w="1324"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p>
        </w:tc>
        <w:tc>
          <w:tcPr>
            <w:tcW w:w="10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p>
        </w:tc>
        <w:tc>
          <w:tcPr>
            <w:tcW w:w="10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可持续影响指标</w:t>
            </w:r>
          </w:p>
        </w:tc>
        <w:tc>
          <w:tcPr>
            <w:tcW w:w="13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rPr>
                <w:rFonts w:hint="eastAsia" w:ascii="仿宋" w:hAnsi="仿宋" w:eastAsia="仿宋" w:cs="仿宋"/>
                <w:sz w:val="15"/>
                <w:szCs w:val="15"/>
              </w:rPr>
            </w:pPr>
            <w:r>
              <w:rPr>
                <w:rFonts w:hint="eastAsia" w:ascii="仿宋" w:hAnsi="仿宋" w:eastAsia="仿宋" w:cs="仿宋"/>
                <w:sz w:val="15"/>
                <w:szCs w:val="15"/>
              </w:rPr>
              <w:t>网络交易市场环境的维护</w:t>
            </w:r>
          </w:p>
        </w:tc>
        <w:tc>
          <w:tcPr>
            <w:tcW w:w="1289"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rPr>
                <w:rFonts w:hint="eastAsia" w:ascii="仿宋" w:hAnsi="仿宋" w:eastAsia="仿宋" w:cs="仿宋"/>
                <w:sz w:val="15"/>
                <w:szCs w:val="15"/>
              </w:rPr>
            </w:pPr>
            <w:r>
              <w:rPr>
                <w:rFonts w:hint="eastAsia" w:ascii="仿宋" w:hAnsi="仿宋" w:eastAsia="仿宋" w:cs="仿宋"/>
                <w:sz w:val="15"/>
                <w:szCs w:val="15"/>
              </w:rPr>
              <w:t>持续支撑，进一步优化</w:t>
            </w:r>
          </w:p>
        </w:tc>
        <w:tc>
          <w:tcPr>
            <w:tcW w:w="12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持续支撑，进一步优化</w:t>
            </w:r>
          </w:p>
        </w:tc>
        <w:tc>
          <w:tcPr>
            <w:tcW w:w="74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15</w:t>
            </w:r>
          </w:p>
        </w:tc>
        <w:tc>
          <w:tcPr>
            <w:tcW w:w="82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15</w:t>
            </w:r>
          </w:p>
        </w:tc>
        <w:tc>
          <w:tcPr>
            <w:tcW w:w="13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rPr>
                <w:rFonts w:hint="eastAsia" w:ascii="仿宋" w:hAnsi="仿宋" w:eastAsia="仿宋" w:cs="仿宋"/>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1065" w:type="dxa"/>
            <w:vMerge w:val="continue"/>
            <w:tcBorders>
              <w:top w:val="nil"/>
              <w:left w:val="single" w:color="auto" w:sz="4" w:space="0"/>
              <w:bottom w:val="nil"/>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满意度</w:t>
            </w:r>
          </w:p>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指标</w:t>
            </w:r>
          </w:p>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（10分）</w:t>
            </w:r>
          </w:p>
        </w:tc>
        <w:tc>
          <w:tcPr>
            <w:tcW w:w="102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服务对象满意度指标</w:t>
            </w:r>
          </w:p>
        </w:tc>
        <w:tc>
          <w:tcPr>
            <w:tcW w:w="1336"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rPr>
                <w:rFonts w:hint="eastAsia" w:ascii="仿宋" w:hAnsi="仿宋" w:eastAsia="仿宋" w:cs="仿宋"/>
                <w:sz w:val="15"/>
                <w:szCs w:val="15"/>
              </w:rPr>
            </w:pPr>
            <w:r>
              <w:rPr>
                <w:rFonts w:hint="eastAsia" w:ascii="仿宋" w:hAnsi="仿宋" w:eastAsia="仿宋" w:cs="仿宋"/>
                <w:sz w:val="15"/>
                <w:szCs w:val="15"/>
              </w:rPr>
              <w:t>业务处室满意度</w:t>
            </w:r>
          </w:p>
        </w:tc>
        <w:tc>
          <w:tcPr>
            <w:tcW w:w="1289" w:type="dxa"/>
            <w:tcBorders>
              <w:top w:val="nil"/>
              <w:left w:val="nil"/>
              <w:bottom w:val="single" w:color="auto" w:sz="4" w:space="0"/>
              <w:right w:val="single" w:color="auto" w:sz="4" w:space="0"/>
              <w:tl2br w:val="nil"/>
              <w:tr2bl w:val="nil"/>
            </w:tcBorders>
            <w:vAlign w:val="center"/>
          </w:tcPr>
          <w:p>
            <w:pPr>
              <w:spacing w:beforeLines="0" w:afterLines="0" w:line="240" w:lineRule="exact"/>
              <w:rPr>
                <w:rFonts w:hint="eastAsia" w:ascii="仿宋" w:hAnsi="仿宋" w:eastAsia="仿宋" w:cs="仿宋"/>
                <w:sz w:val="15"/>
                <w:szCs w:val="15"/>
              </w:rPr>
            </w:pPr>
            <w:r>
              <w:rPr>
                <w:rFonts w:hint="eastAsia" w:ascii="仿宋" w:hAnsi="仿宋" w:eastAsia="仿宋" w:cs="仿宋"/>
                <w:sz w:val="15"/>
                <w:szCs w:val="15"/>
              </w:rPr>
              <w:t>≧90%</w:t>
            </w:r>
          </w:p>
        </w:tc>
        <w:tc>
          <w:tcPr>
            <w:tcW w:w="1289"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90%</w:t>
            </w:r>
          </w:p>
        </w:tc>
        <w:tc>
          <w:tcPr>
            <w:tcW w:w="740"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10</w:t>
            </w:r>
          </w:p>
        </w:tc>
        <w:tc>
          <w:tcPr>
            <w:tcW w:w="829"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sz w:val="15"/>
                <w:szCs w:val="15"/>
              </w:rPr>
            </w:pPr>
            <w:r>
              <w:rPr>
                <w:rFonts w:hint="eastAsia" w:ascii="仿宋" w:hAnsi="仿宋" w:eastAsia="仿宋" w:cs="仿宋"/>
                <w:sz w:val="15"/>
                <w:szCs w:val="15"/>
              </w:rPr>
              <w:t>10</w:t>
            </w:r>
          </w:p>
        </w:tc>
        <w:tc>
          <w:tcPr>
            <w:tcW w:w="1324" w:type="dxa"/>
            <w:tcBorders>
              <w:top w:val="nil"/>
              <w:left w:val="nil"/>
              <w:bottom w:val="single" w:color="auto" w:sz="4" w:space="0"/>
              <w:right w:val="single" w:color="auto" w:sz="4" w:space="0"/>
              <w:tl2br w:val="nil"/>
              <w:tr2bl w:val="nil"/>
            </w:tcBorders>
            <w:vAlign w:val="center"/>
          </w:tcPr>
          <w:p>
            <w:pPr>
              <w:spacing w:beforeLines="0" w:afterLines="0" w:line="240" w:lineRule="exact"/>
              <w:rPr>
                <w:rFonts w:hint="eastAsia" w:ascii="仿宋" w:hAnsi="仿宋" w:eastAsia="仿宋" w:cs="仿宋"/>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066" w:type="dxa"/>
            <w:gridSpan w:val="8"/>
            <w:tcBorders>
              <w:top w:val="single" w:color="auto" w:sz="4" w:space="0"/>
              <w:left w:val="single" w:color="auto" w:sz="4" w:space="0"/>
              <w:bottom w:val="single" w:color="auto" w:sz="4" w:space="0"/>
              <w:right w:val="single" w:color="000000"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总分</w:t>
            </w:r>
          </w:p>
        </w:tc>
        <w:tc>
          <w:tcPr>
            <w:tcW w:w="740"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100</w:t>
            </w:r>
          </w:p>
        </w:tc>
        <w:tc>
          <w:tcPr>
            <w:tcW w:w="829"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　98</w:t>
            </w:r>
          </w:p>
        </w:tc>
        <w:tc>
          <w:tcPr>
            <w:tcW w:w="1324" w:type="dxa"/>
            <w:tcBorders>
              <w:top w:val="nil"/>
              <w:left w:val="nil"/>
              <w:bottom w:val="single" w:color="auto" w:sz="4" w:space="0"/>
              <w:right w:val="single" w:color="auto" w:sz="4" w:space="0"/>
              <w:tl2br w:val="nil"/>
              <w:tr2bl w:val="nil"/>
            </w:tcBorders>
            <w:vAlign w:val="center"/>
          </w:tcPr>
          <w:p>
            <w:pPr>
              <w:spacing w:beforeLines="0" w:afterLines="0" w:line="240" w:lineRule="exact"/>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　</w:t>
            </w:r>
          </w:p>
        </w:tc>
      </w:tr>
    </w:tbl>
    <w:p>
      <w:pPr>
        <w:spacing w:before="176" w:beforeLines="0" w:afterLines="0" w:line="225" w:lineRule="auto"/>
        <w:rPr>
          <w:rFonts w:hint="default"/>
          <w:sz w:val="21"/>
          <w:szCs w:val="21"/>
        </w:rPr>
        <w:sectPr>
          <w:headerReference r:id="rId8" w:type="default"/>
          <w:footerReference r:id="rId9" w:type="default"/>
          <w:pgSz w:w="11905" w:h="16840"/>
          <w:pgMar w:top="1310" w:right="1435" w:bottom="1304" w:left="1436" w:header="0" w:footer="981" w:gutter="0"/>
          <w:lnNumType w:countBy="0" w:distance="360"/>
          <w:pgNumType w:fmt="numberInDash" w:start="1"/>
          <w:cols w:space="720" w:num="1"/>
          <w:docGrid w:type="linesAndChars" w:linePitch="312" w:charSpace="0"/>
        </w:sectPr>
      </w:pPr>
      <w:r>
        <w:rPr>
          <w:rFonts w:hint="eastAsia" w:ascii="微软雅黑" w:hAnsi="微软雅黑" w:eastAsia="微软雅黑" w:cs="微软雅黑"/>
          <w:spacing w:val="-7"/>
          <w:sz w:val="21"/>
          <w:szCs w:val="21"/>
        </w:rPr>
        <w:t>填表人：宋炀   填报日期：2025.03.28   联系电话：13507419009  单位负责人签字</w:t>
      </w:r>
      <w:r>
        <w:rPr>
          <w:rFonts w:hint="eastAsia" w:ascii="微软雅黑" w:hAnsi="微软雅黑" w:eastAsia="微软雅黑" w:cs="微软雅黑"/>
          <w:spacing w:val="-4"/>
          <w:sz w:val="21"/>
          <w:szCs w:val="21"/>
        </w:rPr>
        <w:t>：</w:t>
      </w:r>
      <w:r>
        <w:rPr>
          <w:rFonts w:hint="eastAsia" w:ascii="微软雅黑" w:hAnsi="微软雅黑" w:eastAsia="微软雅黑" w:cs="微软雅黑"/>
          <w:spacing w:val="-4"/>
          <w:sz w:val="21"/>
          <w:szCs w:val="21"/>
          <w:lang w:eastAsia="zh-CN"/>
        </w:rPr>
        <w:t>颜珠容</w:t>
      </w:r>
    </w:p>
    <w:p>
      <w:pPr>
        <w:spacing w:beforeLines="0" w:afterLines="0" w:line="268" w:lineRule="auto"/>
        <w:rPr>
          <w:rFonts w:hint="default"/>
          <w:sz w:val="21"/>
          <w:szCs w:val="21"/>
        </w:rPr>
      </w:pPr>
    </w:p>
    <w:p>
      <w:pPr>
        <w:spacing w:before="104" w:beforeLines="0" w:afterLines="0" w:line="424" w:lineRule="exact"/>
        <w:ind w:left="69"/>
        <w:rPr>
          <w:rFonts w:hint="eastAsia" w:ascii="Times New Roman" w:hAnsi="Times New Roman" w:eastAsia="Times New Roman" w:cs="Times New Roman"/>
          <w:sz w:val="32"/>
          <w:szCs w:val="32"/>
        </w:rPr>
      </w:pPr>
      <w:r>
        <w:rPr>
          <w:rFonts w:hint="eastAsia" w:ascii="黑体" w:hAnsi="黑体" w:eastAsia="黑体" w:cs="黑体"/>
          <w:spacing w:val="-29"/>
          <w:position w:val="1"/>
          <w:sz w:val="32"/>
          <w:szCs w:val="32"/>
        </w:rPr>
        <w:t>附</w:t>
      </w:r>
      <w:r>
        <w:rPr>
          <w:rFonts w:hint="eastAsia" w:ascii="黑体" w:hAnsi="黑体" w:eastAsia="黑体" w:cs="黑体"/>
          <w:spacing w:val="-26"/>
          <w:position w:val="1"/>
          <w:sz w:val="32"/>
          <w:szCs w:val="32"/>
        </w:rPr>
        <w:t>件</w:t>
      </w:r>
      <w:r>
        <w:rPr>
          <w:rFonts w:hint="eastAsia" w:ascii="Times New Roman" w:hAnsi="Times New Roman" w:eastAsia="Times New Roman" w:cs="Times New Roman"/>
          <w:spacing w:val="-26"/>
          <w:position w:val="1"/>
          <w:sz w:val="32"/>
          <w:szCs w:val="32"/>
        </w:rPr>
        <w:t>4</w:t>
      </w:r>
    </w:p>
    <w:p>
      <w:pPr>
        <w:spacing w:before="305" w:beforeLines="0" w:afterLines="0" w:line="207" w:lineRule="auto"/>
        <w:ind w:left="271"/>
        <w:rPr>
          <w:rFonts w:hint="eastAsia" w:ascii="微软雅黑" w:hAnsi="微软雅黑" w:eastAsia="微软雅黑" w:cs="微软雅黑"/>
          <w:sz w:val="44"/>
          <w:szCs w:val="44"/>
        </w:rPr>
      </w:pPr>
      <w:r>
        <w:rPr>
          <w:rFonts w:hint="eastAsia" w:ascii="微软雅黑" w:hAnsi="微软雅黑" w:eastAsia="微软雅黑" w:cs="微软雅黑"/>
          <w:spacing w:val="-37"/>
          <w:sz w:val="44"/>
          <w:szCs w:val="44"/>
        </w:rPr>
        <w:t>2</w:t>
      </w:r>
      <w:r>
        <w:rPr>
          <w:rFonts w:hint="eastAsia" w:ascii="微软雅黑" w:hAnsi="微软雅黑" w:eastAsia="微软雅黑" w:cs="微软雅黑"/>
          <w:spacing w:val="-25"/>
          <w:sz w:val="44"/>
          <w:szCs w:val="44"/>
        </w:rPr>
        <w:t>024年度项目支出绩效自评表(业务工作经费)</w:t>
      </w:r>
    </w:p>
    <w:tbl>
      <w:tblPr>
        <w:tblStyle w:val="12"/>
        <w:tblW w:w="97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5"/>
        <w:gridCol w:w="1032"/>
        <w:gridCol w:w="921"/>
        <w:gridCol w:w="256"/>
        <w:gridCol w:w="1221"/>
        <w:gridCol w:w="589"/>
        <w:gridCol w:w="992"/>
        <w:gridCol w:w="685"/>
        <w:gridCol w:w="482"/>
        <w:gridCol w:w="344"/>
        <w:gridCol w:w="389"/>
        <w:gridCol w:w="482"/>
        <w:gridCol w:w="236"/>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102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项目支</w:t>
            </w:r>
          </w:p>
          <w:p>
            <w:pPr>
              <w:spacing w:beforeLines="0" w:afterLines="0" w:line="2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出名称</w:t>
            </w:r>
          </w:p>
        </w:tc>
        <w:tc>
          <w:tcPr>
            <w:tcW w:w="8734" w:type="dxa"/>
            <w:gridSpan w:val="13"/>
            <w:tcBorders>
              <w:top w:val="single" w:color="auto" w:sz="4" w:space="0"/>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网络商品交易监测业务经费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jc w:val="center"/>
        </w:trPr>
        <w:tc>
          <w:tcPr>
            <w:tcW w:w="1025" w:type="dxa"/>
            <w:tcBorders>
              <w:top w:val="nil"/>
              <w:left w:val="single" w:color="auto" w:sz="4" w:space="0"/>
              <w:bottom w:val="single" w:color="auto"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主管部门</w:t>
            </w:r>
          </w:p>
        </w:tc>
        <w:tc>
          <w:tcPr>
            <w:tcW w:w="5011" w:type="dxa"/>
            <w:gridSpan w:val="6"/>
            <w:tcBorders>
              <w:top w:val="single" w:color="auto" w:sz="4" w:space="0"/>
              <w:left w:val="nil"/>
              <w:bottom w:val="single" w:color="auto"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　湖南省市场监督管理局</w:t>
            </w:r>
          </w:p>
        </w:tc>
        <w:tc>
          <w:tcPr>
            <w:tcW w:w="685" w:type="dxa"/>
            <w:tcBorders>
              <w:top w:val="single" w:color="auto" w:sz="4" w:space="0"/>
              <w:left w:val="nil"/>
              <w:bottom w:val="single" w:color="auto" w:sz="4" w:space="0"/>
              <w:right w:val="single" w:color="000000"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实施单位</w:t>
            </w:r>
          </w:p>
        </w:tc>
        <w:tc>
          <w:tcPr>
            <w:tcW w:w="3038" w:type="dxa"/>
            <w:gridSpan w:val="6"/>
            <w:tcBorders>
              <w:top w:val="single" w:color="auto" w:sz="4" w:space="0"/>
              <w:left w:val="nil"/>
              <w:bottom w:val="single" w:color="auto"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　湖南省网络商品交易监测中心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025" w:type="dxa"/>
            <w:vMerge w:val="restart"/>
            <w:tcBorders>
              <w:top w:val="nil"/>
              <w:left w:val="single" w:color="auto" w:sz="4" w:space="0"/>
              <w:bottom w:val="single" w:color="000000"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项目资金</w:t>
            </w:r>
            <w:r>
              <w:rPr>
                <w:rFonts w:hint="eastAsia" w:ascii="Times New Roman" w:hAnsi="Times New Roman" w:eastAsia="Times New Roman" w:cs="Times New Roman"/>
                <w:sz w:val="20"/>
                <w:szCs w:val="20"/>
              </w:rPr>
              <w:br w:type="textWrapping"/>
            </w:r>
            <w:r>
              <w:rPr>
                <w:rFonts w:hint="eastAsia" w:ascii="Times New Roman" w:hAnsi="Times New Roman" w:eastAsia="仿宋_GB2312" w:cs="Times New Roman"/>
                <w:sz w:val="20"/>
                <w:szCs w:val="20"/>
              </w:rPr>
              <w:t>（万元）</w:t>
            </w:r>
          </w:p>
        </w:tc>
        <w:tc>
          <w:tcPr>
            <w:tcW w:w="2209" w:type="dxa"/>
            <w:gridSpan w:val="3"/>
            <w:tcBorders>
              <w:top w:val="nil"/>
              <w:left w:val="nil"/>
              <w:bottom w:val="single" w:color="auto"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　</w:t>
            </w:r>
          </w:p>
        </w:tc>
        <w:tc>
          <w:tcPr>
            <w:tcW w:w="1221"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年初</w:t>
            </w:r>
          </w:p>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预算数</w:t>
            </w:r>
          </w:p>
        </w:tc>
        <w:tc>
          <w:tcPr>
            <w:tcW w:w="1581"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全年</w:t>
            </w:r>
          </w:p>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预算数</w:t>
            </w:r>
          </w:p>
        </w:tc>
        <w:tc>
          <w:tcPr>
            <w:tcW w:w="685"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全年</w:t>
            </w:r>
          </w:p>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执行数</w:t>
            </w:r>
          </w:p>
        </w:tc>
        <w:tc>
          <w:tcPr>
            <w:tcW w:w="826"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分值</w:t>
            </w:r>
          </w:p>
        </w:tc>
        <w:tc>
          <w:tcPr>
            <w:tcW w:w="871"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执行率</w:t>
            </w:r>
          </w:p>
        </w:tc>
        <w:tc>
          <w:tcPr>
            <w:tcW w:w="1341"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2" w:hRule="atLeast"/>
          <w:jc w:val="center"/>
        </w:trPr>
        <w:tc>
          <w:tcPr>
            <w:tcW w:w="1025" w:type="dxa"/>
            <w:vMerge w:val="continue"/>
            <w:tcBorders>
              <w:top w:val="nil"/>
              <w:left w:val="single" w:color="auto" w:sz="4" w:space="0"/>
              <w:bottom w:val="single" w:color="000000"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2209" w:type="dxa"/>
            <w:gridSpan w:val="3"/>
            <w:tcBorders>
              <w:top w:val="nil"/>
              <w:left w:val="nil"/>
              <w:bottom w:val="single" w:color="auto"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年度资金总额　</w:t>
            </w:r>
          </w:p>
        </w:tc>
        <w:tc>
          <w:tcPr>
            <w:tcW w:w="1221"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32.50</w:t>
            </w:r>
          </w:p>
        </w:tc>
        <w:tc>
          <w:tcPr>
            <w:tcW w:w="1581"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32.50</w:t>
            </w:r>
          </w:p>
        </w:tc>
        <w:tc>
          <w:tcPr>
            <w:tcW w:w="685"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19.62</w:t>
            </w:r>
          </w:p>
        </w:tc>
        <w:tc>
          <w:tcPr>
            <w:tcW w:w="826"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10</w:t>
            </w:r>
          </w:p>
        </w:tc>
        <w:tc>
          <w:tcPr>
            <w:tcW w:w="871"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60.37%</w:t>
            </w:r>
          </w:p>
        </w:tc>
        <w:tc>
          <w:tcPr>
            <w:tcW w:w="1341"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1025" w:type="dxa"/>
            <w:vMerge w:val="continue"/>
            <w:tcBorders>
              <w:top w:val="nil"/>
              <w:left w:val="single" w:color="auto" w:sz="4" w:space="0"/>
              <w:bottom w:val="single" w:color="000000"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2209" w:type="dxa"/>
            <w:gridSpan w:val="3"/>
            <w:tcBorders>
              <w:top w:val="nil"/>
              <w:left w:val="nil"/>
              <w:bottom w:val="single" w:color="auto"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其中：当年财政拨款　</w:t>
            </w:r>
          </w:p>
        </w:tc>
        <w:tc>
          <w:tcPr>
            <w:tcW w:w="1221"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32.50</w:t>
            </w:r>
          </w:p>
        </w:tc>
        <w:tc>
          <w:tcPr>
            <w:tcW w:w="1581"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32.50</w:t>
            </w:r>
          </w:p>
        </w:tc>
        <w:tc>
          <w:tcPr>
            <w:tcW w:w="685"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19.62</w:t>
            </w:r>
          </w:p>
        </w:tc>
        <w:tc>
          <w:tcPr>
            <w:tcW w:w="826"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10</w:t>
            </w:r>
          </w:p>
        </w:tc>
        <w:tc>
          <w:tcPr>
            <w:tcW w:w="871"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60.37%</w:t>
            </w:r>
          </w:p>
        </w:tc>
        <w:tc>
          <w:tcPr>
            <w:tcW w:w="1341"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jc w:val="center"/>
        </w:trPr>
        <w:tc>
          <w:tcPr>
            <w:tcW w:w="1025" w:type="dxa"/>
            <w:vMerge w:val="continue"/>
            <w:tcBorders>
              <w:top w:val="nil"/>
              <w:left w:val="single" w:color="auto" w:sz="4" w:space="0"/>
              <w:bottom w:val="single" w:color="000000"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2209" w:type="dxa"/>
            <w:gridSpan w:val="3"/>
            <w:tcBorders>
              <w:top w:val="nil"/>
              <w:left w:val="nil"/>
              <w:bottom w:val="single" w:color="auto" w:sz="4" w:space="0"/>
              <w:right w:val="single" w:color="auto" w:sz="4" w:space="0"/>
              <w:tl2br w:val="nil"/>
              <w:tr2bl w:val="nil"/>
            </w:tcBorders>
            <w:vAlign w:val="center"/>
          </w:tcPr>
          <w:p>
            <w:pPr>
              <w:spacing w:beforeLines="0" w:afterLines="0"/>
              <w:ind w:firstLine="600" w:firstLineChars="30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上年结转资金　</w:t>
            </w:r>
          </w:p>
        </w:tc>
        <w:tc>
          <w:tcPr>
            <w:tcW w:w="1221"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0</w:t>
            </w:r>
          </w:p>
        </w:tc>
        <w:tc>
          <w:tcPr>
            <w:tcW w:w="1581"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0</w:t>
            </w:r>
          </w:p>
        </w:tc>
        <w:tc>
          <w:tcPr>
            <w:tcW w:w="685"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0</w:t>
            </w:r>
          </w:p>
        </w:tc>
        <w:tc>
          <w:tcPr>
            <w:tcW w:w="826"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0</w:t>
            </w:r>
          </w:p>
        </w:tc>
        <w:tc>
          <w:tcPr>
            <w:tcW w:w="871"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c>
          <w:tcPr>
            <w:tcW w:w="1341"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1025" w:type="dxa"/>
            <w:vMerge w:val="continue"/>
            <w:tcBorders>
              <w:top w:val="nil"/>
              <w:left w:val="single" w:color="auto" w:sz="4" w:space="0"/>
              <w:bottom w:val="single" w:color="000000"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2209" w:type="dxa"/>
            <w:gridSpan w:val="3"/>
            <w:tcBorders>
              <w:top w:val="nil"/>
              <w:left w:val="nil"/>
              <w:bottom w:val="single" w:color="auto" w:sz="4" w:space="0"/>
              <w:right w:val="single" w:color="auto" w:sz="4" w:space="0"/>
              <w:tl2br w:val="nil"/>
              <w:tr2bl w:val="nil"/>
            </w:tcBorders>
            <w:vAlign w:val="center"/>
          </w:tcPr>
          <w:p>
            <w:pPr>
              <w:spacing w:beforeLines="0" w:afterLines="0"/>
              <w:ind w:firstLine="600" w:firstLineChars="30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其他资金</w:t>
            </w:r>
          </w:p>
        </w:tc>
        <w:tc>
          <w:tcPr>
            <w:tcW w:w="1221"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0</w:t>
            </w:r>
          </w:p>
        </w:tc>
        <w:tc>
          <w:tcPr>
            <w:tcW w:w="1581"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0</w:t>
            </w:r>
          </w:p>
        </w:tc>
        <w:tc>
          <w:tcPr>
            <w:tcW w:w="685"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0</w:t>
            </w:r>
          </w:p>
        </w:tc>
        <w:tc>
          <w:tcPr>
            <w:tcW w:w="826"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0</w:t>
            </w:r>
          </w:p>
        </w:tc>
        <w:tc>
          <w:tcPr>
            <w:tcW w:w="871"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c>
          <w:tcPr>
            <w:tcW w:w="1341"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jc w:val="center"/>
        </w:trPr>
        <w:tc>
          <w:tcPr>
            <w:tcW w:w="1025" w:type="dxa"/>
            <w:vMerge w:val="restart"/>
            <w:tcBorders>
              <w:top w:val="nil"/>
              <w:left w:val="single" w:color="auto" w:sz="4" w:space="0"/>
              <w:bottom w:val="single" w:color="000000"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年度总体目标</w:t>
            </w:r>
          </w:p>
        </w:tc>
        <w:tc>
          <w:tcPr>
            <w:tcW w:w="5011" w:type="dxa"/>
            <w:gridSpan w:val="6"/>
            <w:tcBorders>
              <w:top w:val="single" w:color="auto" w:sz="4" w:space="0"/>
              <w:left w:val="nil"/>
              <w:bottom w:val="single" w:color="auto" w:sz="4" w:space="0"/>
              <w:right w:val="single" w:color="000000"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预期目标</w:t>
            </w:r>
          </w:p>
        </w:tc>
        <w:tc>
          <w:tcPr>
            <w:tcW w:w="3723" w:type="dxa"/>
            <w:gridSpan w:val="7"/>
            <w:tcBorders>
              <w:top w:val="single" w:color="auto" w:sz="4" w:space="0"/>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025" w:type="dxa"/>
            <w:vMerge w:val="continue"/>
            <w:tcBorders>
              <w:top w:val="nil"/>
              <w:left w:val="single" w:color="auto" w:sz="4" w:space="0"/>
              <w:bottom w:val="single" w:color="000000"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5011" w:type="dxa"/>
            <w:gridSpan w:val="6"/>
            <w:tcBorders>
              <w:top w:val="single" w:color="auto" w:sz="4" w:space="0"/>
              <w:left w:val="nil"/>
              <w:bottom w:val="single" w:color="auto" w:sz="4" w:space="0"/>
              <w:right w:val="single" w:color="000000" w:sz="4" w:space="0"/>
              <w:tl2br w:val="nil"/>
              <w:tr2bl w:val="nil"/>
            </w:tcBorders>
            <w:vAlign w:val="center"/>
          </w:tcPr>
          <w:p>
            <w:pPr>
              <w:spacing w:beforeLines="0" w:afterLines="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32.50</w:t>
            </w:r>
          </w:p>
        </w:tc>
        <w:tc>
          <w:tcPr>
            <w:tcW w:w="3723" w:type="dxa"/>
            <w:gridSpan w:val="7"/>
            <w:tcBorders>
              <w:top w:val="single" w:color="auto" w:sz="4" w:space="0"/>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19.62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4" w:hRule="atLeast"/>
          <w:jc w:val="center"/>
        </w:trPr>
        <w:tc>
          <w:tcPr>
            <w:tcW w:w="1025" w:type="dxa"/>
            <w:vMerge w:val="restart"/>
            <w:tcBorders>
              <w:top w:val="nil"/>
              <w:left w:val="single" w:color="auto" w:sz="4" w:space="0"/>
              <w:bottom w:val="nil"/>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绩</w:t>
            </w:r>
          </w:p>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效</w:t>
            </w:r>
          </w:p>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指</w:t>
            </w:r>
          </w:p>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标</w:t>
            </w:r>
          </w:p>
        </w:tc>
        <w:tc>
          <w:tcPr>
            <w:tcW w:w="1032"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一级指标</w:t>
            </w:r>
          </w:p>
        </w:tc>
        <w:tc>
          <w:tcPr>
            <w:tcW w:w="921"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二级指标</w:t>
            </w:r>
          </w:p>
        </w:tc>
        <w:tc>
          <w:tcPr>
            <w:tcW w:w="2066" w:type="dxa"/>
            <w:gridSpan w:val="3"/>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三级指标</w:t>
            </w:r>
          </w:p>
        </w:tc>
        <w:tc>
          <w:tcPr>
            <w:tcW w:w="992"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年度</w:t>
            </w:r>
          </w:p>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指标值</w:t>
            </w:r>
          </w:p>
        </w:tc>
        <w:tc>
          <w:tcPr>
            <w:tcW w:w="1167"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实际</w:t>
            </w:r>
          </w:p>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完成值</w:t>
            </w:r>
          </w:p>
        </w:tc>
        <w:tc>
          <w:tcPr>
            <w:tcW w:w="733"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分值</w:t>
            </w:r>
          </w:p>
        </w:tc>
        <w:tc>
          <w:tcPr>
            <w:tcW w:w="718"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得分</w:t>
            </w:r>
          </w:p>
        </w:tc>
        <w:tc>
          <w:tcPr>
            <w:tcW w:w="1105" w:type="dxa"/>
            <w:tcBorders>
              <w:top w:val="nil"/>
              <w:left w:val="nil"/>
              <w:bottom w:val="single" w:color="auto" w:sz="4" w:space="0"/>
              <w:right w:val="single" w:color="auto" w:sz="4" w:space="0"/>
              <w:tl2br w:val="nil"/>
              <w:tr2bl w:val="nil"/>
            </w:tcBorders>
            <w:vAlign w:val="center"/>
          </w:tcPr>
          <w:p>
            <w:pPr>
              <w:spacing w:beforeLines="0" w:afterLines="0" w:line="240" w:lineRule="exact"/>
              <w:jc w:val="both"/>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jc w:val="center"/>
        </w:trPr>
        <w:tc>
          <w:tcPr>
            <w:tcW w:w="1025" w:type="dxa"/>
            <w:vMerge w:val="continue"/>
            <w:tcBorders>
              <w:top w:val="nil"/>
              <w:left w:val="single" w:color="auto" w:sz="4" w:space="0"/>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32" w:type="dxa"/>
            <w:vMerge w:val="restart"/>
            <w:tcBorders>
              <w:top w:val="nil"/>
              <w:left w:val="nil"/>
              <w:bottom w:val="nil"/>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产出指标</w:t>
            </w:r>
          </w:p>
          <w:p>
            <w:pPr>
              <w:spacing w:beforeLines="0" w:afterLines="0"/>
              <w:jc w:val="center"/>
              <w:rPr>
                <w:rFonts w:hint="eastAsia" w:ascii="Times New Roman" w:hAnsi="Times New Roman" w:eastAsia="Times New Roman" w:cs="Times New Roman"/>
                <w:sz w:val="20"/>
                <w:szCs w:val="20"/>
              </w:rPr>
            </w:pPr>
          </w:p>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(50</w:t>
            </w:r>
            <w:r>
              <w:rPr>
                <w:rFonts w:hint="eastAsia" w:ascii="Times New Roman" w:hAnsi="Times New Roman" w:eastAsia="仿宋_GB2312" w:cs="Times New Roman"/>
                <w:sz w:val="20"/>
                <w:szCs w:val="20"/>
              </w:rPr>
              <w:t>分)</w:t>
            </w:r>
          </w:p>
        </w:tc>
        <w:tc>
          <w:tcPr>
            <w:tcW w:w="9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数量指标</w:t>
            </w:r>
          </w:p>
        </w:tc>
        <w:tc>
          <w:tcPr>
            <w:tcW w:w="2066" w:type="dxa"/>
            <w:gridSpan w:val="3"/>
            <w:tcBorders>
              <w:top w:val="nil"/>
              <w:left w:val="nil"/>
              <w:bottom w:val="single" w:color="auto" w:sz="4" w:space="0"/>
              <w:right w:val="single" w:color="auto" w:sz="4" w:space="0"/>
              <w:tl2br w:val="nil"/>
              <w:tr2bl w:val="nil"/>
            </w:tcBorders>
            <w:vAlign w:val="center"/>
          </w:tcPr>
          <w:p>
            <w:pPr>
              <w:spacing w:beforeLines="0" w:afterLines="0"/>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网络监管系统数据服务工作项目</w:t>
            </w:r>
          </w:p>
        </w:tc>
        <w:tc>
          <w:tcPr>
            <w:tcW w:w="992"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color w:val="auto"/>
                <w:sz w:val="20"/>
                <w:szCs w:val="20"/>
              </w:rPr>
            </w:pPr>
            <w:r>
              <w:rPr>
                <w:rFonts w:hint="eastAsia" w:ascii="仿宋" w:hAnsi="仿宋" w:eastAsia="仿宋" w:cs="仿宋"/>
                <w:color w:val="auto"/>
                <w:sz w:val="18"/>
                <w:szCs w:val="18"/>
              </w:rPr>
              <w:t>≥12次</w:t>
            </w:r>
          </w:p>
        </w:tc>
        <w:tc>
          <w:tcPr>
            <w:tcW w:w="1167" w:type="dxa"/>
            <w:gridSpan w:val="2"/>
            <w:tcBorders>
              <w:top w:val="nil"/>
              <w:left w:val="nil"/>
              <w:bottom w:val="single" w:color="auto" w:sz="4" w:space="0"/>
              <w:right w:val="single" w:color="auto" w:sz="4" w:space="0"/>
              <w:tl2br w:val="nil"/>
              <w:tr2bl w:val="nil"/>
            </w:tcBorders>
            <w:vAlign w:val="center"/>
          </w:tcPr>
          <w:p>
            <w:pPr>
              <w:spacing w:beforeLines="0" w:afterLines="0"/>
              <w:ind w:firstLine="360" w:firstLineChars="200"/>
              <w:jc w:val="both"/>
              <w:rPr>
                <w:rFonts w:hint="eastAsia" w:ascii="Times New Roman" w:hAnsi="Times New Roman" w:eastAsia="Times New Roman" w:cs="Times New Roman"/>
                <w:color w:val="auto"/>
                <w:sz w:val="20"/>
                <w:szCs w:val="20"/>
              </w:rPr>
            </w:pPr>
            <w:r>
              <w:rPr>
                <w:rFonts w:hint="eastAsia" w:ascii="仿宋" w:hAnsi="仿宋" w:eastAsia="仿宋" w:cs="仿宋"/>
                <w:color w:val="auto"/>
                <w:sz w:val="18"/>
                <w:szCs w:val="18"/>
              </w:rPr>
              <w:t>12次</w:t>
            </w:r>
          </w:p>
        </w:tc>
        <w:tc>
          <w:tcPr>
            <w:tcW w:w="733"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15</w:t>
            </w:r>
          </w:p>
        </w:tc>
        <w:tc>
          <w:tcPr>
            <w:tcW w:w="718"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15</w:t>
            </w:r>
          </w:p>
        </w:tc>
        <w:tc>
          <w:tcPr>
            <w:tcW w:w="1105"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7" w:hRule="atLeast"/>
          <w:jc w:val="center"/>
        </w:trPr>
        <w:tc>
          <w:tcPr>
            <w:tcW w:w="1025" w:type="dxa"/>
            <w:vMerge w:val="continue"/>
            <w:tcBorders>
              <w:top w:val="nil"/>
              <w:left w:val="single" w:color="auto" w:sz="4" w:space="0"/>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32" w:type="dxa"/>
            <w:vMerge w:val="continue"/>
            <w:tcBorders>
              <w:top w:val="nil"/>
              <w:left w:val="nil"/>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921" w:type="dxa"/>
            <w:tcBorders>
              <w:top w:val="single" w:color="auto" w:sz="4" w:space="0"/>
              <w:left w:val="nil"/>
              <w:bottom w:val="nil"/>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质量指标</w:t>
            </w:r>
          </w:p>
        </w:tc>
        <w:tc>
          <w:tcPr>
            <w:tcW w:w="2066" w:type="dxa"/>
            <w:gridSpan w:val="3"/>
            <w:tcBorders>
              <w:top w:val="nil"/>
              <w:left w:val="nil"/>
              <w:bottom w:val="single" w:color="auto"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网络监管系统数据服务工作项目</w:t>
            </w:r>
          </w:p>
        </w:tc>
        <w:tc>
          <w:tcPr>
            <w:tcW w:w="992"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color w:val="auto"/>
                <w:sz w:val="20"/>
                <w:szCs w:val="20"/>
              </w:rPr>
            </w:pPr>
            <w:r>
              <w:rPr>
                <w:rFonts w:hint="eastAsia" w:ascii="仿宋" w:hAnsi="仿宋" w:eastAsia="仿宋" w:cs="仿宋"/>
                <w:color w:val="auto"/>
                <w:sz w:val="18"/>
                <w:szCs w:val="18"/>
              </w:rPr>
              <w:t>完成率≥90%</w:t>
            </w:r>
          </w:p>
        </w:tc>
        <w:tc>
          <w:tcPr>
            <w:tcW w:w="1167"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color w:val="auto"/>
                <w:sz w:val="20"/>
                <w:szCs w:val="20"/>
              </w:rPr>
            </w:pPr>
            <w:r>
              <w:rPr>
                <w:rFonts w:hint="eastAsia" w:ascii="仿宋" w:hAnsi="仿宋" w:eastAsia="仿宋" w:cs="仿宋"/>
                <w:color w:val="auto"/>
                <w:sz w:val="18"/>
                <w:szCs w:val="18"/>
              </w:rPr>
              <w:t>100%</w:t>
            </w:r>
          </w:p>
        </w:tc>
        <w:tc>
          <w:tcPr>
            <w:tcW w:w="733"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15</w:t>
            </w:r>
          </w:p>
        </w:tc>
        <w:tc>
          <w:tcPr>
            <w:tcW w:w="718"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15</w:t>
            </w:r>
          </w:p>
        </w:tc>
        <w:tc>
          <w:tcPr>
            <w:tcW w:w="1105"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color w:val="FF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025" w:type="dxa"/>
            <w:vMerge w:val="continue"/>
            <w:tcBorders>
              <w:top w:val="nil"/>
              <w:left w:val="single" w:color="auto" w:sz="4" w:space="0"/>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32" w:type="dxa"/>
            <w:vMerge w:val="continue"/>
            <w:tcBorders>
              <w:top w:val="nil"/>
              <w:left w:val="nil"/>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921" w:type="dxa"/>
            <w:tcBorders>
              <w:top w:val="single" w:color="auto" w:sz="4" w:space="0"/>
              <w:left w:val="single" w:color="auto" w:sz="4" w:space="0"/>
              <w:bottom w:val="nil"/>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时效指标</w:t>
            </w:r>
          </w:p>
        </w:tc>
        <w:tc>
          <w:tcPr>
            <w:tcW w:w="2066" w:type="dxa"/>
            <w:gridSpan w:val="3"/>
            <w:tcBorders>
              <w:top w:val="nil"/>
              <w:left w:val="nil"/>
              <w:bottom w:val="single" w:color="auto" w:sz="4" w:space="0"/>
              <w:right w:val="single" w:color="auto" w:sz="4" w:space="0"/>
              <w:tl2br w:val="nil"/>
              <w:tr2bl w:val="nil"/>
            </w:tcBorders>
            <w:vAlign w:val="center"/>
          </w:tcPr>
          <w:p>
            <w:pPr>
              <w:spacing w:beforeLines="0" w:afterLines="0" w:line="240" w:lineRule="exact"/>
              <w:rPr>
                <w:rFonts w:hint="eastAsia" w:ascii="Times New Roman" w:hAnsi="Times New Roman" w:eastAsia="仿宋_GB2312" w:cs="Times New Roman"/>
                <w:color w:val="auto"/>
                <w:sz w:val="20"/>
                <w:szCs w:val="20"/>
              </w:rPr>
            </w:pPr>
            <w:r>
              <w:rPr>
                <w:rFonts w:hint="eastAsia" w:ascii="仿宋" w:hAnsi="仿宋" w:eastAsia="仿宋" w:cs="仿宋"/>
                <w:color w:val="auto"/>
                <w:sz w:val="18"/>
                <w:szCs w:val="18"/>
              </w:rPr>
              <w:t>项目服务期限</w:t>
            </w:r>
          </w:p>
        </w:tc>
        <w:tc>
          <w:tcPr>
            <w:tcW w:w="992"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仿宋_GB2312" w:cs="Times New Roman"/>
                <w:color w:val="auto"/>
                <w:sz w:val="20"/>
                <w:szCs w:val="20"/>
              </w:rPr>
            </w:pPr>
            <w:r>
              <w:rPr>
                <w:rFonts w:hint="eastAsia" w:ascii="仿宋" w:hAnsi="仿宋" w:eastAsia="仿宋" w:cs="仿宋"/>
                <w:color w:val="auto"/>
                <w:sz w:val="18"/>
                <w:szCs w:val="18"/>
              </w:rPr>
              <w:t>1年</w:t>
            </w:r>
          </w:p>
        </w:tc>
        <w:tc>
          <w:tcPr>
            <w:tcW w:w="1167" w:type="dxa"/>
            <w:gridSpan w:val="2"/>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仿宋_GB2312" w:cs="Times New Roman"/>
                <w:color w:val="auto"/>
                <w:sz w:val="20"/>
                <w:szCs w:val="20"/>
              </w:rPr>
            </w:pPr>
            <w:r>
              <w:rPr>
                <w:rFonts w:hint="eastAsia" w:ascii="仿宋" w:hAnsi="仿宋" w:eastAsia="仿宋" w:cs="仿宋"/>
                <w:color w:val="auto"/>
                <w:sz w:val="18"/>
                <w:szCs w:val="18"/>
              </w:rPr>
              <w:t>1年</w:t>
            </w:r>
          </w:p>
        </w:tc>
        <w:tc>
          <w:tcPr>
            <w:tcW w:w="733"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10</w:t>
            </w:r>
          </w:p>
        </w:tc>
        <w:tc>
          <w:tcPr>
            <w:tcW w:w="718"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10</w:t>
            </w:r>
          </w:p>
        </w:tc>
        <w:tc>
          <w:tcPr>
            <w:tcW w:w="1105"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color w:val="FF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1" w:hRule="atLeast"/>
          <w:jc w:val="center"/>
        </w:trPr>
        <w:tc>
          <w:tcPr>
            <w:tcW w:w="1025" w:type="dxa"/>
            <w:vMerge w:val="continue"/>
            <w:tcBorders>
              <w:top w:val="nil"/>
              <w:left w:val="single" w:color="auto" w:sz="4" w:space="0"/>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32" w:type="dxa"/>
            <w:vMerge w:val="continue"/>
            <w:tcBorders>
              <w:top w:val="nil"/>
              <w:left w:val="nil"/>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921" w:type="dxa"/>
            <w:tcBorders>
              <w:top w:val="single" w:color="auto" w:sz="4" w:space="0"/>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成本指标</w:t>
            </w:r>
          </w:p>
        </w:tc>
        <w:tc>
          <w:tcPr>
            <w:tcW w:w="2066" w:type="dxa"/>
            <w:gridSpan w:val="3"/>
            <w:tcBorders>
              <w:top w:val="nil"/>
              <w:left w:val="nil"/>
              <w:bottom w:val="single" w:color="auto"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网络监管系统数据服务工作项目成本</w:t>
            </w:r>
          </w:p>
        </w:tc>
        <w:tc>
          <w:tcPr>
            <w:tcW w:w="992"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color w:val="auto"/>
                <w:sz w:val="20"/>
                <w:szCs w:val="20"/>
              </w:rPr>
            </w:pPr>
            <w:r>
              <w:rPr>
                <w:rFonts w:hint="eastAsia" w:ascii="仿宋" w:hAnsi="仿宋" w:eastAsia="仿宋" w:cs="仿宋"/>
                <w:color w:val="auto"/>
                <w:sz w:val="18"/>
                <w:szCs w:val="18"/>
              </w:rPr>
              <w:t>≤32.50万元</w:t>
            </w:r>
          </w:p>
        </w:tc>
        <w:tc>
          <w:tcPr>
            <w:tcW w:w="1167"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color w:val="auto"/>
                <w:sz w:val="20"/>
                <w:szCs w:val="20"/>
              </w:rPr>
            </w:pPr>
            <w:r>
              <w:rPr>
                <w:rFonts w:hint="eastAsia" w:ascii="仿宋" w:hAnsi="仿宋" w:eastAsia="仿宋" w:cs="仿宋"/>
                <w:color w:val="auto"/>
                <w:sz w:val="18"/>
                <w:szCs w:val="18"/>
              </w:rPr>
              <w:t>19.62万元</w:t>
            </w:r>
          </w:p>
        </w:tc>
        <w:tc>
          <w:tcPr>
            <w:tcW w:w="733"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10</w:t>
            </w:r>
          </w:p>
        </w:tc>
        <w:tc>
          <w:tcPr>
            <w:tcW w:w="718"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10</w:t>
            </w:r>
          </w:p>
        </w:tc>
        <w:tc>
          <w:tcPr>
            <w:tcW w:w="1105"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color w:val="FF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025" w:type="dxa"/>
            <w:vMerge w:val="continue"/>
            <w:tcBorders>
              <w:top w:val="nil"/>
              <w:left w:val="single" w:color="auto" w:sz="4" w:space="0"/>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3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效益指标</w:t>
            </w:r>
          </w:p>
          <w:p>
            <w:pPr>
              <w:spacing w:beforeLines="0" w:afterLines="0"/>
              <w:rPr>
                <w:rFonts w:hint="eastAsia" w:ascii="Times New Roman" w:hAnsi="Times New Roman" w:eastAsia="Times New Roman" w:cs="Times New Roman"/>
                <w:sz w:val="20"/>
                <w:szCs w:val="20"/>
              </w:rPr>
            </w:pPr>
          </w:p>
          <w:p>
            <w:pPr>
              <w:spacing w:beforeLines="0" w:afterLines="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（30分）</w:t>
            </w:r>
          </w:p>
          <w:p>
            <w:pPr>
              <w:spacing w:beforeLines="0" w:afterLines="0"/>
              <w:rPr>
                <w:rFonts w:hint="eastAsia" w:ascii="Times New Roman" w:hAnsi="Times New Roman" w:eastAsia="Times New Roman" w:cs="Times New Roman"/>
                <w:sz w:val="20"/>
                <w:szCs w:val="20"/>
              </w:rPr>
            </w:pPr>
          </w:p>
        </w:tc>
        <w:tc>
          <w:tcPr>
            <w:tcW w:w="921" w:type="dxa"/>
            <w:tcBorders>
              <w:top w:val="single" w:color="auto" w:sz="4" w:space="0"/>
              <w:left w:val="nil"/>
              <w:bottom w:val="nil"/>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社会效</w:t>
            </w:r>
          </w:p>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益指标</w:t>
            </w:r>
          </w:p>
        </w:tc>
        <w:tc>
          <w:tcPr>
            <w:tcW w:w="2066" w:type="dxa"/>
            <w:gridSpan w:val="3"/>
            <w:tcBorders>
              <w:top w:val="nil"/>
              <w:left w:val="nil"/>
              <w:bottom w:val="single" w:color="auto" w:sz="4" w:space="0"/>
              <w:right w:val="single" w:color="auto" w:sz="4" w:space="0"/>
              <w:tl2br w:val="nil"/>
              <w:tr2bl w:val="nil"/>
            </w:tcBorders>
            <w:vAlign w:val="center"/>
          </w:tcPr>
          <w:p>
            <w:pPr>
              <w:spacing w:beforeLines="0" w:afterLines="0"/>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营造良好的网络环境</w:t>
            </w:r>
          </w:p>
        </w:tc>
        <w:tc>
          <w:tcPr>
            <w:tcW w:w="992"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逐步完善</w:t>
            </w:r>
          </w:p>
        </w:tc>
        <w:tc>
          <w:tcPr>
            <w:tcW w:w="1167"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逐步完善</w:t>
            </w:r>
          </w:p>
        </w:tc>
        <w:tc>
          <w:tcPr>
            <w:tcW w:w="733"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15</w:t>
            </w:r>
          </w:p>
        </w:tc>
        <w:tc>
          <w:tcPr>
            <w:tcW w:w="718"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15</w:t>
            </w:r>
          </w:p>
        </w:tc>
        <w:tc>
          <w:tcPr>
            <w:tcW w:w="1105"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color w:val="FF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0" w:hRule="atLeast"/>
          <w:jc w:val="center"/>
        </w:trPr>
        <w:tc>
          <w:tcPr>
            <w:tcW w:w="1025" w:type="dxa"/>
            <w:vMerge w:val="continue"/>
            <w:tcBorders>
              <w:top w:val="nil"/>
              <w:left w:val="single" w:color="auto" w:sz="4" w:space="0"/>
              <w:bottom w:val="nil"/>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p>
        </w:tc>
        <w:tc>
          <w:tcPr>
            <w:tcW w:w="10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9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可持续影响指标</w:t>
            </w:r>
          </w:p>
        </w:tc>
        <w:tc>
          <w:tcPr>
            <w:tcW w:w="2066"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网络市场交易环境维护</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持续支撑</w:t>
            </w:r>
          </w:p>
        </w:tc>
        <w:tc>
          <w:tcPr>
            <w:tcW w:w="116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持续支撑</w:t>
            </w:r>
          </w:p>
        </w:tc>
        <w:tc>
          <w:tcPr>
            <w:tcW w:w="733"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15</w:t>
            </w:r>
          </w:p>
        </w:tc>
        <w:tc>
          <w:tcPr>
            <w:tcW w:w="7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15</w:t>
            </w:r>
          </w:p>
        </w:tc>
        <w:tc>
          <w:tcPr>
            <w:tcW w:w="110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color w:val="FF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jc w:val="center"/>
        </w:trPr>
        <w:tc>
          <w:tcPr>
            <w:tcW w:w="1025" w:type="dxa"/>
            <w:vMerge w:val="continue"/>
            <w:tcBorders>
              <w:top w:val="nil"/>
              <w:left w:val="single" w:color="auto" w:sz="4" w:space="0"/>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32" w:type="dxa"/>
            <w:tcBorders>
              <w:top w:val="single" w:color="auto" w:sz="4" w:space="0"/>
              <w:left w:val="nil"/>
              <w:bottom w:val="nil"/>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满意度</w:t>
            </w:r>
          </w:p>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指标</w:t>
            </w:r>
          </w:p>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（10分）</w:t>
            </w:r>
          </w:p>
        </w:tc>
        <w:tc>
          <w:tcPr>
            <w:tcW w:w="921" w:type="dxa"/>
            <w:tcBorders>
              <w:top w:val="single" w:color="auto" w:sz="4" w:space="0"/>
              <w:left w:val="nil"/>
              <w:bottom w:val="nil"/>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服务对象满意度指标</w:t>
            </w:r>
          </w:p>
        </w:tc>
        <w:tc>
          <w:tcPr>
            <w:tcW w:w="2066" w:type="dxa"/>
            <w:gridSpan w:val="3"/>
            <w:tcBorders>
              <w:top w:val="nil"/>
              <w:left w:val="nil"/>
              <w:bottom w:val="single" w:color="auto" w:sz="4" w:space="0"/>
              <w:right w:val="single" w:color="auto" w:sz="4" w:space="0"/>
              <w:tl2br w:val="nil"/>
              <w:tr2bl w:val="nil"/>
            </w:tcBorders>
            <w:vAlign w:val="center"/>
          </w:tcPr>
          <w:p>
            <w:pPr>
              <w:spacing w:beforeLines="0" w:afterLines="0"/>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业务处室满意度</w:t>
            </w:r>
          </w:p>
        </w:tc>
        <w:tc>
          <w:tcPr>
            <w:tcW w:w="992"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color w:val="auto"/>
                <w:sz w:val="20"/>
                <w:szCs w:val="20"/>
              </w:rPr>
            </w:pPr>
            <w:r>
              <w:rPr>
                <w:rFonts w:hint="eastAsia" w:ascii="仿宋" w:hAnsi="仿宋" w:eastAsia="仿宋" w:cs="仿宋"/>
                <w:color w:val="auto"/>
                <w:sz w:val="18"/>
                <w:szCs w:val="18"/>
              </w:rPr>
              <w:t>≥80%</w:t>
            </w:r>
          </w:p>
        </w:tc>
        <w:tc>
          <w:tcPr>
            <w:tcW w:w="1167"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color w:val="auto"/>
                <w:sz w:val="20"/>
                <w:szCs w:val="20"/>
              </w:rPr>
            </w:pPr>
            <w:r>
              <w:rPr>
                <w:rFonts w:hint="eastAsia" w:ascii="仿宋" w:hAnsi="仿宋" w:eastAsia="仿宋" w:cs="仿宋"/>
                <w:color w:val="auto"/>
                <w:sz w:val="18"/>
                <w:szCs w:val="18"/>
              </w:rPr>
              <w:t>90%</w:t>
            </w:r>
          </w:p>
        </w:tc>
        <w:tc>
          <w:tcPr>
            <w:tcW w:w="733"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10</w:t>
            </w:r>
          </w:p>
        </w:tc>
        <w:tc>
          <w:tcPr>
            <w:tcW w:w="718"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10</w:t>
            </w:r>
          </w:p>
        </w:tc>
        <w:tc>
          <w:tcPr>
            <w:tcW w:w="1105"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color w:val="FF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7" w:hRule="atLeast"/>
          <w:jc w:val="center"/>
        </w:trPr>
        <w:tc>
          <w:tcPr>
            <w:tcW w:w="7203" w:type="dxa"/>
            <w:gridSpan w:val="9"/>
            <w:tcBorders>
              <w:top w:val="single" w:color="auto" w:sz="4" w:space="0"/>
              <w:left w:val="single" w:color="auto" w:sz="4" w:space="0"/>
              <w:bottom w:val="single" w:color="auto" w:sz="4" w:space="0"/>
              <w:right w:val="single" w:color="000000"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总分</w:t>
            </w:r>
          </w:p>
        </w:tc>
        <w:tc>
          <w:tcPr>
            <w:tcW w:w="733" w:type="dxa"/>
            <w:gridSpan w:val="2"/>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100</w:t>
            </w:r>
          </w:p>
        </w:tc>
        <w:tc>
          <w:tcPr>
            <w:tcW w:w="718" w:type="dxa"/>
            <w:gridSpan w:val="2"/>
            <w:tcBorders>
              <w:top w:val="nil"/>
              <w:left w:val="nil"/>
              <w:bottom w:val="single" w:color="auto"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　98</w:t>
            </w:r>
          </w:p>
        </w:tc>
        <w:tc>
          <w:tcPr>
            <w:tcW w:w="1105" w:type="dxa"/>
            <w:tcBorders>
              <w:top w:val="nil"/>
              <w:left w:val="nil"/>
              <w:bottom w:val="single" w:color="auto"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　</w:t>
            </w:r>
          </w:p>
        </w:tc>
      </w:tr>
    </w:tbl>
    <w:p>
      <w:pPr>
        <w:spacing w:before="167" w:beforeLines="0" w:afterLines="0" w:line="225" w:lineRule="auto"/>
        <w:rPr>
          <w:rFonts w:hint="default"/>
          <w:sz w:val="21"/>
          <w:szCs w:val="21"/>
        </w:rPr>
        <w:sectPr>
          <w:footerReference r:id="rId10" w:type="default"/>
          <w:pgSz w:w="11905" w:h="16840"/>
          <w:pgMar w:top="400" w:right="1435" w:bottom="1250" w:left="1436" w:header="0" w:footer="982" w:gutter="0"/>
          <w:lnNumType w:countBy="0" w:distance="360"/>
          <w:pgNumType w:fmt="numberInDash"/>
          <w:cols w:space="720" w:num="1"/>
          <w:docGrid w:type="linesAndChars" w:linePitch="312" w:charSpace="0"/>
        </w:sectPr>
      </w:pPr>
      <w:r>
        <w:rPr>
          <w:rFonts w:hint="eastAsia" w:ascii="微软雅黑" w:hAnsi="微软雅黑" w:eastAsia="微软雅黑" w:cs="微软雅黑"/>
          <w:spacing w:val="-7"/>
          <w:sz w:val="21"/>
          <w:szCs w:val="21"/>
        </w:rPr>
        <w:t>填表人：宋炀  填报日期：2025.03.28    联系电话：13507419009  单位负责人签字</w:t>
      </w:r>
      <w:r>
        <w:rPr>
          <w:rFonts w:hint="eastAsia" w:ascii="微软雅黑" w:hAnsi="微软雅黑" w:eastAsia="微软雅黑" w:cs="微软雅黑"/>
          <w:spacing w:val="-4"/>
          <w:sz w:val="21"/>
          <w:szCs w:val="21"/>
        </w:rPr>
        <w:t>：</w:t>
      </w:r>
      <w:r>
        <w:rPr>
          <w:rFonts w:hint="eastAsia" w:ascii="微软雅黑" w:hAnsi="微软雅黑" w:eastAsia="微软雅黑" w:cs="微软雅黑"/>
          <w:spacing w:val="-4"/>
          <w:sz w:val="21"/>
          <w:szCs w:val="21"/>
          <w:lang w:eastAsia="zh-CN"/>
        </w:rPr>
        <w:t>颜珠容</w:t>
      </w:r>
    </w:p>
    <w:p>
      <w:pPr>
        <w:spacing w:beforeLines="0" w:afterLines="0" w:line="262" w:lineRule="auto"/>
        <w:rPr>
          <w:rFonts w:hint="default"/>
          <w:sz w:val="21"/>
          <w:szCs w:val="21"/>
        </w:rPr>
      </w:pPr>
    </w:p>
    <w:p>
      <w:pPr>
        <w:spacing w:before="104" w:beforeLines="0" w:afterLines="0" w:line="425" w:lineRule="exact"/>
        <w:ind w:left="69"/>
        <w:rPr>
          <w:rFonts w:hint="eastAsia" w:ascii="Times New Roman" w:hAnsi="Times New Roman" w:eastAsia="Times New Roman" w:cs="Times New Roman"/>
          <w:sz w:val="32"/>
          <w:szCs w:val="32"/>
        </w:rPr>
      </w:pPr>
      <w:r>
        <w:rPr>
          <w:rFonts w:hint="eastAsia" w:ascii="黑体" w:hAnsi="黑体" w:eastAsia="黑体" w:cs="黑体"/>
          <w:spacing w:val="-25"/>
          <w:position w:val="1"/>
          <w:sz w:val="32"/>
          <w:szCs w:val="32"/>
        </w:rPr>
        <w:t>附</w:t>
      </w:r>
      <w:r>
        <w:rPr>
          <w:rFonts w:hint="eastAsia" w:ascii="黑体" w:hAnsi="黑体" w:eastAsia="黑体" w:cs="黑体"/>
          <w:spacing w:val="-24"/>
          <w:position w:val="1"/>
          <w:sz w:val="32"/>
          <w:szCs w:val="32"/>
        </w:rPr>
        <w:t>件</w:t>
      </w:r>
      <w:r>
        <w:rPr>
          <w:rFonts w:hint="eastAsia" w:ascii="Times New Roman" w:hAnsi="Times New Roman" w:eastAsia="Times New Roman" w:cs="Times New Roman"/>
          <w:spacing w:val="-24"/>
          <w:position w:val="1"/>
          <w:sz w:val="32"/>
          <w:szCs w:val="32"/>
        </w:rPr>
        <w:t>5</w:t>
      </w:r>
    </w:p>
    <w:p>
      <w:pPr>
        <w:spacing w:before="197" w:beforeLines="0" w:afterLines="0" w:line="207" w:lineRule="auto"/>
        <w:ind w:left="271"/>
        <w:rPr>
          <w:rFonts w:hint="eastAsia" w:ascii="微软雅黑" w:hAnsi="微软雅黑" w:eastAsia="微软雅黑" w:cs="微软雅黑"/>
          <w:spacing w:val="-25"/>
          <w:sz w:val="44"/>
          <w:szCs w:val="44"/>
        </w:rPr>
      </w:pPr>
      <w:r>
        <w:rPr>
          <w:rFonts w:hint="eastAsia" w:ascii="微软雅黑" w:hAnsi="微软雅黑" w:eastAsia="微软雅黑" w:cs="微软雅黑"/>
          <w:spacing w:val="-37"/>
          <w:sz w:val="44"/>
          <w:szCs w:val="44"/>
        </w:rPr>
        <w:t>2</w:t>
      </w:r>
      <w:r>
        <w:rPr>
          <w:rFonts w:hint="eastAsia" w:ascii="微软雅黑" w:hAnsi="微软雅黑" w:eastAsia="微软雅黑" w:cs="微软雅黑"/>
          <w:spacing w:val="-25"/>
          <w:sz w:val="44"/>
          <w:szCs w:val="44"/>
        </w:rPr>
        <w:t>024年度项目支出绩效自评表(运行维护专项)</w:t>
      </w:r>
    </w:p>
    <w:tbl>
      <w:tblPr>
        <w:tblStyle w:val="12"/>
        <w:tblW w:w="98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2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项目支</w:t>
            </w:r>
          </w:p>
          <w:p>
            <w:pPr>
              <w:spacing w:beforeLines="0" w:afterLines="0" w:line="26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出名称</w:t>
            </w:r>
          </w:p>
        </w:tc>
        <w:tc>
          <w:tcPr>
            <w:tcW w:w="8771" w:type="dxa"/>
            <w:gridSpan w:val="8"/>
            <w:tcBorders>
              <w:top w:val="single" w:color="auto" w:sz="4" w:space="0"/>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b/>
                <w:sz w:val="20"/>
                <w:szCs w:val="20"/>
              </w:rPr>
              <w:t>运行维护经费　（办公设备购置、公务用车购置）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主管部门</w:t>
            </w:r>
          </w:p>
        </w:tc>
        <w:tc>
          <w:tcPr>
            <w:tcW w:w="4518" w:type="dxa"/>
            <w:gridSpan w:val="4"/>
            <w:tcBorders>
              <w:top w:val="single" w:color="auto" w:sz="4" w:space="0"/>
              <w:left w:val="nil"/>
              <w:bottom w:val="single" w:color="auto"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　湖南省市场监督管理局</w:t>
            </w:r>
          </w:p>
        </w:tc>
        <w:tc>
          <w:tcPr>
            <w:tcW w:w="1134" w:type="dxa"/>
            <w:tcBorders>
              <w:top w:val="single" w:color="auto" w:sz="4" w:space="0"/>
              <w:left w:val="nil"/>
              <w:bottom w:val="single" w:color="auto" w:sz="4" w:space="0"/>
              <w:right w:val="single" w:color="000000"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实施单位</w:t>
            </w:r>
          </w:p>
        </w:tc>
        <w:tc>
          <w:tcPr>
            <w:tcW w:w="3119" w:type="dxa"/>
            <w:gridSpan w:val="3"/>
            <w:tcBorders>
              <w:top w:val="single" w:color="auto" w:sz="4" w:space="0"/>
              <w:left w:val="nil"/>
              <w:bottom w:val="single" w:color="auto"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　湖南省网络商品交易监测中心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项目资金</w:t>
            </w:r>
            <w:r>
              <w:rPr>
                <w:rFonts w:hint="eastAsia" w:ascii="Times New Roman" w:hAnsi="Times New Roman" w:eastAsia="Times New Roman" w:cs="Times New Roman"/>
                <w:sz w:val="20"/>
                <w:szCs w:val="20"/>
              </w:rPr>
              <w:br w:type="textWrapping"/>
            </w:r>
            <w:r>
              <w:rPr>
                <w:rFonts w:hint="eastAsia" w:ascii="Times New Roman" w:hAnsi="Times New Roman" w:eastAsia="仿宋_GB2312" w:cs="Times New Roman"/>
                <w:sz w:val="20"/>
                <w:szCs w:val="20"/>
              </w:rPr>
              <w:t>（万元）</w:t>
            </w:r>
          </w:p>
        </w:tc>
        <w:tc>
          <w:tcPr>
            <w:tcW w:w="2160" w:type="dxa"/>
            <w:gridSpan w:val="2"/>
            <w:tcBorders>
              <w:top w:val="nil"/>
              <w:left w:val="nil"/>
              <w:bottom w:val="single" w:color="auto"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　</w:t>
            </w:r>
          </w:p>
        </w:tc>
        <w:tc>
          <w:tcPr>
            <w:tcW w:w="122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年初</w:t>
            </w:r>
          </w:p>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预算数</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全年</w:t>
            </w:r>
          </w:p>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预算数</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全年</w:t>
            </w:r>
          </w:p>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080" w:type="dxa"/>
            <w:vMerge w:val="continue"/>
            <w:tcBorders>
              <w:top w:val="nil"/>
              <w:left w:val="single" w:color="auto" w:sz="4" w:space="0"/>
              <w:bottom w:val="single" w:color="000000"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2160" w:type="dxa"/>
            <w:gridSpan w:val="2"/>
            <w:tcBorders>
              <w:top w:val="nil"/>
              <w:left w:val="nil"/>
              <w:bottom w:val="single" w:color="auto"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年度资金总额　</w:t>
            </w:r>
          </w:p>
        </w:tc>
        <w:tc>
          <w:tcPr>
            <w:tcW w:w="122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32</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32</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22.98</w:t>
            </w:r>
          </w:p>
        </w:tc>
        <w:tc>
          <w:tcPr>
            <w:tcW w:w="82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10</w:t>
            </w:r>
          </w:p>
        </w:tc>
        <w:tc>
          <w:tcPr>
            <w:tcW w:w="873"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71.81%</w:t>
            </w:r>
          </w:p>
        </w:tc>
        <w:tc>
          <w:tcPr>
            <w:tcW w:w="141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2160" w:type="dxa"/>
            <w:gridSpan w:val="2"/>
            <w:tcBorders>
              <w:top w:val="nil"/>
              <w:left w:val="nil"/>
              <w:bottom w:val="single" w:color="auto"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其中：当年财政拨款　</w:t>
            </w:r>
          </w:p>
        </w:tc>
        <w:tc>
          <w:tcPr>
            <w:tcW w:w="122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32</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32</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22.98</w:t>
            </w:r>
          </w:p>
        </w:tc>
        <w:tc>
          <w:tcPr>
            <w:tcW w:w="82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10</w:t>
            </w:r>
          </w:p>
        </w:tc>
        <w:tc>
          <w:tcPr>
            <w:tcW w:w="873"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71.81%</w:t>
            </w:r>
          </w:p>
        </w:tc>
        <w:tc>
          <w:tcPr>
            <w:tcW w:w="141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2160" w:type="dxa"/>
            <w:gridSpan w:val="2"/>
            <w:tcBorders>
              <w:top w:val="nil"/>
              <w:left w:val="nil"/>
              <w:bottom w:val="single" w:color="auto" w:sz="4" w:space="0"/>
              <w:right w:val="single" w:color="auto" w:sz="4" w:space="0"/>
              <w:tl2br w:val="nil"/>
              <w:tr2bl w:val="nil"/>
            </w:tcBorders>
            <w:vAlign w:val="center"/>
          </w:tcPr>
          <w:p>
            <w:pPr>
              <w:spacing w:beforeLines="0" w:afterLines="0"/>
              <w:ind w:firstLine="600" w:firstLineChars="30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上年结转资金　</w:t>
            </w:r>
          </w:p>
        </w:tc>
        <w:tc>
          <w:tcPr>
            <w:tcW w:w="122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0</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0</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0</w:t>
            </w:r>
          </w:p>
        </w:tc>
        <w:tc>
          <w:tcPr>
            <w:tcW w:w="82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c>
          <w:tcPr>
            <w:tcW w:w="873"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c>
          <w:tcPr>
            <w:tcW w:w="141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2160" w:type="dxa"/>
            <w:gridSpan w:val="2"/>
            <w:tcBorders>
              <w:top w:val="nil"/>
              <w:left w:val="nil"/>
              <w:bottom w:val="single" w:color="auto" w:sz="4" w:space="0"/>
              <w:right w:val="single" w:color="auto" w:sz="4" w:space="0"/>
              <w:tl2br w:val="nil"/>
              <w:tr2bl w:val="nil"/>
            </w:tcBorders>
            <w:vAlign w:val="center"/>
          </w:tcPr>
          <w:p>
            <w:pPr>
              <w:spacing w:beforeLines="0" w:afterLines="0"/>
              <w:ind w:firstLine="600" w:firstLineChars="30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其他资金</w:t>
            </w:r>
          </w:p>
        </w:tc>
        <w:tc>
          <w:tcPr>
            <w:tcW w:w="122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0</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0</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0</w:t>
            </w:r>
          </w:p>
        </w:tc>
        <w:tc>
          <w:tcPr>
            <w:tcW w:w="82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c>
          <w:tcPr>
            <w:tcW w:w="873"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c>
          <w:tcPr>
            <w:tcW w:w="141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080" w:type="dxa"/>
            <w:vMerge w:val="restart"/>
            <w:tcBorders>
              <w:top w:val="nil"/>
              <w:left w:val="single" w:color="auto" w:sz="4" w:space="0"/>
              <w:bottom w:val="single" w:color="000000"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年度总体目标</w:t>
            </w:r>
          </w:p>
        </w:tc>
        <w:tc>
          <w:tcPr>
            <w:tcW w:w="4518" w:type="dxa"/>
            <w:gridSpan w:val="4"/>
            <w:tcBorders>
              <w:top w:val="single" w:color="auto" w:sz="4" w:space="0"/>
              <w:left w:val="nil"/>
              <w:bottom w:val="single" w:color="auto" w:sz="4" w:space="0"/>
              <w:right w:val="single" w:color="000000"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预期目标</w:t>
            </w:r>
          </w:p>
        </w:tc>
        <w:tc>
          <w:tcPr>
            <w:tcW w:w="4253" w:type="dxa"/>
            <w:gridSpan w:val="4"/>
            <w:tcBorders>
              <w:top w:val="single" w:color="auto" w:sz="4" w:space="0"/>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4518" w:type="dxa"/>
            <w:gridSpan w:val="4"/>
            <w:tcBorders>
              <w:top w:val="single" w:color="auto" w:sz="4" w:space="0"/>
              <w:left w:val="nil"/>
              <w:bottom w:val="single" w:color="auto" w:sz="4" w:space="0"/>
              <w:right w:val="single" w:color="000000"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32　</w:t>
            </w:r>
          </w:p>
        </w:tc>
        <w:tc>
          <w:tcPr>
            <w:tcW w:w="4253" w:type="dxa"/>
            <w:gridSpan w:val="4"/>
            <w:tcBorders>
              <w:top w:val="single" w:color="auto" w:sz="4" w:space="0"/>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22.98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restart"/>
            <w:tcBorders>
              <w:top w:val="nil"/>
              <w:left w:val="single" w:color="auto" w:sz="4" w:space="0"/>
              <w:bottom w:val="nil"/>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绩</w:t>
            </w:r>
          </w:p>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效</w:t>
            </w:r>
          </w:p>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指</w:t>
            </w:r>
          </w:p>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标</w:t>
            </w:r>
          </w:p>
        </w:tc>
        <w:tc>
          <w:tcPr>
            <w:tcW w:w="1080"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一级指标</w:t>
            </w:r>
          </w:p>
        </w:tc>
        <w:tc>
          <w:tcPr>
            <w:tcW w:w="1080"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二级指标</w:t>
            </w:r>
          </w:p>
        </w:tc>
        <w:tc>
          <w:tcPr>
            <w:tcW w:w="1224"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三级指标</w:t>
            </w:r>
          </w:p>
        </w:tc>
        <w:tc>
          <w:tcPr>
            <w:tcW w:w="1134"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年度</w:t>
            </w:r>
          </w:p>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指标值</w:t>
            </w:r>
          </w:p>
        </w:tc>
        <w:tc>
          <w:tcPr>
            <w:tcW w:w="1134"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实际</w:t>
            </w:r>
          </w:p>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完成值</w:t>
            </w:r>
          </w:p>
        </w:tc>
        <w:tc>
          <w:tcPr>
            <w:tcW w:w="828"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得分</w:t>
            </w:r>
          </w:p>
        </w:tc>
        <w:tc>
          <w:tcPr>
            <w:tcW w:w="1418" w:type="dxa"/>
            <w:tcBorders>
              <w:top w:val="nil"/>
              <w:left w:val="nil"/>
              <w:bottom w:val="single" w:color="auto" w:sz="4" w:space="0"/>
              <w:right w:val="single" w:color="auto" w:sz="4" w:space="0"/>
              <w:tl2br w:val="nil"/>
              <w:tr2bl w:val="nil"/>
            </w:tcBorders>
            <w:vAlign w:val="center"/>
          </w:tcPr>
          <w:p>
            <w:pPr>
              <w:spacing w:beforeLines="0" w:afterLines="0" w:line="240" w:lineRule="exact"/>
              <w:jc w:val="both"/>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continue"/>
            <w:tcBorders>
              <w:top w:val="nil"/>
              <w:left w:val="single" w:color="auto" w:sz="4" w:space="0"/>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80" w:type="dxa"/>
            <w:vMerge w:val="restart"/>
            <w:tcBorders>
              <w:top w:val="nil"/>
              <w:left w:val="nil"/>
              <w:bottom w:val="nil"/>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产出指标</w:t>
            </w:r>
          </w:p>
          <w:p>
            <w:pPr>
              <w:spacing w:beforeLines="0" w:afterLines="0"/>
              <w:jc w:val="center"/>
              <w:rPr>
                <w:rFonts w:hint="eastAsia" w:ascii="Times New Roman" w:hAnsi="Times New Roman" w:eastAsia="Times New Roman" w:cs="Times New Roman"/>
                <w:sz w:val="20"/>
                <w:szCs w:val="20"/>
              </w:rPr>
            </w:pPr>
          </w:p>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(50</w:t>
            </w:r>
            <w:r>
              <w:rPr>
                <w:rFonts w:hint="eastAsia" w:ascii="Times New Roman" w:hAnsi="Times New Roman" w:eastAsia="仿宋_GB2312" w:cs="Times New Roman"/>
                <w:sz w:val="20"/>
                <w:szCs w:val="20"/>
              </w:rPr>
              <w:t>分)</w:t>
            </w:r>
          </w:p>
        </w:tc>
        <w:tc>
          <w:tcPr>
            <w:tcW w:w="1080" w:type="dxa"/>
            <w:vMerge w:val="restart"/>
            <w:tcBorders>
              <w:top w:val="nil"/>
              <w:left w:val="nil"/>
              <w:bottom w:val="nil"/>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数量指标</w:t>
            </w:r>
          </w:p>
        </w:tc>
        <w:tc>
          <w:tcPr>
            <w:tcW w:w="122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办公设备购置</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≥2台/套</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10台/套</w:t>
            </w:r>
          </w:p>
        </w:tc>
        <w:tc>
          <w:tcPr>
            <w:tcW w:w="82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5</w:t>
            </w:r>
          </w:p>
        </w:tc>
        <w:tc>
          <w:tcPr>
            <w:tcW w:w="873"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5</w:t>
            </w:r>
          </w:p>
        </w:tc>
        <w:tc>
          <w:tcPr>
            <w:tcW w:w="1418" w:type="dxa"/>
            <w:tcBorders>
              <w:top w:val="nil"/>
              <w:left w:val="nil"/>
              <w:bottom w:val="single" w:color="auto" w:sz="4" w:space="0"/>
              <w:right w:val="single" w:color="auto" w:sz="4" w:space="0"/>
              <w:tl2br w:val="nil"/>
              <w:tr2bl w:val="nil"/>
            </w:tcBorders>
            <w:vAlign w:val="center"/>
          </w:tcPr>
          <w:p>
            <w:pPr>
              <w:spacing w:beforeLines="0" w:afterLines="0"/>
              <w:jc w:val="both"/>
              <w:rPr>
                <w:rFonts w:hint="eastAsia" w:ascii="仿宋" w:hAnsi="仿宋" w:eastAsia="仿宋" w:cs="仿宋"/>
                <w:color w:val="auto"/>
                <w:sz w:val="15"/>
                <w:szCs w:val="15"/>
              </w:rPr>
            </w:pPr>
            <w:r>
              <w:rPr>
                <w:rFonts w:hint="eastAsia" w:ascii="仿宋" w:hAnsi="仿宋" w:eastAsia="仿宋" w:cs="仿宋"/>
                <w:color w:val="auto"/>
                <w:sz w:val="15"/>
                <w:szCs w:val="15"/>
              </w:rPr>
              <w:t>因办公设备存量及中心业务需求，由购置复合机改购中心业务工作急需的其他办公设备。往后加强预算资金细化，加强资产存量管理等。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080" w:type="dxa"/>
            <w:vMerge w:val="continue"/>
            <w:tcBorders>
              <w:top w:val="nil"/>
              <w:left w:val="single" w:color="auto" w:sz="4" w:space="0"/>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80" w:type="dxa"/>
            <w:vMerge w:val="continue"/>
            <w:tcBorders>
              <w:top w:val="nil"/>
              <w:left w:val="nil"/>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80" w:type="dxa"/>
            <w:vMerge w:val="continue"/>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color w:val="auto"/>
                <w:sz w:val="20"/>
                <w:szCs w:val="20"/>
              </w:rPr>
            </w:pPr>
          </w:p>
        </w:tc>
        <w:tc>
          <w:tcPr>
            <w:tcW w:w="1224" w:type="dxa"/>
            <w:tcBorders>
              <w:top w:val="nil"/>
              <w:left w:val="nil"/>
              <w:bottom w:val="single" w:color="auto" w:sz="4" w:space="0"/>
              <w:right w:val="single" w:color="auto" w:sz="4" w:space="0"/>
              <w:tl2br w:val="nil"/>
              <w:tr2bl w:val="nil"/>
            </w:tcBorders>
            <w:vAlign w:val="center"/>
          </w:tcPr>
          <w:p>
            <w:pPr>
              <w:spacing w:beforeLines="0" w:afterLines="0"/>
              <w:jc w:val="both"/>
              <w:rPr>
                <w:rFonts w:hint="eastAsia" w:ascii="仿宋" w:hAnsi="仿宋" w:eastAsia="仿宋" w:cs="仿宋"/>
                <w:color w:val="auto"/>
                <w:sz w:val="15"/>
                <w:szCs w:val="15"/>
              </w:rPr>
            </w:pPr>
            <w:r>
              <w:rPr>
                <w:rFonts w:hint="eastAsia" w:ascii="仿宋" w:hAnsi="仿宋" w:eastAsia="仿宋" w:cs="仿宋"/>
                <w:color w:val="auto"/>
                <w:sz w:val="15"/>
                <w:szCs w:val="15"/>
              </w:rPr>
              <w:t>公务用车购置</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1辆</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1辆</w:t>
            </w:r>
          </w:p>
        </w:tc>
        <w:tc>
          <w:tcPr>
            <w:tcW w:w="82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5</w:t>
            </w:r>
          </w:p>
        </w:tc>
        <w:tc>
          <w:tcPr>
            <w:tcW w:w="873"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5</w:t>
            </w:r>
          </w:p>
        </w:tc>
        <w:tc>
          <w:tcPr>
            <w:tcW w:w="141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080" w:type="dxa"/>
            <w:vMerge w:val="continue"/>
            <w:tcBorders>
              <w:top w:val="nil"/>
              <w:left w:val="single" w:color="auto" w:sz="4" w:space="0"/>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80" w:type="dxa"/>
            <w:vMerge w:val="continue"/>
            <w:tcBorders>
              <w:top w:val="nil"/>
              <w:left w:val="nil"/>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80" w:type="dxa"/>
            <w:vMerge w:val="restart"/>
            <w:tcBorders>
              <w:top w:val="nil"/>
              <w:left w:val="nil"/>
              <w:bottom w:val="nil"/>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质量指标</w:t>
            </w:r>
          </w:p>
        </w:tc>
        <w:tc>
          <w:tcPr>
            <w:tcW w:w="122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办公设备购置验收合格率</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100%</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100%</w:t>
            </w:r>
          </w:p>
        </w:tc>
        <w:tc>
          <w:tcPr>
            <w:tcW w:w="82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5</w:t>
            </w:r>
          </w:p>
        </w:tc>
        <w:tc>
          <w:tcPr>
            <w:tcW w:w="873"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5</w:t>
            </w:r>
          </w:p>
        </w:tc>
        <w:tc>
          <w:tcPr>
            <w:tcW w:w="141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080" w:type="dxa"/>
            <w:vMerge w:val="continue"/>
            <w:tcBorders>
              <w:top w:val="nil"/>
              <w:left w:val="single" w:color="auto" w:sz="4" w:space="0"/>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80" w:type="dxa"/>
            <w:vMerge w:val="continue"/>
            <w:tcBorders>
              <w:top w:val="nil"/>
              <w:left w:val="nil"/>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80" w:type="dxa"/>
            <w:vMerge w:val="continue"/>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color w:val="auto"/>
                <w:sz w:val="20"/>
                <w:szCs w:val="20"/>
              </w:rPr>
            </w:pPr>
          </w:p>
        </w:tc>
        <w:tc>
          <w:tcPr>
            <w:tcW w:w="122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公务用车购置验收合格率</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100%</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100%</w:t>
            </w:r>
          </w:p>
        </w:tc>
        <w:tc>
          <w:tcPr>
            <w:tcW w:w="82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5</w:t>
            </w:r>
          </w:p>
        </w:tc>
        <w:tc>
          <w:tcPr>
            <w:tcW w:w="873"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5</w:t>
            </w:r>
          </w:p>
        </w:tc>
        <w:tc>
          <w:tcPr>
            <w:tcW w:w="141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continue"/>
            <w:tcBorders>
              <w:top w:val="nil"/>
              <w:left w:val="single" w:color="auto" w:sz="4" w:space="0"/>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80" w:type="dxa"/>
            <w:vMerge w:val="continue"/>
            <w:tcBorders>
              <w:top w:val="nil"/>
              <w:left w:val="nil"/>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80" w:type="dxa"/>
            <w:vMerge w:val="restart"/>
            <w:tcBorders>
              <w:top w:val="nil"/>
              <w:left w:val="nil"/>
              <w:bottom w:val="nil"/>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时效指标</w:t>
            </w:r>
          </w:p>
        </w:tc>
        <w:tc>
          <w:tcPr>
            <w:tcW w:w="1224"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color w:val="auto"/>
                <w:sz w:val="15"/>
                <w:szCs w:val="15"/>
              </w:rPr>
            </w:pPr>
            <w:r>
              <w:rPr>
                <w:rFonts w:hint="eastAsia" w:ascii="仿宋" w:hAnsi="仿宋" w:eastAsia="仿宋" w:cs="仿宋"/>
                <w:color w:val="auto"/>
                <w:sz w:val="15"/>
                <w:szCs w:val="15"/>
              </w:rPr>
              <w:t>购置保障日常监管设备完成时间</w:t>
            </w:r>
          </w:p>
        </w:tc>
        <w:tc>
          <w:tcPr>
            <w:tcW w:w="1134"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color w:val="auto"/>
                <w:sz w:val="15"/>
                <w:szCs w:val="15"/>
              </w:rPr>
            </w:pPr>
            <w:r>
              <w:rPr>
                <w:rFonts w:hint="eastAsia" w:ascii="仿宋" w:hAnsi="仿宋" w:eastAsia="仿宋" w:cs="仿宋"/>
                <w:color w:val="auto"/>
                <w:sz w:val="15"/>
                <w:szCs w:val="15"/>
              </w:rPr>
              <w:t>2024年12月31日前</w:t>
            </w:r>
          </w:p>
        </w:tc>
        <w:tc>
          <w:tcPr>
            <w:tcW w:w="1134"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color w:val="auto"/>
                <w:sz w:val="15"/>
                <w:szCs w:val="15"/>
              </w:rPr>
            </w:pPr>
            <w:r>
              <w:rPr>
                <w:rFonts w:hint="eastAsia" w:ascii="仿宋" w:hAnsi="仿宋" w:eastAsia="仿宋" w:cs="仿宋"/>
                <w:color w:val="auto"/>
                <w:sz w:val="15"/>
                <w:szCs w:val="15"/>
              </w:rPr>
              <w:t>2024年12月31日前</w:t>
            </w:r>
          </w:p>
        </w:tc>
        <w:tc>
          <w:tcPr>
            <w:tcW w:w="828"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color w:val="auto"/>
                <w:sz w:val="15"/>
                <w:szCs w:val="15"/>
              </w:rPr>
            </w:pPr>
            <w:r>
              <w:rPr>
                <w:rFonts w:hint="eastAsia" w:ascii="仿宋" w:hAnsi="仿宋" w:eastAsia="仿宋" w:cs="仿宋"/>
                <w:color w:val="auto"/>
                <w:sz w:val="15"/>
                <w:szCs w:val="15"/>
              </w:rPr>
              <w:t>5</w:t>
            </w:r>
          </w:p>
        </w:tc>
        <w:tc>
          <w:tcPr>
            <w:tcW w:w="873"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color w:val="auto"/>
                <w:sz w:val="15"/>
                <w:szCs w:val="15"/>
              </w:rPr>
            </w:pPr>
            <w:r>
              <w:rPr>
                <w:rFonts w:hint="eastAsia" w:ascii="仿宋" w:hAnsi="仿宋" w:eastAsia="仿宋" w:cs="仿宋"/>
                <w:color w:val="auto"/>
                <w:sz w:val="15"/>
                <w:szCs w:val="15"/>
              </w:rPr>
              <w:t>5</w:t>
            </w:r>
          </w:p>
        </w:tc>
        <w:tc>
          <w:tcPr>
            <w:tcW w:w="1418"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color w:val="auto"/>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1080" w:type="dxa"/>
            <w:vMerge w:val="continue"/>
            <w:tcBorders>
              <w:top w:val="nil"/>
              <w:left w:val="single" w:color="auto" w:sz="4" w:space="0"/>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80" w:type="dxa"/>
            <w:vMerge w:val="continue"/>
            <w:tcBorders>
              <w:top w:val="nil"/>
              <w:left w:val="nil"/>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80" w:type="dxa"/>
            <w:vMerge w:val="continue"/>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color w:val="auto"/>
                <w:sz w:val="20"/>
                <w:szCs w:val="20"/>
              </w:rPr>
            </w:pPr>
          </w:p>
        </w:tc>
        <w:tc>
          <w:tcPr>
            <w:tcW w:w="122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购置公务用车完成时间</w:t>
            </w:r>
          </w:p>
        </w:tc>
        <w:tc>
          <w:tcPr>
            <w:tcW w:w="1134"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color w:val="auto"/>
                <w:sz w:val="15"/>
                <w:szCs w:val="15"/>
              </w:rPr>
            </w:pPr>
            <w:r>
              <w:rPr>
                <w:rFonts w:hint="eastAsia" w:ascii="仿宋" w:hAnsi="仿宋" w:eastAsia="仿宋" w:cs="仿宋"/>
                <w:color w:val="auto"/>
                <w:sz w:val="15"/>
                <w:szCs w:val="15"/>
              </w:rPr>
              <w:t>2024年12月31日前</w:t>
            </w:r>
          </w:p>
        </w:tc>
        <w:tc>
          <w:tcPr>
            <w:tcW w:w="1134"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color w:val="auto"/>
                <w:sz w:val="15"/>
                <w:szCs w:val="15"/>
              </w:rPr>
            </w:pPr>
            <w:r>
              <w:rPr>
                <w:rFonts w:hint="eastAsia" w:ascii="仿宋" w:hAnsi="仿宋" w:eastAsia="仿宋" w:cs="仿宋"/>
                <w:color w:val="auto"/>
                <w:sz w:val="15"/>
                <w:szCs w:val="15"/>
              </w:rPr>
              <w:t>2024年12月31日前</w:t>
            </w:r>
          </w:p>
        </w:tc>
        <w:tc>
          <w:tcPr>
            <w:tcW w:w="828"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color w:val="auto"/>
                <w:sz w:val="15"/>
                <w:szCs w:val="15"/>
              </w:rPr>
            </w:pPr>
            <w:r>
              <w:rPr>
                <w:rFonts w:hint="eastAsia" w:ascii="仿宋" w:hAnsi="仿宋" w:eastAsia="仿宋" w:cs="仿宋"/>
                <w:color w:val="auto"/>
                <w:sz w:val="15"/>
                <w:szCs w:val="15"/>
              </w:rPr>
              <w:t>5</w:t>
            </w:r>
          </w:p>
        </w:tc>
        <w:tc>
          <w:tcPr>
            <w:tcW w:w="873" w:type="dxa"/>
            <w:tcBorders>
              <w:top w:val="nil"/>
              <w:left w:val="nil"/>
              <w:bottom w:val="single" w:color="auto" w:sz="4" w:space="0"/>
              <w:right w:val="single" w:color="auto" w:sz="4" w:space="0"/>
              <w:tl2br w:val="nil"/>
              <w:tr2bl w:val="nil"/>
            </w:tcBorders>
            <w:vAlign w:val="center"/>
          </w:tcPr>
          <w:p>
            <w:pPr>
              <w:spacing w:beforeLines="0" w:afterLines="0" w:line="240" w:lineRule="exact"/>
              <w:jc w:val="center"/>
              <w:rPr>
                <w:rFonts w:hint="eastAsia" w:ascii="仿宋" w:hAnsi="仿宋" w:eastAsia="仿宋" w:cs="仿宋"/>
                <w:color w:val="auto"/>
                <w:sz w:val="15"/>
                <w:szCs w:val="15"/>
              </w:rPr>
            </w:pPr>
            <w:r>
              <w:rPr>
                <w:rFonts w:hint="eastAsia" w:ascii="仿宋" w:hAnsi="仿宋" w:eastAsia="仿宋" w:cs="仿宋"/>
                <w:color w:val="auto"/>
                <w:sz w:val="15"/>
                <w:szCs w:val="15"/>
              </w:rPr>
              <w:t>5</w:t>
            </w:r>
          </w:p>
        </w:tc>
        <w:tc>
          <w:tcPr>
            <w:tcW w:w="141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080" w:type="dxa"/>
            <w:vMerge w:val="continue"/>
            <w:tcBorders>
              <w:top w:val="nil"/>
              <w:left w:val="single" w:color="auto" w:sz="4" w:space="0"/>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80" w:type="dxa"/>
            <w:vMerge w:val="continue"/>
            <w:tcBorders>
              <w:top w:val="nil"/>
              <w:left w:val="nil"/>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80" w:type="dxa"/>
            <w:vMerge w:val="restart"/>
            <w:tcBorders>
              <w:top w:val="nil"/>
              <w:left w:val="nil"/>
              <w:bottom w:val="nil"/>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成本指标</w:t>
            </w:r>
          </w:p>
        </w:tc>
        <w:tc>
          <w:tcPr>
            <w:tcW w:w="122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购置办公设备成本</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≤5万元</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5万元</w:t>
            </w:r>
          </w:p>
        </w:tc>
        <w:tc>
          <w:tcPr>
            <w:tcW w:w="82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10</w:t>
            </w:r>
          </w:p>
        </w:tc>
        <w:tc>
          <w:tcPr>
            <w:tcW w:w="873"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10</w:t>
            </w:r>
          </w:p>
        </w:tc>
        <w:tc>
          <w:tcPr>
            <w:tcW w:w="141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1080" w:type="dxa"/>
            <w:vMerge w:val="continue"/>
            <w:tcBorders>
              <w:top w:val="nil"/>
              <w:left w:val="single" w:color="auto" w:sz="4" w:space="0"/>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80" w:type="dxa"/>
            <w:vMerge w:val="continue"/>
            <w:tcBorders>
              <w:top w:val="nil"/>
              <w:left w:val="nil"/>
              <w:bottom w:val="single" w:color="auto"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80" w:type="dxa"/>
            <w:vMerge w:val="continue"/>
            <w:tcBorders>
              <w:top w:val="nil"/>
              <w:left w:val="nil"/>
              <w:bottom w:val="single" w:color="auto"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color w:val="auto"/>
                <w:sz w:val="20"/>
                <w:szCs w:val="20"/>
              </w:rPr>
            </w:pPr>
          </w:p>
        </w:tc>
        <w:tc>
          <w:tcPr>
            <w:tcW w:w="122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购置公务用车成本</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≤27万元</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17.98万元</w:t>
            </w:r>
          </w:p>
        </w:tc>
        <w:tc>
          <w:tcPr>
            <w:tcW w:w="82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10</w:t>
            </w:r>
          </w:p>
        </w:tc>
        <w:tc>
          <w:tcPr>
            <w:tcW w:w="873"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10</w:t>
            </w:r>
          </w:p>
        </w:tc>
        <w:tc>
          <w:tcPr>
            <w:tcW w:w="141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因政策变化，公务用车只能购置纯电车，成本下降。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1080" w:type="dxa"/>
            <w:vMerge w:val="continue"/>
            <w:tcBorders>
              <w:top w:val="nil"/>
              <w:left w:val="single" w:color="auto" w:sz="4" w:space="0"/>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beforeLines="0" w:afterLines="0" w:line="26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效益指标</w:t>
            </w:r>
          </w:p>
          <w:p>
            <w:pPr>
              <w:spacing w:beforeLines="0" w:afterLines="0"/>
              <w:rPr>
                <w:rFonts w:hint="eastAsia" w:ascii="Times New Roman" w:hAnsi="Times New Roman" w:eastAsia="Times New Roman" w:cs="Times New Roman"/>
                <w:sz w:val="20"/>
                <w:szCs w:val="20"/>
              </w:rPr>
            </w:pPr>
            <w:r>
              <w:rPr>
                <w:rFonts w:hint="eastAsia" w:ascii="Times New Roman" w:hAnsi="Times New Roman" w:eastAsia="仿宋_GB2312" w:cs="Times New Roman"/>
                <w:color w:val="auto"/>
                <w:sz w:val="20"/>
                <w:szCs w:val="20"/>
              </w:rPr>
              <w:t>（30分）</w:t>
            </w:r>
          </w:p>
        </w:tc>
        <w:tc>
          <w:tcPr>
            <w:tcW w:w="1080"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社会效</w:t>
            </w:r>
          </w:p>
          <w:p>
            <w:pPr>
              <w:spacing w:beforeLines="0" w:afterLines="0"/>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益指标</w:t>
            </w:r>
          </w:p>
        </w:tc>
        <w:tc>
          <w:tcPr>
            <w:tcW w:w="122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有效提高网络商品交易监测工作效率和能力</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持续有效提高</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持续有效提高</w:t>
            </w:r>
          </w:p>
        </w:tc>
        <w:tc>
          <w:tcPr>
            <w:tcW w:w="82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15</w:t>
            </w:r>
          </w:p>
        </w:tc>
        <w:tc>
          <w:tcPr>
            <w:tcW w:w="873"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15</w:t>
            </w:r>
          </w:p>
        </w:tc>
        <w:tc>
          <w:tcPr>
            <w:tcW w:w="141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jc w:val="center"/>
        </w:trPr>
        <w:tc>
          <w:tcPr>
            <w:tcW w:w="1080" w:type="dxa"/>
            <w:vMerge w:val="continue"/>
            <w:tcBorders>
              <w:top w:val="nil"/>
              <w:left w:val="single" w:color="auto" w:sz="4" w:space="0"/>
              <w:bottom w:val="nil"/>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p>
        </w:tc>
        <w:tc>
          <w:tcPr>
            <w:tcW w:w="10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可持续影响指标</w:t>
            </w:r>
          </w:p>
        </w:tc>
        <w:tc>
          <w:tcPr>
            <w:tcW w:w="122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保障网络商品交易监测管理安全性，提升监测平台可持续发展力</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持续保障</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持续保障</w:t>
            </w:r>
          </w:p>
        </w:tc>
        <w:tc>
          <w:tcPr>
            <w:tcW w:w="82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15</w:t>
            </w:r>
          </w:p>
        </w:tc>
        <w:tc>
          <w:tcPr>
            <w:tcW w:w="87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15</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80" w:type="dxa"/>
            <w:vMerge w:val="continue"/>
            <w:tcBorders>
              <w:top w:val="nil"/>
              <w:left w:val="single" w:color="auto" w:sz="4" w:space="0"/>
              <w:bottom w:val="nil"/>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p>
        </w:tc>
        <w:tc>
          <w:tcPr>
            <w:tcW w:w="1080" w:type="dxa"/>
            <w:tcBorders>
              <w:top w:val="single" w:color="auto" w:sz="4" w:space="0"/>
              <w:left w:val="nil"/>
              <w:bottom w:val="nil"/>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满意度</w:t>
            </w:r>
          </w:p>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指标</w:t>
            </w:r>
          </w:p>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（10分）</w:t>
            </w:r>
          </w:p>
        </w:tc>
        <w:tc>
          <w:tcPr>
            <w:tcW w:w="1080" w:type="dxa"/>
            <w:tcBorders>
              <w:top w:val="single" w:color="auto" w:sz="4" w:space="0"/>
              <w:left w:val="nil"/>
              <w:bottom w:val="nil"/>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color w:val="auto"/>
                <w:sz w:val="20"/>
                <w:szCs w:val="20"/>
              </w:rPr>
            </w:pPr>
            <w:r>
              <w:rPr>
                <w:rFonts w:hint="eastAsia" w:ascii="Times New Roman" w:hAnsi="Times New Roman" w:eastAsia="仿宋_GB2312" w:cs="Times New Roman"/>
                <w:color w:val="auto"/>
                <w:sz w:val="20"/>
                <w:szCs w:val="20"/>
              </w:rPr>
              <w:t>服务对象满意度指标</w:t>
            </w:r>
          </w:p>
        </w:tc>
        <w:tc>
          <w:tcPr>
            <w:tcW w:w="122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网络监测服务对象满意度</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≧90%</w:t>
            </w:r>
          </w:p>
        </w:tc>
        <w:tc>
          <w:tcPr>
            <w:tcW w:w="1134"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90%</w:t>
            </w:r>
          </w:p>
        </w:tc>
        <w:tc>
          <w:tcPr>
            <w:tcW w:w="82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10</w:t>
            </w:r>
          </w:p>
        </w:tc>
        <w:tc>
          <w:tcPr>
            <w:tcW w:w="873"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r>
              <w:rPr>
                <w:rFonts w:hint="eastAsia" w:ascii="仿宋" w:hAnsi="仿宋" w:eastAsia="仿宋" w:cs="仿宋"/>
                <w:color w:val="auto"/>
                <w:sz w:val="15"/>
                <w:szCs w:val="15"/>
              </w:rPr>
              <w:t>10</w:t>
            </w:r>
          </w:p>
        </w:tc>
        <w:tc>
          <w:tcPr>
            <w:tcW w:w="141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仿宋" w:hAnsi="仿宋" w:eastAsia="仿宋" w:cs="仿宋"/>
                <w:color w:val="auto"/>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6732" w:type="dxa"/>
            <w:gridSpan w:val="6"/>
            <w:tcBorders>
              <w:top w:val="single" w:color="auto" w:sz="4" w:space="0"/>
              <w:left w:val="single" w:color="auto" w:sz="4" w:space="0"/>
              <w:bottom w:val="single" w:color="auto" w:sz="4" w:space="0"/>
              <w:right w:val="single" w:color="000000"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总分</w:t>
            </w:r>
          </w:p>
        </w:tc>
        <w:tc>
          <w:tcPr>
            <w:tcW w:w="828"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Times New Roman" w:cs="Times New Roman"/>
                <w:sz w:val="20"/>
                <w:szCs w:val="20"/>
              </w:rPr>
            </w:pPr>
            <w:r>
              <w:rPr>
                <w:rFonts w:hint="eastAsia" w:ascii="Times New Roman" w:hAnsi="Times New Roman" w:eastAsia="Times New Roman" w:cs="Times New Roman"/>
                <w:sz w:val="20"/>
                <w:szCs w:val="20"/>
              </w:rPr>
              <w:t>100</w:t>
            </w:r>
          </w:p>
        </w:tc>
        <w:tc>
          <w:tcPr>
            <w:tcW w:w="873" w:type="dxa"/>
            <w:tcBorders>
              <w:top w:val="nil"/>
              <w:left w:val="nil"/>
              <w:bottom w:val="single" w:color="auto" w:sz="4" w:space="0"/>
              <w:right w:val="single" w:color="auto" w:sz="4" w:space="0"/>
              <w:tl2br w:val="nil"/>
              <w:tr2bl w:val="nil"/>
            </w:tcBorders>
            <w:vAlign w:val="center"/>
          </w:tcPr>
          <w:p>
            <w:pPr>
              <w:spacing w:beforeLines="0" w:afterLines="0"/>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98</w:t>
            </w:r>
          </w:p>
        </w:tc>
        <w:tc>
          <w:tcPr>
            <w:tcW w:w="1418" w:type="dxa"/>
            <w:tcBorders>
              <w:top w:val="nil"/>
              <w:left w:val="nil"/>
              <w:bottom w:val="single" w:color="auto" w:sz="4" w:space="0"/>
              <w:right w:val="single" w:color="auto" w:sz="4" w:space="0"/>
              <w:tl2br w:val="nil"/>
              <w:tr2bl w:val="nil"/>
            </w:tcBorders>
            <w:vAlign w:val="center"/>
          </w:tcPr>
          <w:p>
            <w:pPr>
              <w:spacing w:beforeLines="0" w:afterLines="0"/>
              <w:rPr>
                <w:rFonts w:hint="eastAsia" w:ascii="Times New Roman" w:hAnsi="Times New Roman" w:eastAsia="Times New Roman" w:cs="Times New Roman"/>
                <w:sz w:val="20"/>
                <w:szCs w:val="20"/>
              </w:rPr>
            </w:pPr>
            <w:r>
              <w:rPr>
                <w:rFonts w:hint="eastAsia" w:ascii="Times New Roman" w:hAnsi="Times New Roman" w:eastAsia="仿宋_GB2312" w:cs="Times New Roman"/>
                <w:sz w:val="20"/>
                <w:szCs w:val="20"/>
              </w:rPr>
              <w:t>　</w:t>
            </w:r>
          </w:p>
        </w:tc>
      </w:tr>
    </w:tbl>
    <w:p>
      <w:pPr>
        <w:spacing w:beforeLines="0" w:afterLines="0" w:line="140" w:lineRule="exact"/>
        <w:rPr>
          <w:rFonts w:hint="default"/>
          <w:sz w:val="21"/>
          <w:szCs w:val="21"/>
        </w:rPr>
      </w:pPr>
    </w:p>
    <w:p>
      <w:pPr>
        <w:spacing w:before="167" w:beforeLines="0" w:afterLines="0" w:line="225" w:lineRule="auto"/>
        <w:rPr>
          <w:rFonts w:hint="default"/>
          <w:sz w:val="21"/>
          <w:szCs w:val="21"/>
        </w:rPr>
        <w:sectPr>
          <w:footerReference r:id="rId11" w:type="default"/>
          <w:pgSz w:w="11905" w:h="16840"/>
          <w:pgMar w:top="400" w:right="1435" w:bottom="1250" w:left="1436" w:header="0" w:footer="982" w:gutter="0"/>
          <w:lnNumType w:countBy="0" w:distance="360"/>
          <w:pgNumType w:fmt="numberInDash"/>
          <w:cols w:space="720" w:num="1"/>
          <w:docGrid w:type="linesAndChars" w:linePitch="312" w:charSpace="0"/>
        </w:sectPr>
      </w:pPr>
      <w:r>
        <w:rPr>
          <w:rFonts w:hint="eastAsia" w:ascii="微软雅黑" w:hAnsi="微软雅黑" w:eastAsia="微软雅黑" w:cs="微软雅黑"/>
          <w:spacing w:val="-7"/>
          <w:sz w:val="21"/>
          <w:szCs w:val="21"/>
        </w:rPr>
        <w:t>填表人：宋炀  填报日期：2025.03.28    联系电话：13507419009  单位负责人签字</w:t>
      </w:r>
      <w:r>
        <w:rPr>
          <w:rFonts w:hint="eastAsia" w:ascii="微软雅黑" w:hAnsi="微软雅黑" w:eastAsia="微软雅黑" w:cs="微软雅黑"/>
          <w:spacing w:val="-4"/>
          <w:sz w:val="21"/>
          <w:szCs w:val="21"/>
        </w:rPr>
        <w:t>：</w:t>
      </w:r>
      <w:r>
        <w:rPr>
          <w:rFonts w:hint="eastAsia" w:ascii="微软雅黑" w:hAnsi="微软雅黑" w:eastAsia="微软雅黑" w:cs="微软雅黑"/>
          <w:spacing w:val="-4"/>
          <w:sz w:val="21"/>
          <w:szCs w:val="21"/>
          <w:lang w:eastAsia="zh-CN"/>
        </w:rPr>
        <w:t>颜珠容</w:t>
      </w:r>
    </w:p>
    <w:p>
      <w:pPr>
        <w:spacing w:beforeLines="0" w:afterLines="0" w:line="262" w:lineRule="auto"/>
        <w:rPr>
          <w:rFonts w:hint="default"/>
          <w:sz w:val="21"/>
          <w:szCs w:val="21"/>
        </w:rPr>
      </w:pPr>
    </w:p>
    <w:p>
      <w:pPr>
        <w:autoSpaceDE/>
        <w:autoSpaceDN/>
        <w:spacing w:beforeLines="0" w:afterLines="0" w:line="600" w:lineRule="exact"/>
        <w:rPr>
          <w:rFonts w:hint="eastAsia" w:ascii="黑体" w:hAnsi="黑体" w:eastAsia="黑体" w:cs="黑体"/>
          <w:color w:val="auto"/>
          <w:sz w:val="32"/>
          <w:szCs w:val="32"/>
        </w:rPr>
      </w:pPr>
      <w:r>
        <w:rPr>
          <w:rFonts w:hint="eastAsia" w:ascii="黑体" w:hAnsi="黑体" w:eastAsia="黑体" w:cs="黑体"/>
          <w:color w:val="auto"/>
          <w:sz w:val="32"/>
          <w:szCs w:val="32"/>
        </w:rPr>
        <w:t>附件6</w:t>
      </w:r>
    </w:p>
    <w:p>
      <w:pPr>
        <w:widowControl w:val="0"/>
        <w:autoSpaceDE/>
        <w:autoSpaceDN/>
        <w:adjustRightInd/>
        <w:snapToGrid/>
        <w:spacing w:beforeLines="0" w:afterLines="0" w:line="600" w:lineRule="exact"/>
        <w:jc w:val="center"/>
        <w:textAlignment w:val="auto"/>
        <w:rPr>
          <w:rFonts w:hint="eastAsia" w:ascii="Times New Roman" w:hAnsi="Times New Roman" w:eastAsia="仿宋_GB2312" w:cs="Times New Roman"/>
          <w:color w:val="auto"/>
          <w:sz w:val="36"/>
          <w:szCs w:val="36"/>
        </w:rPr>
      </w:pPr>
      <w:r>
        <w:rPr>
          <w:rFonts w:hint="default" w:cs="Times New Roman"/>
          <w:color w:val="auto"/>
          <w:sz w:val="36"/>
          <w:szCs w:val="36"/>
        </w:rPr>
        <w:t>2024</w:t>
      </w:r>
      <w:r>
        <w:rPr>
          <w:rFonts w:hint="eastAsia" w:ascii="Times New Roman" w:hAnsi="Times New Roman" w:eastAsia="仿宋_GB2312" w:cs="Times New Roman"/>
          <w:color w:val="auto"/>
          <w:sz w:val="36"/>
          <w:szCs w:val="36"/>
        </w:rPr>
        <w:t>年度项目支出绩效自评表（其他事业发展类）</w:t>
      </w:r>
    </w:p>
    <w:tbl>
      <w:tblPr>
        <w:tblStyle w:val="12"/>
        <w:tblW w:w="9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4"/>
        <w:gridCol w:w="1025"/>
        <w:gridCol w:w="908"/>
        <w:gridCol w:w="1182"/>
        <w:gridCol w:w="1182"/>
        <w:gridCol w:w="1217"/>
        <w:gridCol w:w="639"/>
        <w:gridCol w:w="829"/>
        <w:gridCol w:w="1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957" w:type="dxa"/>
            <w:gridSpan w:val="3"/>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项目支出名称</w:t>
            </w:r>
          </w:p>
        </w:tc>
        <w:tc>
          <w:tcPr>
            <w:tcW w:w="6397" w:type="dxa"/>
            <w:gridSpan w:val="6"/>
            <w:tcBorders>
              <w:top w:val="single" w:color="auto" w:sz="4" w:space="0"/>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tcBorders>
              <w:top w:val="nil"/>
              <w:left w:val="single" w:color="auto" w:sz="4" w:space="0"/>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主管部门</w:t>
            </w:r>
          </w:p>
        </w:tc>
        <w:tc>
          <w:tcPr>
            <w:tcW w:w="4297" w:type="dxa"/>
            <w:gridSpan w:val="4"/>
            <w:tcBorders>
              <w:top w:val="single" w:color="auto" w:sz="4" w:space="0"/>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single" w:color="auto" w:sz="4" w:space="0"/>
              <w:left w:val="nil"/>
              <w:bottom w:val="single" w:color="auto" w:sz="4" w:space="0"/>
              <w:right w:val="single" w:color="000000"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实施单位</w:t>
            </w:r>
          </w:p>
        </w:tc>
        <w:tc>
          <w:tcPr>
            <w:tcW w:w="2816" w:type="dxa"/>
            <w:gridSpan w:val="3"/>
            <w:tcBorders>
              <w:top w:val="single" w:color="auto" w:sz="4" w:space="0"/>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restart"/>
            <w:tcBorders>
              <w:top w:val="nil"/>
              <w:left w:val="single" w:color="auto" w:sz="4" w:space="0"/>
              <w:bottom w:val="single" w:color="000000" w:sz="4" w:space="0"/>
              <w:right w:val="single" w:color="auto" w:sz="4" w:space="0"/>
              <w:tl2br w:val="nil"/>
              <w:tr2bl w:val="nil"/>
            </w:tcBorders>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项目资金</w:t>
            </w:r>
          </w:p>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（万元）</w:t>
            </w:r>
          </w:p>
        </w:tc>
        <w:tc>
          <w:tcPr>
            <w:tcW w:w="1933" w:type="dxa"/>
            <w:gridSpan w:val="2"/>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top w:w="0" w:type="dxa"/>
              <w:left w:w="0" w:type="dxa"/>
              <w:bottom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年初预算数</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全年预算数</w:t>
            </w: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全年执行数</w:t>
            </w: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分值</w:t>
            </w: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执行率</w:t>
            </w: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000000"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933" w:type="dxa"/>
            <w:gridSpan w:val="2"/>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年度资金总额</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w:t>
            </w: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10</w:t>
            </w: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000000"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933" w:type="dxa"/>
            <w:gridSpan w:val="2"/>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其中：当年财政拨款</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val="en-US" w:eastAsia="zh-CN"/>
              </w:rPr>
              <w:t>0</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val="en-US" w:eastAsia="zh-CN"/>
              </w:rPr>
              <w:t>0</w:t>
            </w: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val="en-US" w:eastAsia="zh-CN"/>
              </w:rPr>
              <w:t>0</w:t>
            </w: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000000"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933" w:type="dxa"/>
            <w:gridSpan w:val="2"/>
            <w:tcBorders>
              <w:top w:val="nil"/>
              <w:left w:val="nil"/>
              <w:bottom w:val="single" w:color="auto" w:sz="4" w:space="0"/>
              <w:right w:val="single" w:color="auto" w:sz="4" w:space="0"/>
              <w:tl2br w:val="nil"/>
              <w:tr2bl w:val="nil"/>
            </w:tcBorders>
            <w:tcMar>
              <w:top w:w="0" w:type="dxa"/>
              <w:left w:w="0" w:type="dxa"/>
              <w:bottom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上年结转资金</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val="en-US" w:eastAsia="zh-CN"/>
              </w:rPr>
              <w:t>0</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val="en-US" w:eastAsia="zh-CN"/>
              </w:rPr>
              <w:t>0</w:t>
            </w: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val="en-US" w:eastAsia="zh-CN"/>
              </w:rPr>
              <w:t>0</w:t>
            </w: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000000"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933" w:type="dxa"/>
            <w:gridSpan w:val="2"/>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其他资金</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val="en-US" w:eastAsia="zh-CN"/>
              </w:rPr>
              <w:t>0</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val="en-US" w:eastAsia="zh-CN"/>
              </w:rPr>
              <w:t>0</w:t>
            </w: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val="en-US" w:eastAsia="zh-CN"/>
              </w:rPr>
              <w:t>0</w:t>
            </w: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restart"/>
            <w:tcBorders>
              <w:top w:val="nil"/>
              <w:left w:val="single" w:color="auto" w:sz="4" w:space="0"/>
              <w:bottom w:val="single" w:color="000000"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年度总体目标</w:t>
            </w:r>
          </w:p>
        </w:tc>
        <w:tc>
          <w:tcPr>
            <w:tcW w:w="4297" w:type="dxa"/>
            <w:gridSpan w:val="4"/>
            <w:tcBorders>
              <w:top w:val="single" w:color="auto" w:sz="4" w:space="0"/>
              <w:left w:val="nil"/>
              <w:bottom w:val="single" w:color="auto" w:sz="4" w:space="0"/>
              <w:right w:val="single" w:color="000000"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预期目标</w:t>
            </w:r>
          </w:p>
        </w:tc>
        <w:tc>
          <w:tcPr>
            <w:tcW w:w="4033" w:type="dxa"/>
            <w:gridSpan w:val="4"/>
            <w:tcBorders>
              <w:top w:val="single" w:color="auto" w:sz="4" w:space="0"/>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000000"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4297" w:type="dxa"/>
            <w:gridSpan w:val="4"/>
            <w:tcBorders>
              <w:top w:val="single" w:color="auto" w:sz="4" w:space="0"/>
              <w:left w:val="nil"/>
              <w:bottom w:val="single" w:color="auto" w:sz="4" w:space="0"/>
              <w:right w:val="single" w:color="000000"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4033" w:type="dxa"/>
            <w:gridSpan w:val="4"/>
            <w:tcBorders>
              <w:top w:val="single" w:color="auto" w:sz="4" w:space="0"/>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restart"/>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绩</w:t>
            </w:r>
          </w:p>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效</w:t>
            </w:r>
          </w:p>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指</w:t>
            </w:r>
          </w:p>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标</w:t>
            </w:r>
          </w:p>
        </w:tc>
        <w:tc>
          <w:tcPr>
            <w:tcW w:w="1025"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一级指标</w:t>
            </w:r>
          </w:p>
        </w:tc>
        <w:tc>
          <w:tcPr>
            <w:tcW w:w="90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二级指标</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三级指标</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年度</w:t>
            </w:r>
          </w:p>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指标值</w:t>
            </w: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实际</w:t>
            </w:r>
          </w:p>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完成值</w:t>
            </w: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分值</w:t>
            </w: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自评</w:t>
            </w:r>
          </w:p>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得分</w:t>
            </w: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restart"/>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产出指标</w:t>
            </w:r>
          </w:p>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（50分）</w:t>
            </w:r>
          </w:p>
        </w:tc>
        <w:tc>
          <w:tcPr>
            <w:tcW w:w="908" w:type="dxa"/>
            <w:vMerge w:val="restart"/>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数量指标</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continue"/>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restart"/>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质量指标</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continue"/>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restart"/>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时效指标</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continue"/>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restart"/>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成本指标</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continue"/>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restart"/>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效益指标</w:t>
            </w:r>
          </w:p>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（30分）</w:t>
            </w:r>
          </w:p>
        </w:tc>
        <w:tc>
          <w:tcPr>
            <w:tcW w:w="908" w:type="dxa"/>
            <w:vMerge w:val="restart"/>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经济效</w:t>
            </w:r>
          </w:p>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益指标</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continue"/>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restart"/>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社会效</w:t>
            </w:r>
          </w:p>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益指标</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continue"/>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restart"/>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生态效</w:t>
            </w:r>
          </w:p>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益指标</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continue"/>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restart"/>
            <w:tcBorders>
              <w:top w:val="single" w:color="auto" w:sz="4" w:space="0"/>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可持续影响指标</w:t>
            </w:r>
          </w:p>
        </w:tc>
        <w:tc>
          <w:tcPr>
            <w:tcW w:w="1182" w:type="dxa"/>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single" w:color="auto" w:sz="4" w:space="0"/>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single" w:color="auto" w:sz="4" w:space="0"/>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single" w:color="auto" w:sz="4" w:space="0"/>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single" w:color="auto" w:sz="4" w:space="0"/>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single" w:color="auto" w:sz="4" w:space="0"/>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single" w:color="auto" w:sz="4" w:space="0"/>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continue"/>
            <w:tcBorders>
              <w:top w:val="nil"/>
              <w:left w:val="single" w:color="auto" w:sz="4" w:space="0"/>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restart"/>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满意度</w:t>
            </w:r>
          </w:p>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指标</w:t>
            </w:r>
          </w:p>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（10分）</w:t>
            </w:r>
          </w:p>
        </w:tc>
        <w:tc>
          <w:tcPr>
            <w:tcW w:w="908" w:type="dxa"/>
            <w:vMerge w:val="restart"/>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服务对象满意度指标</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continue"/>
            <w:tcBorders>
              <w:top w:val="nil"/>
              <w:left w:val="nil"/>
              <w:bottom w:val="nil"/>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4" w:type="dxa"/>
            <w:vMerge w:val="continue"/>
            <w:tcBorders>
              <w:top w:val="nil"/>
              <w:left w:val="single" w:color="auto" w:sz="4" w:space="0"/>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025" w:type="dxa"/>
            <w:vMerge w:val="continue"/>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908" w:type="dxa"/>
            <w:vMerge w:val="continue"/>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w:t>
            </w:r>
          </w:p>
        </w:tc>
        <w:tc>
          <w:tcPr>
            <w:tcW w:w="1182"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217"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538" w:type="dxa"/>
            <w:gridSpan w:val="6"/>
            <w:tcBorders>
              <w:top w:val="single" w:color="auto" w:sz="4" w:space="0"/>
              <w:left w:val="single" w:color="auto" w:sz="4" w:space="0"/>
              <w:bottom w:val="single" w:color="auto" w:sz="4" w:space="0"/>
              <w:right w:val="single" w:color="000000"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总分</w:t>
            </w:r>
          </w:p>
        </w:tc>
        <w:tc>
          <w:tcPr>
            <w:tcW w:w="63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100</w:t>
            </w:r>
          </w:p>
        </w:tc>
        <w:tc>
          <w:tcPr>
            <w:tcW w:w="829"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c>
          <w:tcPr>
            <w:tcW w:w="1348" w:type="dxa"/>
            <w:tcBorders>
              <w:top w:val="nil"/>
              <w:left w:val="nil"/>
              <w:bottom w:val="single" w:color="auto" w:sz="4" w:space="0"/>
              <w:right w:val="single" w:color="auto" w:sz="4" w:space="0"/>
              <w:tl2br w:val="nil"/>
              <w:tr2bl w:val="nil"/>
            </w:tcBorders>
            <w:tcMar>
              <w:left w:w="0" w:type="dxa"/>
              <w:right w:w="0" w:type="dxa"/>
            </w:tcMar>
            <w:vAlign w:val="center"/>
          </w:tcPr>
          <w:p>
            <w:pPr>
              <w:autoSpaceDE/>
              <w:autoSpaceDN/>
              <w:spacing w:beforeLines="0" w:afterLines="0" w:line="240" w:lineRule="exact"/>
              <w:jc w:val="center"/>
              <w:rPr>
                <w:rFonts w:hint="eastAsia" w:ascii="Times New Roman" w:hAnsi="Times New Roman" w:eastAsia="仿宋_GB2312" w:cs="Times New Roman"/>
                <w:color w:val="auto"/>
                <w:sz w:val="20"/>
                <w:szCs w:val="20"/>
              </w:rPr>
            </w:pPr>
          </w:p>
        </w:tc>
      </w:tr>
    </w:tbl>
    <w:p>
      <w:pPr>
        <w:spacing w:before="167" w:beforeLines="0" w:afterLines="0" w:line="225" w:lineRule="auto"/>
        <w:rPr>
          <w:rFonts w:hint="default"/>
          <w:sz w:val="21"/>
          <w:szCs w:val="21"/>
        </w:rPr>
        <w:sectPr>
          <w:footerReference r:id="rId12" w:type="default"/>
          <w:pgSz w:w="11905" w:h="16840"/>
          <w:pgMar w:top="400" w:right="1435" w:bottom="1250" w:left="1436" w:header="0" w:footer="982" w:gutter="0"/>
          <w:lnNumType w:countBy="0" w:distance="360"/>
          <w:pgNumType w:fmt="numberInDash"/>
          <w:cols w:space="720" w:num="1"/>
          <w:docGrid w:type="linesAndChars" w:linePitch="312" w:charSpace="0"/>
        </w:sectPr>
      </w:pPr>
      <w:r>
        <w:rPr>
          <w:rFonts w:hint="eastAsia" w:ascii="微软雅黑" w:hAnsi="微软雅黑" w:eastAsia="微软雅黑" w:cs="微软雅黑"/>
          <w:spacing w:val="-7"/>
          <w:sz w:val="21"/>
          <w:szCs w:val="21"/>
        </w:rPr>
        <w:t>填表人：宋炀  填报日期：2025.03.28    联系电话：13507419009  单位负责人签字</w:t>
      </w:r>
      <w:r>
        <w:rPr>
          <w:rFonts w:hint="eastAsia" w:ascii="微软雅黑" w:hAnsi="微软雅黑" w:eastAsia="微软雅黑" w:cs="微软雅黑"/>
          <w:spacing w:val="-4"/>
          <w:sz w:val="21"/>
          <w:szCs w:val="21"/>
        </w:rPr>
        <w:t>：</w:t>
      </w:r>
      <w:r>
        <w:rPr>
          <w:rFonts w:hint="eastAsia" w:ascii="微软雅黑" w:hAnsi="微软雅黑" w:eastAsia="微软雅黑" w:cs="微软雅黑"/>
          <w:spacing w:val="-4"/>
          <w:sz w:val="21"/>
          <w:szCs w:val="21"/>
          <w:lang w:eastAsia="zh-CN"/>
        </w:rPr>
        <w:t>颜珠容</w:t>
      </w:r>
    </w:p>
    <w:p>
      <w:pPr>
        <w:topLinePunct/>
        <w:autoSpaceDE/>
        <w:autoSpaceDN/>
        <w:spacing w:beforeLines="0" w:afterLines="0" w:line="400" w:lineRule="exact"/>
        <w:jc w:val="both"/>
        <w:rPr>
          <w:rFonts w:hint="eastAsia" w:ascii="黑体" w:hAnsi="黑体" w:eastAsia="黑体" w:cs="黑体"/>
          <w:color w:val="auto"/>
          <w:sz w:val="32"/>
          <w:szCs w:val="32"/>
        </w:rPr>
      </w:pPr>
      <w:r>
        <w:rPr>
          <w:rFonts w:hint="eastAsia" w:ascii="黑体" w:hAnsi="黑体" w:eastAsia="黑体" w:cs="黑体"/>
          <w:color w:val="auto"/>
          <w:sz w:val="32"/>
          <w:szCs w:val="32"/>
        </w:rPr>
        <w:t>附件7</w:t>
      </w:r>
    </w:p>
    <w:p>
      <w:pPr>
        <w:widowControl w:val="0"/>
        <w:autoSpaceDE/>
        <w:autoSpaceDN/>
        <w:adjustRightInd/>
        <w:snapToGrid/>
        <w:spacing w:beforeLines="0" w:afterLines="0" w:line="600" w:lineRule="exact"/>
        <w:jc w:val="center"/>
        <w:textAlignment w:val="auto"/>
        <w:rPr>
          <w:rFonts w:hint="eastAsia" w:ascii="Times New Roman" w:hAnsi="Times New Roman" w:eastAsia="仿宋_GB2312" w:cs="Times New Roman"/>
          <w:color w:val="auto"/>
          <w:sz w:val="36"/>
          <w:szCs w:val="36"/>
        </w:rPr>
      </w:pPr>
      <w:r>
        <w:rPr>
          <w:rFonts w:hint="eastAsia" w:ascii="Times New Roman" w:hAnsi="Times New Roman" w:eastAsia="仿宋_GB2312" w:cs="Times New Roman"/>
          <w:color w:val="auto"/>
          <w:sz w:val="36"/>
          <w:szCs w:val="36"/>
        </w:rPr>
        <w:t>单位整体支出绩效自评工作考核评分表</w:t>
      </w:r>
    </w:p>
    <w:tbl>
      <w:tblPr>
        <w:tblStyle w:val="12"/>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113"/>
        <w:gridCol w:w="4689"/>
        <w:gridCol w:w="28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2" w:type="dxa"/>
            <w:tcBorders>
              <w:top w:val="single" w:color="auto" w:sz="8" w:space="0"/>
              <w:left w:val="single" w:color="auto" w:sz="8" w:space="0"/>
              <w:bottom w:val="single" w:color="auto" w:sz="4" w:space="0"/>
              <w:right w:val="single" w:color="auto" w:sz="4"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b/>
                <w:color w:val="auto"/>
                <w:sz w:val="20"/>
                <w:szCs w:val="20"/>
              </w:rPr>
            </w:pPr>
            <w:r>
              <w:rPr>
                <w:rFonts w:hint="eastAsia" w:ascii="Times New Roman" w:hAnsi="Times New Roman" w:eastAsia="仿宋_GB2312" w:cs="Times New Roman"/>
                <w:b/>
                <w:color w:val="auto"/>
                <w:sz w:val="20"/>
                <w:szCs w:val="20"/>
              </w:rPr>
              <w:t>一级指标</w:t>
            </w:r>
          </w:p>
        </w:tc>
        <w:tc>
          <w:tcPr>
            <w:tcW w:w="1113" w:type="dxa"/>
            <w:tcBorders>
              <w:top w:val="single" w:color="auto" w:sz="8" w:space="0"/>
              <w:left w:val="single" w:color="auto" w:sz="4" w:space="0"/>
              <w:bottom w:val="single" w:color="auto" w:sz="4" w:space="0"/>
              <w:right w:val="single" w:color="auto" w:sz="4"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b/>
                <w:color w:val="auto"/>
                <w:sz w:val="20"/>
                <w:szCs w:val="20"/>
              </w:rPr>
            </w:pPr>
            <w:r>
              <w:rPr>
                <w:rFonts w:hint="eastAsia" w:ascii="Times New Roman" w:hAnsi="Times New Roman" w:eastAsia="仿宋_GB2312" w:cs="Times New Roman"/>
                <w:b/>
                <w:color w:val="auto"/>
                <w:sz w:val="20"/>
                <w:szCs w:val="20"/>
              </w:rPr>
              <w:t>二级指标</w:t>
            </w:r>
          </w:p>
        </w:tc>
        <w:tc>
          <w:tcPr>
            <w:tcW w:w="4689" w:type="dxa"/>
            <w:tcBorders>
              <w:top w:val="single" w:color="auto" w:sz="8" w:space="0"/>
              <w:left w:val="single" w:color="auto" w:sz="4" w:space="0"/>
              <w:bottom w:val="single" w:color="auto" w:sz="4" w:space="0"/>
              <w:right w:val="single" w:color="auto" w:sz="4"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b/>
                <w:color w:val="auto"/>
                <w:sz w:val="20"/>
                <w:szCs w:val="20"/>
              </w:rPr>
            </w:pPr>
            <w:r>
              <w:rPr>
                <w:rFonts w:hint="eastAsia" w:ascii="Times New Roman" w:hAnsi="Times New Roman" w:eastAsia="仿宋_GB2312" w:cs="Times New Roman"/>
                <w:b/>
                <w:color w:val="auto"/>
                <w:sz w:val="20"/>
                <w:szCs w:val="20"/>
              </w:rPr>
              <w:t>评分标准</w:t>
            </w:r>
          </w:p>
        </w:tc>
        <w:tc>
          <w:tcPr>
            <w:tcW w:w="2840" w:type="dxa"/>
            <w:tcBorders>
              <w:top w:val="single" w:color="auto" w:sz="8" w:space="0"/>
              <w:left w:val="single" w:color="auto" w:sz="4" w:space="0"/>
              <w:bottom w:val="single" w:color="auto" w:sz="4" w:space="0"/>
              <w:right w:val="single" w:color="auto" w:sz="8"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b/>
                <w:color w:val="auto"/>
                <w:sz w:val="20"/>
                <w:szCs w:val="20"/>
              </w:rPr>
            </w:pPr>
            <w:r>
              <w:rPr>
                <w:rFonts w:hint="eastAsia" w:ascii="Times New Roman" w:hAnsi="Times New Roman" w:eastAsia="仿宋_GB2312" w:cs="Times New Roman"/>
                <w:b/>
                <w:color w:val="auto"/>
                <w:sz w:val="20"/>
                <w:szCs w:val="20"/>
              </w:rPr>
              <w:t>所需佐证材料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restart"/>
            <w:tcBorders>
              <w:top w:val="single" w:color="auto" w:sz="4" w:space="0"/>
              <w:left w:val="single" w:color="auto" w:sz="8" w:space="0"/>
              <w:bottom w:val="single" w:color="auto" w:sz="4" w:space="0"/>
              <w:right w:val="single" w:color="auto" w:sz="4"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布置工作</w:t>
            </w:r>
          </w:p>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default" w:hAnsi="Times New Roman" w:cs="Times New Roman"/>
                <w:color w:val="auto"/>
                <w:sz w:val="20"/>
                <w:szCs w:val="20"/>
              </w:rPr>
              <w:t>（</w:t>
            </w:r>
            <w:r>
              <w:rPr>
                <w:rFonts w:hint="eastAsia" w:ascii="Times New Roman" w:hAnsi="Times New Roman" w:eastAsia="仿宋_GB2312" w:cs="Times New Roman"/>
                <w:color w:val="auto"/>
                <w:sz w:val="20"/>
                <w:szCs w:val="20"/>
              </w:rPr>
              <w:t>5</w:t>
            </w:r>
            <w:r>
              <w:rPr>
                <w:rFonts w:hint="default" w:hAnsi="Times New Roman" w:cs="Times New Roman"/>
                <w:color w:val="auto"/>
                <w:sz w:val="20"/>
                <w:szCs w:val="20"/>
              </w:rPr>
              <w:t>分</w:t>
            </w:r>
            <w:r>
              <w:rPr>
                <w:rFonts w:hint="eastAsia" w:ascii="Times New Roman" w:hAnsi="Times New Roman" w:eastAsia="仿宋_GB2312" w:cs="Times New Roman"/>
                <w:color w:val="auto"/>
                <w:sz w:val="20"/>
                <w:szCs w:val="20"/>
              </w:rPr>
              <w:t>）</w:t>
            </w:r>
          </w:p>
        </w:tc>
        <w:tc>
          <w:tcPr>
            <w:tcW w:w="1113"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自评通知</w:t>
            </w:r>
          </w:p>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（3分）</w:t>
            </w:r>
          </w:p>
        </w:tc>
        <w:tc>
          <w:tcPr>
            <w:tcW w:w="4689"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beforeLines="0" w:afterLines="0" w:line="340" w:lineRule="exact"/>
              <w:jc w:val="both"/>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组织本单位内设部门开展绩效自评，有相关文件的得3分，否则不得分。</w:t>
            </w:r>
          </w:p>
        </w:tc>
        <w:tc>
          <w:tcPr>
            <w:tcW w:w="2840" w:type="dxa"/>
            <w:tcBorders>
              <w:top w:val="single" w:color="auto" w:sz="4" w:space="0"/>
              <w:left w:val="single" w:color="auto" w:sz="4" w:space="0"/>
              <w:bottom w:val="single" w:color="auto" w:sz="4" w:space="0"/>
              <w:right w:val="single" w:color="auto" w:sz="8" w:space="0"/>
              <w:tl2br w:val="nil"/>
              <w:tr2bl w:val="nil"/>
            </w:tcBorders>
            <w:vAlign w:val="center"/>
          </w:tcPr>
          <w:p>
            <w:pPr>
              <w:autoSpaceDE/>
              <w:autoSpaceDN/>
              <w:spacing w:beforeLines="0" w:afterLines="0" w:line="340" w:lineRule="exact"/>
              <w:jc w:val="both"/>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绩效自评通知盖章的电子版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continue"/>
            <w:tcBorders>
              <w:top w:val="single" w:color="auto" w:sz="4" w:space="0"/>
              <w:left w:val="single" w:color="auto" w:sz="8" w:space="0"/>
              <w:bottom w:val="single" w:color="auto" w:sz="4" w:space="0"/>
              <w:right w:val="single" w:color="auto" w:sz="4"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color w:val="auto"/>
                <w:sz w:val="20"/>
                <w:szCs w:val="20"/>
              </w:rPr>
            </w:pPr>
          </w:p>
        </w:tc>
        <w:tc>
          <w:tcPr>
            <w:tcW w:w="1113"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工作小组</w:t>
            </w:r>
          </w:p>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（2分）</w:t>
            </w:r>
          </w:p>
        </w:tc>
        <w:tc>
          <w:tcPr>
            <w:tcW w:w="4689"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beforeLines="0" w:afterLines="0" w:line="340" w:lineRule="exact"/>
              <w:jc w:val="both"/>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成立绩效自评工作小组的得2分，否则不得分。</w:t>
            </w:r>
          </w:p>
        </w:tc>
        <w:tc>
          <w:tcPr>
            <w:tcW w:w="2840" w:type="dxa"/>
            <w:tcBorders>
              <w:top w:val="single" w:color="auto" w:sz="4" w:space="0"/>
              <w:left w:val="single" w:color="auto" w:sz="4" w:space="0"/>
              <w:bottom w:val="single" w:color="auto" w:sz="4" w:space="0"/>
              <w:right w:val="single" w:color="auto" w:sz="8" w:space="0"/>
              <w:tl2br w:val="nil"/>
              <w:tr2bl w:val="nil"/>
            </w:tcBorders>
            <w:vAlign w:val="center"/>
          </w:tcPr>
          <w:p>
            <w:pPr>
              <w:autoSpaceDE/>
              <w:autoSpaceDN/>
              <w:spacing w:beforeLines="0" w:afterLines="0" w:line="340" w:lineRule="exact"/>
              <w:jc w:val="both"/>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本单位预算绩效管理领导小组/绩效评价工作小组有关文件盖章的电子版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12" w:type="dxa"/>
            <w:vMerge w:val="restart"/>
            <w:tcBorders>
              <w:top w:val="single" w:color="auto" w:sz="4" w:space="0"/>
              <w:left w:val="single" w:color="auto" w:sz="8" w:space="0"/>
              <w:bottom w:val="single" w:color="auto" w:sz="4" w:space="0"/>
              <w:right w:val="single" w:color="auto" w:sz="4"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绩效管理基础工作</w:t>
            </w:r>
          </w:p>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default" w:hAnsi="Times New Roman" w:cs="Times New Roman"/>
                <w:color w:val="auto"/>
                <w:sz w:val="20"/>
                <w:szCs w:val="20"/>
                <w:lang w:bidi="ar"/>
              </w:rPr>
              <w:t>（</w:t>
            </w:r>
            <w:r>
              <w:rPr>
                <w:rFonts w:hint="eastAsia" w:ascii="Times New Roman" w:hAnsi="Times New Roman" w:eastAsia="仿宋_GB2312" w:cs="Times New Roman"/>
                <w:color w:val="auto"/>
                <w:sz w:val="20"/>
                <w:szCs w:val="20"/>
                <w:lang w:bidi="ar"/>
              </w:rPr>
              <w:t>10分</w:t>
            </w:r>
            <w:r>
              <w:rPr>
                <w:rFonts w:hint="default" w:hAnsi="Times New Roman" w:cs="Times New Roman"/>
                <w:color w:val="auto"/>
                <w:sz w:val="20"/>
                <w:szCs w:val="20"/>
                <w:lang w:bidi="ar"/>
              </w:rPr>
              <w:t>）</w:t>
            </w:r>
          </w:p>
        </w:tc>
        <w:tc>
          <w:tcPr>
            <w:tcW w:w="1113"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beforeLines="0" w:afterLines="0" w:line="340" w:lineRule="exact"/>
              <w:jc w:val="center"/>
              <w:textAlignment w:val="center"/>
              <w:rPr>
                <w:rFonts w:hint="eastAsia" w:ascii="Times New Roman" w:hAnsi="Times New Roman" w:eastAsia="仿宋_GB2312" w:cs="Times New Roman"/>
                <w:color w:val="auto"/>
                <w:sz w:val="20"/>
                <w:szCs w:val="20"/>
                <w:lang w:bidi="ar"/>
              </w:rPr>
            </w:pPr>
            <w:r>
              <w:rPr>
                <w:rFonts w:hint="eastAsia" w:ascii="Times New Roman" w:hAnsi="Times New Roman" w:eastAsia="仿宋_GB2312" w:cs="Times New Roman"/>
                <w:color w:val="auto"/>
                <w:sz w:val="20"/>
                <w:szCs w:val="20"/>
                <w:lang w:bidi="ar"/>
              </w:rPr>
              <w:t>绩效目标</w:t>
            </w:r>
          </w:p>
          <w:p>
            <w:pPr>
              <w:autoSpaceDE/>
              <w:autoSpaceDN/>
              <w:spacing w:beforeLines="0" w:afterLines="0" w:line="340" w:lineRule="exact"/>
              <w:jc w:val="center"/>
              <w:textAlignment w:val="center"/>
              <w:rPr>
                <w:rFonts w:hint="eastAsia" w:ascii="Times New Roman" w:hAnsi="Times New Roman" w:eastAsia="仿宋_GB2312" w:cs="Times New Roman"/>
                <w:color w:val="auto"/>
                <w:sz w:val="20"/>
                <w:szCs w:val="20"/>
                <w:lang w:bidi="ar"/>
              </w:rPr>
            </w:pPr>
            <w:r>
              <w:rPr>
                <w:rFonts w:hint="eastAsia" w:ascii="Times New Roman" w:hAnsi="Times New Roman" w:eastAsia="仿宋_GB2312" w:cs="Times New Roman"/>
                <w:color w:val="auto"/>
                <w:sz w:val="20"/>
                <w:szCs w:val="20"/>
                <w:lang w:bidi="ar"/>
              </w:rPr>
              <w:t>管理</w:t>
            </w:r>
          </w:p>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bidi="ar"/>
              </w:rPr>
              <w:t>（5分）</w:t>
            </w:r>
          </w:p>
        </w:tc>
        <w:tc>
          <w:tcPr>
            <w:tcW w:w="4689"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beforeLines="0" w:afterLines="0" w:line="340" w:lineRule="exact"/>
              <w:jc w:val="both"/>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每个单位均要按要求开展绩效自查，对照年初绩效目标批复表，完成绩效评价，计1分；</w:t>
            </w:r>
            <w:r>
              <w:rPr>
                <w:rFonts w:hint="eastAsia" w:ascii="Times New Roman" w:hAnsi="Times New Roman" w:eastAsia="仿宋_GB2312" w:cs="Times New Roman"/>
                <w:color w:val="auto"/>
                <w:sz w:val="20"/>
                <w:szCs w:val="20"/>
                <w:lang w:bidi="ar"/>
              </w:rPr>
              <w:t>有专项资金的直属机构应积极对接归口管理处室获取绩效目标分解表的，计2分；积极主动对接归口管理处室，并汇总绩效目标表的，计2分。</w:t>
            </w:r>
          </w:p>
        </w:tc>
        <w:tc>
          <w:tcPr>
            <w:tcW w:w="2840" w:type="dxa"/>
            <w:tcBorders>
              <w:top w:val="single" w:color="auto" w:sz="4" w:space="0"/>
              <w:left w:val="single" w:color="auto" w:sz="4" w:space="0"/>
              <w:bottom w:val="single" w:color="auto" w:sz="4" w:space="0"/>
              <w:right w:val="single" w:color="auto" w:sz="8" w:space="0"/>
              <w:tl2br w:val="nil"/>
              <w:tr2bl w:val="nil"/>
            </w:tcBorders>
            <w:vAlign w:val="center"/>
          </w:tcPr>
          <w:p>
            <w:pPr>
              <w:autoSpaceDE/>
              <w:autoSpaceDN/>
              <w:spacing w:beforeLines="0" w:afterLines="0" w:line="340" w:lineRule="exact"/>
              <w:jc w:val="both"/>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绩效目标汇总表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continue"/>
            <w:tcBorders>
              <w:top w:val="single" w:color="auto" w:sz="4" w:space="0"/>
              <w:left w:val="single" w:color="auto" w:sz="8" w:space="0"/>
              <w:bottom w:val="single" w:color="auto" w:sz="4" w:space="0"/>
              <w:right w:val="single" w:color="auto" w:sz="4"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color w:val="auto"/>
                <w:sz w:val="20"/>
                <w:szCs w:val="20"/>
              </w:rPr>
            </w:pPr>
          </w:p>
        </w:tc>
        <w:tc>
          <w:tcPr>
            <w:tcW w:w="1113"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beforeLines="0" w:afterLines="0" w:line="340" w:lineRule="exact"/>
              <w:jc w:val="center"/>
              <w:textAlignment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项目管理</w:t>
            </w:r>
          </w:p>
          <w:p>
            <w:pPr>
              <w:autoSpaceDE/>
              <w:autoSpaceDN/>
              <w:spacing w:beforeLines="0" w:afterLines="0" w:line="340" w:lineRule="exact"/>
              <w:jc w:val="center"/>
              <w:textAlignment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情况</w:t>
            </w:r>
          </w:p>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bidi="ar"/>
              </w:rPr>
              <w:t>（5分）</w:t>
            </w:r>
          </w:p>
        </w:tc>
        <w:tc>
          <w:tcPr>
            <w:tcW w:w="4689"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beforeLines="0" w:afterLines="0" w:line="340" w:lineRule="exact"/>
              <w:jc w:val="both"/>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bidi="ar"/>
              </w:rPr>
              <w:t>制定发文的项目管理制度，制度应包含项目的绩效目标设置、资金分配、分配因素、项目绩效管理、项目验收、资料归档等方面的内容，全部包含计5分，每发现缺少一项扣1分，扣完为止。</w:t>
            </w:r>
          </w:p>
        </w:tc>
        <w:tc>
          <w:tcPr>
            <w:tcW w:w="2840" w:type="dxa"/>
            <w:tcBorders>
              <w:top w:val="single" w:color="auto" w:sz="4" w:space="0"/>
              <w:left w:val="single" w:color="auto" w:sz="4" w:space="0"/>
              <w:bottom w:val="single" w:color="auto" w:sz="4" w:space="0"/>
              <w:right w:val="single" w:color="auto" w:sz="8" w:space="0"/>
              <w:tl2br w:val="nil"/>
              <w:tr2bl w:val="nil"/>
            </w:tcBorders>
            <w:vAlign w:val="center"/>
          </w:tcPr>
          <w:p>
            <w:pPr>
              <w:autoSpaceDE/>
              <w:autoSpaceDN/>
              <w:spacing w:beforeLines="0" w:afterLines="0" w:line="340" w:lineRule="exact"/>
              <w:jc w:val="both"/>
              <w:rPr>
                <w:rFonts w:hint="eastAsia" w:ascii="Times New Roman" w:hAnsi="Times New Roman" w:eastAsia="仿宋_GB2312" w:cs="Times New Roman"/>
                <w:color w:val="auto"/>
                <w:sz w:val="20"/>
                <w:szCs w:val="20"/>
                <w:lang w:bidi="ar"/>
              </w:rPr>
            </w:pPr>
            <w:r>
              <w:rPr>
                <w:rFonts w:hint="eastAsia" w:ascii="Times New Roman" w:hAnsi="Times New Roman" w:eastAsia="仿宋_GB2312" w:cs="Times New Roman"/>
                <w:color w:val="auto"/>
                <w:sz w:val="20"/>
                <w:szCs w:val="20"/>
                <w:lang w:bidi="ar"/>
              </w:rPr>
              <w:t>项目管理制度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restart"/>
            <w:tcBorders>
              <w:top w:val="single" w:color="auto" w:sz="4" w:space="0"/>
              <w:left w:val="single" w:color="auto" w:sz="8" w:space="0"/>
              <w:bottom w:val="single" w:color="auto" w:sz="4" w:space="0"/>
              <w:right w:val="single" w:color="auto" w:sz="4" w:space="0"/>
              <w:tl2br w:val="nil"/>
              <w:tr2bl w:val="nil"/>
            </w:tcBorders>
            <w:vAlign w:val="center"/>
          </w:tcPr>
          <w:p>
            <w:pPr>
              <w:autoSpaceDE/>
              <w:autoSpaceDN/>
              <w:spacing w:beforeLines="0" w:afterLines="0" w:line="340" w:lineRule="exact"/>
              <w:jc w:val="center"/>
              <w:textAlignment w:val="center"/>
              <w:rPr>
                <w:rFonts w:hint="eastAsia" w:ascii="Times New Roman" w:hAnsi="Times New Roman" w:eastAsia="仿宋_GB2312" w:cs="Times New Roman"/>
                <w:color w:val="auto"/>
                <w:sz w:val="20"/>
                <w:szCs w:val="20"/>
                <w:lang w:bidi="ar"/>
              </w:rPr>
            </w:pPr>
            <w:r>
              <w:rPr>
                <w:rFonts w:hint="eastAsia" w:ascii="Times New Roman" w:hAnsi="Times New Roman" w:eastAsia="仿宋_GB2312" w:cs="Times New Roman"/>
                <w:color w:val="auto"/>
                <w:sz w:val="20"/>
                <w:szCs w:val="20"/>
                <w:lang w:bidi="ar"/>
              </w:rPr>
              <w:t>绩效运行监控情况</w:t>
            </w:r>
          </w:p>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bidi="ar"/>
              </w:rPr>
              <w:t>（5分）</w:t>
            </w:r>
          </w:p>
        </w:tc>
        <w:tc>
          <w:tcPr>
            <w:tcW w:w="1113"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beforeLines="0" w:afterLines="0" w:line="340" w:lineRule="exact"/>
              <w:jc w:val="center"/>
              <w:textAlignment w:val="center"/>
              <w:rPr>
                <w:rFonts w:hint="eastAsia" w:ascii="Times New Roman" w:hAnsi="Times New Roman" w:eastAsia="仿宋_GB2312" w:cs="Times New Roman"/>
                <w:color w:val="auto"/>
                <w:sz w:val="20"/>
                <w:szCs w:val="20"/>
                <w:lang w:bidi="ar"/>
              </w:rPr>
            </w:pPr>
            <w:r>
              <w:rPr>
                <w:rFonts w:hint="eastAsia" w:ascii="Times New Roman" w:hAnsi="Times New Roman" w:eastAsia="仿宋_GB2312" w:cs="Times New Roman"/>
                <w:color w:val="auto"/>
                <w:sz w:val="20"/>
                <w:szCs w:val="20"/>
                <w:lang w:bidi="ar"/>
              </w:rPr>
              <w:t>监控执行性（2分）</w:t>
            </w:r>
          </w:p>
        </w:tc>
        <w:tc>
          <w:tcPr>
            <w:tcW w:w="4689"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beforeLines="0" w:afterLines="0" w:line="340" w:lineRule="exact"/>
              <w:jc w:val="both"/>
              <w:textAlignment w:val="center"/>
              <w:rPr>
                <w:rFonts w:hint="eastAsia" w:ascii="Times New Roman" w:hAnsi="Times New Roman" w:eastAsia="仿宋_GB2312" w:cs="Times New Roman"/>
                <w:color w:val="auto"/>
                <w:sz w:val="20"/>
                <w:szCs w:val="20"/>
                <w:lang w:bidi="ar"/>
              </w:rPr>
            </w:pPr>
            <w:r>
              <w:rPr>
                <w:rFonts w:hint="eastAsia" w:ascii="Times New Roman" w:hAnsi="Times New Roman" w:eastAsia="仿宋_GB2312" w:cs="Times New Roman"/>
                <w:color w:val="auto"/>
                <w:sz w:val="20"/>
                <w:szCs w:val="20"/>
                <w:lang w:bidi="ar"/>
              </w:rPr>
              <w:t>是否在规定时间内提交预算执行进度和绩效目标完成情况“双监控”表格的，每推迟1个工作日扣1分，扣完为止。</w:t>
            </w:r>
          </w:p>
        </w:tc>
        <w:tc>
          <w:tcPr>
            <w:tcW w:w="2840" w:type="dxa"/>
            <w:vMerge w:val="restart"/>
            <w:tcBorders>
              <w:top w:val="single" w:color="auto" w:sz="4" w:space="0"/>
              <w:left w:val="single" w:color="auto" w:sz="4" w:space="0"/>
              <w:bottom w:val="single" w:color="auto" w:sz="4" w:space="0"/>
              <w:right w:val="single" w:color="auto" w:sz="8" w:space="0"/>
              <w:tl2br w:val="nil"/>
              <w:tr2bl w:val="nil"/>
            </w:tcBorders>
            <w:vAlign w:val="center"/>
          </w:tcPr>
          <w:p>
            <w:pPr>
              <w:autoSpaceDE/>
              <w:autoSpaceDN/>
              <w:spacing w:beforeLines="0" w:afterLines="0" w:line="340" w:lineRule="exact"/>
              <w:jc w:val="both"/>
              <w:textAlignment w:val="center"/>
              <w:rPr>
                <w:rFonts w:hint="eastAsia" w:ascii="Times New Roman" w:hAnsi="Times New Roman" w:eastAsia="仿宋_GB2312" w:cs="Times New Roman"/>
                <w:color w:val="auto"/>
                <w:sz w:val="20"/>
                <w:szCs w:val="20"/>
                <w:lang w:bidi="ar"/>
              </w:rPr>
            </w:pPr>
            <w:r>
              <w:rPr>
                <w:rFonts w:hint="default" w:hAnsi="Times New Roman" w:cs="Times New Roman"/>
                <w:color w:val="auto"/>
                <w:sz w:val="20"/>
                <w:szCs w:val="20"/>
                <w:lang w:bidi="ar"/>
              </w:rPr>
              <w:t>2024</w:t>
            </w:r>
            <w:r>
              <w:rPr>
                <w:rFonts w:hint="eastAsia" w:ascii="Times New Roman" w:hAnsi="Times New Roman" w:eastAsia="仿宋_GB2312" w:cs="Times New Roman"/>
                <w:color w:val="auto"/>
                <w:sz w:val="20"/>
                <w:szCs w:val="20"/>
                <w:lang w:bidi="ar"/>
              </w:rPr>
              <w:t>年度绩效运行监控报告、绩效运行监控表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Merge w:val="continue"/>
            <w:tcBorders>
              <w:top w:val="single" w:color="auto" w:sz="4" w:space="0"/>
              <w:left w:val="single" w:color="auto" w:sz="8" w:space="0"/>
              <w:bottom w:val="single" w:color="auto" w:sz="4" w:space="0"/>
              <w:right w:val="single" w:color="auto" w:sz="4"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color w:val="auto"/>
                <w:sz w:val="20"/>
                <w:szCs w:val="20"/>
                <w:lang w:bidi="ar"/>
              </w:rPr>
            </w:pPr>
          </w:p>
        </w:tc>
        <w:tc>
          <w:tcPr>
            <w:tcW w:w="1113"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beforeLines="0" w:afterLines="0" w:line="340" w:lineRule="exact"/>
              <w:jc w:val="center"/>
              <w:textAlignment w:val="center"/>
              <w:rPr>
                <w:rFonts w:hint="eastAsia" w:ascii="Times New Roman" w:hAnsi="Times New Roman" w:eastAsia="仿宋_GB2312" w:cs="Times New Roman"/>
                <w:color w:val="auto"/>
                <w:sz w:val="20"/>
                <w:szCs w:val="20"/>
                <w:lang w:bidi="ar"/>
              </w:rPr>
            </w:pPr>
            <w:r>
              <w:rPr>
                <w:rFonts w:hint="eastAsia" w:ascii="Times New Roman" w:hAnsi="Times New Roman" w:eastAsia="仿宋_GB2312" w:cs="Times New Roman"/>
                <w:color w:val="auto"/>
                <w:sz w:val="20"/>
                <w:szCs w:val="20"/>
                <w:lang w:bidi="ar"/>
              </w:rPr>
              <w:t>监控有效性（3分）</w:t>
            </w:r>
          </w:p>
        </w:tc>
        <w:tc>
          <w:tcPr>
            <w:tcW w:w="4689"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adjustRightInd/>
              <w:snapToGrid/>
              <w:spacing w:beforeLines="0" w:afterLines="0" w:line="340" w:lineRule="exact"/>
              <w:jc w:val="both"/>
              <w:textAlignment w:val="center"/>
              <w:rPr>
                <w:rFonts w:hint="eastAsia" w:ascii="Times New Roman" w:hAnsi="Times New Roman" w:eastAsia="仿宋_GB2312" w:cs="Times New Roman"/>
                <w:color w:val="auto"/>
                <w:sz w:val="20"/>
                <w:szCs w:val="20"/>
                <w:lang w:bidi="ar"/>
              </w:rPr>
            </w:pPr>
            <w:r>
              <w:rPr>
                <w:rFonts w:hint="eastAsia" w:ascii="Times New Roman" w:hAnsi="Times New Roman" w:eastAsia="仿宋_GB2312" w:cs="Times New Roman"/>
                <w:color w:val="auto"/>
                <w:sz w:val="20"/>
                <w:szCs w:val="20"/>
                <w:lang w:bidi="ar"/>
              </w:rPr>
              <w:t>①是否存在未经批复随意改动绩效指标的情况，如有扣1分；</w:t>
            </w:r>
          </w:p>
          <w:p>
            <w:pPr>
              <w:autoSpaceDE/>
              <w:autoSpaceDN/>
              <w:adjustRightInd/>
              <w:snapToGrid/>
              <w:spacing w:beforeLines="0" w:afterLines="0" w:line="340" w:lineRule="exact"/>
              <w:jc w:val="both"/>
              <w:textAlignment w:val="center"/>
              <w:rPr>
                <w:rFonts w:hint="eastAsia" w:ascii="Times New Roman" w:hAnsi="Times New Roman" w:eastAsia="仿宋_GB2312" w:cs="Times New Roman"/>
                <w:color w:val="auto"/>
                <w:sz w:val="20"/>
                <w:szCs w:val="20"/>
                <w:lang w:bidi="ar"/>
              </w:rPr>
            </w:pPr>
            <w:r>
              <w:rPr>
                <w:rFonts w:hint="eastAsia" w:ascii="Times New Roman" w:hAnsi="Times New Roman" w:eastAsia="仿宋_GB2312" w:cs="Times New Roman"/>
                <w:color w:val="auto"/>
                <w:sz w:val="20"/>
                <w:szCs w:val="20"/>
                <w:lang w:bidi="ar"/>
              </w:rPr>
              <w:t>②绩效目标有偏差，未对偏差原因进行分析，提出整改措施的，每发现一项扣1分，扣完为止。</w:t>
            </w:r>
          </w:p>
        </w:tc>
        <w:tc>
          <w:tcPr>
            <w:tcW w:w="2840" w:type="dxa"/>
            <w:vMerge w:val="continue"/>
            <w:tcBorders>
              <w:top w:val="single" w:color="auto" w:sz="4" w:space="0"/>
              <w:left w:val="single" w:color="auto" w:sz="4" w:space="0"/>
              <w:bottom w:val="single" w:color="auto" w:sz="4" w:space="0"/>
              <w:right w:val="single" w:color="auto" w:sz="8" w:space="0"/>
              <w:tl2br w:val="nil"/>
              <w:tr2bl w:val="nil"/>
            </w:tcBorders>
            <w:vAlign w:val="center"/>
          </w:tcPr>
          <w:p>
            <w:pPr>
              <w:autoSpaceDE/>
              <w:autoSpaceDN/>
              <w:adjustRightInd/>
              <w:snapToGrid/>
              <w:spacing w:beforeLines="0" w:afterLines="0" w:line="340" w:lineRule="exact"/>
              <w:jc w:val="both"/>
              <w:textAlignment w:val="center"/>
              <w:rPr>
                <w:rFonts w:hint="eastAsia" w:ascii="Times New Roman" w:hAnsi="Times New Roman" w:eastAsia="仿宋_GB2312" w:cs="Times New Roman"/>
                <w:color w:val="auto"/>
                <w:sz w:val="20"/>
                <w:szCs w:val="20"/>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12" w:type="dxa"/>
            <w:vMerge w:val="restart"/>
            <w:tcBorders>
              <w:top w:val="single" w:color="auto" w:sz="4" w:space="0"/>
              <w:left w:val="single" w:color="auto" w:sz="8" w:space="0"/>
              <w:bottom w:val="single" w:color="auto" w:sz="4" w:space="0"/>
              <w:right w:val="single" w:color="auto" w:sz="4"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资金绩效情况</w:t>
            </w:r>
          </w:p>
          <w:p>
            <w:pPr>
              <w:autoSpaceDE/>
              <w:autoSpaceDN/>
              <w:spacing w:beforeLines="0" w:afterLines="0" w:line="340" w:lineRule="exact"/>
              <w:jc w:val="center"/>
              <w:rPr>
                <w:rFonts w:hint="eastAsia" w:ascii="Times New Roman" w:hAnsi="Times New Roman" w:eastAsia="仿宋_GB2312" w:cs="Times New Roman"/>
                <w:color w:val="auto"/>
                <w:sz w:val="20"/>
                <w:szCs w:val="20"/>
                <w:lang w:bidi="ar"/>
              </w:rPr>
            </w:pPr>
            <w:r>
              <w:rPr>
                <w:rFonts w:hint="eastAsia" w:ascii="Times New Roman" w:hAnsi="Times New Roman" w:eastAsia="仿宋_GB2312" w:cs="Times New Roman"/>
                <w:color w:val="auto"/>
                <w:sz w:val="20"/>
                <w:szCs w:val="20"/>
                <w:lang w:bidi="ar"/>
              </w:rPr>
              <w:t>10分</w:t>
            </w:r>
          </w:p>
        </w:tc>
        <w:tc>
          <w:tcPr>
            <w:tcW w:w="1113"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beforeLines="0" w:afterLines="0" w:line="340" w:lineRule="exact"/>
              <w:jc w:val="center"/>
              <w:textAlignment w:val="center"/>
              <w:rPr>
                <w:rFonts w:hint="eastAsia" w:ascii="Times New Roman" w:hAnsi="Times New Roman" w:eastAsia="仿宋_GB2312" w:cs="Times New Roman"/>
                <w:color w:val="auto"/>
                <w:sz w:val="20"/>
                <w:szCs w:val="20"/>
                <w:lang w:bidi="ar"/>
              </w:rPr>
            </w:pPr>
            <w:r>
              <w:rPr>
                <w:rFonts w:hint="eastAsia" w:ascii="Times New Roman" w:hAnsi="Times New Roman" w:eastAsia="仿宋_GB2312" w:cs="Times New Roman"/>
                <w:color w:val="auto"/>
                <w:sz w:val="20"/>
                <w:szCs w:val="20"/>
                <w:lang w:bidi="ar"/>
              </w:rPr>
              <w:t>预算执行</w:t>
            </w:r>
          </w:p>
          <w:p>
            <w:pPr>
              <w:autoSpaceDE/>
              <w:autoSpaceDN/>
              <w:spacing w:beforeLines="0" w:afterLines="0" w:line="340" w:lineRule="exact"/>
              <w:jc w:val="center"/>
              <w:textAlignment w:val="center"/>
              <w:rPr>
                <w:rFonts w:hint="eastAsia" w:ascii="Times New Roman" w:hAnsi="Times New Roman" w:eastAsia="仿宋_GB2312" w:cs="Times New Roman"/>
                <w:color w:val="auto"/>
                <w:sz w:val="20"/>
                <w:szCs w:val="20"/>
                <w:lang w:bidi="ar"/>
              </w:rPr>
            </w:pPr>
            <w:r>
              <w:rPr>
                <w:rFonts w:hint="eastAsia" w:ascii="Times New Roman" w:hAnsi="Times New Roman" w:eastAsia="仿宋_GB2312" w:cs="Times New Roman"/>
                <w:color w:val="auto"/>
                <w:sz w:val="20"/>
                <w:szCs w:val="20"/>
                <w:lang w:bidi="ar"/>
              </w:rPr>
              <w:t>情况</w:t>
            </w:r>
          </w:p>
          <w:p>
            <w:pPr>
              <w:autoSpaceDE/>
              <w:autoSpaceDN/>
              <w:spacing w:beforeLines="0" w:afterLines="0" w:line="340" w:lineRule="exact"/>
              <w:jc w:val="center"/>
              <w:textAlignment w:val="center"/>
              <w:rPr>
                <w:rFonts w:hint="eastAsia" w:ascii="Times New Roman" w:hAnsi="Times New Roman" w:eastAsia="仿宋_GB2312" w:cs="Times New Roman"/>
                <w:color w:val="auto"/>
                <w:sz w:val="20"/>
                <w:szCs w:val="20"/>
                <w:lang w:bidi="ar"/>
              </w:rPr>
            </w:pPr>
            <w:r>
              <w:rPr>
                <w:rFonts w:hint="eastAsia" w:ascii="Times New Roman" w:hAnsi="Times New Roman" w:eastAsia="仿宋_GB2312" w:cs="Times New Roman"/>
                <w:color w:val="auto"/>
                <w:sz w:val="20"/>
                <w:szCs w:val="20"/>
                <w:lang w:bidi="ar"/>
              </w:rPr>
              <w:t>（5分）</w:t>
            </w:r>
          </w:p>
        </w:tc>
        <w:tc>
          <w:tcPr>
            <w:tcW w:w="4689"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adjustRightInd/>
              <w:snapToGrid/>
              <w:spacing w:beforeLines="0" w:afterLines="0" w:line="340" w:lineRule="exact"/>
              <w:jc w:val="both"/>
              <w:textAlignment w:val="center"/>
              <w:rPr>
                <w:rFonts w:hint="eastAsia" w:ascii="Times New Roman" w:hAnsi="Times New Roman" w:eastAsia="仿宋_GB2312" w:cs="Times New Roman"/>
                <w:color w:val="auto"/>
                <w:sz w:val="20"/>
                <w:szCs w:val="20"/>
                <w:lang w:bidi="ar"/>
              </w:rPr>
            </w:pPr>
            <w:r>
              <w:rPr>
                <w:rFonts w:hint="eastAsia" w:ascii="Times New Roman" w:hAnsi="Times New Roman" w:eastAsia="仿宋_GB2312" w:cs="Times New Roman"/>
                <w:color w:val="auto"/>
                <w:sz w:val="20"/>
                <w:szCs w:val="20"/>
                <w:lang w:bidi="ar"/>
              </w:rPr>
              <w:t>预算执行率超过90%，计5分；预算执行率在80%</w:t>
            </w:r>
            <w:r>
              <w:rPr>
                <w:rFonts w:hint="default" w:hAnsi="Times New Roman" w:cs="Times New Roman"/>
                <w:color w:val="auto"/>
                <w:sz w:val="20"/>
                <w:szCs w:val="20"/>
                <w:lang w:bidi="ar"/>
              </w:rPr>
              <w:t>～</w:t>
            </w:r>
            <w:r>
              <w:rPr>
                <w:rFonts w:hint="eastAsia" w:ascii="Times New Roman" w:hAnsi="Times New Roman" w:eastAsia="仿宋_GB2312" w:cs="Times New Roman"/>
                <w:color w:val="auto"/>
                <w:sz w:val="20"/>
                <w:szCs w:val="20"/>
                <w:lang w:bidi="ar"/>
              </w:rPr>
              <w:t>90%之间，扣3分；预算执行率低于80%，扣5分。</w:t>
            </w:r>
          </w:p>
        </w:tc>
        <w:tc>
          <w:tcPr>
            <w:tcW w:w="2840" w:type="dxa"/>
            <w:tcBorders>
              <w:top w:val="single" w:color="auto" w:sz="4" w:space="0"/>
              <w:left w:val="single" w:color="auto" w:sz="4" w:space="0"/>
              <w:bottom w:val="single" w:color="auto" w:sz="4" w:space="0"/>
              <w:right w:val="single" w:color="auto" w:sz="8" w:space="0"/>
              <w:tl2br w:val="nil"/>
              <w:tr2bl w:val="nil"/>
            </w:tcBorders>
            <w:vAlign w:val="center"/>
          </w:tcPr>
          <w:p>
            <w:pPr>
              <w:autoSpaceDE/>
              <w:autoSpaceDN/>
              <w:spacing w:beforeLines="0" w:afterLines="0" w:line="340" w:lineRule="exact"/>
              <w:jc w:val="both"/>
              <w:textAlignment w:val="center"/>
              <w:rPr>
                <w:rFonts w:hint="eastAsia" w:ascii="Times New Roman" w:hAnsi="Times New Roman" w:eastAsia="仿宋_GB2312" w:cs="Times New Roman"/>
                <w:color w:val="auto"/>
                <w:sz w:val="20"/>
                <w:szCs w:val="20"/>
                <w:lang w:bidi="ar"/>
              </w:rPr>
            </w:pPr>
            <w:r>
              <w:rPr>
                <w:rFonts w:hint="eastAsia" w:ascii="Times New Roman" w:hAnsi="Times New Roman" w:eastAsia="仿宋_GB2312" w:cs="Times New Roman"/>
                <w:color w:val="auto"/>
                <w:sz w:val="20"/>
                <w:szCs w:val="20"/>
                <w:lang w:bidi="ar"/>
              </w:rPr>
              <w:t>按</w:t>
            </w:r>
            <w:r>
              <w:rPr>
                <w:rFonts w:hint="default" w:hAnsi="Times New Roman" w:cs="Times New Roman"/>
                <w:color w:val="auto"/>
                <w:sz w:val="20"/>
                <w:szCs w:val="20"/>
                <w:lang w:bidi="ar"/>
              </w:rPr>
              <w:t>2024</w:t>
            </w:r>
            <w:r>
              <w:rPr>
                <w:rFonts w:hint="eastAsia" w:ascii="Times New Roman" w:hAnsi="Times New Roman" w:eastAsia="仿宋_GB2312" w:cs="Times New Roman"/>
                <w:color w:val="auto"/>
                <w:sz w:val="20"/>
                <w:szCs w:val="20"/>
                <w:lang w:bidi="ar"/>
              </w:rPr>
              <w:t>年度单位整体支出绩效自评表中预算执行数及实际执行情况计分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712" w:type="dxa"/>
            <w:vMerge w:val="continue"/>
            <w:tcBorders>
              <w:top w:val="single" w:color="auto" w:sz="4" w:space="0"/>
              <w:left w:val="single" w:color="auto" w:sz="8" w:space="0"/>
              <w:bottom w:val="single" w:color="auto" w:sz="4" w:space="0"/>
              <w:right w:val="single" w:color="auto" w:sz="4"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color w:val="auto"/>
                <w:sz w:val="20"/>
                <w:szCs w:val="20"/>
                <w:lang w:bidi="ar"/>
              </w:rPr>
            </w:pPr>
          </w:p>
        </w:tc>
        <w:tc>
          <w:tcPr>
            <w:tcW w:w="1113"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beforeLines="0" w:afterLines="0" w:line="340" w:lineRule="exact"/>
              <w:jc w:val="center"/>
              <w:textAlignment w:val="center"/>
              <w:rPr>
                <w:rFonts w:hint="eastAsia" w:ascii="Times New Roman" w:hAnsi="Times New Roman" w:eastAsia="仿宋_GB2312" w:cs="Times New Roman"/>
                <w:color w:val="auto"/>
                <w:sz w:val="20"/>
                <w:szCs w:val="20"/>
                <w:lang w:bidi="ar"/>
              </w:rPr>
            </w:pPr>
            <w:r>
              <w:rPr>
                <w:rFonts w:hint="eastAsia" w:ascii="Times New Roman" w:hAnsi="Times New Roman" w:eastAsia="仿宋_GB2312" w:cs="Times New Roman"/>
                <w:color w:val="auto"/>
                <w:sz w:val="20"/>
                <w:szCs w:val="20"/>
                <w:lang w:bidi="ar"/>
              </w:rPr>
              <w:t>资金使用</w:t>
            </w:r>
          </w:p>
          <w:p>
            <w:pPr>
              <w:autoSpaceDE/>
              <w:autoSpaceDN/>
              <w:spacing w:beforeLines="0" w:afterLines="0" w:line="340" w:lineRule="exact"/>
              <w:jc w:val="center"/>
              <w:textAlignment w:val="center"/>
              <w:rPr>
                <w:rFonts w:hint="eastAsia" w:ascii="Times New Roman" w:hAnsi="Times New Roman" w:eastAsia="仿宋_GB2312" w:cs="Times New Roman"/>
                <w:color w:val="auto"/>
                <w:sz w:val="20"/>
                <w:szCs w:val="20"/>
                <w:lang w:bidi="ar"/>
              </w:rPr>
            </w:pPr>
            <w:r>
              <w:rPr>
                <w:rFonts w:hint="eastAsia" w:ascii="Times New Roman" w:hAnsi="Times New Roman" w:eastAsia="仿宋_GB2312" w:cs="Times New Roman"/>
                <w:color w:val="auto"/>
                <w:sz w:val="20"/>
                <w:szCs w:val="20"/>
                <w:lang w:bidi="ar"/>
              </w:rPr>
              <w:t>情况</w:t>
            </w:r>
          </w:p>
          <w:p>
            <w:pPr>
              <w:autoSpaceDE/>
              <w:autoSpaceDN/>
              <w:spacing w:beforeLines="0" w:afterLines="0" w:line="340" w:lineRule="exact"/>
              <w:jc w:val="center"/>
              <w:textAlignment w:val="center"/>
              <w:rPr>
                <w:rFonts w:hint="eastAsia" w:ascii="Times New Roman" w:hAnsi="Times New Roman" w:eastAsia="仿宋_GB2312" w:cs="Times New Roman"/>
                <w:color w:val="auto"/>
                <w:sz w:val="20"/>
                <w:szCs w:val="20"/>
                <w:lang w:bidi="ar"/>
              </w:rPr>
            </w:pPr>
            <w:r>
              <w:rPr>
                <w:rFonts w:hint="eastAsia" w:ascii="Times New Roman" w:hAnsi="Times New Roman" w:eastAsia="仿宋_GB2312" w:cs="Times New Roman"/>
                <w:color w:val="auto"/>
                <w:sz w:val="20"/>
                <w:szCs w:val="20"/>
                <w:lang w:bidi="ar"/>
              </w:rPr>
              <w:t>（5分）</w:t>
            </w:r>
          </w:p>
        </w:tc>
        <w:tc>
          <w:tcPr>
            <w:tcW w:w="4689"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adjustRightInd/>
              <w:snapToGrid/>
              <w:spacing w:beforeLines="0" w:afterLines="0" w:line="340" w:lineRule="exact"/>
              <w:jc w:val="both"/>
              <w:textAlignment w:val="center"/>
              <w:rPr>
                <w:rFonts w:hint="eastAsia" w:ascii="Times New Roman" w:hAnsi="Times New Roman" w:eastAsia="仿宋_GB2312" w:cs="Times New Roman"/>
                <w:color w:val="auto"/>
                <w:sz w:val="20"/>
                <w:szCs w:val="20"/>
                <w:lang w:bidi="ar"/>
              </w:rPr>
            </w:pPr>
            <w:r>
              <w:rPr>
                <w:rFonts w:hint="eastAsia" w:ascii="Times New Roman" w:hAnsi="Times New Roman" w:eastAsia="仿宋_GB2312" w:cs="Times New Roman"/>
                <w:color w:val="auto"/>
                <w:sz w:val="20"/>
                <w:szCs w:val="20"/>
                <w:lang w:bidi="ar"/>
              </w:rPr>
              <w:t>①是否违反财经法规和单位财务管理制度、专项资金管理办法、绩效管理办法、政府采购法、预算批复等规定，每发现一处扣1分；②是否存在截留、挤占、挪用、虚列支出等情况，每发现一处扣1分；③专项资金是否专项核算，每发现一处扣1分；扣完为止。</w:t>
            </w:r>
          </w:p>
        </w:tc>
        <w:tc>
          <w:tcPr>
            <w:tcW w:w="2840" w:type="dxa"/>
            <w:tcBorders>
              <w:top w:val="single" w:color="auto" w:sz="4" w:space="0"/>
              <w:left w:val="single" w:color="auto" w:sz="4" w:space="0"/>
              <w:bottom w:val="single" w:color="auto" w:sz="4" w:space="0"/>
              <w:right w:val="single" w:color="auto" w:sz="8" w:space="0"/>
              <w:tl2br w:val="nil"/>
              <w:tr2bl w:val="nil"/>
            </w:tcBorders>
            <w:vAlign w:val="center"/>
          </w:tcPr>
          <w:p>
            <w:pPr>
              <w:autoSpaceDE/>
              <w:autoSpaceDN/>
              <w:adjustRightInd/>
              <w:snapToGrid/>
              <w:spacing w:beforeLines="0" w:afterLines="0" w:line="340" w:lineRule="exact"/>
              <w:jc w:val="both"/>
              <w:textAlignment w:val="center"/>
              <w:rPr>
                <w:rFonts w:hint="eastAsia" w:ascii="Times New Roman" w:hAnsi="Times New Roman" w:eastAsia="仿宋_GB2312" w:cs="Times New Roman"/>
                <w:color w:val="auto"/>
                <w:sz w:val="20"/>
                <w:szCs w:val="20"/>
                <w:lang w:bidi="ar"/>
              </w:rPr>
            </w:pPr>
            <w:r>
              <w:rPr>
                <w:rFonts w:hint="eastAsia" w:ascii="Times New Roman" w:hAnsi="Times New Roman" w:eastAsia="仿宋_GB2312" w:cs="Times New Roman"/>
                <w:color w:val="auto"/>
                <w:sz w:val="20"/>
                <w:szCs w:val="20"/>
                <w:lang w:bidi="ar"/>
              </w:rPr>
              <w:t>按资料检查和现场检查情况计分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2" w:type="dxa"/>
            <w:vMerge w:val="restart"/>
            <w:tcBorders>
              <w:top w:val="single" w:color="auto" w:sz="4" w:space="0"/>
              <w:left w:val="single" w:color="auto" w:sz="8" w:space="0"/>
              <w:bottom w:val="single" w:color="auto" w:sz="4" w:space="0"/>
              <w:right w:val="single" w:color="auto" w:sz="4"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自评报告</w:t>
            </w:r>
          </w:p>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70分</w:t>
            </w:r>
          </w:p>
        </w:tc>
        <w:tc>
          <w:tcPr>
            <w:tcW w:w="1113"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beforeLines="0" w:afterLines="0" w:line="340" w:lineRule="exact"/>
              <w:jc w:val="center"/>
              <w:textAlignment w:val="center"/>
              <w:rPr>
                <w:rFonts w:hint="eastAsia" w:ascii="Times New Roman" w:hAnsi="Times New Roman" w:eastAsia="仿宋_GB2312" w:cs="Times New Roman"/>
                <w:color w:val="auto"/>
                <w:sz w:val="20"/>
                <w:szCs w:val="20"/>
                <w:lang w:bidi="ar"/>
              </w:rPr>
            </w:pPr>
            <w:r>
              <w:rPr>
                <w:rFonts w:hint="eastAsia" w:ascii="Times New Roman" w:hAnsi="Times New Roman" w:eastAsia="仿宋_GB2312" w:cs="Times New Roman"/>
                <w:color w:val="auto"/>
                <w:sz w:val="20"/>
                <w:szCs w:val="20"/>
                <w:lang w:bidi="ar"/>
              </w:rPr>
              <w:t>及时性</w:t>
            </w:r>
          </w:p>
          <w:p>
            <w:pPr>
              <w:autoSpaceDE/>
              <w:autoSpaceDN/>
              <w:spacing w:beforeLines="0" w:afterLines="0" w:line="340" w:lineRule="exact"/>
              <w:jc w:val="center"/>
              <w:textAlignment w:val="center"/>
              <w:rPr>
                <w:rFonts w:hint="eastAsia" w:ascii="Times New Roman" w:hAnsi="Times New Roman" w:eastAsia="仿宋_GB2312" w:cs="Times New Roman"/>
                <w:color w:val="auto"/>
                <w:sz w:val="20"/>
                <w:szCs w:val="20"/>
                <w:lang w:bidi="ar"/>
              </w:rPr>
            </w:pPr>
            <w:r>
              <w:rPr>
                <w:rFonts w:hint="eastAsia" w:ascii="Times New Roman" w:hAnsi="Times New Roman" w:eastAsia="仿宋_GB2312" w:cs="Times New Roman"/>
                <w:color w:val="auto"/>
                <w:sz w:val="20"/>
                <w:szCs w:val="20"/>
                <w:lang w:bidi="ar"/>
              </w:rPr>
              <w:t>（10分）</w:t>
            </w:r>
          </w:p>
        </w:tc>
        <w:tc>
          <w:tcPr>
            <w:tcW w:w="7529" w:type="dxa"/>
            <w:gridSpan w:val="2"/>
            <w:tcBorders>
              <w:top w:val="single" w:color="auto" w:sz="4" w:space="0"/>
              <w:left w:val="single" w:color="auto" w:sz="4" w:space="0"/>
              <w:bottom w:val="single" w:color="auto" w:sz="4" w:space="0"/>
              <w:right w:val="single" w:color="auto" w:sz="8" w:space="0"/>
              <w:tl2br w:val="nil"/>
              <w:tr2bl w:val="nil"/>
            </w:tcBorders>
            <w:vAlign w:val="center"/>
          </w:tcPr>
          <w:p>
            <w:pPr>
              <w:autoSpaceDE/>
              <w:autoSpaceDN/>
              <w:adjustRightInd/>
              <w:snapToGrid/>
              <w:spacing w:beforeLines="0" w:afterLines="0" w:line="340" w:lineRule="exact"/>
              <w:jc w:val="both"/>
              <w:textAlignment w:val="center"/>
              <w:rPr>
                <w:rFonts w:hint="eastAsia" w:ascii="Times New Roman" w:hAnsi="Times New Roman" w:eastAsia="仿宋_GB2312" w:cs="Times New Roman"/>
                <w:color w:val="auto"/>
                <w:sz w:val="20"/>
                <w:szCs w:val="20"/>
                <w:lang w:bidi="ar"/>
              </w:rPr>
            </w:pPr>
            <w:r>
              <w:rPr>
                <w:rFonts w:hint="eastAsia" w:ascii="Times New Roman" w:hAnsi="Times New Roman" w:eastAsia="仿宋_GB2312" w:cs="Times New Roman"/>
                <w:color w:val="auto"/>
                <w:sz w:val="20"/>
                <w:szCs w:val="20"/>
              </w:rPr>
              <w:t>按时向省局报送报告的得10分；每推迟一个工作日报送报告的扣3分，最多扣10分。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712" w:type="dxa"/>
            <w:vMerge w:val="continue"/>
            <w:tcBorders>
              <w:top w:val="single" w:color="auto" w:sz="4" w:space="0"/>
              <w:left w:val="single" w:color="auto" w:sz="8" w:space="0"/>
              <w:bottom w:val="single" w:color="auto" w:sz="4" w:space="0"/>
              <w:right w:val="single" w:color="auto" w:sz="4"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color w:val="auto"/>
                <w:sz w:val="20"/>
                <w:szCs w:val="20"/>
              </w:rPr>
            </w:pPr>
          </w:p>
        </w:tc>
        <w:tc>
          <w:tcPr>
            <w:tcW w:w="1113"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完整性</w:t>
            </w:r>
          </w:p>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（10分）</w:t>
            </w:r>
          </w:p>
        </w:tc>
        <w:tc>
          <w:tcPr>
            <w:tcW w:w="7529" w:type="dxa"/>
            <w:gridSpan w:val="2"/>
            <w:tcBorders>
              <w:top w:val="single" w:color="auto" w:sz="4" w:space="0"/>
              <w:left w:val="single" w:color="auto" w:sz="4" w:space="0"/>
              <w:bottom w:val="single" w:color="auto" w:sz="4" w:space="0"/>
              <w:right w:val="single" w:color="auto" w:sz="8" w:space="0"/>
              <w:tl2br w:val="nil"/>
              <w:tr2bl w:val="nil"/>
            </w:tcBorders>
            <w:vAlign w:val="center"/>
          </w:tcPr>
          <w:p>
            <w:pPr>
              <w:autoSpaceDE/>
              <w:autoSpaceDN/>
              <w:spacing w:beforeLines="0" w:afterLines="0" w:line="340" w:lineRule="exact"/>
              <w:jc w:val="both"/>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1、绩效自评报告正文部分内容齐全的，得5分；否则每少一个部分扣1分，最多扣5分。</w:t>
            </w:r>
          </w:p>
          <w:p>
            <w:pPr>
              <w:autoSpaceDE/>
              <w:autoSpaceDN/>
              <w:spacing w:beforeLines="0" w:afterLines="0" w:line="340" w:lineRule="exact"/>
              <w:jc w:val="both"/>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2、绩效自评报告附件部分内容齐全的，得5分；否则每少一个部分扣1分，最多扣5分。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1" w:hRule="atLeast"/>
          <w:jc w:val="center"/>
        </w:trPr>
        <w:tc>
          <w:tcPr>
            <w:tcW w:w="712" w:type="dxa"/>
            <w:vMerge w:val="continue"/>
            <w:tcBorders>
              <w:top w:val="single" w:color="auto" w:sz="4" w:space="0"/>
              <w:left w:val="single" w:color="auto" w:sz="8" w:space="0"/>
              <w:bottom w:val="single" w:color="auto" w:sz="4" w:space="0"/>
              <w:right w:val="single" w:color="auto" w:sz="4"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color w:val="auto"/>
                <w:sz w:val="20"/>
                <w:szCs w:val="20"/>
              </w:rPr>
            </w:pPr>
          </w:p>
        </w:tc>
        <w:tc>
          <w:tcPr>
            <w:tcW w:w="1113"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绩效</w:t>
            </w:r>
          </w:p>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自评表</w:t>
            </w:r>
          </w:p>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（15分）</w:t>
            </w:r>
          </w:p>
        </w:tc>
        <w:tc>
          <w:tcPr>
            <w:tcW w:w="7529" w:type="dxa"/>
            <w:gridSpan w:val="2"/>
            <w:tcBorders>
              <w:top w:val="single" w:color="auto" w:sz="4" w:space="0"/>
              <w:left w:val="single" w:color="auto" w:sz="4" w:space="0"/>
              <w:bottom w:val="single" w:color="auto" w:sz="4" w:space="0"/>
              <w:right w:val="single" w:color="auto" w:sz="8" w:space="0"/>
              <w:tl2br w:val="nil"/>
              <w:tr2bl w:val="nil"/>
            </w:tcBorders>
            <w:vAlign w:val="center"/>
          </w:tcPr>
          <w:p>
            <w:pPr>
              <w:topLinePunct/>
              <w:autoSpaceDE/>
              <w:autoSpaceDN/>
              <w:spacing w:beforeLines="0" w:afterLines="0" w:line="340" w:lineRule="exact"/>
              <w:jc w:val="both"/>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1、单位整体支出和项目支出绩效指标反映产出、效益、服务对象满意度方面的指标和预算执行率的权重符合《湖南省省级预算部门绩效自评操作规程》第八条要求的，得5分，否则按比例扣除相应的分数。</w:t>
            </w:r>
          </w:p>
          <w:p>
            <w:pPr>
              <w:topLinePunct/>
              <w:autoSpaceDE/>
              <w:autoSpaceDN/>
              <w:spacing w:beforeLines="0" w:afterLines="0" w:line="340" w:lineRule="exact"/>
              <w:jc w:val="both"/>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2、单位整体支出和项目支出绩效指标全部细化到三级指标的，得5分；部分细化的，酌情扣分；没有细化的，不得分。</w:t>
            </w:r>
          </w:p>
          <w:p>
            <w:pPr>
              <w:topLinePunct/>
              <w:autoSpaceDE/>
              <w:autoSpaceDN/>
              <w:spacing w:beforeLines="0" w:afterLines="0" w:line="340" w:lineRule="exact"/>
              <w:jc w:val="both"/>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3、单位整体支出和项目支出三级绩效指标内涵明确、具体、可衡量的得5分；突出核心指标，精简实用的得3分；指标与部门整体支出和项目支出密切相关，全面反映产出和效益的得2分；否则，每项酌情扣分，最多扣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712" w:type="dxa"/>
            <w:vMerge w:val="continue"/>
            <w:tcBorders>
              <w:top w:val="single" w:color="auto" w:sz="4" w:space="0"/>
              <w:left w:val="single" w:color="auto" w:sz="8" w:space="0"/>
              <w:bottom w:val="single" w:color="auto" w:sz="4" w:space="0"/>
              <w:right w:val="single" w:color="auto" w:sz="4"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color w:val="auto"/>
                <w:sz w:val="20"/>
                <w:szCs w:val="20"/>
              </w:rPr>
            </w:pPr>
          </w:p>
        </w:tc>
        <w:tc>
          <w:tcPr>
            <w:tcW w:w="1113"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反映问</w:t>
            </w:r>
          </w:p>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题情况</w:t>
            </w:r>
          </w:p>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（20分）</w:t>
            </w:r>
          </w:p>
        </w:tc>
        <w:tc>
          <w:tcPr>
            <w:tcW w:w="7529" w:type="dxa"/>
            <w:gridSpan w:val="2"/>
            <w:tcBorders>
              <w:top w:val="single" w:color="auto" w:sz="4" w:space="0"/>
              <w:left w:val="single" w:color="auto" w:sz="4" w:space="0"/>
              <w:bottom w:val="single" w:color="auto" w:sz="4" w:space="0"/>
              <w:right w:val="single" w:color="auto" w:sz="8" w:space="0"/>
              <w:tl2br w:val="nil"/>
              <w:tr2bl w:val="nil"/>
            </w:tcBorders>
            <w:vAlign w:val="center"/>
          </w:tcPr>
          <w:p>
            <w:pPr>
              <w:autoSpaceDE/>
              <w:autoSpaceDN/>
              <w:spacing w:beforeLines="0" w:afterLines="0" w:line="340" w:lineRule="exact"/>
              <w:jc w:val="both"/>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从预算和预算绩效管理，单位履职效能，资金分配、使用和管理，资产和财务管理，政府采购等方面归纳问题、分析原因，每1条问题应对应1条原因分析，每提出1条问题、1条原因分析的得5分；只提出资金不足问题的不得分，其他情况酌情扣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12" w:type="dxa"/>
            <w:vMerge w:val="continue"/>
            <w:tcBorders>
              <w:top w:val="single" w:color="auto" w:sz="4" w:space="0"/>
              <w:left w:val="single" w:color="auto" w:sz="8" w:space="0"/>
              <w:bottom w:val="single" w:color="auto" w:sz="4" w:space="0"/>
              <w:right w:val="single" w:color="auto" w:sz="4"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color w:val="auto"/>
                <w:sz w:val="20"/>
                <w:szCs w:val="20"/>
              </w:rPr>
            </w:pPr>
          </w:p>
        </w:tc>
        <w:tc>
          <w:tcPr>
            <w:tcW w:w="1113"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建议情况</w:t>
            </w:r>
          </w:p>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（15分）</w:t>
            </w:r>
          </w:p>
        </w:tc>
        <w:tc>
          <w:tcPr>
            <w:tcW w:w="7529" w:type="dxa"/>
            <w:gridSpan w:val="2"/>
            <w:tcBorders>
              <w:top w:val="single" w:color="auto" w:sz="4" w:space="0"/>
              <w:left w:val="single" w:color="auto" w:sz="4" w:space="0"/>
              <w:bottom w:val="single" w:color="auto" w:sz="4" w:space="0"/>
              <w:right w:val="single" w:color="auto" w:sz="8" w:space="0"/>
              <w:tl2br w:val="nil"/>
              <w:tr2bl w:val="nil"/>
            </w:tcBorders>
            <w:vAlign w:val="center"/>
          </w:tcPr>
          <w:p>
            <w:pPr>
              <w:autoSpaceDE/>
              <w:autoSpaceDN/>
              <w:spacing w:beforeLines="0" w:afterLines="0" w:line="340" w:lineRule="exact"/>
              <w:jc w:val="both"/>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建议与问题应一一对应，每提出1条建议得5分，只提出加大资金投入建议的不得分；其他情况酌情扣分。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12" w:type="dxa"/>
            <w:tcBorders>
              <w:top w:val="single" w:color="auto" w:sz="4" w:space="0"/>
              <w:left w:val="single" w:color="auto" w:sz="8" w:space="0"/>
              <w:bottom w:val="single" w:color="auto" w:sz="8" w:space="0"/>
              <w:right w:val="single" w:color="auto" w:sz="4"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合计</w:t>
            </w:r>
          </w:p>
        </w:tc>
        <w:tc>
          <w:tcPr>
            <w:tcW w:w="1113" w:type="dxa"/>
            <w:tcBorders>
              <w:top w:val="single" w:color="auto" w:sz="4" w:space="0"/>
              <w:left w:val="single" w:color="auto" w:sz="4" w:space="0"/>
              <w:bottom w:val="single" w:color="auto" w:sz="8" w:space="0"/>
              <w:right w:val="single" w:color="auto" w:sz="4" w:space="0"/>
              <w:tl2br w:val="nil"/>
              <w:tr2bl w:val="nil"/>
            </w:tcBorders>
            <w:vAlign w:val="center"/>
          </w:tcPr>
          <w:p>
            <w:pPr>
              <w:autoSpaceDE/>
              <w:autoSpaceDN/>
              <w:spacing w:beforeLines="0" w:afterLines="0" w:line="340" w:lineRule="exact"/>
              <w:jc w:val="center"/>
              <w:rPr>
                <w:rFonts w:hint="eastAsia"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100分</w:t>
            </w:r>
          </w:p>
        </w:tc>
        <w:tc>
          <w:tcPr>
            <w:tcW w:w="7529" w:type="dxa"/>
            <w:gridSpan w:val="2"/>
            <w:tcBorders>
              <w:top w:val="single" w:color="auto" w:sz="4" w:space="0"/>
              <w:left w:val="single" w:color="auto" w:sz="4" w:space="0"/>
              <w:bottom w:val="single" w:color="auto" w:sz="8" w:space="0"/>
              <w:right w:val="single" w:color="auto" w:sz="8" w:space="0"/>
              <w:tl2br w:val="nil"/>
              <w:tr2bl w:val="nil"/>
            </w:tcBorders>
            <w:vAlign w:val="center"/>
          </w:tcPr>
          <w:p>
            <w:pPr>
              <w:autoSpaceDE/>
              <w:autoSpaceDN/>
              <w:spacing w:beforeLines="0" w:afterLines="0" w:line="340" w:lineRule="exact"/>
              <w:jc w:val="both"/>
              <w:rPr>
                <w:rFonts w:hint="eastAsia" w:ascii="Times New Roman" w:hAnsi="Times New Roman" w:eastAsia="仿宋_GB2312" w:cs="Times New Roman"/>
                <w:color w:val="auto"/>
                <w:sz w:val="20"/>
                <w:szCs w:val="20"/>
                <w:lang w:val="en-US" w:eastAsia="zh-CN"/>
              </w:rPr>
            </w:pPr>
          </w:p>
        </w:tc>
      </w:tr>
    </w:tbl>
    <w:p>
      <w:pPr>
        <w:autoSpaceDE/>
        <w:autoSpaceDN/>
        <w:spacing w:beforeLines="0" w:afterLines="0"/>
        <w:rPr>
          <w:rFonts w:hint="eastAsia" w:ascii="Times New Roman" w:hAnsi="Times New Roman" w:eastAsia="Times New Roman" w:cs="Times New Roman"/>
          <w:color w:val="auto"/>
          <w:spacing w:val="-2"/>
          <w:sz w:val="32"/>
          <w:szCs w:val="32"/>
        </w:rPr>
      </w:pPr>
    </w:p>
    <w:p>
      <w:pPr>
        <w:autoSpaceDE/>
        <w:autoSpaceDN/>
        <w:spacing w:before="104" w:beforeLines="0" w:afterLines="0" w:line="425" w:lineRule="exact"/>
        <w:rPr>
          <w:rFonts w:hint="eastAsia" w:ascii="仿宋_GB2312" w:hAnsi="仿宋_GB2312" w:eastAsia="仿宋_GB2312" w:cs="仿宋_GB2312"/>
          <w:spacing w:val="-2"/>
          <w:sz w:val="32"/>
          <w:szCs w:val="32"/>
        </w:rPr>
      </w:pPr>
    </w:p>
    <w:p>
      <w:pPr>
        <w:pStyle w:val="18"/>
        <w:spacing w:line="600" w:lineRule="exact"/>
        <w:ind w:firstLine="640" w:firstLineChars="200"/>
        <w:rPr>
          <w:rFonts w:ascii="Times New Roman" w:hAnsi="Times New Roman" w:eastAsia="仿宋_GB2312" w:cs="Times New Roman"/>
          <w:sz w:val="32"/>
          <w:szCs w:val="32"/>
        </w:rPr>
      </w:pPr>
    </w:p>
    <w:p>
      <w:pPr>
        <w:pStyle w:val="18"/>
        <w:jc w:val="center"/>
        <w:rPr>
          <w:rFonts w:ascii="Times New Roman" w:hAnsi="Times New Roman" w:cs="Times New Roman"/>
          <w:sz w:val="72"/>
          <w:szCs w:val="72"/>
        </w:rPr>
      </w:pPr>
    </w:p>
    <w:p>
      <w:pPr>
        <w:pStyle w:val="18"/>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beforeLines="0" w:afterLines="0" w:line="182" w:lineRule="auto"/>
      <w:ind w:right="38"/>
      <w:jc w:val="right"/>
      <w:rPr>
        <w:rFonts w:hint="eastAsia" w:ascii="宋体" w:hAnsi="宋体" w:eastAsia="宋体" w:cs="宋体"/>
        <w:sz w:val="27"/>
        <w:szCs w:val="27"/>
      </w:rPr>
    </w:pPr>
    <w:r>
      <w:rPr>
        <w:rFonts w:hint="default"/>
        <w:sz w:val="27"/>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pacing w:beforeLines="0" w:afterLines="0"/>
                            <w:rPr>
                              <w:rFonts w:hint="eastAsia" w:eastAsia="宋体"/>
                              <w:sz w:val="18"/>
                              <w:szCs w:val="21"/>
                            </w:rPr>
                          </w:pPr>
                          <w:r>
                            <w:rPr>
                              <w:rFonts w:hint="eastAsia" w:eastAsia="宋体"/>
                              <w:sz w:val="18"/>
                              <w:szCs w:val="21"/>
                            </w:rPr>
                            <w:fldChar w:fldCharType="begin"/>
                          </w:r>
                          <w:r>
                            <w:rPr>
                              <w:rFonts w:hint="eastAsia" w:eastAsia="宋体"/>
                              <w:sz w:val="18"/>
                              <w:szCs w:val="21"/>
                            </w:rPr>
                            <w:instrText xml:space="preserve"> PAGE  \* MERGEFORMAT </w:instrText>
                          </w:r>
                          <w:r>
                            <w:rPr>
                              <w:rFonts w:hint="eastAsia" w:eastAsia="宋体"/>
                              <w:sz w:val="18"/>
                              <w:szCs w:val="21"/>
                            </w:rPr>
                            <w:fldChar w:fldCharType="separate"/>
                          </w:r>
                          <w:r>
                            <w:rPr>
                              <w:rFonts w:hint="eastAsia" w:eastAsia="宋体"/>
                              <w:sz w:val="18"/>
                              <w:szCs w:val="21"/>
                            </w:rPr>
                            <w:t>1</w:t>
                          </w:r>
                          <w:r>
                            <w:rPr>
                              <w:rFonts w:hint="eastAsia" w:eastAsia="宋体"/>
                              <w:sz w:val="18"/>
                              <w:szCs w:val="21"/>
                            </w:rPr>
                            <w:fldChar w:fldCharType="end"/>
                          </w:r>
                        </w:p>
                      </w:txbxContent>
                    </wps:txbx>
                    <wps:bodyPr vert="horz" wrap="none" lIns="0" tIns="0" rIns="0" bIns="0" anchor="t" anchorCtr="false" upright="true">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uRhKfJAQAAegMAAA4AAABkcnMv&#10;ZTJvRG9jLnhtbK1TS44TMRDdI3EHy3viToR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F1R4oXDJzp//XL+9uP8/TN5Wu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i5GEp8kBAAB6AwAADgAAAAAA&#10;AAABACAAAAA0AQAAZHJzL2Uyb0RvYy54bWxQSwUGAAAAAAYABgBZAQAAbwUAAAAA&#10;">
              <v:fill on="f" focussize="0,0"/>
              <v:stroke on="f"/>
              <v:imagedata o:title=""/>
              <o:lock v:ext="edit" aspectratio="f"/>
              <v:textbox inset="0mm,0mm,0mm,0mm" style="mso-fit-shape-to-text:t;">
                <w:txbxContent>
                  <w:p>
                    <w:pPr>
                      <w:spacing w:beforeLines="0" w:afterLines="0"/>
                      <w:rPr>
                        <w:rFonts w:hint="eastAsia" w:eastAsia="宋体"/>
                        <w:sz w:val="18"/>
                        <w:szCs w:val="21"/>
                      </w:rPr>
                    </w:pPr>
                    <w:r>
                      <w:rPr>
                        <w:rFonts w:hint="eastAsia" w:eastAsia="宋体"/>
                        <w:sz w:val="18"/>
                        <w:szCs w:val="21"/>
                      </w:rPr>
                      <w:fldChar w:fldCharType="begin"/>
                    </w:r>
                    <w:r>
                      <w:rPr>
                        <w:rFonts w:hint="eastAsia" w:eastAsia="宋体"/>
                        <w:sz w:val="18"/>
                        <w:szCs w:val="21"/>
                      </w:rPr>
                      <w:instrText xml:space="preserve"> PAGE  \* MERGEFORMAT </w:instrText>
                    </w:r>
                    <w:r>
                      <w:rPr>
                        <w:rFonts w:hint="eastAsia" w:eastAsia="宋体"/>
                        <w:sz w:val="18"/>
                        <w:szCs w:val="21"/>
                      </w:rPr>
                      <w:fldChar w:fldCharType="separate"/>
                    </w:r>
                    <w:r>
                      <w:rPr>
                        <w:rFonts w:hint="eastAsia" w:eastAsia="宋体"/>
                        <w:sz w:val="18"/>
                        <w:szCs w:val="21"/>
                      </w:rPr>
                      <w:t>1</w:t>
                    </w:r>
                    <w:r>
                      <w:rPr>
                        <w:rFonts w:hint="eastAsia" w:eastAsia="宋体"/>
                        <w:sz w:val="18"/>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beforeLines="0" w:afterLines="0" w:line="182" w:lineRule="auto"/>
      <w:ind w:left="45"/>
      <w:rPr>
        <w:rFonts w:hint="eastAsia" w:ascii="宋体" w:hAnsi="宋体" w:eastAsia="宋体" w:cs="宋体"/>
        <w:sz w:val="27"/>
        <w:szCs w:val="27"/>
      </w:rPr>
    </w:pPr>
    <w:r>
      <w:rPr>
        <w:rFonts w:hint="default"/>
        <w:sz w:val="27"/>
        <w:szCs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pacing w:beforeLines="0" w:afterLines="0"/>
                            <w:rPr>
                              <w:rFonts w:hint="eastAsia" w:eastAsia="宋体"/>
                              <w:sz w:val="18"/>
                              <w:szCs w:val="21"/>
                            </w:rPr>
                          </w:pPr>
                          <w:r>
                            <w:rPr>
                              <w:rFonts w:hint="eastAsia" w:eastAsia="宋体"/>
                              <w:sz w:val="18"/>
                              <w:szCs w:val="21"/>
                            </w:rPr>
                            <w:fldChar w:fldCharType="begin"/>
                          </w:r>
                          <w:r>
                            <w:rPr>
                              <w:rFonts w:hint="eastAsia" w:eastAsia="宋体"/>
                              <w:sz w:val="18"/>
                              <w:szCs w:val="21"/>
                            </w:rPr>
                            <w:instrText xml:space="preserve"> PAGE  \* MERGEFORMAT </w:instrText>
                          </w:r>
                          <w:r>
                            <w:rPr>
                              <w:rFonts w:hint="eastAsia" w:eastAsia="宋体"/>
                              <w:sz w:val="18"/>
                              <w:szCs w:val="21"/>
                            </w:rPr>
                            <w:fldChar w:fldCharType="separate"/>
                          </w:r>
                          <w:r>
                            <w:rPr>
                              <w:rFonts w:hint="eastAsia" w:eastAsia="宋体"/>
                              <w:sz w:val="18"/>
                              <w:szCs w:val="21"/>
                            </w:rPr>
                            <w:t>19</w:t>
                          </w:r>
                          <w:r>
                            <w:rPr>
                              <w:rFonts w:hint="eastAsia" w:eastAsia="宋体"/>
                              <w:sz w:val="18"/>
                              <w:szCs w:val="21"/>
                            </w:rPr>
                            <w:fldChar w:fldCharType="end"/>
                          </w:r>
                        </w:p>
                      </w:txbxContent>
                    </wps:txbx>
                    <wps:bodyPr vert="horz" wrap="none" lIns="0" tIns="0" rIns="0" bIns="0" anchor="t" anchorCtr="false" upright="true">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DXBRJHywEAAHoDAAAOAAAA&#10;AAAAAAEAIAAAADQBAABkcnMvZTJvRG9jLnhtbFBLBQYAAAAABgAGAFkBAABxBQAAAAA=&#10;">
              <v:fill on="f" focussize="0,0"/>
              <v:stroke on="f"/>
              <v:imagedata o:title=""/>
              <o:lock v:ext="edit" aspectratio="f"/>
              <v:textbox inset="0mm,0mm,0mm,0mm" style="mso-fit-shape-to-text:t;">
                <w:txbxContent>
                  <w:p>
                    <w:pPr>
                      <w:spacing w:beforeLines="0" w:afterLines="0"/>
                      <w:rPr>
                        <w:rFonts w:hint="eastAsia" w:eastAsia="宋体"/>
                        <w:sz w:val="18"/>
                        <w:szCs w:val="21"/>
                      </w:rPr>
                    </w:pPr>
                    <w:r>
                      <w:rPr>
                        <w:rFonts w:hint="eastAsia" w:eastAsia="宋体"/>
                        <w:sz w:val="18"/>
                        <w:szCs w:val="21"/>
                      </w:rPr>
                      <w:fldChar w:fldCharType="begin"/>
                    </w:r>
                    <w:r>
                      <w:rPr>
                        <w:rFonts w:hint="eastAsia" w:eastAsia="宋体"/>
                        <w:sz w:val="18"/>
                        <w:szCs w:val="21"/>
                      </w:rPr>
                      <w:instrText xml:space="preserve"> PAGE  \* MERGEFORMAT </w:instrText>
                    </w:r>
                    <w:r>
                      <w:rPr>
                        <w:rFonts w:hint="eastAsia" w:eastAsia="宋体"/>
                        <w:sz w:val="18"/>
                        <w:szCs w:val="21"/>
                      </w:rPr>
                      <w:fldChar w:fldCharType="separate"/>
                    </w:r>
                    <w:r>
                      <w:rPr>
                        <w:rFonts w:hint="eastAsia" w:eastAsia="宋体"/>
                        <w:sz w:val="18"/>
                        <w:szCs w:val="21"/>
                      </w:rPr>
                      <w:t>19</w:t>
                    </w:r>
                    <w:r>
                      <w:rPr>
                        <w:rFonts w:hint="eastAsia" w:eastAsia="宋体"/>
                        <w:sz w:val="18"/>
                        <w:szCs w:val="21"/>
                      </w:rPr>
                      <w:fldChar w:fldCharType="end"/>
                    </w:r>
                  </w:p>
                </w:txbxContent>
              </v:textbox>
            </v:shape>
          </w:pict>
        </mc:Fallback>
      </mc:AlternateContent>
    </w:r>
    <w:r>
      <w:rPr>
        <w:rFonts w:hint="eastAsia" w:ascii="宋体" w:hAnsi="宋体" w:eastAsia="宋体" w:cs="宋体"/>
        <w:spacing w:val="5"/>
        <w:sz w:val="27"/>
        <w:szCs w:val="27"/>
      </w:rPr>
      <w:t>—</w:t>
    </w:r>
    <w:r>
      <w:rPr>
        <w:rFonts w:hint="eastAsia" w:ascii="宋体" w:hAnsi="宋体" w:eastAsia="宋体" w:cs="宋体"/>
        <w:spacing w:val="4"/>
        <w:sz w:val="27"/>
        <w:szCs w:val="27"/>
      </w:rPr>
      <w:t xml:space="preserve"> </w:t>
    </w:r>
    <w:r>
      <w:rPr>
        <w:rFonts w:hint="eastAsia" w:ascii="Times New Roman" w:hAnsi="Times New Roman" w:eastAsia="Times New Roman" w:cs="Times New Roman"/>
        <w:spacing w:val="4"/>
        <w:sz w:val="27"/>
        <w:szCs w:val="27"/>
      </w:rPr>
      <w:t xml:space="preserve">10  </w:t>
    </w:r>
    <w:r>
      <w:rPr>
        <w:rFonts w:hint="eastAsia" w:ascii="宋体" w:hAnsi="宋体" w:eastAsia="宋体" w:cs="宋体"/>
        <w:spacing w:val="4"/>
        <w:sz w:val="27"/>
        <w:szCs w:val="27"/>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beforeLines="0" w:afterLines="0" w:line="182" w:lineRule="auto"/>
      <w:ind w:left="45"/>
      <w:rPr>
        <w:rFonts w:hint="eastAsia" w:ascii="宋体" w:hAnsi="宋体" w:eastAsia="宋体" w:cs="宋体"/>
        <w:sz w:val="27"/>
        <w:szCs w:val="27"/>
      </w:rPr>
    </w:pPr>
    <w:r>
      <w:rPr>
        <w:rFonts w:hint="default"/>
        <w:sz w:val="27"/>
        <w:szCs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pacing w:beforeLines="0" w:afterLines="0"/>
                            <w:rPr>
                              <w:rFonts w:hint="eastAsia" w:eastAsia="宋体"/>
                              <w:sz w:val="18"/>
                              <w:szCs w:val="21"/>
                            </w:rPr>
                          </w:pPr>
                          <w:r>
                            <w:rPr>
                              <w:rFonts w:hint="eastAsia" w:eastAsia="宋体"/>
                              <w:sz w:val="18"/>
                              <w:szCs w:val="21"/>
                            </w:rPr>
                            <w:fldChar w:fldCharType="begin"/>
                          </w:r>
                          <w:r>
                            <w:rPr>
                              <w:rFonts w:hint="eastAsia" w:eastAsia="宋体"/>
                              <w:sz w:val="18"/>
                              <w:szCs w:val="21"/>
                            </w:rPr>
                            <w:instrText xml:space="preserve"> PAGE  \* MERGEFORMAT </w:instrText>
                          </w:r>
                          <w:r>
                            <w:rPr>
                              <w:rFonts w:hint="eastAsia" w:eastAsia="宋体"/>
                              <w:sz w:val="18"/>
                              <w:szCs w:val="21"/>
                            </w:rPr>
                            <w:fldChar w:fldCharType="separate"/>
                          </w:r>
                          <w:r>
                            <w:rPr>
                              <w:rFonts w:hint="eastAsia" w:eastAsia="宋体"/>
                              <w:sz w:val="18"/>
                              <w:szCs w:val="21"/>
                            </w:rPr>
                            <w:t>19</w:t>
                          </w:r>
                          <w:r>
                            <w:rPr>
                              <w:rFonts w:hint="eastAsia" w:eastAsia="宋体"/>
                              <w:sz w:val="18"/>
                              <w:szCs w:val="21"/>
                            </w:rPr>
                            <w:fldChar w:fldCharType="end"/>
                          </w:r>
                        </w:p>
                      </w:txbxContent>
                    </wps:txbx>
                    <wps:bodyPr wrap="none" lIns="0" tIns="0" rIns="0" bIns="0" upright="true">
                      <a:spAutoFit/>
                    </wps:bodyPr>
                  </wps:wsp>
                </a:graphicData>
              </a:graphic>
            </wp:anchor>
          </w:drawing>
        </mc:Choice>
        <mc:Fallback>
          <w:pict>
            <v:shape id="文本框 9"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F89woGyAQAAUQMAAA4AAAAAAAAAAQAgAAAANAEAAGRycy9lMm9Eb2Mu&#10;eG1sUEsFBgAAAAAGAAYAWQEAAFgFAAAAAA==&#10;">
              <v:fill on="f" focussize="0,0"/>
              <v:stroke on="f"/>
              <v:imagedata o:title=""/>
              <o:lock v:ext="edit" aspectratio="f"/>
              <v:textbox inset="0mm,0mm,0mm,0mm" style="mso-fit-shape-to-text:t;">
                <w:txbxContent>
                  <w:p>
                    <w:pPr>
                      <w:spacing w:beforeLines="0" w:afterLines="0"/>
                      <w:rPr>
                        <w:rFonts w:hint="eastAsia" w:eastAsia="宋体"/>
                        <w:sz w:val="18"/>
                        <w:szCs w:val="21"/>
                      </w:rPr>
                    </w:pPr>
                    <w:r>
                      <w:rPr>
                        <w:rFonts w:hint="eastAsia" w:eastAsia="宋体"/>
                        <w:sz w:val="18"/>
                        <w:szCs w:val="21"/>
                      </w:rPr>
                      <w:fldChar w:fldCharType="begin"/>
                    </w:r>
                    <w:r>
                      <w:rPr>
                        <w:rFonts w:hint="eastAsia" w:eastAsia="宋体"/>
                        <w:sz w:val="18"/>
                        <w:szCs w:val="21"/>
                      </w:rPr>
                      <w:instrText xml:space="preserve"> PAGE  \* MERGEFORMAT </w:instrText>
                    </w:r>
                    <w:r>
                      <w:rPr>
                        <w:rFonts w:hint="eastAsia" w:eastAsia="宋体"/>
                        <w:sz w:val="18"/>
                        <w:szCs w:val="21"/>
                      </w:rPr>
                      <w:fldChar w:fldCharType="separate"/>
                    </w:r>
                    <w:r>
                      <w:rPr>
                        <w:rFonts w:hint="eastAsia" w:eastAsia="宋体"/>
                        <w:sz w:val="18"/>
                        <w:szCs w:val="21"/>
                      </w:rPr>
                      <w:t>19</w:t>
                    </w:r>
                    <w:r>
                      <w:rPr>
                        <w:rFonts w:hint="eastAsia" w:eastAsia="宋体"/>
                        <w:sz w:val="18"/>
                        <w:szCs w:val="21"/>
                      </w:rPr>
                      <w:fldChar w:fldCharType="end"/>
                    </w:r>
                  </w:p>
                </w:txbxContent>
              </v:textbox>
            </v:shape>
          </w:pict>
        </mc:Fallback>
      </mc:AlternateContent>
    </w:r>
    <w:r>
      <w:rPr>
        <w:rFonts w:hint="eastAsia" w:ascii="宋体" w:hAnsi="宋体" w:eastAsia="宋体" w:cs="宋体"/>
        <w:spacing w:val="5"/>
        <w:sz w:val="27"/>
        <w:szCs w:val="27"/>
      </w:rPr>
      <w:t>—</w:t>
    </w:r>
    <w:r>
      <w:rPr>
        <w:rFonts w:hint="eastAsia" w:ascii="宋体" w:hAnsi="宋体" w:eastAsia="宋体" w:cs="宋体"/>
        <w:spacing w:val="4"/>
        <w:sz w:val="27"/>
        <w:szCs w:val="27"/>
      </w:rPr>
      <w:t xml:space="preserve"> </w:t>
    </w:r>
    <w:r>
      <w:rPr>
        <w:rFonts w:hint="eastAsia" w:ascii="Times New Roman" w:hAnsi="Times New Roman" w:eastAsia="Times New Roman" w:cs="Times New Roman"/>
        <w:spacing w:val="4"/>
        <w:sz w:val="27"/>
        <w:szCs w:val="27"/>
      </w:rPr>
      <w:t xml:space="preserve">10  </w:t>
    </w:r>
    <w:r>
      <w:rPr>
        <w:rFonts w:hint="eastAsia" w:ascii="宋体" w:hAnsi="宋体" w:eastAsia="宋体" w:cs="宋体"/>
        <w:spacing w:val="4"/>
        <w:sz w:val="27"/>
        <w:szCs w:val="27"/>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beforeLines="0" w:afterLines="0" w:line="182" w:lineRule="auto"/>
      <w:ind w:left="45"/>
      <w:rPr>
        <w:rFonts w:hint="eastAsia" w:ascii="宋体" w:hAnsi="宋体" w:eastAsia="宋体" w:cs="宋体"/>
        <w:sz w:val="27"/>
        <w:szCs w:val="27"/>
      </w:rPr>
    </w:pPr>
    <w:r>
      <w:rPr>
        <w:rFonts w:hint="default"/>
        <w:sz w:val="27"/>
        <w:szCs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pacing w:beforeLines="0" w:afterLines="0"/>
                            <w:rPr>
                              <w:rFonts w:hint="eastAsia" w:eastAsia="宋体"/>
                              <w:sz w:val="18"/>
                              <w:szCs w:val="21"/>
                            </w:rPr>
                          </w:pPr>
                          <w:r>
                            <w:rPr>
                              <w:rFonts w:hint="eastAsia" w:eastAsia="宋体"/>
                              <w:sz w:val="18"/>
                              <w:szCs w:val="21"/>
                            </w:rPr>
                            <w:fldChar w:fldCharType="begin"/>
                          </w:r>
                          <w:r>
                            <w:rPr>
                              <w:rFonts w:hint="eastAsia" w:eastAsia="宋体"/>
                              <w:sz w:val="18"/>
                              <w:szCs w:val="21"/>
                            </w:rPr>
                            <w:instrText xml:space="preserve"> PAGE  \* MERGEFORMAT </w:instrText>
                          </w:r>
                          <w:r>
                            <w:rPr>
                              <w:rFonts w:hint="eastAsia" w:eastAsia="宋体"/>
                              <w:sz w:val="18"/>
                              <w:szCs w:val="21"/>
                            </w:rPr>
                            <w:fldChar w:fldCharType="separate"/>
                          </w:r>
                          <w:r>
                            <w:rPr>
                              <w:rFonts w:hint="eastAsia" w:eastAsia="宋体"/>
                              <w:sz w:val="18"/>
                              <w:szCs w:val="21"/>
                            </w:rPr>
                            <w:t>19</w:t>
                          </w:r>
                          <w:r>
                            <w:rPr>
                              <w:rFonts w:hint="eastAsia" w:eastAsia="宋体"/>
                              <w:sz w:val="18"/>
                              <w:szCs w:val="21"/>
                            </w:rPr>
                            <w:fldChar w:fldCharType="end"/>
                          </w:r>
                        </w:p>
                      </w:txbxContent>
                    </wps:txbx>
                    <wps:bodyPr wrap="none" lIns="0" tIns="0" rIns="0" bIns="0" upright="true">
                      <a:spAutoFit/>
                    </wps:bodyPr>
                  </wps:wsp>
                </a:graphicData>
              </a:graphic>
            </wp:anchor>
          </w:drawing>
        </mc:Choice>
        <mc:Fallback>
          <w:pict>
            <v:shape id="文本框 9"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Nb8exOyAQAAUQMAAA4AAAAAAAAAAQAgAAAANAEAAGRycy9lMm9Eb2Mu&#10;eG1sUEsFBgAAAAAGAAYAWQEAAFgFAAAAAA==&#10;">
              <v:fill on="f" focussize="0,0"/>
              <v:stroke on="f"/>
              <v:imagedata o:title=""/>
              <o:lock v:ext="edit" aspectratio="f"/>
              <v:textbox inset="0mm,0mm,0mm,0mm" style="mso-fit-shape-to-text:t;">
                <w:txbxContent>
                  <w:p>
                    <w:pPr>
                      <w:spacing w:beforeLines="0" w:afterLines="0"/>
                      <w:rPr>
                        <w:rFonts w:hint="eastAsia" w:eastAsia="宋体"/>
                        <w:sz w:val="18"/>
                        <w:szCs w:val="21"/>
                      </w:rPr>
                    </w:pPr>
                    <w:r>
                      <w:rPr>
                        <w:rFonts w:hint="eastAsia" w:eastAsia="宋体"/>
                        <w:sz w:val="18"/>
                        <w:szCs w:val="21"/>
                      </w:rPr>
                      <w:fldChar w:fldCharType="begin"/>
                    </w:r>
                    <w:r>
                      <w:rPr>
                        <w:rFonts w:hint="eastAsia" w:eastAsia="宋体"/>
                        <w:sz w:val="18"/>
                        <w:szCs w:val="21"/>
                      </w:rPr>
                      <w:instrText xml:space="preserve"> PAGE  \* MERGEFORMAT </w:instrText>
                    </w:r>
                    <w:r>
                      <w:rPr>
                        <w:rFonts w:hint="eastAsia" w:eastAsia="宋体"/>
                        <w:sz w:val="18"/>
                        <w:szCs w:val="21"/>
                      </w:rPr>
                      <w:fldChar w:fldCharType="separate"/>
                    </w:r>
                    <w:r>
                      <w:rPr>
                        <w:rFonts w:hint="eastAsia" w:eastAsia="宋体"/>
                        <w:sz w:val="18"/>
                        <w:szCs w:val="21"/>
                      </w:rPr>
                      <w:t>19</w:t>
                    </w:r>
                    <w:r>
                      <w:rPr>
                        <w:rFonts w:hint="eastAsia" w:eastAsia="宋体"/>
                        <w:sz w:val="18"/>
                        <w:szCs w:val="21"/>
                      </w:rPr>
                      <w:fldChar w:fldCharType="end"/>
                    </w:r>
                  </w:p>
                </w:txbxContent>
              </v:textbox>
            </v:shape>
          </w:pict>
        </mc:Fallback>
      </mc:AlternateContent>
    </w:r>
    <w:r>
      <w:rPr>
        <w:rFonts w:hint="eastAsia" w:ascii="宋体" w:hAnsi="宋体" w:eastAsia="宋体" w:cs="宋体"/>
        <w:spacing w:val="5"/>
        <w:sz w:val="27"/>
        <w:szCs w:val="27"/>
      </w:rPr>
      <w:t>—</w:t>
    </w:r>
    <w:r>
      <w:rPr>
        <w:rFonts w:hint="eastAsia" w:ascii="宋体" w:hAnsi="宋体" w:eastAsia="宋体" w:cs="宋体"/>
        <w:spacing w:val="4"/>
        <w:sz w:val="27"/>
        <w:szCs w:val="27"/>
      </w:rPr>
      <w:t xml:space="preserve"> </w:t>
    </w:r>
    <w:r>
      <w:rPr>
        <w:rFonts w:hint="eastAsia" w:ascii="Times New Roman" w:hAnsi="Times New Roman" w:eastAsia="Times New Roman" w:cs="Times New Roman"/>
        <w:spacing w:val="4"/>
        <w:sz w:val="27"/>
        <w:szCs w:val="27"/>
      </w:rPr>
      <w:t xml:space="preserve">10  </w:t>
    </w:r>
    <w:r>
      <w:rPr>
        <w:rFonts w:hint="eastAsia" w:ascii="宋体" w:hAnsi="宋体" w:eastAsia="宋体" w:cs="宋体"/>
        <w:spacing w:val="4"/>
        <w:sz w:val="27"/>
        <w:szCs w:val="27"/>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line="14" w:lineRule="auto"/>
      <w:rPr>
        <w:rFonts w:hint="default"/>
        <w:sz w:val="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4BBB7"/>
    <w:multiLevelType w:val="multilevel"/>
    <w:tmpl w:val="8414BBB7"/>
    <w:lvl w:ilvl="0" w:tentative="0">
      <w:start w:val="2"/>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620F0EA0"/>
    <w:multiLevelType w:val="multilevel"/>
    <w:tmpl w:val="620F0EA0"/>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210"/>
  <w:drawingGridVerticalSpacing w:val="156"/>
  <w:displayHorizontalDrawingGridEvery w:val="1"/>
  <w:displayVerticalDrawingGridEvery w:val="2"/>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1F13A8"/>
    <w:rsid w:val="026E4675"/>
    <w:rsid w:val="031C3C19"/>
    <w:rsid w:val="0B293924"/>
    <w:rsid w:val="0D026C5D"/>
    <w:rsid w:val="0E451BBB"/>
    <w:rsid w:val="0E503F1E"/>
    <w:rsid w:val="0E527E56"/>
    <w:rsid w:val="0EB9334C"/>
    <w:rsid w:val="0FEC765B"/>
    <w:rsid w:val="10A94663"/>
    <w:rsid w:val="19DF2515"/>
    <w:rsid w:val="1CFE573C"/>
    <w:rsid w:val="1D1651CF"/>
    <w:rsid w:val="1D97DEFF"/>
    <w:rsid w:val="1DFF72E5"/>
    <w:rsid w:val="1E5866DD"/>
    <w:rsid w:val="1EF26F6E"/>
    <w:rsid w:val="1EFC6F07"/>
    <w:rsid w:val="20186877"/>
    <w:rsid w:val="22446015"/>
    <w:rsid w:val="26D23727"/>
    <w:rsid w:val="27140273"/>
    <w:rsid w:val="27BD604D"/>
    <w:rsid w:val="29725C82"/>
    <w:rsid w:val="2A0E5F21"/>
    <w:rsid w:val="2BCF5A01"/>
    <w:rsid w:val="2BEDBDDE"/>
    <w:rsid w:val="2C813D78"/>
    <w:rsid w:val="2E3E426E"/>
    <w:rsid w:val="2EFD3846"/>
    <w:rsid w:val="2FDF85B8"/>
    <w:rsid w:val="2FFFEE04"/>
    <w:rsid w:val="30D07DF6"/>
    <w:rsid w:val="31633163"/>
    <w:rsid w:val="34AA1669"/>
    <w:rsid w:val="34DF85B0"/>
    <w:rsid w:val="35BE0F0A"/>
    <w:rsid w:val="36FD1312"/>
    <w:rsid w:val="3B8F36BC"/>
    <w:rsid w:val="3C0D346F"/>
    <w:rsid w:val="3CB5554C"/>
    <w:rsid w:val="3D9C08ED"/>
    <w:rsid w:val="3FB9520F"/>
    <w:rsid w:val="40CD1F8A"/>
    <w:rsid w:val="415B4F64"/>
    <w:rsid w:val="44930AA7"/>
    <w:rsid w:val="46E20FC6"/>
    <w:rsid w:val="46F65102"/>
    <w:rsid w:val="491FF225"/>
    <w:rsid w:val="4AD00587"/>
    <w:rsid w:val="4BDD7D6C"/>
    <w:rsid w:val="4D7759E0"/>
    <w:rsid w:val="4FFD214C"/>
    <w:rsid w:val="535F6489"/>
    <w:rsid w:val="561D4A85"/>
    <w:rsid w:val="5777D4F5"/>
    <w:rsid w:val="59996400"/>
    <w:rsid w:val="59DD8326"/>
    <w:rsid w:val="5C495AB9"/>
    <w:rsid w:val="5DEF592A"/>
    <w:rsid w:val="5E90002F"/>
    <w:rsid w:val="5EDD2597"/>
    <w:rsid w:val="5F11688A"/>
    <w:rsid w:val="5FC6BB1E"/>
    <w:rsid w:val="5FF720F1"/>
    <w:rsid w:val="605A2AAF"/>
    <w:rsid w:val="61392352"/>
    <w:rsid w:val="628241AA"/>
    <w:rsid w:val="62B657BE"/>
    <w:rsid w:val="62D04B09"/>
    <w:rsid w:val="64946B6F"/>
    <w:rsid w:val="66896F41"/>
    <w:rsid w:val="67FF5C0B"/>
    <w:rsid w:val="69D040C2"/>
    <w:rsid w:val="6C5630FD"/>
    <w:rsid w:val="6C5E7776"/>
    <w:rsid w:val="6D724C18"/>
    <w:rsid w:val="6EFC0924"/>
    <w:rsid w:val="6FB74722"/>
    <w:rsid w:val="6FEF8B7E"/>
    <w:rsid w:val="71A6591B"/>
    <w:rsid w:val="72C308BF"/>
    <w:rsid w:val="737D59BA"/>
    <w:rsid w:val="73FD5615"/>
    <w:rsid w:val="74764753"/>
    <w:rsid w:val="75AF41B1"/>
    <w:rsid w:val="77493F8A"/>
    <w:rsid w:val="77B875B5"/>
    <w:rsid w:val="77C37683"/>
    <w:rsid w:val="79D19834"/>
    <w:rsid w:val="79EA1A55"/>
    <w:rsid w:val="79FF515B"/>
    <w:rsid w:val="7C9E27FC"/>
    <w:rsid w:val="7D736540"/>
    <w:rsid w:val="7E9E1962"/>
    <w:rsid w:val="7E9F11B4"/>
    <w:rsid w:val="7F37EC1E"/>
    <w:rsid w:val="7F742B1C"/>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样式 首行缩进:  2 字符"/>
    <w:basedOn w:val="1"/>
    <w:unhideWhenUsed/>
    <w:qFormat/>
    <w:uiPriority w:val="0"/>
    <w:pPr>
      <w:spacing w:beforeLines="0" w:afterLines="0"/>
      <w:ind w:firstLine="480"/>
    </w:pPr>
    <w:rPr>
      <w:rFonts w:hint="default" w:eastAsia="仿宋_GB2312" w:cs="宋体"/>
      <w:sz w:val="21"/>
      <w:szCs w:val="20"/>
    </w:rPr>
  </w:style>
  <w:style w:type="paragraph" w:styleId="3">
    <w:name w:val="Body Text"/>
    <w:basedOn w:val="1"/>
    <w:next w:val="1"/>
    <w:unhideWhenUsed/>
    <w:qFormat/>
    <w:uiPriority w:val="99"/>
    <w:pPr>
      <w:spacing w:beforeLines="0" w:afterLines="0"/>
    </w:pPr>
    <w:rPr>
      <w:rFonts w:hint="default"/>
      <w:kern w:val="0"/>
      <w:sz w:val="20"/>
      <w:szCs w:val="20"/>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20"/>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1">
    <w:name w:val="Body Text First Indent"/>
    <w:basedOn w:val="3"/>
    <w:next w:val="1"/>
    <w:unhideWhenUsed/>
    <w:qFormat/>
    <w:uiPriority w:val="0"/>
    <w:pPr>
      <w:spacing w:beforeLines="0" w:after="120" w:afterLines="0"/>
      <w:ind w:firstLine="420" w:firstLineChars="100"/>
    </w:pPr>
    <w:rPr>
      <w:rFonts w:hint="default"/>
      <w:sz w:val="21"/>
      <w:szCs w:val="20"/>
    </w:rPr>
  </w:style>
  <w:style w:type="paragraph" w:customStyle="1" w:styleId="14">
    <w:name w:val="正文-公1"/>
    <w:basedOn w:val="15"/>
    <w:next w:val="1"/>
    <w:qFormat/>
    <w:uiPriority w:val="0"/>
    <w:pPr>
      <w:ind w:firstLine="200" w:firstLine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
    <w:qFormat/>
    <w:uiPriority w:val="0"/>
    <w:pPr>
      <w:widowControl w:val="0"/>
      <w:jc w:val="both"/>
    </w:pPr>
    <w:rPr>
      <w:rFonts w:ascii="Times New Roman" w:hAnsi="Times New Roman" w:eastAsia="宋体" w:cs="Times New Roman"/>
      <w:kern w:val="2"/>
      <w:sz w:val="21"/>
      <w:lang w:val="en-US" w:eastAsia="zh-CN"/>
    </w:rPr>
  </w:style>
  <w:style w:type="character" w:customStyle="1" w:styleId="16">
    <w:name w:val="页眉 Char"/>
    <w:basedOn w:val="13"/>
    <w:link w:val="8"/>
    <w:qFormat/>
    <w:uiPriority w:val="99"/>
    <w:rPr>
      <w:sz w:val="18"/>
      <w:szCs w:val="18"/>
    </w:rPr>
  </w:style>
  <w:style w:type="character" w:customStyle="1" w:styleId="17">
    <w:name w:val="页脚 Char"/>
    <w:basedOn w:val="13"/>
    <w:link w:val="7"/>
    <w:qFormat/>
    <w:uiPriority w:val="99"/>
    <w:rPr>
      <w:sz w:val="18"/>
      <w:szCs w:val="18"/>
    </w:rPr>
  </w:style>
  <w:style w:type="paragraph" w:customStyle="1" w:styleId="1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9">
    <w:name w:val="List Paragraph"/>
    <w:basedOn w:val="1"/>
    <w:qFormat/>
    <w:uiPriority w:val="34"/>
    <w:pPr>
      <w:ind w:firstLine="420" w:firstLineChars="200"/>
    </w:pPr>
  </w:style>
  <w:style w:type="character" w:customStyle="1" w:styleId="20">
    <w:name w:val="批注框文本 Char"/>
    <w:basedOn w:val="13"/>
    <w:link w:val="6"/>
    <w:semiHidden/>
    <w:qFormat/>
    <w:uiPriority w:val="99"/>
    <w:rPr>
      <w:sz w:val="18"/>
      <w:szCs w:val="18"/>
    </w:rPr>
  </w:style>
  <w:style w:type="character" w:customStyle="1" w:styleId="21">
    <w:name w:val="font01"/>
    <w:basedOn w:val="13"/>
    <w:qFormat/>
    <w:uiPriority w:val="0"/>
    <w:rPr>
      <w:rFonts w:hint="eastAsia" w:ascii="宋体" w:hAnsi="宋体" w:eastAsia="宋体" w:cs="宋体"/>
      <w:color w:val="000000"/>
      <w:sz w:val="22"/>
      <w:szCs w:val="22"/>
      <w:u w:val="none"/>
    </w:rPr>
  </w:style>
  <w:style w:type="character" w:customStyle="1" w:styleId="22">
    <w:name w:val="font21"/>
    <w:basedOn w:val="13"/>
    <w:qFormat/>
    <w:uiPriority w:val="0"/>
    <w:rPr>
      <w:rFonts w:hint="eastAsia" w:ascii="宋体" w:hAnsi="宋体" w:eastAsia="宋体" w:cs="宋体"/>
      <w:color w:val="000000"/>
      <w:sz w:val="24"/>
      <w:szCs w:val="24"/>
      <w:u w:val="none"/>
    </w:rPr>
  </w:style>
  <w:style w:type="character" w:customStyle="1" w:styleId="23">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23</Words>
  <Characters>26</Characters>
  <Lines>1</Lines>
  <Paragraphs>1</Paragraphs>
  <TotalTime>9</TotalTime>
  <ScaleCrop>false</ScaleCrop>
  <LinksUpToDate>false</LinksUpToDate>
  <CharactersWithSpaces>26</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2025-08-18T18:17:00Z</dcterms:created>
  <dc:creator>李航 null</dc:creator>
  <cp:lastModifiedBy>kylin</cp:lastModifiedBy>
  <cp:lastPrinted>2025-09-08T08:53:00Z</cp:lastPrinted>
  <dcterms:modified xsi:type="dcterms:W3CDTF">2025-09-28T09:27:40Z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030711AE11BF499DAB0ED1DC8AB638FD_13</vt:lpwstr>
  </property>
  <property fmtid="{D5CDD505-2E9C-101B-9397-08002B2CF9AE}" pid="4" name="KSOTemplateDocerSaveRecord">
    <vt:lpwstr>eyJoZGlkIjoiOTFmMWZlMjJjOTJkODkwMWFlMzA4ZTA0ZmVhN2VlMGYiLCJ1c2VySWQiOiIzNTIwMTQxMzAifQ==</vt:lpwstr>
  </property>
</Properties>
</file>