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p>
    <w:p>
      <w:pPr>
        <w:pStyle w:val="12"/>
        <w:jc w:val="center"/>
        <w:rPr>
          <w:rFonts w:hint="eastAsia"/>
          <w:sz w:val="72"/>
          <w:szCs w:val="72"/>
        </w:rPr>
      </w:pPr>
      <w:r>
        <w:rPr>
          <w:rFonts w:hint="eastAsia"/>
          <w:sz w:val="72"/>
          <w:szCs w:val="72"/>
        </w:rPr>
        <w:t>2021年度</w:t>
      </w:r>
    </w:p>
    <w:p>
      <w:pPr>
        <w:pStyle w:val="12"/>
        <w:jc w:val="center"/>
        <w:rPr>
          <w:rFonts w:hint="eastAsia"/>
          <w:sz w:val="72"/>
          <w:szCs w:val="72"/>
        </w:rPr>
      </w:pPr>
      <w:r>
        <w:rPr>
          <w:rFonts w:hint="eastAsia"/>
          <w:sz w:val="72"/>
          <w:szCs w:val="72"/>
        </w:rPr>
        <w:t>湖南省质量技术评审中心</w:t>
      </w:r>
    </w:p>
    <w:p>
      <w:pPr>
        <w:pStyle w:val="12"/>
        <w:jc w:val="center"/>
        <w:rPr>
          <w:rFonts w:hint="eastAsia"/>
          <w:sz w:val="72"/>
          <w:szCs w:val="72"/>
        </w:rPr>
      </w:pPr>
      <w:r>
        <w:rPr>
          <w:rFonts w:hint="eastAsia"/>
          <w:sz w:val="72"/>
          <w:szCs w:val="72"/>
        </w:rPr>
        <w:t>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00" w:lineRule="exact"/>
        <w:jc w:val="center"/>
        <w:rPr>
          <w:rFonts w:hint="eastAsia"/>
          <w:b/>
          <w:sz w:val="36"/>
          <w:szCs w:val="28"/>
          <w:lang w:val="en-US" w:eastAsia="zh-CN"/>
        </w:rPr>
      </w:pPr>
    </w:p>
    <w:p>
      <w:pPr>
        <w:pStyle w:val="12"/>
        <w:spacing w:line="500" w:lineRule="exact"/>
        <w:jc w:val="center"/>
        <w:rPr>
          <w:rFonts w:hint="eastAsia" w:eastAsia="黑体"/>
          <w:b/>
          <w:sz w:val="36"/>
          <w:szCs w:val="28"/>
          <w:lang w:val="en-US" w:eastAsia="zh-CN"/>
        </w:rPr>
      </w:pPr>
      <w:r>
        <w:rPr>
          <w:rFonts w:hint="eastAsia"/>
          <w:b/>
          <w:sz w:val="36"/>
          <w:szCs w:val="28"/>
          <w:lang w:val="en-US" w:eastAsia="zh-CN"/>
        </w:rPr>
        <w:t>目 录</w:t>
      </w:r>
    </w:p>
    <w:p>
      <w:pPr>
        <w:pStyle w:val="12"/>
        <w:spacing w:line="500" w:lineRule="exact"/>
        <w:rPr>
          <w:rFonts w:ascii="仿宋_GB2312" w:hAnsi="仿宋_GB2312" w:cs="仿宋_GB2312"/>
          <w:b/>
          <w:sz w:val="28"/>
          <w:szCs w:val="28"/>
        </w:rPr>
      </w:pPr>
      <w:r>
        <w:rPr>
          <w:rFonts w:hint="eastAsia" w:hAnsi="仿宋_GB2312"/>
          <w:b/>
          <w:sz w:val="28"/>
          <w:szCs w:val="28"/>
        </w:rPr>
        <w:t>第一部分湖南省质量技术评审中心</w:t>
      </w:r>
      <w:r>
        <w:rPr>
          <w:rFonts w:hint="eastAsia"/>
          <w:b/>
          <w:sz w:val="28"/>
          <w:szCs w:val="28"/>
        </w:rPr>
        <w:t>单位概况</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2"/>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2"/>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rPr>
          <w:rFonts w:hint="eastAsia"/>
          <w:sz w:val="84"/>
          <w:szCs w:val="84"/>
        </w:rPr>
      </w:pPr>
      <w:r>
        <w:rPr>
          <w:rFonts w:hint="eastAsia"/>
          <w:sz w:val="84"/>
          <w:szCs w:val="84"/>
        </w:rPr>
        <w:br w:type="page"/>
      </w:r>
    </w:p>
    <w:p>
      <w:pPr>
        <w:pStyle w:val="12"/>
        <w:jc w:val="both"/>
        <w:rPr>
          <w:rFonts w:hint="eastAsia"/>
          <w:sz w:val="84"/>
          <w:szCs w:val="84"/>
        </w:rPr>
      </w:pPr>
    </w:p>
    <w:p>
      <w:pPr>
        <w:pStyle w:val="12"/>
        <w:jc w:val="center"/>
        <w:rPr>
          <w:rFonts w:hint="eastAsia"/>
          <w:sz w:val="84"/>
          <w:szCs w:val="84"/>
        </w:rPr>
      </w:pPr>
    </w:p>
    <w:p>
      <w:pPr>
        <w:pStyle w:val="12"/>
        <w:jc w:val="both"/>
        <w:rPr>
          <w:rFonts w:hint="eastAsia"/>
          <w:sz w:val="84"/>
          <w:szCs w:val="84"/>
        </w:rPr>
      </w:pPr>
    </w:p>
    <w:p>
      <w:pPr>
        <w:pStyle w:val="12"/>
        <w:jc w:val="center"/>
        <w:rPr>
          <w:rFonts w:hint="eastAsia"/>
          <w:sz w:val="72"/>
          <w:szCs w:val="72"/>
        </w:rPr>
      </w:pPr>
      <w:r>
        <w:rPr>
          <w:rFonts w:hint="eastAsia"/>
          <w:sz w:val="72"/>
          <w:szCs w:val="72"/>
        </w:rPr>
        <w:t xml:space="preserve">第一部分 </w:t>
      </w:r>
    </w:p>
    <w:p>
      <w:pPr>
        <w:pStyle w:val="12"/>
        <w:jc w:val="center"/>
        <w:rPr>
          <w:rFonts w:hint="eastAsia"/>
          <w:sz w:val="72"/>
          <w:szCs w:val="72"/>
        </w:rPr>
      </w:pPr>
    </w:p>
    <w:p>
      <w:pPr>
        <w:pStyle w:val="12"/>
        <w:jc w:val="center"/>
        <w:rPr>
          <w:rFonts w:hint="eastAsia"/>
          <w:sz w:val="72"/>
          <w:szCs w:val="72"/>
        </w:rPr>
      </w:pPr>
      <w:r>
        <w:rPr>
          <w:rFonts w:hint="eastAsia"/>
          <w:sz w:val="72"/>
          <w:szCs w:val="72"/>
        </w:rPr>
        <w:t>湖南省质量技术评审中心</w:t>
      </w:r>
    </w:p>
    <w:p>
      <w:pPr>
        <w:pStyle w:val="12"/>
        <w:jc w:val="center"/>
        <w:rPr>
          <w:rFonts w:hint="eastAsia"/>
          <w:sz w:val="72"/>
          <w:szCs w:val="72"/>
        </w:rPr>
      </w:pPr>
      <w:r>
        <w:rPr>
          <w:rFonts w:hint="eastAsia"/>
          <w:sz w:val="72"/>
          <w:szCs w:val="72"/>
        </w:rPr>
        <w:t>概况</w:t>
      </w:r>
    </w:p>
    <w:p>
      <w:pPr>
        <w:pStyle w:val="12"/>
        <w:jc w:val="center"/>
        <w:rPr>
          <w:rFonts w:hint="eastAsia"/>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rPr>
          <w:rFonts w:ascii="黑体" w:hAnsi="黑体" w:eastAsia="黑体"/>
          <w:sz w:val="32"/>
          <w:szCs w:val="32"/>
        </w:rPr>
      </w:pPr>
      <w:r>
        <w:rPr>
          <w:rFonts w:ascii="黑体" w:hAnsi="黑体" w:eastAsia="黑体"/>
          <w:sz w:val="32"/>
          <w:szCs w:val="32"/>
        </w:rPr>
        <w:br w:type="page"/>
      </w:r>
    </w:p>
    <w:p>
      <w:pPr>
        <w:pStyle w:val="13"/>
        <w:numPr>
          <w:ilvl w:val="0"/>
          <w:numId w:val="0"/>
        </w:numPr>
        <w:ind w:leftChars="0"/>
        <w:jc w:val="left"/>
        <w:rPr>
          <w:rFonts w:ascii="黑体" w:hAnsi="黑体" w:eastAsia="黑体"/>
          <w:sz w:val="32"/>
          <w:szCs w:val="32"/>
        </w:rPr>
      </w:pPr>
      <w:r>
        <w:rPr>
          <w:rFonts w:hint="eastAsia" w:ascii="黑体" w:hAnsi="黑体" w:eastAsia="黑体"/>
          <w:sz w:val="32"/>
          <w:szCs w:val="32"/>
          <w:lang w:val="en-US" w:eastAsia="zh-CN"/>
        </w:rPr>
        <w:t>一、</w:t>
      </w:r>
      <w:r>
        <w:rPr>
          <w:rFonts w:ascii="黑体" w:hAnsi="黑体" w:eastAsia="黑体"/>
          <w:sz w:val="32"/>
          <w:szCs w:val="32"/>
        </w:rPr>
        <w:t>部门职责</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湖南省质量技术评审中心（以下称评审中心）成立于2009年，是原省质监局下属的正处级差额拨款事业单位，原主要职能是与中国方圆标志认证集团的合作，推进湖南产品和管理体系认证工作。“三定”赋予的职能是为原质量技术监督系统开展质量综合管理、认证执法和认证监督管理提供技术支持，承担行政许可、产品和服务方面的技术评审等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widowControl/>
        <w:spacing w:line="600" w:lineRule="exact"/>
        <w:ind w:firstLine="640" w:firstLineChars="200"/>
        <w:rPr>
          <w:rFonts w:hint="eastAsia" w:asciiTheme="minorEastAsia" w:hAnsiTheme="minorEastAsia"/>
          <w:bCs/>
          <w:kern w:val="0"/>
          <w:sz w:val="32"/>
          <w:szCs w:val="32"/>
          <w:lang w:val="en-US" w:eastAsia="zh-CN"/>
        </w:rPr>
      </w:pPr>
      <w:r>
        <w:rPr>
          <w:rFonts w:hint="eastAsia" w:asciiTheme="minorEastAsia" w:hAnsiTheme="minorEastAsia"/>
          <w:bCs/>
          <w:kern w:val="0"/>
          <w:sz w:val="32"/>
          <w:szCs w:val="32"/>
          <w:lang w:val="en-US" w:eastAsia="zh-CN"/>
        </w:rPr>
        <w:t>我中心</w:t>
      </w:r>
      <w:r>
        <w:rPr>
          <w:rFonts w:asciiTheme="minorEastAsia" w:hAnsiTheme="minorEastAsia"/>
          <w:bCs/>
          <w:kern w:val="0"/>
          <w:sz w:val="32"/>
          <w:szCs w:val="32"/>
        </w:rPr>
        <w:t>内设</w:t>
      </w:r>
      <w:r>
        <w:rPr>
          <w:rFonts w:hint="eastAsia" w:asciiTheme="minorEastAsia" w:hAnsiTheme="minorEastAsia"/>
          <w:bCs/>
          <w:kern w:val="0"/>
          <w:sz w:val="32"/>
          <w:szCs w:val="32"/>
        </w:rPr>
        <w:t>3</w:t>
      </w:r>
      <w:r>
        <w:rPr>
          <w:rFonts w:asciiTheme="minorEastAsia" w:hAnsiTheme="minorEastAsia"/>
          <w:bCs/>
          <w:kern w:val="0"/>
          <w:sz w:val="32"/>
          <w:szCs w:val="32"/>
        </w:rPr>
        <w:t>个职能处室</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分别是</w:t>
      </w:r>
      <w:r>
        <w:rPr>
          <w:rFonts w:hint="eastAsia" w:asciiTheme="minorEastAsia" w:hAnsiTheme="minorEastAsia"/>
          <w:bCs/>
          <w:kern w:val="0"/>
          <w:sz w:val="32"/>
          <w:szCs w:val="32"/>
        </w:rPr>
        <w:t>办公室、业务科、评审科。</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bCs/>
          <w:kern w:val="0"/>
          <w:sz w:val="32"/>
          <w:szCs w:val="32"/>
        </w:rPr>
      </w:pPr>
      <w:r>
        <w:rPr>
          <w:rFonts w:hint="eastAsia" w:asciiTheme="minorEastAsia" w:hAnsiTheme="minorEastAsia"/>
          <w:bCs/>
          <w:kern w:val="0"/>
          <w:sz w:val="32"/>
          <w:szCs w:val="32"/>
          <w:lang w:eastAsia="zh-CN"/>
        </w:rPr>
        <w:t>（</w:t>
      </w:r>
      <w:r>
        <w:rPr>
          <w:rFonts w:hint="eastAsia" w:asciiTheme="minorEastAsia" w:hAnsiTheme="minorEastAsia"/>
          <w:bCs/>
          <w:kern w:val="0"/>
          <w:sz w:val="32"/>
          <w:szCs w:val="32"/>
          <w:lang w:val="en-US" w:eastAsia="zh-CN"/>
        </w:rPr>
        <w:t>二</w:t>
      </w:r>
      <w:r>
        <w:rPr>
          <w:rFonts w:hint="eastAsia" w:asciiTheme="minorEastAsia" w:hAnsiTheme="minorEastAsia"/>
          <w:bCs/>
          <w:kern w:val="0"/>
          <w:sz w:val="32"/>
          <w:szCs w:val="32"/>
          <w:lang w:eastAsia="zh-CN"/>
        </w:rPr>
        <w:t>）</w:t>
      </w:r>
      <w:r>
        <w:rPr>
          <w:rFonts w:hint="eastAsia" w:asciiTheme="minorEastAsia" w:hAnsiTheme="minorEastAsia"/>
          <w:bCs/>
          <w:kern w:val="0"/>
          <w:sz w:val="32"/>
          <w:szCs w:val="32"/>
        </w:rPr>
        <w:t>决算单位构成。</w:t>
      </w:r>
    </w:p>
    <w:p>
      <w:pPr>
        <w:jc w:val="left"/>
        <w:rPr>
          <w:rFonts w:hint="default" w:ascii="仿宋_GB2312" w:eastAsia="仿宋_GB2312" w:hAnsiTheme="minorEastAsia"/>
          <w:sz w:val="28"/>
          <w:szCs w:val="32"/>
          <w:lang w:val="en-US" w:eastAsia="zh-CN"/>
        </w:rPr>
      </w:pPr>
      <w:r>
        <w:rPr>
          <w:rFonts w:hint="eastAsia" w:ascii="仿宋_GB2312" w:eastAsia="仿宋_GB2312" w:hAnsiTheme="minorEastAsia"/>
          <w:sz w:val="28"/>
          <w:szCs w:val="32"/>
          <w:lang w:val="en-US" w:eastAsia="zh-CN"/>
        </w:rPr>
        <w:t xml:space="preserve"> </w:t>
      </w:r>
      <w:r>
        <w:rPr>
          <w:rFonts w:hint="eastAsia" w:ascii="仿宋_GB2312" w:eastAsia="仿宋_GB2312" w:hAnsiTheme="minorEastAsia"/>
          <w:color w:val="auto"/>
          <w:sz w:val="28"/>
          <w:szCs w:val="32"/>
          <w:lang w:val="en-US" w:eastAsia="zh-CN"/>
        </w:rPr>
        <w:t xml:space="preserve"> </w:t>
      </w:r>
      <w:r>
        <w:rPr>
          <w:rFonts w:hint="eastAsia" w:asciiTheme="minorEastAsia" w:hAnsiTheme="minorEastAsia"/>
          <w:bCs/>
          <w:color w:val="auto"/>
          <w:kern w:val="0"/>
          <w:sz w:val="32"/>
          <w:szCs w:val="32"/>
          <w:lang w:val="en-US" w:eastAsia="zh-CN"/>
        </w:rPr>
        <w:t xml:space="preserve"> 本单位无下级预算单位，</w:t>
      </w:r>
      <w:r>
        <w:rPr>
          <w:rFonts w:hint="eastAsia" w:asciiTheme="minorEastAsia" w:hAnsiTheme="minorEastAsia"/>
          <w:bCs/>
          <w:kern w:val="0"/>
          <w:sz w:val="32"/>
          <w:szCs w:val="32"/>
        </w:rPr>
        <w:t>湖南省质量技术评审中心</w:t>
      </w:r>
      <w:r>
        <w:rPr>
          <w:rFonts w:asciiTheme="minorEastAsia" w:hAnsiTheme="minorEastAsia"/>
          <w:bCs/>
          <w:kern w:val="0"/>
          <w:sz w:val="32"/>
          <w:szCs w:val="32"/>
        </w:rPr>
        <w:t>20</w:t>
      </w:r>
      <w:r>
        <w:rPr>
          <w:rFonts w:hint="eastAsia" w:asciiTheme="minorEastAsia" w:hAnsiTheme="minorEastAsia"/>
          <w:bCs/>
          <w:kern w:val="0"/>
          <w:sz w:val="32"/>
          <w:szCs w:val="32"/>
        </w:rPr>
        <w:t>2</w:t>
      </w:r>
      <w:r>
        <w:rPr>
          <w:rFonts w:hint="eastAsia" w:asciiTheme="minorEastAsia" w:hAnsiTheme="minorEastAsia"/>
          <w:bCs/>
          <w:kern w:val="0"/>
          <w:sz w:val="32"/>
          <w:szCs w:val="32"/>
          <w:lang w:val="en-US" w:eastAsia="zh-CN"/>
        </w:rPr>
        <w:t>1</w:t>
      </w:r>
      <w:r>
        <w:rPr>
          <w:rFonts w:hint="eastAsia" w:asciiTheme="minorEastAsia" w:hAnsiTheme="minorEastAsia"/>
          <w:bCs/>
          <w:kern w:val="0"/>
          <w:sz w:val="32"/>
          <w:szCs w:val="32"/>
        </w:rPr>
        <w:t>年部门决算汇总公开单位构成包括：湖南省质量技术评审中心本级</w:t>
      </w:r>
      <w:r>
        <w:rPr>
          <w:rFonts w:hint="eastAsia" w:asciiTheme="minorEastAsia" w:hAnsiTheme="minorEastAsia"/>
          <w:bCs/>
          <w:kern w:val="0"/>
          <w:sz w:val="32"/>
          <w:szCs w:val="32"/>
          <w:lang w:val="en-US" w:eastAsia="zh-CN"/>
        </w:rPr>
        <w:t>。</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pStyle w:val="12"/>
        <w:jc w:val="both"/>
        <w:rPr>
          <w:rFonts w:hint="eastAsia"/>
          <w:sz w:val="84"/>
          <w:szCs w:val="84"/>
        </w:rPr>
      </w:pPr>
    </w:p>
    <w:p>
      <w:pPr>
        <w:pStyle w:val="12"/>
        <w:jc w:val="both"/>
        <w:rPr>
          <w:rFonts w:hint="eastAsia"/>
          <w:sz w:val="84"/>
          <w:szCs w:val="84"/>
        </w:rPr>
      </w:pPr>
    </w:p>
    <w:p>
      <w:pPr>
        <w:pStyle w:val="12"/>
        <w:jc w:val="center"/>
        <w:rPr>
          <w:rFonts w:hint="eastAsia"/>
          <w:sz w:val="84"/>
          <w:szCs w:val="84"/>
        </w:rPr>
      </w:pPr>
    </w:p>
    <w:p>
      <w:pPr>
        <w:pStyle w:val="12"/>
        <w:jc w:val="center"/>
        <w:rPr>
          <w:rFonts w:hint="eastAsia"/>
          <w:sz w:val="84"/>
          <w:szCs w:val="84"/>
        </w:rPr>
      </w:pPr>
    </w:p>
    <w:p>
      <w:pPr>
        <w:pStyle w:val="12"/>
        <w:jc w:val="center"/>
        <w:rPr>
          <w:rFonts w:hint="eastAsia"/>
          <w:sz w:val="72"/>
          <w:szCs w:val="72"/>
        </w:rPr>
      </w:pPr>
      <w:r>
        <w:rPr>
          <w:rFonts w:hint="eastAsia"/>
          <w:sz w:val="72"/>
          <w:szCs w:val="72"/>
        </w:rPr>
        <w:t>第二部分</w:t>
      </w:r>
    </w:p>
    <w:p>
      <w:pPr>
        <w:pStyle w:val="12"/>
        <w:jc w:val="center"/>
        <w:rPr>
          <w:rFonts w:hint="eastAsia"/>
          <w:sz w:val="72"/>
          <w:szCs w:val="72"/>
        </w:rPr>
      </w:pPr>
    </w:p>
    <w:p>
      <w:pPr>
        <w:pStyle w:val="12"/>
        <w:jc w:val="center"/>
        <w:rPr>
          <w:rFonts w:hint="eastAsia"/>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7"/>
        <w:tblW w:w="14081" w:type="dxa"/>
        <w:jc w:val="center"/>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jc w:val="center"/>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jc w:val="center"/>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jc w:val="center"/>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r>
              <w:rPr>
                <w:rFonts w:hint="eastAsia" w:ascii="宋体" w:hAnsi="宋体" w:eastAsia="宋体" w:cs="宋体"/>
                <w:color w:val="000000"/>
                <w:kern w:val="0"/>
                <w:sz w:val="20"/>
                <w:szCs w:val="20"/>
              </w:rPr>
              <w:t>湖南省质量技术评审中心</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jc w:val="center"/>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2"/>
                <w:sz w:val="20"/>
                <w:szCs w:val="20"/>
                <w:u w:val="none"/>
                <w:lang w:val="en-US" w:eastAsia="zh-CN" w:bidi="ar-SA"/>
              </w:rPr>
              <w:t>263.74</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315.16</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121.17</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lang w:eastAsia="zh-CN"/>
              </w:rPr>
            </w:pPr>
            <w:r>
              <w:rPr>
                <w:rFonts w:hint="eastAsia" w:ascii="宋体" w:hAnsi="宋体" w:eastAsia="宋体" w:cs="宋体"/>
                <w:kern w:val="0"/>
                <w:sz w:val="22"/>
                <w:lang w:val="en-US" w:eastAsia="zh-CN"/>
              </w:rPr>
              <w:t>七、社会保障和就业支出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23.83</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八、</w:t>
            </w:r>
            <w:r>
              <w:rPr>
                <w:rFonts w:hint="eastAsia" w:ascii="宋体" w:hAnsi="宋体" w:eastAsia="宋体" w:cs="宋体"/>
                <w:kern w:val="0"/>
                <w:sz w:val="22"/>
              </w:rPr>
              <w:t>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13.00</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rPr>
              <w:t>九、住房保障支出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20.14</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384.91</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372.12</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5.55</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18.33</w:t>
            </w:r>
          </w:p>
        </w:tc>
      </w:tr>
      <w:tr>
        <w:tblPrEx>
          <w:tblCellMar>
            <w:top w:w="0" w:type="dxa"/>
            <w:left w:w="108" w:type="dxa"/>
            <w:bottom w:w="0" w:type="dxa"/>
            <w:right w:w="108" w:type="dxa"/>
          </w:tblCellMar>
        </w:tblPrEx>
        <w:trPr>
          <w:trHeight w:val="340" w:hRule="atLeast"/>
          <w:jc w:val="center"/>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390.46</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390.46</w:t>
            </w:r>
          </w:p>
        </w:tc>
      </w:tr>
      <w:tr>
        <w:tblPrEx>
          <w:tblCellMar>
            <w:top w:w="0" w:type="dxa"/>
            <w:left w:w="108" w:type="dxa"/>
            <w:bottom w:w="0" w:type="dxa"/>
            <w:right w:w="108" w:type="dxa"/>
          </w:tblCellMar>
        </w:tblPrEx>
        <w:trPr>
          <w:trHeight w:val="1020" w:hRule="atLeast"/>
          <w:jc w:val="center"/>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7"/>
        <w:tblW w:w="15428" w:type="dxa"/>
        <w:jc w:val="center"/>
        <w:tblLayout w:type="fixed"/>
        <w:tblCellMar>
          <w:top w:w="0" w:type="dxa"/>
          <w:left w:w="0" w:type="dxa"/>
          <w:bottom w:w="0" w:type="dxa"/>
          <w:right w:w="0" w:type="dxa"/>
        </w:tblCellMar>
      </w:tblPr>
      <w:tblGrid>
        <w:gridCol w:w="49"/>
        <w:gridCol w:w="1108"/>
        <w:gridCol w:w="4782"/>
        <w:gridCol w:w="1833"/>
        <w:gridCol w:w="1803"/>
        <w:gridCol w:w="926"/>
        <w:gridCol w:w="926"/>
        <w:gridCol w:w="926"/>
        <w:gridCol w:w="926"/>
        <w:gridCol w:w="2149"/>
      </w:tblGrid>
      <w:tr>
        <w:tblPrEx>
          <w:tblCellMar>
            <w:top w:w="0" w:type="dxa"/>
            <w:left w:w="0" w:type="dxa"/>
            <w:bottom w:w="0" w:type="dxa"/>
            <w:right w:w="0" w:type="dxa"/>
          </w:tblCellMar>
        </w:tblPrEx>
        <w:trPr>
          <w:trHeight w:val="769" w:hRule="atLeast"/>
          <w:jc w:val="center"/>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393" w:hRule="atLeast"/>
          <w:jc w:val="center"/>
        </w:trPr>
        <w:tc>
          <w:tcPr>
            <w:tcW w:w="4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1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478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3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4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393" w:hRule="atLeast"/>
          <w:jc w:val="center"/>
        </w:trPr>
        <w:tc>
          <w:tcPr>
            <w:tcW w:w="115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4782" w:type="dxa"/>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r>
              <w:rPr>
                <w:rFonts w:hint="eastAsia"/>
              </w:rPr>
              <w:t>湖南省质量技术评审中心　</w:t>
            </w:r>
          </w:p>
        </w:tc>
        <w:tc>
          <w:tcPr>
            <w:tcW w:w="183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80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26"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9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2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14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05" w:hRule="atLeast"/>
          <w:jc w:val="center"/>
        </w:trPr>
        <w:tc>
          <w:tcPr>
            <w:tcW w:w="593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8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80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92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92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92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92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14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05" w:hRule="atLeast"/>
          <w:jc w:val="center"/>
        </w:trPr>
        <w:tc>
          <w:tcPr>
            <w:tcW w:w="115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4782"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8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4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1126" w:hRule="atLeast"/>
          <w:jc w:val="center"/>
        </w:trPr>
        <w:tc>
          <w:tcPr>
            <w:tcW w:w="115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4782"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80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2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14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05" w:hRule="atLeast"/>
          <w:jc w:val="center"/>
        </w:trPr>
        <w:tc>
          <w:tcPr>
            <w:tcW w:w="59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8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8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92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92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92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92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14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05" w:hRule="atLeast"/>
          <w:jc w:val="center"/>
        </w:trPr>
        <w:tc>
          <w:tcPr>
            <w:tcW w:w="59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b w:val="0"/>
                <w:bCs w:val="0"/>
                <w:sz w:val="24"/>
                <w:szCs w:val="24"/>
              </w:rPr>
            </w:pPr>
            <w:r>
              <w:rPr>
                <w:rFonts w:hint="eastAsia" w:ascii="宋体" w:hAnsi="宋体" w:eastAsia="宋体" w:cs="宋体"/>
                <w:b w:val="0"/>
                <w:bCs w:val="0"/>
                <w:i w:val="0"/>
                <w:iCs w:val="0"/>
                <w:color w:val="000000"/>
                <w:kern w:val="0"/>
                <w:sz w:val="22"/>
                <w:szCs w:val="22"/>
                <w:u w:val="none"/>
                <w:lang w:val="en-US" w:eastAsia="zh-CN" w:bidi="ar"/>
              </w:rPr>
              <w:t>384.91</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b w:val="0"/>
                <w:bCs w:val="0"/>
                <w:sz w:val="24"/>
                <w:szCs w:val="24"/>
              </w:rPr>
            </w:pPr>
            <w:r>
              <w:rPr>
                <w:rFonts w:hint="eastAsia" w:ascii="宋体" w:hAnsi="宋体" w:eastAsia="宋体" w:cs="宋体"/>
                <w:b w:val="0"/>
                <w:bCs w:val="0"/>
                <w:i w:val="0"/>
                <w:iCs w:val="0"/>
                <w:color w:val="000000"/>
                <w:kern w:val="0"/>
                <w:sz w:val="22"/>
                <w:szCs w:val="22"/>
                <w:u w:val="none"/>
                <w:lang w:val="en-US" w:eastAsia="zh-CN" w:bidi="ar"/>
              </w:rPr>
              <w:t>263.74</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121.17</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323.08</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201.91</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121.17</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r>
      <w:tr>
        <w:tblPrEx>
          <w:tblCellMar>
            <w:top w:w="0" w:type="dxa"/>
            <w:left w:w="0" w:type="dxa"/>
            <w:bottom w:w="0" w:type="dxa"/>
            <w:right w:w="0" w:type="dxa"/>
          </w:tblCellMar>
        </w:tblPrEx>
        <w:trPr>
          <w:trHeight w:val="781"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20138</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市场监督管理事务</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323.08</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201.91</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121.17</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2013850</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196.91</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196.91</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2013899</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其他市场监督管理事务</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126.17</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121.17</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23.83</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23.83</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23.83</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23.83</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23.83</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23.83</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210</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卫生健康支出</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行政事业单位医疗</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2101102</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事业单位医疗</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13.00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hint="eastAsia"/>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25.00</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25.00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r>
      <w:tr>
        <w:tblPrEx>
          <w:tblCellMar>
            <w:top w:w="0" w:type="dxa"/>
            <w:left w:w="0" w:type="dxa"/>
            <w:bottom w:w="0" w:type="dxa"/>
            <w:right w:w="0" w:type="dxa"/>
          </w:tblCellMar>
        </w:tblPrEx>
        <w:trPr>
          <w:trHeight w:val="405" w:hRule="atLeast"/>
          <w:jc w:val="center"/>
        </w:trPr>
        <w:tc>
          <w:tcPr>
            <w:tcW w:w="115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47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8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25.00</w:t>
            </w:r>
          </w:p>
        </w:tc>
        <w:tc>
          <w:tcPr>
            <w:tcW w:w="18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25.00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92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c>
          <w:tcPr>
            <w:tcW w:w="214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lang w:val="en-US" w:eastAsia="zh-CN"/>
              </w:rPr>
              <w:t>0.00</w:t>
            </w:r>
          </w:p>
        </w:tc>
      </w:tr>
      <w:tr>
        <w:tblPrEx>
          <w:tblCellMar>
            <w:top w:w="0" w:type="dxa"/>
            <w:left w:w="0" w:type="dxa"/>
            <w:bottom w:w="0" w:type="dxa"/>
            <w:right w:w="0" w:type="dxa"/>
          </w:tblCellMar>
        </w:tblPrEx>
        <w:trPr>
          <w:trHeight w:val="393" w:hRule="atLeast"/>
          <w:jc w:val="center"/>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rPr>
          <w:rFonts w:ascii="Times New Roman" w:hAnsi="Times New Roman" w:eastAsia="方正小标宋_GBK" w:cs="Times New Roman"/>
          <w:color w:val="000000"/>
          <w:kern w:val="0"/>
          <w:sz w:val="36"/>
          <w:szCs w:val="36"/>
        </w:rPr>
      </w:pPr>
    </w:p>
    <w:tbl>
      <w:tblPr>
        <w:tblStyle w:val="7"/>
        <w:tblW w:w="13820" w:type="dxa"/>
        <w:jc w:val="center"/>
        <w:tblLayout w:type="fixed"/>
        <w:tblCellMar>
          <w:top w:w="0" w:type="dxa"/>
          <w:left w:w="108" w:type="dxa"/>
          <w:bottom w:w="0" w:type="dxa"/>
          <w:right w:w="108" w:type="dxa"/>
        </w:tblCellMar>
      </w:tblPr>
      <w:tblGrid>
        <w:gridCol w:w="1090"/>
        <w:gridCol w:w="236"/>
        <w:gridCol w:w="3081"/>
        <w:gridCol w:w="1297"/>
        <w:gridCol w:w="1380"/>
        <w:gridCol w:w="1314"/>
        <w:gridCol w:w="1230"/>
        <w:gridCol w:w="1757"/>
        <w:gridCol w:w="2435"/>
      </w:tblGrid>
      <w:tr>
        <w:tblPrEx>
          <w:tblCellMar>
            <w:top w:w="0" w:type="dxa"/>
            <w:left w:w="108" w:type="dxa"/>
            <w:bottom w:w="0" w:type="dxa"/>
            <w:right w:w="108" w:type="dxa"/>
          </w:tblCellMar>
        </w:tblPrEx>
        <w:trPr>
          <w:trHeight w:val="649" w:hRule="atLeast"/>
          <w:jc w:val="center"/>
        </w:trPr>
        <w:tc>
          <w:tcPr>
            <w:tcW w:w="1382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324" w:hRule="atLeast"/>
          <w:jc w:val="center"/>
        </w:trPr>
        <w:tc>
          <w:tcPr>
            <w:tcW w:w="109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0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9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35"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324" w:hRule="atLeast"/>
          <w:jc w:val="center"/>
        </w:trPr>
        <w:tc>
          <w:tcPr>
            <w:tcW w:w="109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614" w:type="dxa"/>
            <w:gridSpan w:val="3"/>
            <w:tcBorders>
              <w:top w:val="nil"/>
              <w:left w:val="nil"/>
              <w:bottom w:val="nil"/>
              <w:right w:val="nil"/>
            </w:tcBorders>
            <w:shd w:val="clear" w:color="000000" w:fill="FFFFFF"/>
            <w:noWrap/>
            <w:vAlign w:val="center"/>
          </w:tcPr>
          <w:p>
            <w:pPr>
              <w:widowControl/>
              <w:jc w:val="both"/>
              <w:rPr>
                <w:rFonts w:ascii="宋体" w:hAnsi="宋体" w:eastAsia="宋体" w:cs="宋体"/>
                <w:kern w:val="0"/>
                <w:sz w:val="24"/>
                <w:szCs w:val="24"/>
              </w:rPr>
            </w:pPr>
            <w:r>
              <w:rPr>
                <w:rFonts w:hint="eastAsia"/>
              </w:rPr>
              <w:t>湖南省质量技术评审中心</w:t>
            </w:r>
          </w:p>
        </w:tc>
        <w:tc>
          <w:tcPr>
            <w:tcW w:w="138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4"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3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35"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4" w:hRule="atLeast"/>
          <w:jc w:val="center"/>
        </w:trPr>
        <w:tc>
          <w:tcPr>
            <w:tcW w:w="440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29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3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31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2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75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4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344" w:hRule="atLeast"/>
          <w:jc w:val="center"/>
        </w:trPr>
        <w:tc>
          <w:tcPr>
            <w:tcW w:w="132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30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44" w:hRule="atLeast"/>
          <w:jc w:val="center"/>
        </w:trPr>
        <w:tc>
          <w:tcPr>
            <w:tcW w:w="132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30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344" w:hRule="atLeast"/>
          <w:jc w:val="center"/>
        </w:trPr>
        <w:tc>
          <w:tcPr>
            <w:tcW w:w="440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29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3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1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3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5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4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344" w:hRule="atLeast"/>
          <w:jc w:val="center"/>
        </w:trPr>
        <w:tc>
          <w:tcPr>
            <w:tcW w:w="440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372.12</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206.03</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44.92</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b w:val="0"/>
                <w:bCs w:val="0"/>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121.17</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315.16</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149.07</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44.92</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121.17</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20138</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市场监督管理事务</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315.16</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149.07</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44.92</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121.17</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2013850</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事业运行</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188.99</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149.07</w:t>
            </w: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39.92</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2013899</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其他市场监督管理事务</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126.17</w:t>
            </w:r>
          </w:p>
        </w:tc>
        <w:tc>
          <w:tcPr>
            <w:tcW w:w="13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p>
        </w:tc>
        <w:tc>
          <w:tcPr>
            <w:tcW w:w="131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121.17</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23.83</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23.83</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23.83</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23.83</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669"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23.83</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23.83</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20.14</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20.14</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20.14</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20.14</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44" w:hRule="atLeast"/>
          <w:jc w:val="center"/>
        </w:trPr>
        <w:tc>
          <w:tcPr>
            <w:tcW w:w="132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308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29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20.14</w:t>
            </w:r>
          </w:p>
        </w:tc>
        <w:tc>
          <w:tcPr>
            <w:tcW w:w="138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20.14</w:t>
            </w:r>
          </w:p>
        </w:tc>
        <w:tc>
          <w:tcPr>
            <w:tcW w:w="1314"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230"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1757"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c>
          <w:tcPr>
            <w:tcW w:w="2435"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kern w:val="0"/>
                <w:sz w:val="24"/>
                <w:szCs w:val="24"/>
              </w:rPr>
            </w:pPr>
            <w:r>
              <w:rPr>
                <w:rFonts w:hint="eastAsia"/>
                <w:lang w:val="en-US" w:eastAsia="zh-CN"/>
              </w:rPr>
              <w:t>0.00</w:t>
            </w:r>
          </w:p>
        </w:tc>
      </w:tr>
      <w:tr>
        <w:tblPrEx>
          <w:tblCellMar>
            <w:top w:w="0" w:type="dxa"/>
            <w:left w:w="108" w:type="dxa"/>
            <w:bottom w:w="0" w:type="dxa"/>
            <w:right w:w="108" w:type="dxa"/>
          </w:tblCellMar>
        </w:tblPrEx>
        <w:trPr>
          <w:trHeight w:val="392" w:hRule="atLeast"/>
          <w:jc w:val="center"/>
        </w:trPr>
        <w:tc>
          <w:tcPr>
            <w:tcW w:w="1382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rPr>
      </w:pPr>
    </w:p>
    <w:tbl>
      <w:tblPr>
        <w:tblStyle w:val="7"/>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部门：湖南省质量技术评审中心</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263.74</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193.99</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193.99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六</w:t>
            </w:r>
            <w:r>
              <w:rPr>
                <w:rFonts w:hint="eastAsia" w:ascii="宋体" w:hAnsi="宋体" w:eastAsia="宋体" w:cs="宋体"/>
                <w:kern w:val="0"/>
                <w:sz w:val="22"/>
              </w:rPr>
              <w:t>、社会保障和就业支出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23.83</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23.83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七</w:t>
            </w:r>
            <w:r>
              <w:rPr>
                <w:rFonts w:hint="eastAsia" w:ascii="宋体" w:hAnsi="宋体" w:eastAsia="宋体" w:cs="宋体"/>
                <w:kern w:val="0"/>
                <w:sz w:val="22"/>
              </w:rPr>
              <w:t>、卫生健康支出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13.00</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r>
              <w:rPr>
                <w:rFonts w:hint="eastAsia" w:ascii="宋体" w:hAnsi="宋体" w:eastAsia="宋体" w:cs="宋体"/>
                <w:kern w:val="0"/>
                <w:sz w:val="22"/>
                <w:lang w:val="en-US" w:eastAsia="zh-CN"/>
              </w:rPr>
              <w:t>八</w:t>
            </w:r>
            <w:r>
              <w:rPr>
                <w:rFonts w:hint="eastAsia" w:ascii="宋体" w:hAnsi="宋体" w:eastAsia="宋体" w:cs="宋体"/>
                <w:kern w:val="0"/>
                <w:sz w:val="22"/>
              </w:rPr>
              <w:t>、住房保障支出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20.14</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20.14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263.74</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250.95</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250.95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17.86</w:t>
            </w:r>
          </w:p>
        </w:tc>
        <w:tc>
          <w:tcPr>
            <w:tcW w:w="13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17.86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5.07</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268.81</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268.81</w:t>
            </w:r>
          </w:p>
        </w:tc>
        <w:tc>
          <w:tcPr>
            <w:tcW w:w="1394"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268.81</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湖南省质量技术评审中心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公</w:t>
      </w:r>
      <w:r>
        <w:rPr>
          <w:rFonts w:ascii="Times New Roman" w:hAnsi="Times New Roman" w:eastAsia="仿宋_GB2312" w:cs="Times New Roman"/>
          <w:color w:val="000000"/>
          <w:kern w:val="0"/>
          <w:szCs w:val="21"/>
        </w:rPr>
        <w:t>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179" w:type="dxa"/>
        <w:jc w:val="center"/>
        <w:tblLayout w:type="autofit"/>
        <w:tblCellMar>
          <w:top w:w="0" w:type="dxa"/>
          <w:left w:w="108" w:type="dxa"/>
          <w:bottom w:w="0" w:type="dxa"/>
          <w:right w:w="108" w:type="dxa"/>
        </w:tblCellMar>
      </w:tblPr>
      <w:tblGrid>
        <w:gridCol w:w="1195"/>
        <w:gridCol w:w="3753"/>
        <w:gridCol w:w="2755"/>
        <w:gridCol w:w="3481"/>
        <w:gridCol w:w="2995"/>
      </w:tblGrid>
      <w:tr>
        <w:tblPrEx>
          <w:tblCellMar>
            <w:top w:w="0" w:type="dxa"/>
            <w:left w:w="108" w:type="dxa"/>
            <w:bottom w:w="0" w:type="dxa"/>
            <w:right w:w="108" w:type="dxa"/>
          </w:tblCellMar>
        </w:tblPrEx>
        <w:trPr>
          <w:trHeight w:val="413" w:hRule="atLeast"/>
          <w:jc w:val="center"/>
        </w:trPr>
        <w:tc>
          <w:tcPr>
            <w:tcW w:w="494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231"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379" w:hRule="atLeast"/>
          <w:jc w:val="center"/>
        </w:trPr>
        <w:tc>
          <w:tcPr>
            <w:tcW w:w="1195"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75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5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995"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7" w:hRule="atLeast"/>
          <w:jc w:val="center"/>
        </w:trPr>
        <w:tc>
          <w:tcPr>
            <w:tcW w:w="1195"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5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5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8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9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7" w:hRule="atLeast"/>
          <w:jc w:val="center"/>
        </w:trPr>
        <w:tc>
          <w:tcPr>
            <w:tcW w:w="1195"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75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75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8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95"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67" w:hRule="atLeast"/>
          <w:jc w:val="center"/>
        </w:trPr>
        <w:tc>
          <w:tcPr>
            <w:tcW w:w="494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5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8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995"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367" w:hRule="atLeast"/>
          <w:jc w:val="center"/>
        </w:trPr>
        <w:tc>
          <w:tcPr>
            <w:tcW w:w="494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b w:val="0"/>
                <w:bCs w:val="0"/>
                <w:kern w:val="0"/>
                <w:szCs w:val="21"/>
              </w:rPr>
            </w:pPr>
            <w:r>
              <w:rPr>
                <w:rFonts w:hint="eastAsia" w:ascii="宋体" w:hAnsi="宋体" w:eastAsia="宋体" w:cs="宋体"/>
                <w:b w:val="0"/>
                <w:bCs w:val="0"/>
                <w:i w:val="0"/>
                <w:iCs w:val="0"/>
                <w:color w:val="000000"/>
                <w:kern w:val="0"/>
                <w:sz w:val="22"/>
                <w:szCs w:val="22"/>
                <w:u w:val="none"/>
                <w:lang w:val="en-US" w:eastAsia="zh-CN" w:bidi="ar"/>
              </w:rPr>
              <w:t>250.95</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b w:val="0"/>
                <w:bCs w:val="0"/>
                <w:kern w:val="0"/>
                <w:szCs w:val="21"/>
              </w:rPr>
            </w:pPr>
            <w:r>
              <w:rPr>
                <w:rFonts w:hint="eastAsia" w:ascii="宋体" w:hAnsi="宋体" w:eastAsia="宋体" w:cs="宋体"/>
                <w:b w:val="0"/>
                <w:bCs w:val="0"/>
                <w:i w:val="0"/>
                <w:iCs w:val="0"/>
                <w:color w:val="000000"/>
                <w:kern w:val="0"/>
                <w:sz w:val="22"/>
                <w:szCs w:val="22"/>
                <w:u w:val="none"/>
                <w:lang w:val="en-US" w:eastAsia="zh-CN" w:bidi="ar"/>
              </w:rPr>
              <w:t>206.03</w:t>
            </w:r>
          </w:p>
        </w:tc>
        <w:tc>
          <w:tcPr>
            <w:tcW w:w="299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b w:val="0"/>
                <w:bCs w:val="0"/>
                <w:kern w:val="0"/>
                <w:szCs w:val="21"/>
              </w:rPr>
            </w:pPr>
            <w:r>
              <w:rPr>
                <w:rFonts w:hint="eastAsia" w:ascii="宋体" w:hAnsi="宋体" w:eastAsia="宋体" w:cs="宋体"/>
                <w:b w:val="0"/>
                <w:bCs w:val="0"/>
                <w:i w:val="0"/>
                <w:iCs w:val="0"/>
                <w:color w:val="000000"/>
                <w:kern w:val="0"/>
                <w:sz w:val="22"/>
                <w:szCs w:val="22"/>
                <w:u w:val="none"/>
                <w:lang w:val="en-US" w:eastAsia="zh-CN" w:bidi="ar"/>
              </w:rPr>
              <w:t>44.92</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193.99</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149.07</w:t>
            </w:r>
          </w:p>
        </w:tc>
        <w:tc>
          <w:tcPr>
            <w:tcW w:w="299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44.92</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20138</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市场监督管理事务</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193.99</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149.07</w:t>
            </w:r>
          </w:p>
        </w:tc>
        <w:tc>
          <w:tcPr>
            <w:tcW w:w="299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44.92</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2013850</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事业运行</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188.99</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149.07</w:t>
            </w:r>
          </w:p>
        </w:tc>
        <w:tc>
          <w:tcPr>
            <w:tcW w:w="299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39.92</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2013899</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其他市场监督管理事务</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481" w:type="dxa"/>
            <w:tcBorders>
              <w:top w:val="nil"/>
              <w:left w:val="nil"/>
              <w:bottom w:val="single" w:color="auto" w:sz="4"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2995"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23.83</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23.83</w:t>
            </w:r>
          </w:p>
        </w:tc>
        <w:tc>
          <w:tcPr>
            <w:tcW w:w="2995"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23.83</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23.83</w:t>
            </w:r>
          </w:p>
        </w:tc>
        <w:tc>
          <w:tcPr>
            <w:tcW w:w="2995"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608"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23.83</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23.83</w:t>
            </w:r>
          </w:p>
        </w:tc>
        <w:tc>
          <w:tcPr>
            <w:tcW w:w="2995"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2995"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2995"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w:t>
            </w:r>
          </w:p>
        </w:tc>
        <w:tc>
          <w:tcPr>
            <w:tcW w:w="2995"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w:t>
            </w:r>
          </w:p>
        </w:tc>
        <w:tc>
          <w:tcPr>
            <w:tcW w:w="2995"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75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275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w:t>
            </w:r>
          </w:p>
        </w:tc>
        <w:tc>
          <w:tcPr>
            <w:tcW w:w="348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w:t>
            </w:r>
          </w:p>
        </w:tc>
        <w:tc>
          <w:tcPr>
            <w:tcW w:w="2995"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367" w:hRule="atLeast"/>
          <w:jc w:val="center"/>
        </w:trPr>
        <w:tc>
          <w:tcPr>
            <w:tcW w:w="1195"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753"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2755"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w:t>
            </w:r>
          </w:p>
        </w:tc>
        <w:tc>
          <w:tcPr>
            <w:tcW w:w="3481"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w:t>
            </w:r>
          </w:p>
        </w:tc>
        <w:tc>
          <w:tcPr>
            <w:tcW w:w="2995" w:type="dxa"/>
            <w:tcBorders>
              <w:top w:val="nil"/>
              <w:left w:val="nil"/>
              <w:bottom w:val="single" w:color="auto" w:sz="8"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r>
        <w:tblPrEx>
          <w:tblCellMar>
            <w:top w:w="0" w:type="dxa"/>
            <w:left w:w="108" w:type="dxa"/>
            <w:bottom w:w="0" w:type="dxa"/>
            <w:right w:w="108" w:type="dxa"/>
          </w:tblCellMar>
        </w:tblPrEx>
        <w:trPr>
          <w:trHeight w:val="532" w:hRule="atLeast"/>
          <w:jc w:val="center"/>
        </w:trPr>
        <w:tc>
          <w:tcPr>
            <w:tcW w:w="1417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tbl>
      <w:tblPr>
        <w:tblStyle w:val="7"/>
        <w:tblW w:w="0" w:type="auto"/>
        <w:tblInd w:w="0" w:type="dxa"/>
        <w:tblLayout w:type="autofit"/>
        <w:tblCellMar>
          <w:top w:w="0" w:type="dxa"/>
          <w:left w:w="108" w:type="dxa"/>
          <w:bottom w:w="0" w:type="dxa"/>
          <w:right w:w="108" w:type="dxa"/>
        </w:tblCellMar>
      </w:tblPr>
      <w:tblGrid>
        <w:gridCol w:w="1243"/>
        <w:gridCol w:w="2689"/>
        <w:gridCol w:w="988"/>
        <w:gridCol w:w="1349"/>
        <w:gridCol w:w="2144"/>
        <w:gridCol w:w="889"/>
        <w:gridCol w:w="1349"/>
        <w:gridCol w:w="4048"/>
        <w:gridCol w:w="915"/>
      </w:tblGrid>
      <w:tr>
        <w:tblPrEx>
          <w:tblCellMar>
            <w:top w:w="0" w:type="dxa"/>
            <w:left w:w="108" w:type="dxa"/>
            <w:bottom w:w="0" w:type="dxa"/>
            <w:right w:w="108" w:type="dxa"/>
          </w:tblCellMar>
        </w:tblPrEx>
        <w:trPr>
          <w:trHeight w:val="1599"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湖南省质量技术评审中心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895" w:hRule="atLeast"/>
        </w:trPr>
        <w:tc>
          <w:tcPr>
            <w:tcW w:w="12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6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191.20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12.74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34.81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办公费</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国内债务付息</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45.39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印刷费</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国外债务付息</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咨询费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2.09</w:t>
            </w: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手续费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房屋建筑物购建</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45.83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水费</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0.30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办公设备购置</w:t>
            </w:r>
          </w:p>
        </w:tc>
        <w:tc>
          <w:tcPr>
            <w:tcW w:w="8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2.09</w:t>
            </w: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23.83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电费</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4.38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专用设备购置</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6.81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邮电费</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基础设施建设</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取暖费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大型修缮</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物业管理费</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信息网络及软件购置更新</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差旅费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物资储备</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20.14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因公出国（境）费用</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土地补偿</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维修（护）费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安置补助</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租赁费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地上附着物和青苗补偿</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会议费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拆迁补偿</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培训费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公务用车购置</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公务接待费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其他交通工具购置</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专用材料费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文物和陈列品购置</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被装购置费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无形资产购置</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专用燃料费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其他资本性支出</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劳务费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委托业务费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赠与</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工会经费</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1.46</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国家赔偿费用支出</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福利费</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1.62</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对民间非营利组织和群众性自治组织补贴</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公务用车运行维护费</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其他交通费用</w:t>
            </w:r>
          </w:p>
        </w:tc>
        <w:tc>
          <w:tcPr>
            <w:tcW w:w="86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0.74</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18"/>
              </w:rPr>
            </w:pP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税金及附加费用</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18"/>
              </w:rPr>
            </w:pP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1212"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59"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其他商品和服务支出</w:t>
            </w:r>
          </w:p>
        </w:tc>
        <w:tc>
          <w:tcPr>
            <w:tcW w:w="861"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18"/>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18"/>
              </w:rPr>
            </w:pPr>
          </w:p>
        </w:tc>
        <w:tc>
          <w:tcPr>
            <w:tcW w:w="886" w:type="dxa"/>
            <w:tcBorders>
              <w:top w:val="nil"/>
              <w:left w:val="nil"/>
              <w:bottom w:val="single" w:color="auto" w:sz="4" w:space="0"/>
              <w:right w:val="single" w:color="auto" w:sz="4" w:space="0"/>
            </w:tcBorders>
            <w:shd w:val="clear" w:color="auto" w:fill="auto"/>
            <w:noWrap/>
            <w:vAlign w:val="center"/>
          </w:tcPr>
          <w:p>
            <w:pPr>
              <w:jc w:val="center"/>
              <w:rPr>
                <w:rFonts w:ascii="宋体" w:hAnsi="宋体" w:eastAsia="宋体" w:cs="宋体"/>
                <w:color w:val="000000"/>
                <w:kern w:val="0"/>
                <w:szCs w:val="20"/>
              </w:rPr>
            </w:pPr>
          </w:p>
        </w:tc>
      </w:tr>
      <w:tr>
        <w:tblPrEx>
          <w:tblCellMar>
            <w:top w:w="0" w:type="dxa"/>
            <w:left w:w="108" w:type="dxa"/>
            <w:bottom w:w="0" w:type="dxa"/>
            <w:right w:w="108" w:type="dxa"/>
          </w:tblCellMar>
        </w:tblPrEx>
        <w:trPr>
          <w:trHeight w:val="255"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191.20</w:t>
            </w:r>
          </w:p>
        </w:tc>
        <w:tc>
          <w:tcPr>
            <w:tcW w:w="0" w:type="auto"/>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8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14.83</w:t>
            </w:r>
          </w:p>
        </w:tc>
      </w:tr>
      <w:tr>
        <w:tblPrEx>
          <w:tblCellMar>
            <w:top w:w="0" w:type="dxa"/>
            <w:left w:w="108" w:type="dxa"/>
            <w:bottom w:w="0" w:type="dxa"/>
            <w:right w:w="108" w:type="dxa"/>
          </w:tblCellMar>
        </w:tblPrEx>
        <w:trPr>
          <w:trHeight w:val="255"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ind w:left="14070" w:hanging="14070" w:hangingChars="67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湖南省质量技术评审中心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0.00</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湖南省质量技术评审中心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公开08表</w:t>
      </w:r>
    </w:p>
    <w:p>
      <w:pPr>
        <w:widowControl/>
        <w:jc w:val="center"/>
        <w:rPr>
          <w:rFonts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lang w:val="en-US"/>
        </w:rPr>
        <w:t xml:space="preserve">                                                                                                                              </w:t>
      </w: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w:t>
      </w:r>
      <w:r>
        <w:rPr>
          <w:rFonts w:hint="eastAsia" w:ascii="Times New Roman" w:hAnsi="Times New Roman" w:eastAsia="仿宋_GB2312" w:cs="Times New Roman"/>
          <w:color w:val="000000"/>
          <w:kern w:val="0"/>
          <w:szCs w:val="21"/>
        </w:rPr>
        <w:t>湖南省质量技术评审中心</w:t>
      </w:r>
      <w:r>
        <w:rPr>
          <w:rFonts w:hint="eastAsia" w:ascii="Times New Roman" w:hAnsi="Times New Roman" w:eastAsia="仿宋_GB2312" w:cs="Times New Roman"/>
          <w:kern w:val="0"/>
          <w:szCs w:val="21"/>
        </w:rPr>
        <w:t>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7"/>
        <w:tblW w:w="14190" w:type="dxa"/>
        <w:jc w:val="center"/>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jc w:val="center"/>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jc w:val="center"/>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jc w:val="center"/>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3775" w:type="dxa"/>
            <w:gridSpan w:val="3"/>
            <w:tcBorders>
              <w:top w:val="nil"/>
              <w:left w:val="nil"/>
              <w:bottom w:val="nil"/>
              <w:right w:val="nil"/>
            </w:tcBorders>
            <w:shd w:val="clear" w:color="000000" w:fill="FFFFFF"/>
            <w:vAlign w:val="center"/>
          </w:tcPr>
          <w:p>
            <w:pPr>
              <w:widowControl/>
              <w:jc w:val="both"/>
              <w:rPr>
                <w:rFonts w:ascii="宋体" w:hAnsi="宋体" w:eastAsia="宋体" w:cs="宋体"/>
                <w:kern w:val="0"/>
                <w:sz w:val="20"/>
                <w:szCs w:val="20"/>
              </w:rPr>
            </w:pPr>
            <w:r>
              <w:rPr>
                <w:rFonts w:hint="eastAsia" w:ascii="宋体" w:hAnsi="宋体" w:eastAsia="宋体" w:cs="宋体"/>
                <w:kern w:val="0"/>
                <w:sz w:val="20"/>
                <w:szCs w:val="20"/>
              </w:rPr>
              <w:t>湖南省质量技术评审中心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jc w:val="center"/>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jc w:val="center"/>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jc w:val="center"/>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jc w:val="center"/>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jc w:val="center"/>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jc w:val="center"/>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ascii="Times New Roman" w:hAnsi="Times New Roman" w:eastAsia="仿宋_GB2312" w:cs="Times New Roman"/>
                <w:kern w:val="0"/>
                <w:szCs w:val="21"/>
              </w:rPr>
              <w:t>无</w:t>
            </w: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ascii="Times New Roman" w:hAnsi="Times New Roman" w:eastAsia="仿宋_GB2312" w:cs="Times New Roman"/>
                <w:kern w:val="0"/>
                <w:szCs w:val="21"/>
              </w:rPr>
              <w:t>无</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ascii="Times New Roman" w:hAnsi="Times New Roman" w:eastAsia="仿宋_GB2312" w:cs="Times New Roman"/>
                <w:kern w:val="0"/>
                <w:szCs w:val="21"/>
              </w:rPr>
              <w:t>无</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jc w:val="center"/>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jc w:val="center"/>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2"/>
        <w:rPr>
          <w:sz w:val="72"/>
          <w:szCs w:val="72"/>
        </w:rPr>
        <w:sectPr>
          <w:pgSz w:w="16838" w:h="11906" w:orient="landscape"/>
          <w:pgMar w:top="720" w:right="720" w:bottom="720" w:left="720" w:header="851" w:footer="992" w:gutter="0"/>
          <w:cols w:space="425" w:num="1"/>
          <w:docGrid w:type="lines" w:linePitch="312" w:charSpace="0"/>
        </w:sect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rFonts w:hint="eastAsia"/>
          <w:sz w:val="72"/>
          <w:szCs w:val="72"/>
        </w:rPr>
      </w:pPr>
      <w:r>
        <w:rPr>
          <w:rFonts w:hint="eastAsia"/>
          <w:sz w:val="72"/>
          <w:szCs w:val="72"/>
        </w:rPr>
        <w:t>第三部分</w:t>
      </w:r>
    </w:p>
    <w:p>
      <w:pPr>
        <w:pStyle w:val="12"/>
        <w:jc w:val="center"/>
        <w:rPr>
          <w:rFonts w:hint="eastAsia"/>
          <w:sz w:val="72"/>
          <w:szCs w:val="72"/>
        </w:rPr>
      </w:pPr>
    </w:p>
    <w:p>
      <w:pPr>
        <w:pStyle w:val="12"/>
        <w:jc w:val="center"/>
        <w:rPr>
          <w:rFonts w:hint="eastAsia"/>
          <w:sz w:val="72"/>
          <w:szCs w:val="72"/>
        </w:rPr>
      </w:pPr>
      <w:r>
        <w:rPr>
          <w:rFonts w:hint="eastAsia"/>
          <w:sz w:val="72"/>
          <w:szCs w:val="72"/>
        </w:rPr>
        <w:t>2021年度部门决算情况说明</w:t>
      </w:r>
    </w:p>
    <w:p>
      <w:pPr>
        <w:widowControl/>
        <w:jc w:val="left"/>
        <w:rPr>
          <w:rFonts w:ascii="黑体" w:eastAsia="黑体" w:cs="黑体"/>
          <w:color w:val="000000"/>
          <w:kern w:val="0"/>
          <w:sz w:val="70"/>
          <w:szCs w:val="70"/>
        </w:rPr>
      </w:pPr>
      <w:r>
        <w:rPr>
          <w:sz w:val="70"/>
          <w:szCs w:val="70"/>
        </w:rPr>
        <w:br w:type="page"/>
      </w:r>
    </w:p>
    <w:p>
      <w:pPr>
        <w:pStyle w:val="12"/>
        <w:rPr>
          <w:rFonts w:asciiTheme="minorEastAsia" w:hAnsiTheme="minorEastAsia" w:eastAsiaTheme="minorEastAsia"/>
          <w:sz w:val="32"/>
          <w:szCs w:val="32"/>
        </w:rPr>
      </w:pPr>
    </w:p>
    <w:p>
      <w:pPr>
        <w:pStyle w:val="12"/>
        <w:rPr>
          <w:rFonts w:hAnsi="黑体"/>
          <w:b/>
          <w:sz w:val="32"/>
          <w:szCs w:val="32"/>
        </w:rPr>
      </w:pPr>
      <w:r>
        <w:rPr>
          <w:rFonts w:hint="eastAsia" w:hAnsi="黑体"/>
          <w:b/>
          <w:sz w:val="32"/>
          <w:szCs w:val="32"/>
        </w:rPr>
        <w:t>一、收入支出决算总体情况说明</w:t>
      </w:r>
    </w:p>
    <w:p>
      <w:pPr>
        <w:pStyle w:val="12"/>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2021年度收、支总计390.46万元。与上年相比，减少</w:t>
      </w:r>
      <w:r>
        <w:rPr>
          <w:rFonts w:hint="eastAsia" w:asciiTheme="minorEastAsia" w:hAnsiTheme="minorEastAsia" w:eastAsiaTheme="minorEastAsia"/>
          <w:sz w:val="32"/>
          <w:szCs w:val="32"/>
          <w:lang w:val="en-US" w:eastAsia="zh-CN"/>
        </w:rPr>
        <w:t>186.36</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47.73</w:t>
      </w:r>
      <w:r>
        <w:rPr>
          <w:rFonts w:hint="eastAsia" w:asciiTheme="minorEastAsia" w:hAnsiTheme="minorEastAsia" w:eastAsiaTheme="minorEastAsia"/>
          <w:sz w:val="32"/>
          <w:szCs w:val="32"/>
        </w:rPr>
        <w:t>%，主要是因为本年度</w:t>
      </w:r>
      <w:r>
        <w:rPr>
          <w:rFonts w:hint="eastAsia" w:asciiTheme="minorEastAsia" w:hAnsiTheme="minorEastAsia" w:eastAsiaTheme="minorEastAsia"/>
          <w:sz w:val="32"/>
          <w:szCs w:val="32"/>
          <w:lang w:val="en-US" w:eastAsia="zh-CN"/>
        </w:rPr>
        <w:t>经营收入和其他收入</w:t>
      </w:r>
      <w:r>
        <w:rPr>
          <w:rFonts w:hint="eastAsia" w:asciiTheme="minorEastAsia" w:hAnsiTheme="minorEastAsia" w:eastAsiaTheme="minorEastAsia"/>
          <w:sz w:val="32"/>
          <w:szCs w:val="32"/>
        </w:rPr>
        <w:t>减少。</w:t>
      </w:r>
    </w:p>
    <w:p>
      <w:pPr>
        <w:pStyle w:val="12"/>
        <w:rPr>
          <w:rFonts w:hAnsi="黑体"/>
          <w:b/>
          <w:sz w:val="32"/>
          <w:szCs w:val="32"/>
        </w:rPr>
      </w:pPr>
      <w:r>
        <w:rPr>
          <w:rFonts w:hint="eastAsia" w:hAnsi="黑体"/>
          <w:b/>
          <w:sz w:val="32"/>
          <w:szCs w:val="32"/>
        </w:rPr>
        <w:t>二、收入决算情况说明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384.91</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263.74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68.52</w:t>
      </w:r>
      <w:r>
        <w:rPr>
          <w:rFonts w:hint="eastAsia" w:asciiTheme="minorEastAsia" w:hAnsiTheme="minorEastAsia" w:eastAsiaTheme="minorEastAsia"/>
          <w:sz w:val="32"/>
          <w:szCs w:val="32"/>
        </w:rPr>
        <w:t>%；</w:t>
      </w:r>
      <w:bookmarkStart w:id="3" w:name="_GoBack"/>
      <w:r>
        <w:rPr>
          <w:rFonts w:hint="eastAsia" w:asciiTheme="minorEastAsia" w:hAnsiTheme="minorEastAsia" w:eastAsiaTheme="minorEastAsia"/>
          <w:color w:val="auto"/>
          <w:sz w:val="32"/>
          <w:szCs w:val="32"/>
        </w:rPr>
        <w:t>上级补助收入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；事业收入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；经营收入</w:t>
      </w:r>
      <w:r>
        <w:rPr>
          <w:rFonts w:hint="eastAsia" w:asciiTheme="minorEastAsia" w:hAnsiTheme="minorEastAsia" w:eastAsiaTheme="minorEastAsia"/>
          <w:color w:val="auto"/>
          <w:sz w:val="32"/>
          <w:szCs w:val="32"/>
          <w:lang w:val="en-US" w:eastAsia="zh-CN"/>
        </w:rPr>
        <w:t>121.17</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31.48</w:t>
      </w:r>
      <w:r>
        <w:rPr>
          <w:rFonts w:hint="eastAsia" w:asciiTheme="minorEastAsia" w:hAnsiTheme="minorEastAsia" w:eastAsiaTheme="minorEastAsia"/>
          <w:color w:val="auto"/>
          <w:sz w:val="32"/>
          <w:szCs w:val="32"/>
        </w:rPr>
        <w:t>%；附属单位上缴收入</w:t>
      </w:r>
      <w:r>
        <w:rPr>
          <w:rFonts w:hint="eastAsia" w:asciiTheme="minorEastAsia" w:hAnsiTheme="minorEastAsia" w:eastAsiaTheme="minorEastAsia"/>
          <w:color w:val="auto"/>
          <w:sz w:val="32"/>
          <w:szCs w:val="32"/>
          <w:lang w:val="en-US" w:eastAsia="zh-CN"/>
        </w:rPr>
        <w:t>0万</w:t>
      </w:r>
      <w:r>
        <w:rPr>
          <w:rFonts w:hint="eastAsia" w:asciiTheme="minorEastAsia" w:hAnsiTheme="minorEastAsia" w:eastAsiaTheme="minorEastAsia"/>
          <w:color w:val="auto"/>
          <w:sz w:val="32"/>
          <w:szCs w:val="32"/>
        </w:rPr>
        <w:t>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；其他收入</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w:t>
      </w:r>
    </w:p>
    <w:p>
      <w:pPr>
        <w:pStyle w:val="12"/>
        <w:rPr>
          <w:rFonts w:hAnsi="黑体"/>
          <w:b/>
          <w:color w:val="auto"/>
          <w:sz w:val="32"/>
          <w:szCs w:val="32"/>
        </w:rPr>
      </w:pPr>
      <w:r>
        <w:rPr>
          <w:rFonts w:hint="eastAsia" w:hAnsi="黑体"/>
          <w:b/>
          <w:color w:val="auto"/>
          <w:sz w:val="32"/>
          <w:szCs w:val="32"/>
        </w:rPr>
        <w:t>三、支出决算情况说明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2021年度支出合计</w:t>
      </w:r>
      <w:r>
        <w:rPr>
          <w:rFonts w:hint="eastAsia" w:asciiTheme="minorEastAsia" w:hAnsiTheme="minorEastAsia" w:eastAsiaTheme="minorEastAsia"/>
          <w:color w:val="auto"/>
          <w:sz w:val="32"/>
          <w:szCs w:val="32"/>
          <w:lang w:val="en-US" w:eastAsia="zh-CN"/>
        </w:rPr>
        <w:t>372.12</w:t>
      </w:r>
      <w:r>
        <w:rPr>
          <w:rFonts w:hint="eastAsia" w:asciiTheme="minorEastAsia" w:hAnsiTheme="minorEastAsia" w:eastAsiaTheme="minorEastAsia"/>
          <w:color w:val="auto"/>
          <w:sz w:val="32"/>
          <w:szCs w:val="32"/>
        </w:rPr>
        <w:t>万元，其中：基本支出</w:t>
      </w:r>
      <w:r>
        <w:rPr>
          <w:rFonts w:hint="eastAsia" w:asciiTheme="minorEastAsia" w:hAnsiTheme="minorEastAsia" w:eastAsiaTheme="minorEastAsia"/>
          <w:color w:val="auto"/>
          <w:sz w:val="32"/>
          <w:szCs w:val="32"/>
          <w:lang w:val="en-US" w:eastAsia="zh-CN"/>
        </w:rPr>
        <w:t>206.03</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55.37</w:t>
      </w:r>
      <w:r>
        <w:rPr>
          <w:rFonts w:hint="eastAsia" w:asciiTheme="minorEastAsia" w:hAnsiTheme="minorEastAsia" w:eastAsiaTheme="minorEastAsia"/>
          <w:color w:val="auto"/>
          <w:sz w:val="32"/>
          <w:szCs w:val="32"/>
        </w:rPr>
        <w:t>%；项目支出</w:t>
      </w:r>
      <w:r>
        <w:rPr>
          <w:rFonts w:hint="eastAsia" w:asciiTheme="minorEastAsia" w:hAnsiTheme="minorEastAsia" w:eastAsiaTheme="minorEastAsia"/>
          <w:color w:val="auto"/>
          <w:sz w:val="32"/>
          <w:szCs w:val="32"/>
          <w:lang w:val="en-US" w:eastAsia="zh-CN"/>
        </w:rPr>
        <w:t>44.92</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12.07</w:t>
      </w:r>
      <w:r>
        <w:rPr>
          <w:rFonts w:hint="eastAsia" w:asciiTheme="minorEastAsia" w:hAnsiTheme="minorEastAsia" w:eastAsiaTheme="minorEastAsia"/>
          <w:color w:val="auto"/>
          <w:sz w:val="32"/>
          <w:szCs w:val="32"/>
        </w:rPr>
        <w:t>%；上缴上级支出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；经营支出</w:t>
      </w:r>
      <w:r>
        <w:rPr>
          <w:rFonts w:hint="eastAsia" w:asciiTheme="minorEastAsia" w:hAnsiTheme="minorEastAsia" w:eastAsiaTheme="minorEastAsia"/>
          <w:color w:val="auto"/>
          <w:sz w:val="32"/>
          <w:szCs w:val="32"/>
          <w:lang w:val="en-US" w:eastAsia="zh-CN"/>
        </w:rPr>
        <w:t>121.17</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32.56</w:t>
      </w:r>
      <w:r>
        <w:rPr>
          <w:rFonts w:hint="eastAsia" w:asciiTheme="minorEastAsia" w:hAnsiTheme="minorEastAsia" w:eastAsiaTheme="minorEastAsia"/>
          <w:color w:val="auto"/>
          <w:sz w:val="32"/>
          <w:szCs w:val="32"/>
        </w:rPr>
        <w:t>%；对附属单位补助支出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w:t>
      </w:r>
    </w:p>
    <w:p>
      <w:pPr>
        <w:pStyle w:val="12"/>
        <w:rPr>
          <w:rFonts w:hAnsi="黑体"/>
          <w:b/>
          <w:color w:val="auto"/>
          <w:sz w:val="32"/>
          <w:szCs w:val="32"/>
        </w:rPr>
      </w:pPr>
      <w:r>
        <w:rPr>
          <w:rFonts w:hint="eastAsia" w:hAnsi="黑体"/>
          <w:b/>
          <w:color w:val="auto"/>
          <w:sz w:val="32"/>
          <w:szCs w:val="32"/>
        </w:rPr>
        <w:t>四、财政拨款收入支出决算总体情况说明</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2021年度财政拨款收、支总计268.81万元，与上年相比，</w:t>
      </w:r>
      <w:r>
        <w:rPr>
          <w:rFonts w:hint="eastAsia" w:asciiTheme="minorEastAsia" w:hAnsiTheme="minorEastAsia" w:eastAsiaTheme="minorEastAsia"/>
          <w:color w:val="auto"/>
          <w:sz w:val="32"/>
          <w:szCs w:val="32"/>
          <w:lang w:val="en-US" w:eastAsia="zh-CN"/>
        </w:rPr>
        <w:t>增加29.07</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增长12.13</w:t>
      </w:r>
      <w:r>
        <w:rPr>
          <w:rFonts w:hint="eastAsia" w:asciiTheme="minorEastAsia" w:hAnsiTheme="minorEastAsia" w:eastAsiaTheme="minorEastAsia"/>
          <w:color w:val="auto"/>
          <w:sz w:val="32"/>
          <w:szCs w:val="32"/>
        </w:rPr>
        <w:t>%，主要是因为本年度一般公共预算</w:t>
      </w:r>
      <w:r>
        <w:rPr>
          <w:rFonts w:hint="eastAsia" w:asciiTheme="minorEastAsia" w:hAnsiTheme="minorEastAsia" w:eastAsiaTheme="minorEastAsia"/>
          <w:color w:val="auto"/>
          <w:sz w:val="32"/>
          <w:szCs w:val="32"/>
          <w:lang w:val="en-US" w:eastAsia="zh-CN"/>
        </w:rPr>
        <w:t>财政拨款收入增加</w:t>
      </w:r>
      <w:r>
        <w:rPr>
          <w:rFonts w:hint="eastAsia" w:asciiTheme="minorEastAsia" w:hAnsiTheme="minorEastAsia" w:eastAsiaTheme="minorEastAsia"/>
          <w:color w:val="auto"/>
          <w:sz w:val="32"/>
          <w:szCs w:val="32"/>
        </w:rPr>
        <w:t>。</w:t>
      </w:r>
    </w:p>
    <w:p>
      <w:pPr>
        <w:pStyle w:val="12"/>
        <w:rPr>
          <w:rFonts w:hAnsi="黑体"/>
          <w:b/>
          <w:color w:val="auto"/>
          <w:sz w:val="32"/>
          <w:szCs w:val="32"/>
        </w:rPr>
      </w:pPr>
      <w:r>
        <w:rPr>
          <w:rFonts w:hint="eastAsia" w:hAnsi="黑体"/>
          <w:b/>
          <w:color w:val="auto"/>
          <w:sz w:val="32"/>
          <w:szCs w:val="32"/>
        </w:rPr>
        <w:t>五、一般公共预算财政拨款支出决算情况说明</w:t>
      </w:r>
    </w:p>
    <w:p>
      <w:pPr>
        <w:pStyle w:val="12"/>
        <w:ind w:firstLine="640" w:firstLineChars="20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（一）财政拨款支出决算总体情况</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w:t>
      </w:r>
      <w:r>
        <w:rPr>
          <w:rFonts w:hint="eastAsia" w:asciiTheme="minorEastAsia" w:hAnsiTheme="minorEastAsia" w:eastAsiaTheme="minorEastAsia"/>
          <w:color w:val="auto"/>
          <w:sz w:val="32"/>
          <w:szCs w:val="32"/>
          <w:lang w:val="en-US" w:eastAsia="zh-CN"/>
        </w:rPr>
        <w:t>250.95</w:t>
      </w:r>
      <w:r>
        <w:rPr>
          <w:rFonts w:hint="eastAsia" w:asciiTheme="minorEastAsia" w:hAnsiTheme="minorEastAsia" w:eastAsiaTheme="minorEastAsia"/>
          <w:color w:val="auto"/>
          <w:sz w:val="32"/>
          <w:szCs w:val="32"/>
        </w:rPr>
        <w:t>万元，占本年支出合计的</w:t>
      </w:r>
      <w:r>
        <w:rPr>
          <w:rFonts w:hint="eastAsia" w:asciiTheme="minorEastAsia" w:hAnsiTheme="minorEastAsia" w:eastAsiaTheme="minorEastAsia"/>
          <w:color w:val="auto"/>
          <w:sz w:val="32"/>
          <w:szCs w:val="32"/>
          <w:lang w:val="en-US" w:eastAsia="zh-CN"/>
        </w:rPr>
        <w:t>67.44</w:t>
      </w:r>
      <w:r>
        <w:rPr>
          <w:rFonts w:hint="eastAsia" w:asciiTheme="minorEastAsia" w:hAnsiTheme="minorEastAsia" w:eastAsiaTheme="minorEastAsia"/>
          <w:color w:val="auto"/>
          <w:sz w:val="32"/>
          <w:szCs w:val="32"/>
        </w:rPr>
        <w:t>%，与上年相比，财政拨款支出减少</w:t>
      </w:r>
      <w:r>
        <w:rPr>
          <w:rFonts w:hint="eastAsia" w:asciiTheme="minorEastAsia" w:hAnsiTheme="minorEastAsia" w:eastAsiaTheme="minorEastAsia"/>
          <w:color w:val="auto"/>
          <w:sz w:val="32"/>
          <w:szCs w:val="32"/>
          <w:lang w:val="en-US" w:eastAsia="zh-CN"/>
        </w:rPr>
        <w:t>11.21</w:t>
      </w:r>
      <w:r>
        <w:rPr>
          <w:rFonts w:hint="eastAsia" w:asciiTheme="minorEastAsia" w:hAnsiTheme="minorEastAsia" w:eastAsiaTheme="minorEastAsia"/>
          <w:color w:val="auto"/>
          <w:sz w:val="32"/>
          <w:szCs w:val="32"/>
        </w:rPr>
        <w:t>万元，减少</w:t>
      </w:r>
      <w:r>
        <w:rPr>
          <w:rFonts w:hint="eastAsia" w:asciiTheme="minorEastAsia" w:hAnsiTheme="minorEastAsia" w:eastAsiaTheme="minorEastAsia"/>
          <w:color w:val="auto"/>
          <w:sz w:val="32"/>
          <w:szCs w:val="32"/>
          <w:lang w:val="en-US" w:eastAsia="zh-CN"/>
        </w:rPr>
        <w:t>4.68</w:t>
      </w:r>
      <w:r>
        <w:rPr>
          <w:rFonts w:hint="eastAsia" w:asciiTheme="minorEastAsia" w:hAnsiTheme="minorEastAsia" w:eastAsiaTheme="minorEastAsia"/>
          <w:color w:val="auto"/>
          <w:sz w:val="32"/>
          <w:szCs w:val="32"/>
        </w:rPr>
        <w:t>%，主要是因为本年度一般公共预算收入减少。</w:t>
      </w:r>
    </w:p>
    <w:p>
      <w:pPr>
        <w:pStyle w:val="12"/>
        <w:ind w:firstLine="480" w:firstLineChars="1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（二）财政拨款支出决算结构情况</w:t>
      </w:r>
    </w:p>
    <w:p>
      <w:pPr>
        <w:pStyle w:val="12"/>
        <w:ind w:firstLine="640" w:firstLineChars="200"/>
        <w:rPr>
          <w:rFonts w:hint="default"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2021年度财政拨款支出</w:t>
      </w:r>
      <w:r>
        <w:rPr>
          <w:rFonts w:hint="eastAsia" w:asciiTheme="minorEastAsia" w:hAnsiTheme="minorEastAsia" w:eastAsiaTheme="minorEastAsia"/>
          <w:color w:val="auto"/>
          <w:sz w:val="32"/>
          <w:szCs w:val="32"/>
          <w:lang w:val="en-US" w:eastAsia="zh-CN"/>
        </w:rPr>
        <w:t>250.95</w:t>
      </w:r>
      <w:r>
        <w:rPr>
          <w:rFonts w:hint="eastAsia" w:asciiTheme="minorEastAsia" w:hAnsiTheme="minorEastAsia" w:eastAsiaTheme="minorEastAsia"/>
          <w:color w:val="auto"/>
          <w:sz w:val="32"/>
          <w:szCs w:val="32"/>
        </w:rPr>
        <w:t>万元，主要用于以下方面：一般公共服务（类）支出</w:t>
      </w:r>
      <w:r>
        <w:rPr>
          <w:rFonts w:hint="eastAsia" w:asciiTheme="minorEastAsia" w:hAnsiTheme="minorEastAsia" w:eastAsiaTheme="minorEastAsia"/>
          <w:color w:val="auto"/>
          <w:sz w:val="32"/>
          <w:szCs w:val="32"/>
          <w:lang w:val="en-US" w:eastAsia="zh-CN"/>
        </w:rPr>
        <w:t>193.99</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77.30</w:t>
      </w:r>
      <w:r>
        <w:rPr>
          <w:rFonts w:hint="eastAsia" w:asciiTheme="minorEastAsia" w:hAnsiTheme="minorEastAsia" w:eastAsiaTheme="minorEastAsia"/>
          <w:color w:val="auto"/>
          <w:sz w:val="32"/>
          <w:szCs w:val="32"/>
        </w:rPr>
        <w:t>%；社会保障和就业支出（类）支出</w:t>
      </w:r>
      <w:r>
        <w:rPr>
          <w:rFonts w:hint="eastAsia" w:asciiTheme="minorEastAsia" w:hAnsiTheme="minorEastAsia" w:eastAsiaTheme="minorEastAsia"/>
          <w:color w:val="auto"/>
          <w:sz w:val="32"/>
          <w:szCs w:val="32"/>
          <w:lang w:val="en-US" w:eastAsia="zh-CN"/>
        </w:rPr>
        <w:t>23.83</w:t>
      </w:r>
      <w:r>
        <w:rPr>
          <w:rFonts w:hint="eastAsia" w:asciiTheme="minorEastAsia" w:hAnsiTheme="minorEastAsia" w:eastAsiaTheme="minorEastAsia"/>
          <w:color w:val="auto"/>
          <w:sz w:val="32"/>
          <w:szCs w:val="32"/>
        </w:rPr>
        <w:t>万元，占</w:t>
      </w:r>
      <w:r>
        <w:rPr>
          <w:rFonts w:hint="eastAsia" w:asciiTheme="minorEastAsia" w:hAnsiTheme="minorEastAsia" w:eastAsiaTheme="minorEastAsia"/>
          <w:color w:val="auto"/>
          <w:sz w:val="32"/>
          <w:szCs w:val="32"/>
          <w:lang w:val="en-US" w:eastAsia="zh-CN"/>
        </w:rPr>
        <w:t>9.50</w:t>
      </w:r>
      <w:r>
        <w:rPr>
          <w:rFonts w:hint="eastAsia" w:asciiTheme="minorEastAsia" w:hAnsiTheme="minorEastAsia" w:eastAsiaTheme="minorEastAsia"/>
          <w:color w:val="auto"/>
          <w:sz w:val="32"/>
          <w:szCs w:val="32"/>
        </w:rPr>
        <w:t>%;卫生健康支出</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类</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13万元，占5.18%；住房保障支出（类）20.14万元，占8.02%。</w:t>
      </w:r>
    </w:p>
    <w:p>
      <w:pPr>
        <w:pStyle w:val="12"/>
        <w:ind w:firstLine="800" w:firstLineChars="250"/>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（三）财政拨款支出决算具体情况</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2021年度财政拨款支出年初预算数为228.84万元，支出决算数为</w:t>
      </w:r>
      <w:r>
        <w:rPr>
          <w:rFonts w:hint="eastAsia" w:asciiTheme="minorEastAsia" w:hAnsiTheme="minorEastAsia" w:eastAsiaTheme="minorEastAsia"/>
          <w:color w:val="auto"/>
          <w:sz w:val="32"/>
          <w:szCs w:val="32"/>
          <w:lang w:val="en-US" w:eastAsia="zh-CN"/>
        </w:rPr>
        <w:t>250.95</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109.66</w:t>
      </w:r>
      <w:r>
        <w:rPr>
          <w:rFonts w:hint="eastAsia" w:asciiTheme="minorEastAsia" w:hAnsiTheme="minorEastAsia" w:eastAsiaTheme="minorEastAsia"/>
          <w:color w:val="auto"/>
          <w:sz w:val="32"/>
          <w:szCs w:val="32"/>
        </w:rPr>
        <w:t>%，其中：</w:t>
      </w:r>
    </w:p>
    <w:p>
      <w:pPr>
        <w:pStyle w:val="12"/>
        <w:ind w:firstLine="800" w:firstLineChars="250"/>
        <w:rPr>
          <w:rFonts w:asciiTheme="minorEastAsia" w:hAnsiTheme="minorEastAsia" w:eastAsiaTheme="minorEastAsia"/>
          <w:color w:val="auto"/>
          <w:sz w:val="32"/>
          <w:szCs w:val="32"/>
          <w:highlight w:val="none"/>
        </w:rPr>
      </w:pPr>
      <w:r>
        <w:rPr>
          <w:rFonts w:hint="eastAsia" w:asciiTheme="minorEastAsia" w:hAnsiTheme="minorEastAsia" w:eastAsiaTheme="minorEastAsia"/>
          <w:color w:val="auto"/>
          <w:sz w:val="32"/>
          <w:szCs w:val="32"/>
          <w:highlight w:val="none"/>
        </w:rPr>
        <w:t>1、一般公共服务支出（类）市场监督管理事务（款</w:t>
      </w:r>
      <w:r>
        <w:rPr>
          <w:rFonts w:hint="eastAsia" w:asciiTheme="minorEastAsia" w:hAnsiTheme="minorEastAsia" w:eastAsiaTheme="minorEastAsia"/>
          <w:color w:val="auto"/>
          <w:sz w:val="32"/>
          <w:szCs w:val="32"/>
          <w:highlight w:val="none"/>
          <w:lang w:eastAsia="zh-CN"/>
        </w:rPr>
        <w:t>）</w:t>
      </w:r>
      <w:r>
        <w:rPr>
          <w:rFonts w:hint="eastAsia" w:asciiTheme="minorEastAsia" w:hAnsiTheme="minorEastAsia" w:eastAsiaTheme="minorEastAsia"/>
          <w:color w:val="auto"/>
          <w:sz w:val="32"/>
          <w:szCs w:val="32"/>
          <w:highlight w:val="none"/>
        </w:rPr>
        <w:t>事业运行（项）。</w:t>
      </w:r>
    </w:p>
    <w:p>
      <w:pPr>
        <w:pStyle w:val="12"/>
        <w:ind w:firstLine="800" w:firstLineChars="250"/>
        <w:rPr>
          <w:rFonts w:hint="default" w:asciiTheme="minorEastAsia" w:hAnsiTheme="minorEastAsia" w:eastAsiaTheme="minorEastAsia"/>
          <w:color w:val="auto"/>
          <w:sz w:val="32"/>
          <w:szCs w:val="32"/>
          <w:highlight w:val="none"/>
          <w:lang w:val="en-US" w:eastAsia="zh-CN"/>
        </w:rPr>
      </w:pPr>
      <w:r>
        <w:rPr>
          <w:rFonts w:hint="eastAsia" w:asciiTheme="minorEastAsia" w:hAnsiTheme="minorEastAsia" w:eastAsiaTheme="minorEastAsia"/>
          <w:color w:val="auto"/>
          <w:sz w:val="32"/>
          <w:szCs w:val="32"/>
          <w:highlight w:val="none"/>
        </w:rPr>
        <w:t>年初预算为162.01万元，支出决算为</w:t>
      </w:r>
      <w:r>
        <w:rPr>
          <w:rFonts w:hint="eastAsia" w:asciiTheme="minorEastAsia" w:hAnsiTheme="minorEastAsia" w:eastAsiaTheme="minorEastAsia"/>
          <w:color w:val="auto"/>
          <w:sz w:val="32"/>
          <w:szCs w:val="32"/>
          <w:highlight w:val="none"/>
          <w:lang w:val="en-US" w:eastAsia="zh-CN"/>
        </w:rPr>
        <w:t>188.99</w:t>
      </w:r>
      <w:r>
        <w:rPr>
          <w:rFonts w:hint="eastAsia" w:asciiTheme="minorEastAsia" w:hAnsiTheme="minorEastAsia" w:eastAsiaTheme="minorEastAsia"/>
          <w:color w:val="auto"/>
          <w:sz w:val="32"/>
          <w:szCs w:val="32"/>
          <w:highlight w:val="none"/>
        </w:rPr>
        <w:t>万元，完成年初预算的</w:t>
      </w:r>
      <w:r>
        <w:rPr>
          <w:rFonts w:hint="eastAsia" w:asciiTheme="minorEastAsia" w:hAnsiTheme="minorEastAsia" w:eastAsiaTheme="minorEastAsia"/>
          <w:color w:val="auto"/>
          <w:sz w:val="32"/>
          <w:szCs w:val="32"/>
          <w:highlight w:val="none"/>
          <w:lang w:val="en-US" w:eastAsia="zh-CN"/>
        </w:rPr>
        <w:t>116.65</w:t>
      </w:r>
      <w:r>
        <w:rPr>
          <w:rFonts w:hint="eastAsia" w:asciiTheme="minorEastAsia" w:hAnsiTheme="minorEastAsia" w:eastAsiaTheme="minorEastAsia"/>
          <w:color w:val="auto"/>
          <w:sz w:val="32"/>
          <w:szCs w:val="32"/>
          <w:highlight w:val="none"/>
        </w:rPr>
        <w:t>%，决算数大于年初预算数的主要原因是</w:t>
      </w:r>
      <w:r>
        <w:rPr>
          <w:rFonts w:hint="eastAsia" w:asciiTheme="minorEastAsia" w:hAnsiTheme="minorEastAsia" w:eastAsiaTheme="minorEastAsia"/>
          <w:color w:val="auto"/>
          <w:sz w:val="32"/>
          <w:szCs w:val="32"/>
          <w:highlight w:val="none"/>
          <w:lang w:val="en-US" w:eastAsia="zh-CN"/>
        </w:rPr>
        <w:t>年中追加项目预算。</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2、一般公共服务支出（类）市场监督管理事务（款）其他市场监督管理事务（项）。</w:t>
      </w:r>
    </w:p>
    <w:p>
      <w:pPr>
        <w:pStyle w:val="12"/>
        <w:ind w:firstLine="800" w:firstLineChars="250"/>
        <w:rPr>
          <w:rFonts w:hint="eastAsia" w:asciiTheme="minorEastAsia" w:hAnsiTheme="minorEastAsia" w:eastAsiaTheme="minorEastAsia"/>
          <w:color w:val="auto"/>
          <w:sz w:val="32"/>
          <w:szCs w:val="32"/>
          <w:lang w:val="en-US" w:eastAsia="zh-CN"/>
        </w:rPr>
      </w:pPr>
      <w:r>
        <w:rPr>
          <w:rFonts w:hint="eastAsia" w:asciiTheme="minorEastAsia" w:hAnsiTheme="minorEastAsia" w:eastAsiaTheme="minorEastAsia"/>
          <w:color w:val="auto"/>
          <w:sz w:val="32"/>
          <w:szCs w:val="32"/>
        </w:rPr>
        <w:t>年初预算为5万元，支出决算为</w:t>
      </w: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val="en-US" w:eastAsia="zh-CN"/>
        </w:rPr>
        <w:t>,</w:t>
      </w:r>
      <w:r>
        <w:rPr>
          <w:rFonts w:hint="eastAsia" w:asciiTheme="minorEastAsia" w:hAnsiTheme="minorEastAsia" w:eastAsiaTheme="minorEastAsia"/>
          <w:color w:val="auto"/>
          <w:sz w:val="32"/>
          <w:szCs w:val="32"/>
        </w:rPr>
        <w:t>决算数与年初预算数持平</w:t>
      </w:r>
      <w:r>
        <w:rPr>
          <w:rFonts w:hint="eastAsia" w:asciiTheme="minorEastAsia" w:hAnsiTheme="minorEastAsia" w:eastAsiaTheme="minorEastAsia"/>
          <w:color w:val="auto"/>
          <w:sz w:val="32"/>
          <w:szCs w:val="32"/>
          <w:lang w:eastAsia="zh-CN"/>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3</w:t>
      </w:r>
      <w:r>
        <w:rPr>
          <w:rFonts w:hint="eastAsia" w:asciiTheme="minorEastAsia" w:hAnsiTheme="minorEastAsia" w:eastAsiaTheme="minorEastAsia"/>
          <w:color w:val="auto"/>
          <w:sz w:val="32"/>
          <w:szCs w:val="32"/>
        </w:rPr>
        <w:t>、社会保障和就业支出（类）行政事业单位养老支出（款）机关事业单位基本养老保险缴费支出（项）。</w:t>
      </w:r>
    </w:p>
    <w:p>
      <w:pPr>
        <w:pStyle w:val="12"/>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年初预算为23.83万元，支出决算为</w:t>
      </w:r>
      <w:r>
        <w:rPr>
          <w:rFonts w:hint="eastAsia" w:asciiTheme="minorEastAsia" w:hAnsiTheme="minorEastAsia" w:eastAsiaTheme="minorEastAsia"/>
          <w:color w:val="auto"/>
          <w:sz w:val="32"/>
          <w:szCs w:val="32"/>
          <w:lang w:val="en-US" w:eastAsia="zh-CN"/>
        </w:rPr>
        <w:t>23.83</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决算数与年初预算数持平</w:t>
      </w:r>
      <w:r>
        <w:rPr>
          <w:rFonts w:hint="eastAsia" w:asciiTheme="minorEastAsia" w:hAnsiTheme="minorEastAsia" w:eastAsiaTheme="minorEastAsia"/>
          <w:color w:val="auto"/>
          <w:sz w:val="32"/>
          <w:szCs w:val="32"/>
          <w:lang w:eastAsia="zh-CN"/>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4</w:t>
      </w:r>
      <w:r>
        <w:rPr>
          <w:rFonts w:hint="eastAsia" w:asciiTheme="minorEastAsia" w:hAnsiTheme="minorEastAsia" w:eastAsiaTheme="minorEastAsia"/>
          <w:color w:val="auto"/>
          <w:sz w:val="32"/>
          <w:szCs w:val="32"/>
        </w:rPr>
        <w:t>、卫生健康支出（类）行政事业单位医疗（款）事业单位医疗（项）。</w:t>
      </w:r>
    </w:p>
    <w:p>
      <w:pPr>
        <w:pStyle w:val="12"/>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年初预算为13万元，支出决算为</w:t>
      </w:r>
      <w:r>
        <w:rPr>
          <w:rFonts w:hint="eastAsia" w:asciiTheme="minorEastAsia" w:hAnsiTheme="minorEastAsia" w:eastAsiaTheme="minorEastAsia"/>
          <w:color w:val="auto"/>
          <w:sz w:val="32"/>
          <w:szCs w:val="32"/>
          <w:lang w:val="en-US" w:eastAsia="zh-CN"/>
        </w:rPr>
        <w:t>13</w:t>
      </w:r>
      <w:r>
        <w:rPr>
          <w:rFonts w:hint="eastAsia" w:asciiTheme="minorEastAsia" w:hAnsiTheme="minorEastAsia" w:eastAsiaTheme="minorEastAsia"/>
          <w:color w:val="auto"/>
          <w:sz w:val="32"/>
          <w:szCs w:val="32"/>
        </w:rPr>
        <w:t>万元，完成年初预算的</w:t>
      </w:r>
      <w:r>
        <w:rPr>
          <w:rFonts w:hint="eastAsia" w:asciiTheme="minorEastAsia" w:hAnsiTheme="minorEastAsia" w:eastAsiaTheme="minorEastAsia"/>
          <w:color w:val="auto"/>
          <w:sz w:val="32"/>
          <w:szCs w:val="32"/>
          <w:lang w:val="en-US" w:eastAsia="zh-CN"/>
        </w:rPr>
        <w:t>100</w:t>
      </w:r>
      <w:r>
        <w:rPr>
          <w:rFonts w:hint="eastAsia" w:asciiTheme="minorEastAsia" w:hAnsiTheme="minorEastAsia" w:eastAsiaTheme="minorEastAsia"/>
          <w:color w:val="auto"/>
          <w:sz w:val="32"/>
          <w:szCs w:val="32"/>
        </w:rPr>
        <w:t>%</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决算数与年初预算数持平</w:t>
      </w:r>
      <w:r>
        <w:rPr>
          <w:rFonts w:hint="eastAsia" w:asciiTheme="minorEastAsia" w:hAnsiTheme="minorEastAsia" w:eastAsiaTheme="minorEastAsia"/>
          <w:color w:val="auto"/>
          <w:sz w:val="32"/>
          <w:szCs w:val="32"/>
          <w:lang w:eastAsia="zh-CN"/>
        </w:rPr>
        <w:t>。</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lang w:val="en-US" w:eastAsia="zh-CN"/>
        </w:rPr>
        <w:t>5</w:t>
      </w:r>
      <w:r>
        <w:rPr>
          <w:rFonts w:hint="eastAsia" w:asciiTheme="minorEastAsia" w:hAnsiTheme="minorEastAsia" w:eastAsiaTheme="minorEastAsia"/>
          <w:color w:val="auto"/>
          <w:sz w:val="32"/>
          <w:szCs w:val="32"/>
        </w:rPr>
        <w:t>、住房保障支出（类）住房改革支出（款）住房公积金（项）。</w:t>
      </w:r>
    </w:p>
    <w:p>
      <w:pPr>
        <w:pStyle w:val="12"/>
        <w:ind w:firstLine="800" w:firstLineChars="250"/>
        <w:rPr>
          <w:rFonts w:hint="default" w:asciiTheme="minorEastAsia" w:hAnsiTheme="minorEastAsia" w:eastAsiaTheme="minorEastAsia"/>
          <w:color w:val="auto"/>
          <w:sz w:val="32"/>
          <w:szCs w:val="32"/>
          <w:highlight w:val="yellow"/>
          <w:lang w:val="en-US" w:eastAsia="zh-CN"/>
        </w:rPr>
      </w:pPr>
      <w:r>
        <w:rPr>
          <w:rFonts w:hint="eastAsia" w:asciiTheme="minorEastAsia" w:hAnsiTheme="minorEastAsia" w:eastAsiaTheme="minorEastAsia"/>
          <w:color w:val="auto"/>
          <w:sz w:val="32"/>
          <w:szCs w:val="32"/>
          <w:highlight w:val="none"/>
        </w:rPr>
        <w:t>年初预算为25万元，支出决算为</w:t>
      </w:r>
      <w:r>
        <w:rPr>
          <w:rFonts w:hint="eastAsia" w:asciiTheme="minorEastAsia" w:hAnsiTheme="minorEastAsia" w:eastAsiaTheme="minorEastAsia"/>
          <w:color w:val="auto"/>
          <w:sz w:val="32"/>
          <w:szCs w:val="32"/>
          <w:highlight w:val="none"/>
          <w:lang w:val="en-US" w:eastAsia="zh-CN"/>
        </w:rPr>
        <w:t>20.14</w:t>
      </w:r>
      <w:r>
        <w:rPr>
          <w:rFonts w:hint="eastAsia" w:asciiTheme="minorEastAsia" w:hAnsiTheme="minorEastAsia" w:eastAsiaTheme="minorEastAsia"/>
          <w:color w:val="auto"/>
          <w:sz w:val="32"/>
          <w:szCs w:val="32"/>
          <w:highlight w:val="none"/>
        </w:rPr>
        <w:t>万元，完成年初预算的</w:t>
      </w:r>
      <w:r>
        <w:rPr>
          <w:rFonts w:hint="eastAsia" w:asciiTheme="minorEastAsia" w:hAnsiTheme="minorEastAsia" w:eastAsiaTheme="minorEastAsia"/>
          <w:color w:val="auto"/>
          <w:sz w:val="32"/>
          <w:szCs w:val="32"/>
          <w:highlight w:val="none"/>
          <w:lang w:val="en-US" w:eastAsia="zh-CN"/>
        </w:rPr>
        <w:t>80.56</w:t>
      </w:r>
      <w:r>
        <w:rPr>
          <w:rFonts w:hint="eastAsia" w:asciiTheme="minorEastAsia" w:hAnsiTheme="minorEastAsia" w:eastAsiaTheme="minorEastAsia"/>
          <w:color w:val="auto"/>
          <w:sz w:val="32"/>
          <w:szCs w:val="32"/>
          <w:highlight w:val="none"/>
        </w:rPr>
        <w:t>%，决算数小于年初预算数的主要原因是</w:t>
      </w:r>
      <w:r>
        <w:rPr>
          <w:rFonts w:hint="eastAsia" w:asciiTheme="minorEastAsia" w:hAnsiTheme="minorEastAsia" w:eastAsiaTheme="minorEastAsia"/>
          <w:color w:val="auto"/>
          <w:sz w:val="32"/>
          <w:szCs w:val="32"/>
          <w:highlight w:val="none"/>
          <w:lang w:val="en-US" w:eastAsia="zh-CN"/>
        </w:rPr>
        <w:t>本单位机构改革，人员调整。</w:t>
      </w:r>
    </w:p>
    <w:p>
      <w:pPr>
        <w:pStyle w:val="12"/>
        <w:rPr>
          <w:rFonts w:hAnsi="黑体"/>
          <w:b/>
          <w:color w:val="auto"/>
          <w:sz w:val="32"/>
          <w:szCs w:val="32"/>
        </w:rPr>
      </w:pPr>
      <w:r>
        <w:rPr>
          <w:rFonts w:hint="eastAsia" w:hAnsi="黑体"/>
          <w:b/>
          <w:color w:val="auto"/>
          <w:sz w:val="32"/>
          <w:szCs w:val="32"/>
        </w:rPr>
        <w:t>六、一般公共预算财政拨款基本支出决算情况说明</w:t>
      </w:r>
    </w:p>
    <w:p>
      <w:pPr>
        <w:pStyle w:val="12"/>
        <w:ind w:firstLine="640" w:firstLineChars="200"/>
        <w:rPr>
          <w:rFonts w:asciiTheme="minorEastAsia" w:hAnsiTheme="minorEastAsia" w:eastAsiaTheme="minorEastAsia"/>
          <w:i/>
          <w:color w:val="auto"/>
          <w:sz w:val="32"/>
          <w:szCs w:val="32"/>
        </w:rPr>
      </w:pPr>
      <w:r>
        <w:rPr>
          <w:rFonts w:hint="eastAsia" w:asciiTheme="minorEastAsia" w:hAnsiTheme="minorEastAsia" w:eastAsiaTheme="minorEastAsia"/>
          <w:color w:val="auto"/>
          <w:sz w:val="32"/>
          <w:szCs w:val="32"/>
        </w:rPr>
        <w:t>2021年度财政拨款基本支出</w:t>
      </w:r>
      <w:r>
        <w:rPr>
          <w:rFonts w:hint="eastAsia" w:asciiTheme="minorEastAsia" w:hAnsiTheme="minorEastAsia" w:eastAsiaTheme="minorEastAsia"/>
          <w:color w:val="auto"/>
          <w:sz w:val="32"/>
          <w:szCs w:val="32"/>
          <w:lang w:val="en-US" w:eastAsia="zh-CN"/>
        </w:rPr>
        <w:t>206.03</w:t>
      </w:r>
      <w:r>
        <w:rPr>
          <w:rFonts w:hint="eastAsia" w:asciiTheme="minorEastAsia" w:hAnsiTheme="minorEastAsia" w:eastAsiaTheme="minorEastAsia"/>
          <w:color w:val="auto"/>
          <w:sz w:val="32"/>
          <w:szCs w:val="32"/>
        </w:rPr>
        <w:t>万元，其中：人员经费</w:t>
      </w:r>
      <w:r>
        <w:rPr>
          <w:rFonts w:hint="eastAsia" w:asciiTheme="minorEastAsia" w:hAnsiTheme="minorEastAsia" w:eastAsiaTheme="minorEastAsia"/>
          <w:color w:val="auto"/>
          <w:sz w:val="32"/>
          <w:szCs w:val="32"/>
          <w:lang w:val="en-US" w:eastAsia="zh-CN"/>
        </w:rPr>
        <w:t>191.20</w:t>
      </w:r>
      <w:r>
        <w:rPr>
          <w:rFonts w:hint="eastAsia" w:asciiTheme="minorEastAsia" w:hAnsiTheme="minorEastAsia" w:eastAsiaTheme="minorEastAsia"/>
          <w:color w:val="auto"/>
          <w:sz w:val="32"/>
          <w:szCs w:val="32"/>
        </w:rPr>
        <w:t>万元，占基本支出的</w:t>
      </w:r>
      <w:r>
        <w:rPr>
          <w:rFonts w:hint="eastAsia" w:asciiTheme="minorEastAsia" w:hAnsiTheme="minorEastAsia" w:eastAsiaTheme="minorEastAsia"/>
          <w:color w:val="auto"/>
          <w:sz w:val="32"/>
          <w:szCs w:val="32"/>
          <w:lang w:val="en-US" w:eastAsia="zh-CN"/>
        </w:rPr>
        <w:t>92.80</w:t>
      </w:r>
      <w:r>
        <w:rPr>
          <w:rFonts w:hint="eastAsia" w:asciiTheme="minorEastAsia" w:hAnsiTheme="minorEastAsia" w:eastAsiaTheme="minorEastAsia"/>
          <w:color w:val="auto"/>
          <w:sz w:val="32"/>
          <w:szCs w:val="32"/>
        </w:rPr>
        <w:t>%,主要包括基本工资、津贴补贴、绩效工资</w:t>
      </w:r>
      <w:r>
        <w:rPr>
          <w:rFonts w:hint="eastAsia" w:asciiTheme="minorEastAsia" w:hAnsiTheme="minorEastAsia" w:eastAsiaTheme="minorEastAsia"/>
          <w:color w:val="auto"/>
          <w:sz w:val="32"/>
          <w:szCs w:val="32"/>
          <w:lang w:eastAsia="zh-CN"/>
        </w:rPr>
        <w:t>、机关事业单位基本养老保险缴费、职业年金缴费、职工基本医疗保险缴费、其他社会保障缴费、住房公积金</w:t>
      </w:r>
      <w:r>
        <w:rPr>
          <w:rFonts w:hint="eastAsia" w:asciiTheme="minorEastAsia" w:hAnsiTheme="minorEastAsia" w:eastAsiaTheme="minorEastAsia"/>
          <w:color w:val="auto"/>
          <w:sz w:val="32"/>
          <w:szCs w:val="32"/>
        </w:rPr>
        <w:t>；公用经费</w:t>
      </w:r>
      <w:r>
        <w:rPr>
          <w:rFonts w:hint="eastAsia" w:asciiTheme="minorEastAsia" w:hAnsiTheme="minorEastAsia" w:eastAsiaTheme="minorEastAsia"/>
          <w:color w:val="auto"/>
          <w:sz w:val="32"/>
          <w:szCs w:val="32"/>
          <w:lang w:val="en-US" w:eastAsia="zh-CN"/>
        </w:rPr>
        <w:t>14.83</w:t>
      </w:r>
      <w:r>
        <w:rPr>
          <w:rFonts w:hint="eastAsia" w:asciiTheme="minorEastAsia" w:hAnsiTheme="minorEastAsia" w:eastAsiaTheme="minorEastAsia"/>
          <w:color w:val="auto"/>
          <w:sz w:val="32"/>
          <w:szCs w:val="32"/>
        </w:rPr>
        <w:t>万元，占基本支出的</w:t>
      </w:r>
      <w:r>
        <w:rPr>
          <w:rFonts w:hint="eastAsia" w:asciiTheme="minorEastAsia" w:hAnsiTheme="minorEastAsia" w:eastAsiaTheme="minorEastAsia"/>
          <w:color w:val="auto"/>
          <w:sz w:val="32"/>
          <w:szCs w:val="32"/>
          <w:lang w:val="en-US" w:eastAsia="zh-CN"/>
        </w:rPr>
        <w:t>7.20</w:t>
      </w:r>
      <w:r>
        <w:rPr>
          <w:rFonts w:hint="eastAsia" w:asciiTheme="minorEastAsia" w:hAnsiTheme="minorEastAsia" w:eastAsiaTheme="minorEastAsia"/>
          <w:color w:val="auto"/>
          <w:sz w:val="32"/>
          <w:szCs w:val="32"/>
        </w:rPr>
        <w:t>%，主要包括办公费、印刷费、</w:t>
      </w:r>
      <w:r>
        <w:rPr>
          <w:rFonts w:hint="eastAsia" w:asciiTheme="minorEastAsia" w:hAnsiTheme="minorEastAsia" w:eastAsiaTheme="minorEastAsia"/>
          <w:color w:val="auto"/>
          <w:sz w:val="32"/>
          <w:szCs w:val="32"/>
          <w:lang w:val="en-US" w:eastAsia="zh-CN"/>
        </w:rPr>
        <w:t>水费、电费、物业管理费、工会经费、福利费、其他交通费、办公设备购置</w:t>
      </w:r>
      <w:r>
        <w:rPr>
          <w:rFonts w:hint="eastAsia" w:asciiTheme="minorEastAsia" w:hAnsiTheme="minorEastAsia" w:eastAsiaTheme="minorEastAsia"/>
          <w:color w:val="auto"/>
          <w:sz w:val="32"/>
          <w:szCs w:val="32"/>
        </w:rPr>
        <w:t>。</w:t>
      </w:r>
    </w:p>
    <w:p>
      <w:pPr>
        <w:pStyle w:val="12"/>
        <w:rPr>
          <w:rFonts w:hAnsi="黑体"/>
          <w:b/>
          <w:color w:val="auto"/>
          <w:sz w:val="32"/>
          <w:szCs w:val="32"/>
        </w:rPr>
      </w:pPr>
      <w:r>
        <w:rPr>
          <w:rFonts w:hint="eastAsia" w:hAnsi="黑体"/>
          <w:b/>
          <w:color w:val="auto"/>
          <w:sz w:val="32"/>
          <w:szCs w:val="32"/>
        </w:rPr>
        <w:t>七、一般公共预算财政拨款“三公”经费支出决算情况说明</w:t>
      </w:r>
    </w:p>
    <w:p>
      <w:pPr>
        <w:pStyle w:val="12"/>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（一）“三公”经费财政拨款支出决算总体情况说明</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2021年度“三公”经费财政拨款支出预算为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（由于预算数为0，无法计算百分比）</w:t>
      </w:r>
      <w:r>
        <w:rPr>
          <w:rFonts w:hint="eastAsia" w:asciiTheme="minorEastAsia" w:hAnsiTheme="minorEastAsia" w:eastAsiaTheme="minorEastAsia"/>
          <w:color w:val="auto"/>
          <w:sz w:val="32"/>
          <w:szCs w:val="32"/>
        </w:rPr>
        <w:t>其中：</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因公出国（境）费支出预算为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（由于预算数为0，无法计算百分比）</w:t>
      </w:r>
    </w:p>
    <w:p>
      <w:pPr>
        <w:pStyle w:val="12"/>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公务接待费支出预算为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（由于预算数为0，无法计算百分比）</w:t>
      </w:r>
    </w:p>
    <w:p>
      <w:pPr>
        <w:pStyle w:val="12"/>
        <w:ind w:firstLine="800" w:firstLineChars="250"/>
        <w:rPr>
          <w:rFonts w:hint="eastAsia"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公务用车购置费支出预算为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（由于预算数为0，无法计算百分比）</w:t>
      </w:r>
    </w:p>
    <w:p>
      <w:pPr>
        <w:pStyle w:val="12"/>
        <w:ind w:firstLine="800" w:firstLineChars="25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公务用车运行维护费支出预算为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lang w:val="en-US" w:eastAsia="zh-CN"/>
        </w:rPr>
        <w:t>（由于预算数为0，无法计算百分比）</w:t>
      </w:r>
    </w:p>
    <w:p>
      <w:pPr>
        <w:pStyle w:val="12"/>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（二）“三公”经费财政拨款支出决算具体情况说明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2021年度“三公”经费财政拨款支出决算中，公务接待费支出决算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因公出国（境）费支出决算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公务用车购置费及运行维护费支出决算</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val="en-US" w:eastAsia="zh-CN"/>
        </w:rPr>
        <w:t>（由于决算数为0，无法计算百分比）。</w:t>
      </w:r>
      <w:r>
        <w:rPr>
          <w:rFonts w:hint="eastAsia" w:asciiTheme="minorEastAsia" w:hAnsiTheme="minorEastAsia" w:eastAsiaTheme="minorEastAsia"/>
          <w:color w:val="auto"/>
          <w:sz w:val="32"/>
          <w:szCs w:val="32"/>
        </w:rPr>
        <w:t>其中：</w:t>
      </w:r>
    </w:p>
    <w:p>
      <w:pPr>
        <w:pStyle w:val="12"/>
        <w:ind w:firstLine="640" w:firstLineChars="200"/>
        <w:rPr>
          <w:rFonts w:asciiTheme="minorEastAsia" w:hAnsiTheme="minorEastAsia" w:eastAsiaTheme="minorEastAsia"/>
          <w:b/>
          <w:color w:val="auto"/>
          <w:sz w:val="32"/>
          <w:szCs w:val="32"/>
        </w:rPr>
      </w:pPr>
      <w:r>
        <w:rPr>
          <w:rFonts w:hint="eastAsia" w:asciiTheme="minorEastAsia" w:hAnsiTheme="minorEastAsia" w:eastAsiaTheme="minorEastAsia"/>
          <w:color w:val="auto"/>
          <w:sz w:val="32"/>
          <w:szCs w:val="32"/>
        </w:rPr>
        <w:t>1、因公出国（境）费支出决算为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万元，全年安排因公出国（境）团组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个，累计</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人次,开支内容包括：</w:t>
      </w:r>
    </w:p>
    <w:p>
      <w:pPr>
        <w:pStyle w:val="12"/>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2、公务接待费支出决算为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万元，全年共接待来访团组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个、来宾</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人次。</w:t>
      </w:r>
    </w:p>
    <w:p>
      <w:pPr>
        <w:ind w:firstLine="800" w:firstLineChars="250"/>
        <w:rPr>
          <w:rFonts w:cs="黑体" w:asciiTheme="minorEastAsia" w:hAnsiTheme="minorEastAsia"/>
          <w:color w:val="auto"/>
          <w:kern w:val="0"/>
          <w:sz w:val="32"/>
          <w:szCs w:val="32"/>
        </w:rPr>
      </w:pPr>
      <w:r>
        <w:rPr>
          <w:rFonts w:hint="eastAsia" w:asciiTheme="minorEastAsia" w:hAnsiTheme="minorEastAsia"/>
          <w:color w:val="auto"/>
          <w:sz w:val="32"/>
          <w:szCs w:val="32"/>
        </w:rPr>
        <w:t>3、公务用车购置费及运行维护费支出决算为</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万元，其中：公务用车购置费</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万元，更新公务用车</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辆。公务用车运行维护费</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万元，截止2021年12月31日，我单位开支财政拨款的公务用车保有量为</w:t>
      </w:r>
      <w:r>
        <w:rPr>
          <w:rFonts w:hint="eastAsia" w:asciiTheme="minorEastAsia" w:hAnsiTheme="minorEastAsia"/>
          <w:color w:val="auto"/>
          <w:sz w:val="32"/>
          <w:szCs w:val="32"/>
          <w:lang w:val="en-US" w:eastAsia="zh-CN"/>
        </w:rPr>
        <w:t>0</w:t>
      </w:r>
      <w:r>
        <w:rPr>
          <w:rFonts w:hint="eastAsia" w:asciiTheme="minorEastAsia" w:hAnsiTheme="minorEastAsia"/>
          <w:color w:val="auto"/>
          <w:sz w:val="32"/>
          <w:szCs w:val="32"/>
        </w:rPr>
        <w:t>辆。</w:t>
      </w:r>
    </w:p>
    <w:p>
      <w:pPr>
        <w:pStyle w:val="12"/>
        <w:rPr>
          <w:rFonts w:hAnsi="黑体"/>
          <w:b/>
          <w:color w:val="auto"/>
          <w:sz w:val="32"/>
          <w:szCs w:val="32"/>
        </w:rPr>
      </w:pPr>
      <w:r>
        <w:rPr>
          <w:rFonts w:hint="eastAsia" w:hAnsi="黑体"/>
          <w:b/>
          <w:color w:val="auto"/>
          <w:sz w:val="32"/>
          <w:szCs w:val="32"/>
        </w:rPr>
        <w:t>八、政府性基金预算收入支出决算情况</w:t>
      </w:r>
    </w:p>
    <w:p>
      <w:pPr>
        <w:pStyle w:val="12"/>
        <w:ind w:firstLine="640" w:firstLineChars="200"/>
        <w:rPr>
          <w:rFonts w:hint="eastAsia" w:asciiTheme="minorEastAsia" w:hAnsiTheme="minorEastAsia" w:eastAsiaTheme="minorEastAsia"/>
          <w:color w:val="auto"/>
          <w:sz w:val="32"/>
          <w:szCs w:val="32"/>
        </w:rPr>
      </w:pPr>
      <w:r>
        <w:rPr>
          <w:rFonts w:hint="eastAsia" w:asciiTheme="minorEastAsia" w:hAnsiTheme="minorEastAsia" w:eastAsiaTheme="minorEastAsia" w:cstheme="minorBidi"/>
          <w:color w:val="auto"/>
          <w:kern w:val="2"/>
          <w:sz w:val="32"/>
          <w:szCs w:val="32"/>
        </w:rPr>
        <w:t xml:space="preserve"> </w:t>
      </w:r>
      <w:r>
        <w:rPr>
          <w:rFonts w:hint="eastAsia" w:asciiTheme="minorEastAsia" w:hAnsiTheme="minorEastAsia" w:eastAsiaTheme="minorEastAsia"/>
          <w:color w:val="auto"/>
          <w:sz w:val="32"/>
          <w:szCs w:val="32"/>
        </w:rPr>
        <w:t>湖南省质量技术评审中心</w:t>
      </w:r>
      <w:r>
        <w:rPr>
          <w:rFonts w:hint="eastAsia" w:asciiTheme="minorEastAsia" w:hAnsiTheme="minorEastAsia" w:eastAsiaTheme="minorEastAsia"/>
          <w:color w:val="auto"/>
          <w:sz w:val="32"/>
          <w:szCs w:val="32"/>
          <w:lang w:val="en-US" w:eastAsia="zh-CN"/>
        </w:rPr>
        <w:t>2021年</w:t>
      </w:r>
      <w:r>
        <w:rPr>
          <w:rFonts w:hint="eastAsia" w:asciiTheme="minorEastAsia" w:hAnsiTheme="minorEastAsia" w:eastAsiaTheme="minorEastAsia"/>
          <w:color w:val="auto"/>
          <w:sz w:val="32"/>
          <w:szCs w:val="32"/>
        </w:rPr>
        <w:t>没有政府性基金收入，也没有使用政府性基金安排的支出。</w:t>
      </w:r>
    </w:p>
    <w:p>
      <w:pPr>
        <w:pStyle w:val="12"/>
        <w:rPr>
          <w:rFonts w:hAnsi="黑体"/>
          <w:b/>
          <w:color w:val="auto"/>
          <w:sz w:val="32"/>
          <w:szCs w:val="32"/>
        </w:rPr>
      </w:pPr>
      <w:r>
        <w:rPr>
          <w:rFonts w:hint="eastAsia" w:hAnsi="黑体"/>
          <w:b/>
          <w:color w:val="auto"/>
          <w:sz w:val="32"/>
          <w:szCs w:val="32"/>
        </w:rPr>
        <w:t>九、机关运行经费支出说明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湖南省质量技术评审中心2021年度机关运行经费支出14.83万元，比上年决算数减少</w:t>
      </w:r>
      <w:r>
        <w:rPr>
          <w:rFonts w:hint="eastAsia" w:asciiTheme="minorEastAsia" w:hAnsiTheme="minorEastAsia" w:eastAsiaTheme="minorEastAsia"/>
          <w:color w:val="auto"/>
          <w:sz w:val="32"/>
          <w:szCs w:val="32"/>
          <w:lang w:val="en-US" w:eastAsia="zh-CN"/>
        </w:rPr>
        <w:t>45.54</w:t>
      </w:r>
      <w:r>
        <w:rPr>
          <w:rFonts w:hint="eastAsia" w:asciiTheme="minorEastAsia" w:hAnsiTheme="minorEastAsia" w:eastAsiaTheme="minorEastAsia"/>
          <w:color w:val="auto"/>
          <w:sz w:val="32"/>
          <w:szCs w:val="32"/>
        </w:rPr>
        <w:t>万元，降低</w:t>
      </w:r>
      <w:r>
        <w:rPr>
          <w:rFonts w:hint="eastAsia" w:asciiTheme="minorEastAsia" w:hAnsiTheme="minorEastAsia" w:eastAsiaTheme="minorEastAsia"/>
          <w:color w:val="auto"/>
          <w:sz w:val="32"/>
          <w:szCs w:val="32"/>
          <w:lang w:val="en-US" w:eastAsia="zh-CN"/>
        </w:rPr>
        <w:t>75.43</w:t>
      </w:r>
      <w:r>
        <w:rPr>
          <w:rFonts w:hint="eastAsia" w:asciiTheme="minorEastAsia" w:hAnsiTheme="minorEastAsia" w:eastAsiaTheme="minorEastAsia"/>
          <w:color w:val="auto"/>
          <w:sz w:val="32"/>
          <w:szCs w:val="32"/>
        </w:rPr>
        <w:t>%。主要原因是</w:t>
      </w:r>
      <w:r>
        <w:rPr>
          <w:rFonts w:hint="eastAsia" w:asciiTheme="minorEastAsia" w:hAnsiTheme="minorEastAsia" w:eastAsiaTheme="minorEastAsia" w:cstheme="minorBidi"/>
          <w:color w:val="auto"/>
          <w:kern w:val="2"/>
          <w:sz w:val="32"/>
          <w:szCs w:val="32"/>
        </w:rPr>
        <w:t>本单位节约开支</w:t>
      </w:r>
      <w:r>
        <w:rPr>
          <w:rFonts w:hint="eastAsia" w:asciiTheme="minorEastAsia" w:hAnsiTheme="minorEastAsia" w:eastAsiaTheme="minorEastAsia"/>
          <w:color w:val="auto"/>
          <w:sz w:val="32"/>
          <w:szCs w:val="32"/>
        </w:rPr>
        <w:t>。</w:t>
      </w:r>
    </w:p>
    <w:p>
      <w:pPr>
        <w:pStyle w:val="12"/>
        <w:rPr>
          <w:rFonts w:hAnsi="黑体"/>
          <w:b/>
          <w:color w:val="auto"/>
          <w:sz w:val="32"/>
          <w:szCs w:val="32"/>
        </w:rPr>
      </w:pPr>
      <w:r>
        <w:rPr>
          <w:rFonts w:hint="eastAsia" w:hAnsi="黑体"/>
          <w:b/>
          <w:color w:val="auto"/>
          <w:sz w:val="32"/>
          <w:szCs w:val="32"/>
        </w:rPr>
        <w:t>十、一般性支出情况说明</w:t>
      </w:r>
    </w:p>
    <w:p>
      <w:pPr>
        <w:pStyle w:val="12"/>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2021年本部门开支会议费</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万元，开支</w:t>
      </w:r>
      <w:r>
        <w:rPr>
          <w:rFonts w:hint="eastAsia" w:asciiTheme="minorEastAsia" w:hAnsiTheme="minorEastAsia" w:eastAsiaTheme="minorEastAsia"/>
          <w:color w:val="auto"/>
          <w:sz w:val="32"/>
          <w:szCs w:val="32"/>
          <w:lang w:val="en-US" w:eastAsia="zh-CN"/>
        </w:rPr>
        <w:t>培训费0</w:t>
      </w:r>
      <w:r>
        <w:rPr>
          <w:rFonts w:hint="eastAsia" w:asciiTheme="minorEastAsia" w:hAnsiTheme="minorEastAsia" w:eastAsiaTheme="minorEastAsia"/>
          <w:color w:val="auto"/>
          <w:sz w:val="32"/>
          <w:szCs w:val="32"/>
        </w:rPr>
        <w:t>万元</w:t>
      </w:r>
      <w:r>
        <w:rPr>
          <w:rFonts w:hint="eastAsia" w:asciiTheme="minorEastAsia" w:hAnsiTheme="minorEastAsia" w:eastAsiaTheme="minorEastAsia"/>
          <w:color w:val="auto"/>
          <w:sz w:val="32"/>
          <w:szCs w:val="32"/>
          <w:lang w:eastAsia="zh-CN"/>
        </w:rPr>
        <w:t>。</w:t>
      </w:r>
    </w:p>
    <w:p>
      <w:pPr>
        <w:pStyle w:val="12"/>
        <w:rPr>
          <w:rFonts w:hAnsi="黑体"/>
          <w:b/>
          <w:color w:val="auto"/>
          <w:sz w:val="32"/>
          <w:szCs w:val="32"/>
        </w:rPr>
      </w:pPr>
      <w:r>
        <w:rPr>
          <w:rFonts w:hint="eastAsia" w:hAnsi="黑体"/>
          <w:b/>
          <w:color w:val="auto"/>
          <w:sz w:val="32"/>
          <w:szCs w:val="32"/>
        </w:rPr>
        <w:t>十一、政府采购支出说明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本部门2021年度政府采购支出总额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万元，其中：政府采购货物支出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 xml:space="preserve"> 万元、政府采购工程支出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万元、政府采购服务支出</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万元。授予中小企业合同金额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万元，占政府采购支出总额的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%，其中：授予小微企业合同金额</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万元，占授予中小企业合同金额的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%；货物采购授予中小企业合同金额占货物支出金额的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%，工程采购授予中小企业合同金额占工程支出金额的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%，服务采购授予中小企业合同金额占服务支出金额的</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w:t>
      </w:r>
    </w:p>
    <w:p>
      <w:pPr>
        <w:pStyle w:val="12"/>
        <w:rPr>
          <w:rFonts w:hAnsi="黑体"/>
          <w:b/>
          <w:color w:val="auto"/>
          <w:sz w:val="32"/>
          <w:szCs w:val="32"/>
        </w:rPr>
      </w:pPr>
      <w:r>
        <w:rPr>
          <w:rFonts w:hint="eastAsia" w:hAnsi="黑体"/>
          <w:b/>
          <w:color w:val="auto"/>
          <w:sz w:val="32"/>
          <w:szCs w:val="32"/>
        </w:rPr>
        <w:t>十二、国有资产占用情况说明</w:t>
      </w:r>
    </w:p>
    <w:p>
      <w:pPr>
        <w:pStyle w:val="12"/>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截至2021年12月31日，部门（单位）共有车辆</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辆，其中，主要领导干部用车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辆，机要通信用车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辆、应急保障用车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辆、执法执勤用车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辆、特种专业技术用车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辆、其他用车</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辆</w:t>
      </w:r>
      <w:r>
        <w:rPr>
          <w:rFonts w:hint="eastAsia" w:asciiTheme="minorEastAsia" w:hAnsiTheme="minorEastAsia" w:eastAsiaTheme="minorEastAsia"/>
          <w:color w:val="auto"/>
          <w:sz w:val="32"/>
          <w:szCs w:val="32"/>
          <w:lang w:eastAsia="zh-CN"/>
        </w:rPr>
        <w:t>；</w:t>
      </w:r>
      <w:r>
        <w:rPr>
          <w:rFonts w:hint="eastAsia" w:asciiTheme="minorEastAsia" w:hAnsiTheme="minorEastAsia" w:eastAsiaTheme="minorEastAsia"/>
          <w:color w:val="auto"/>
          <w:sz w:val="32"/>
          <w:szCs w:val="32"/>
        </w:rPr>
        <w:t>单位价值50万元以上通用设备</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台（套）；单位价值100万元以上专用设备</w:t>
      </w:r>
      <w:r>
        <w:rPr>
          <w:rFonts w:hint="eastAsia" w:asciiTheme="minorEastAsia" w:hAnsiTheme="minorEastAsia" w:eastAsiaTheme="minorEastAsia"/>
          <w:color w:val="auto"/>
          <w:sz w:val="32"/>
          <w:szCs w:val="32"/>
          <w:lang w:val="en-US" w:eastAsia="zh-CN"/>
        </w:rPr>
        <w:t>0</w:t>
      </w:r>
      <w:r>
        <w:rPr>
          <w:rFonts w:hint="eastAsia" w:asciiTheme="minorEastAsia" w:hAnsiTheme="minorEastAsia" w:eastAsiaTheme="minorEastAsia"/>
          <w:color w:val="auto"/>
          <w:sz w:val="32"/>
          <w:szCs w:val="32"/>
        </w:rPr>
        <w:t>台（套）。</w:t>
      </w:r>
    </w:p>
    <w:p>
      <w:pPr>
        <w:pStyle w:val="12"/>
        <w:rPr>
          <w:rFonts w:hAnsi="黑体"/>
          <w:b/>
          <w:color w:val="auto"/>
          <w:sz w:val="32"/>
          <w:szCs w:val="32"/>
        </w:rPr>
      </w:pPr>
      <w:r>
        <w:rPr>
          <w:rFonts w:hint="eastAsia" w:hAnsi="黑体"/>
          <w:b/>
          <w:color w:val="auto"/>
          <w:sz w:val="32"/>
          <w:szCs w:val="32"/>
        </w:rPr>
        <w:t>十三、2021年度预算绩效情况说明</w:t>
      </w:r>
    </w:p>
    <w:p>
      <w:pPr>
        <w:pStyle w:val="12"/>
        <w:tabs>
          <w:tab w:val="left" w:pos="5880"/>
        </w:tabs>
        <w:ind w:firstLine="640" w:firstLineChars="200"/>
        <w:rPr>
          <w:rFonts w:hint="eastAsia" w:asciiTheme="minorEastAsia" w:hAnsiTheme="minorEastAsia" w:eastAsiaTheme="minorEastAsia"/>
          <w:color w:val="auto"/>
          <w:sz w:val="32"/>
          <w:szCs w:val="32"/>
          <w:lang w:eastAsia="zh-CN"/>
        </w:rPr>
      </w:pPr>
      <w:r>
        <w:rPr>
          <w:rFonts w:hint="eastAsia" w:asciiTheme="minorEastAsia" w:hAnsiTheme="minorEastAsia" w:eastAsiaTheme="minorEastAsia"/>
          <w:color w:val="auto"/>
          <w:sz w:val="32"/>
          <w:szCs w:val="32"/>
        </w:rPr>
        <w:t>本部门预算绩效管理开展情况、绩效目标和绩效评价报告等，详见附件《2021年度湖南省质量技术评审中心整体支出绩效自评报告》</w:t>
      </w:r>
      <w:r>
        <w:rPr>
          <w:rFonts w:hint="eastAsia" w:asciiTheme="minorEastAsia" w:hAnsiTheme="minorEastAsia" w:eastAsiaTheme="minorEastAsia"/>
          <w:color w:val="auto"/>
          <w:sz w:val="32"/>
          <w:szCs w:val="32"/>
          <w:lang w:eastAsia="zh-CN"/>
        </w:rPr>
        <w:t>；</w:t>
      </w:r>
    </w:p>
    <w:p>
      <w:pPr>
        <w:pStyle w:val="12"/>
        <w:jc w:val="center"/>
        <w:rPr>
          <w:color w:val="auto"/>
          <w:sz w:val="72"/>
          <w:szCs w:val="72"/>
        </w:rPr>
      </w:pPr>
    </w:p>
    <w:p>
      <w:pPr>
        <w:pStyle w:val="12"/>
        <w:jc w:val="both"/>
        <w:rPr>
          <w:color w:val="auto"/>
          <w:sz w:val="72"/>
          <w:szCs w:val="72"/>
        </w:rPr>
      </w:pPr>
    </w:p>
    <w:p>
      <w:pPr>
        <w:pStyle w:val="12"/>
        <w:jc w:val="both"/>
        <w:rPr>
          <w:color w:val="auto"/>
          <w:sz w:val="72"/>
          <w:szCs w:val="72"/>
        </w:rPr>
      </w:pPr>
    </w:p>
    <w:p>
      <w:pPr>
        <w:pStyle w:val="12"/>
        <w:jc w:val="center"/>
        <w:rPr>
          <w:color w:val="auto"/>
          <w:sz w:val="72"/>
          <w:szCs w:val="72"/>
        </w:rPr>
      </w:pPr>
    </w:p>
    <w:p>
      <w:pPr>
        <w:pStyle w:val="12"/>
        <w:jc w:val="both"/>
        <w:rPr>
          <w:rFonts w:hint="eastAsia"/>
          <w:color w:val="auto"/>
          <w:sz w:val="72"/>
          <w:szCs w:val="72"/>
        </w:rPr>
      </w:pPr>
    </w:p>
    <w:p>
      <w:pPr>
        <w:pStyle w:val="12"/>
        <w:jc w:val="center"/>
        <w:rPr>
          <w:rFonts w:hint="eastAsia"/>
          <w:color w:val="auto"/>
          <w:sz w:val="72"/>
          <w:szCs w:val="72"/>
        </w:rPr>
      </w:pPr>
    </w:p>
    <w:p>
      <w:pPr>
        <w:pStyle w:val="12"/>
        <w:jc w:val="center"/>
        <w:rPr>
          <w:rFonts w:hint="eastAsia"/>
          <w:color w:val="auto"/>
          <w:sz w:val="72"/>
          <w:szCs w:val="72"/>
        </w:rPr>
      </w:pPr>
      <w:r>
        <w:rPr>
          <w:rFonts w:hint="eastAsia"/>
          <w:color w:val="auto"/>
          <w:sz w:val="72"/>
          <w:szCs w:val="72"/>
        </w:rPr>
        <w:t>第四部分</w:t>
      </w:r>
    </w:p>
    <w:bookmarkEnd w:id="3"/>
    <w:p>
      <w:pPr>
        <w:pStyle w:val="12"/>
        <w:jc w:val="center"/>
        <w:rPr>
          <w:rFonts w:hint="eastAsia"/>
          <w:sz w:val="72"/>
          <w:szCs w:val="72"/>
        </w:rPr>
      </w:pPr>
    </w:p>
    <w:p>
      <w:pPr>
        <w:pStyle w:val="12"/>
        <w:jc w:val="center"/>
        <w:rPr>
          <w:rFonts w:hint="eastAsia"/>
          <w:sz w:val="72"/>
          <w:szCs w:val="72"/>
        </w:rPr>
      </w:pPr>
      <w:r>
        <w:rPr>
          <w:rFonts w:hint="eastAsia"/>
          <w:sz w:val="72"/>
          <w:szCs w:val="72"/>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autoSpaceDE w:val="0"/>
        <w:autoSpaceDN w:val="0"/>
        <w:adjustRightInd w:val="0"/>
        <w:ind w:firstLine="640" w:firstLineChars="200"/>
        <w:jc w:val="left"/>
        <w:rPr>
          <w:rFonts w:hint="eastAsia" w:cs="黑体" w:asciiTheme="minorEastAsia" w:hAnsiTheme="minorEastAsia"/>
          <w:color w:val="000000"/>
          <w:kern w:val="0"/>
          <w:sz w:val="32"/>
          <w:szCs w:val="32"/>
        </w:rPr>
      </w:pPr>
    </w:p>
    <w:p>
      <w:pPr>
        <w:numPr>
          <w:ilvl w:val="0"/>
          <w:numId w:val="1"/>
        </w:numPr>
        <w:autoSpaceDE w:val="0"/>
        <w:autoSpaceDN w:val="0"/>
        <w:adjustRightInd w:val="0"/>
        <w:ind w:firstLine="640" w:firstLineChars="200"/>
        <w:jc w:val="left"/>
        <w:rPr>
          <w:rFonts w:hint="eastAsia"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 xml:space="preserve">财政拨款收入：指中央财政当年拨付的资金。 </w:t>
      </w:r>
    </w:p>
    <w:p>
      <w:pPr>
        <w:numPr>
          <w:ilvl w:val="0"/>
          <w:numId w:val="1"/>
        </w:numPr>
        <w:autoSpaceDE w:val="0"/>
        <w:autoSpaceDN w:val="0"/>
        <w:adjustRightInd w:val="0"/>
        <w:ind w:firstLine="640" w:firstLineChars="200"/>
        <w:jc w:val="left"/>
        <w:rPr>
          <w:rFonts w:hint="eastAsia"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其他收入：指除“财政拨款收入”、“事业收入”、“经营收入”等以外的收入。主要是按规定动用的售房收入、存款利息收入等。</w:t>
      </w:r>
    </w:p>
    <w:p>
      <w:pPr>
        <w:numPr>
          <w:ilvl w:val="0"/>
          <w:numId w:val="1"/>
        </w:numPr>
        <w:autoSpaceDE w:val="0"/>
        <w:autoSpaceDN w:val="0"/>
        <w:adjustRightInd w:val="0"/>
        <w:ind w:firstLine="640" w:firstLineChars="200"/>
        <w:jc w:val="left"/>
        <w:rPr>
          <w:rFonts w:hint="eastAsia"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基本支出：指为保障机构正常运转、完成日常工作任务而发生的人员支出和公用支出。</w:t>
      </w:r>
    </w:p>
    <w:p>
      <w:pPr>
        <w:numPr>
          <w:ilvl w:val="0"/>
          <w:numId w:val="1"/>
        </w:numPr>
        <w:autoSpaceDE w:val="0"/>
        <w:autoSpaceDN w:val="0"/>
        <w:adjustRightInd w:val="0"/>
        <w:ind w:firstLine="640" w:firstLineChars="200"/>
        <w:jc w:val="left"/>
        <w:rPr>
          <w:rFonts w:hint="eastAsia"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项目支出：指在基本支出之外为完成特定行政任务和事业发展目标所发生的支出。</w:t>
      </w:r>
    </w:p>
    <w:p>
      <w:pPr>
        <w:numPr>
          <w:ilvl w:val="0"/>
          <w:numId w:val="1"/>
        </w:numPr>
        <w:autoSpaceDE w:val="0"/>
        <w:autoSpaceDN w:val="0"/>
        <w:adjustRightInd w:val="0"/>
        <w:ind w:firstLine="640" w:firstLineChars="200"/>
        <w:jc w:val="left"/>
        <w:rPr>
          <w:rFonts w:hint="eastAsia"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 xml:space="preserve">“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桥过路费、保险费、安全奖励费用等支出；公务接待费反映单位按规定开支的各类公务接待（含外宾接待）支出。 </w:t>
      </w:r>
    </w:p>
    <w:p>
      <w:pPr>
        <w:numPr>
          <w:ilvl w:val="0"/>
          <w:numId w:val="1"/>
        </w:numPr>
        <w:autoSpaceDE w:val="0"/>
        <w:autoSpaceDN w:val="0"/>
        <w:adjustRightInd w:val="0"/>
        <w:ind w:firstLine="640" w:firstLineChars="200"/>
        <w:jc w:val="left"/>
        <w:rPr>
          <w:rFonts w:hint="eastAsia" w:cs="黑体" w:asciiTheme="minorEastAsia" w:hAnsiTheme="minorEastAsia"/>
          <w:b w:val="0"/>
          <w:bCs w:val="0"/>
          <w:color w:val="000000"/>
          <w:kern w:val="0"/>
          <w:sz w:val="32"/>
          <w:szCs w:val="32"/>
        </w:rPr>
      </w:pPr>
      <w:r>
        <w:rPr>
          <w:rFonts w:hint="eastAsia" w:cs="黑体" w:asciiTheme="minorEastAsia" w:hAnsiTheme="minorEastAsia"/>
          <w:b w:val="0"/>
          <w:bCs w:val="0"/>
          <w:color w:val="000000"/>
          <w:kern w:val="0"/>
          <w:sz w:val="32"/>
          <w:szCs w:val="32"/>
        </w:rPr>
        <w:t>机关运行经费：为保障行政单位（含参照公务员法管理的的事业单位）运行用于购买货物和服务的各项资金，包括办公费、印刷费、邮电费、差旅费、会议费、福利费、日常维修费、专用材料费、一般设备购置费、水电费、取暖费、公务用车运行维护费以及其他费用。</w:t>
      </w:r>
    </w:p>
    <w:p>
      <w:pPr>
        <w:pStyle w:val="12"/>
        <w:jc w:val="center"/>
        <w:rPr>
          <w:sz w:val="72"/>
          <w:szCs w:val="72"/>
        </w:rPr>
      </w:pPr>
    </w:p>
    <w:p>
      <w:pPr>
        <w:pStyle w:val="12"/>
        <w:jc w:val="center"/>
        <w:rPr>
          <w:sz w:val="72"/>
          <w:szCs w:val="72"/>
        </w:rPr>
      </w:pPr>
    </w:p>
    <w:p>
      <w:pPr>
        <w:pStyle w:val="12"/>
        <w:jc w:val="both"/>
        <w:rPr>
          <w:rFonts w:hint="eastAsia"/>
          <w:sz w:val="72"/>
          <w:szCs w:val="72"/>
        </w:rPr>
      </w:pPr>
    </w:p>
    <w:p>
      <w:pPr>
        <w:pStyle w:val="12"/>
        <w:jc w:val="both"/>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p>
    <w:p>
      <w:pPr>
        <w:pStyle w:val="12"/>
        <w:jc w:val="center"/>
        <w:rPr>
          <w:rFonts w:hint="eastAsia"/>
          <w:sz w:val="72"/>
          <w:szCs w:val="72"/>
        </w:rPr>
      </w:pPr>
      <w:r>
        <w:rPr>
          <w:rFonts w:hint="eastAsia"/>
          <w:sz w:val="72"/>
          <w:szCs w:val="72"/>
        </w:rPr>
        <w:t>第五部分</w:t>
      </w:r>
    </w:p>
    <w:p>
      <w:pPr>
        <w:pStyle w:val="12"/>
        <w:jc w:val="center"/>
        <w:rPr>
          <w:rFonts w:hint="eastAsia"/>
          <w:sz w:val="72"/>
          <w:szCs w:val="72"/>
        </w:rPr>
      </w:pPr>
    </w:p>
    <w:p>
      <w:pPr>
        <w:pStyle w:val="12"/>
        <w:jc w:val="center"/>
        <w:rPr>
          <w:rFonts w:hint="eastAsia"/>
          <w:sz w:val="72"/>
          <w:szCs w:val="72"/>
        </w:rPr>
      </w:pPr>
      <w:r>
        <w:rPr>
          <w:rFonts w:hint="eastAsia"/>
          <w:sz w:val="72"/>
          <w:szCs w:val="72"/>
        </w:rPr>
        <w:t>附件</w:t>
      </w:r>
    </w:p>
    <w:p>
      <w:pPr>
        <w:pStyle w:val="12"/>
        <w:jc w:val="center"/>
        <w:rPr>
          <w:rFonts w:hint="eastAsia"/>
          <w:sz w:val="72"/>
          <w:szCs w:val="72"/>
        </w:rPr>
      </w:pPr>
      <w:r>
        <w:rPr>
          <w:rFonts w:hint="eastAsia"/>
          <w:sz w:val="72"/>
          <w:szCs w:val="72"/>
        </w:rPr>
        <w:br w:type="page"/>
      </w:r>
    </w:p>
    <w:p>
      <w:pPr>
        <w:jc w:val="center"/>
        <w:rPr>
          <w:rFonts w:ascii="黑体" w:eastAsia="黑体" w:cs="黑体"/>
          <w:color w:val="000000"/>
          <w:kern w:val="0"/>
          <w:sz w:val="70"/>
          <w:szCs w:val="70"/>
        </w:rPr>
      </w:pPr>
    </w:p>
    <w:p>
      <w:pPr>
        <w:spacing w:line="600" w:lineRule="exact"/>
        <w:rPr>
          <w:rFonts w:eastAsia="黑体"/>
          <w:color w:val="000000" w:themeColor="text1"/>
          <w:kern w:val="0"/>
          <w:sz w:val="32"/>
          <w:szCs w:val="32"/>
          <w14:textFill>
            <w14:solidFill>
              <w14:schemeClr w14:val="tx1"/>
            </w14:solidFill>
          </w14:textFill>
        </w:rPr>
      </w:pPr>
    </w:p>
    <w:p>
      <w:pPr>
        <w:spacing w:line="600" w:lineRule="exact"/>
        <w:rPr>
          <w:rFonts w:eastAsia="黑体"/>
          <w:color w:val="000000" w:themeColor="text1"/>
          <w:kern w:val="0"/>
          <w:sz w:val="32"/>
          <w:szCs w:val="32"/>
          <w14:textFill>
            <w14:solidFill>
              <w14:schemeClr w14:val="tx1"/>
            </w14:solidFill>
          </w14:textFill>
        </w:rPr>
      </w:pPr>
    </w:p>
    <w:p>
      <w:pPr>
        <w:spacing w:line="600" w:lineRule="exact"/>
        <w:rPr>
          <w:rFonts w:eastAsia="黑体"/>
          <w:color w:val="000000" w:themeColor="text1"/>
          <w:kern w:val="0"/>
          <w:sz w:val="32"/>
          <w:szCs w:val="32"/>
          <w14:textFill>
            <w14:solidFill>
              <w14:schemeClr w14:val="tx1"/>
            </w14:solidFill>
          </w14:textFill>
        </w:rPr>
      </w:pPr>
    </w:p>
    <w:p>
      <w:pPr>
        <w:jc w:val="center"/>
        <w:rPr>
          <w:rFonts w:ascii="方正小标宋简体" w:hAnsi="方正小标宋简体" w:eastAsia="方正小标宋简体" w:cs="方正小标宋简体"/>
          <w:color w:val="000000" w:themeColor="text1"/>
          <w:w w:val="96"/>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w w:val="96"/>
          <w:sz w:val="44"/>
          <w:szCs w:val="44"/>
          <w14:textFill>
            <w14:solidFill>
              <w14:schemeClr w14:val="tx1"/>
            </w14:solidFill>
          </w14:textFill>
        </w:rPr>
        <w:t>2021年度湖南省质量技术评审中心整体支出</w:t>
      </w:r>
    </w:p>
    <w:p>
      <w:pPr>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绩效自评报告</w:t>
      </w: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p>
    <w:p>
      <w:pPr>
        <w:jc w:val="center"/>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湖南省质量技术评审中心</w:t>
      </w:r>
    </w:p>
    <w:p>
      <w:pPr>
        <w:jc w:val="center"/>
        <w:rPr>
          <w:rFonts w:eastAsia="黑体"/>
          <w:color w:val="000000" w:themeColor="text1"/>
          <w:sz w:val="44"/>
          <w:szCs w:val="44"/>
          <w14:textFill>
            <w14:solidFill>
              <w14:schemeClr w14:val="tx1"/>
            </w14:solidFill>
          </w14:textFill>
        </w:rPr>
      </w:pPr>
      <w:r>
        <w:rPr>
          <w:rFonts w:hint="eastAsia" w:eastAsia="黑体"/>
          <w:color w:val="000000" w:themeColor="text1"/>
          <w:sz w:val="32"/>
          <w:szCs w:val="32"/>
          <w14:textFill>
            <w14:solidFill>
              <w14:schemeClr w14:val="tx1"/>
            </w14:solidFill>
          </w14:textFill>
        </w:rPr>
        <w:t>2022年4月29日</w:t>
      </w:r>
    </w:p>
    <w:p>
      <w:pPr>
        <w:pStyle w:val="13"/>
        <w:widowControl/>
        <w:spacing w:line="580" w:lineRule="exact"/>
        <w:ind w:firstLine="640"/>
        <w:rPr>
          <w:rFonts w:eastAsia="黑体"/>
          <w:color w:val="000000" w:themeColor="text1"/>
          <w:sz w:val="32"/>
          <w:szCs w:val="32"/>
          <w14:textFill>
            <w14:solidFill>
              <w14:schemeClr w14:val="tx1"/>
            </w14:solidFill>
          </w14:textFill>
        </w:rPr>
      </w:pPr>
    </w:p>
    <w:p>
      <w:pPr>
        <w:pStyle w:val="13"/>
        <w:widowControl/>
        <w:spacing w:line="580" w:lineRule="exact"/>
        <w:ind w:firstLine="640"/>
        <w:rPr>
          <w:rFonts w:eastAsia="黑体"/>
          <w:color w:val="000000" w:themeColor="text1"/>
          <w:sz w:val="32"/>
          <w:szCs w:val="32"/>
          <w14:textFill>
            <w14:solidFill>
              <w14:schemeClr w14:val="tx1"/>
            </w14:solidFill>
          </w14:textFill>
        </w:rPr>
      </w:pPr>
    </w:p>
    <w:p>
      <w:pPr>
        <w:rPr>
          <w:rFonts w:hint="eastAsia"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br w:type="page"/>
      </w:r>
    </w:p>
    <w:p>
      <w:pPr>
        <w:pStyle w:val="13"/>
        <w:widowControl/>
        <w:spacing w:line="580" w:lineRule="exact"/>
        <w:ind w:firstLine="64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一、单位</w:t>
      </w:r>
      <w:r>
        <w:rPr>
          <w:rFonts w:eastAsia="黑体"/>
          <w:color w:val="000000" w:themeColor="text1"/>
          <w:sz w:val="32"/>
          <w:szCs w:val="32"/>
          <w14:textFill>
            <w14:solidFill>
              <w14:schemeClr w14:val="tx1"/>
            </w14:solidFill>
          </w14:textFill>
        </w:rPr>
        <w:t>基本情况</w:t>
      </w:r>
    </w:p>
    <w:p>
      <w:pPr>
        <w:widowControl/>
        <w:spacing w:line="360" w:lineRule="auto"/>
        <w:ind w:firstLine="56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湖南省质量技术评审中心成立于2011年4月，是湖南省市场监督管理局直属的差额拨款二类事业单位，主要职能有：</w:t>
      </w:r>
    </w:p>
    <w:p>
      <w:pPr>
        <w:widowControl/>
        <w:shd w:val="clear" w:color="auto" w:fill="FFFFFF"/>
        <w:spacing w:line="360" w:lineRule="auto"/>
        <w:ind w:firstLine="800" w:firstLineChars="25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1．贯彻宣传《湖南省人民政府关于实施质量兴湘战略的意见》，指导企业建立质量、环境、职业健康安全等管理体系；</w:t>
      </w:r>
    </w:p>
    <w:p>
      <w:pPr>
        <w:widowControl/>
        <w:shd w:val="clear" w:color="auto" w:fill="FFFFFF"/>
        <w:spacing w:line="360" w:lineRule="auto"/>
        <w:ind w:firstLine="800" w:firstLineChars="25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2．为省市场监督管理系统开展质量综合管理、认证执法和认证监管提供技术支持。</w:t>
      </w:r>
    </w:p>
    <w:p>
      <w:pPr>
        <w:widowControl/>
        <w:shd w:val="clear" w:color="auto" w:fill="FFFFFF"/>
        <w:spacing w:line="360" w:lineRule="auto"/>
        <w:ind w:firstLine="800" w:firstLineChars="25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3．为社会和企业建立标准体系提供咨询指导，管理诊断及质量改进服务，认证培训、咨询及技术服务；</w:t>
      </w:r>
    </w:p>
    <w:p>
      <w:pPr>
        <w:widowControl/>
        <w:shd w:val="clear" w:color="auto" w:fill="FFFFFF"/>
        <w:spacing w:line="360" w:lineRule="auto"/>
        <w:ind w:firstLine="800" w:firstLineChars="25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4．为企业提供节能环保、清洁生产等方面的技术评审及技术服务工作；</w:t>
      </w:r>
    </w:p>
    <w:p>
      <w:pPr>
        <w:widowControl/>
        <w:shd w:val="clear" w:color="auto" w:fill="FFFFFF"/>
        <w:spacing w:line="360" w:lineRule="auto"/>
        <w:ind w:firstLine="800" w:firstLineChars="25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5．承担地方人民政府和省质量技术监督局授权的质量技术评审工作，包括质量信用等级评定、检验检测机构资质认定现场评审等；</w:t>
      </w:r>
    </w:p>
    <w:p>
      <w:pPr>
        <w:widowControl/>
        <w:shd w:val="clear" w:color="auto" w:fill="FFFFFF"/>
        <w:spacing w:line="360" w:lineRule="auto"/>
        <w:ind w:firstLine="800" w:firstLineChars="25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6．承担省市场监督管理局授权的其他工作。</w:t>
      </w:r>
    </w:p>
    <w:p>
      <w:pPr>
        <w:widowControl/>
        <w:spacing w:line="360" w:lineRule="auto"/>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中心技术力量雄厚，下设办公室、技术评审科及业务科三个正科级部门。现有编制人数13人，实际在岗管理人员11人，各类兼职评审员及技术专家200多名，其中包括国家质量奖评审员4名、湖南省省长质量奖评审员6名，国家清洁生产审核师5名，国家标委服务标准化评审专家1名。目前主要承担原湖南省质量技术监督局授权的湖南省企业质量信用等级评定和检验检测机构资质认定现场评审工作，同时还开展了其他技术服务及培训业务：认证认可相关标准培训和技术服务、节能量审核技术服务、能源审计技术服务、清洁生产、安全标准化咨询服务、卓越绩效模式导入技术服务等。</w:t>
      </w:r>
    </w:p>
    <w:p>
      <w:pPr>
        <w:rPr>
          <w:rFonts w:hint="eastAsia"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br w:type="page"/>
      </w:r>
    </w:p>
    <w:p>
      <w:pPr>
        <w:pStyle w:val="13"/>
        <w:widowControl/>
        <w:spacing w:line="580" w:lineRule="exact"/>
        <w:ind w:firstLine="64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二、</w:t>
      </w:r>
      <w:r>
        <w:rPr>
          <w:rFonts w:eastAsia="黑体"/>
          <w:color w:val="000000" w:themeColor="text1"/>
          <w:sz w:val="32"/>
          <w:szCs w:val="32"/>
          <w14:textFill>
            <w14:solidFill>
              <w14:schemeClr w14:val="tx1"/>
            </w14:solidFill>
          </w14:textFill>
        </w:rPr>
        <w:t>一般公共预算支出情况</w:t>
      </w:r>
    </w:p>
    <w:p>
      <w:pPr>
        <w:pStyle w:val="13"/>
        <w:widowControl/>
        <w:spacing w:line="580" w:lineRule="exact"/>
        <w:ind w:firstLine="64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（一）基本支出情况</w:t>
      </w:r>
    </w:p>
    <w:p>
      <w:pPr>
        <w:pStyle w:val="13"/>
        <w:widowControl/>
        <w:spacing w:line="580" w:lineRule="exact"/>
        <w:ind w:firstLine="0"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我单位一般公共预算基本支出上年结余</w:t>
      </w:r>
      <w:r>
        <w:rPr>
          <w:rFonts w:ascii="仿宋_GB2312" w:hAnsi="仿宋_GB2312" w:eastAsia="仿宋_GB2312" w:cs="仿宋_GB2312"/>
          <w:color w:val="000000" w:themeColor="text1"/>
          <w:sz w:val="32"/>
          <w:szCs w:val="32"/>
          <w14:textFill>
            <w14:solidFill>
              <w14:schemeClr w14:val="tx1"/>
            </w14:solidFill>
          </w14:textFill>
        </w:rPr>
        <w:t>5.07</w:t>
      </w:r>
      <w:r>
        <w:rPr>
          <w:rFonts w:hint="eastAsia" w:ascii="仿宋_GB2312" w:hAnsi="仿宋_GB2312" w:eastAsia="仿宋_GB2312" w:cs="仿宋_GB2312"/>
          <w:color w:val="000000" w:themeColor="text1"/>
          <w:sz w:val="32"/>
          <w:szCs w:val="32"/>
          <w14:textFill>
            <w14:solidFill>
              <w14:schemeClr w14:val="tx1"/>
            </w14:solidFill>
          </w14:textFill>
        </w:rPr>
        <w:t>万元，本年一般公共预算收入</w:t>
      </w:r>
      <w:r>
        <w:rPr>
          <w:rFonts w:ascii="仿宋_GB2312" w:hAnsi="仿宋_GB2312" w:eastAsia="仿宋_GB2312" w:cs="仿宋_GB2312"/>
          <w:color w:val="000000" w:themeColor="text1"/>
          <w:sz w:val="32"/>
          <w:szCs w:val="32"/>
          <w14:textFill>
            <w14:solidFill>
              <w14:schemeClr w14:val="tx1"/>
            </w14:solidFill>
          </w14:textFill>
        </w:rPr>
        <w:t>218.74</w:t>
      </w:r>
      <w:r>
        <w:rPr>
          <w:rFonts w:hint="eastAsia" w:ascii="仿宋_GB2312" w:hAnsi="仿宋_GB2312" w:eastAsia="仿宋_GB2312" w:cs="仿宋_GB2312"/>
          <w:color w:val="000000" w:themeColor="text1"/>
          <w:sz w:val="32"/>
          <w:szCs w:val="32"/>
          <w14:textFill>
            <w14:solidFill>
              <w14:schemeClr w14:val="tx1"/>
            </w14:solidFill>
          </w14:textFill>
        </w:rPr>
        <w:t>万元，实际使用</w:t>
      </w:r>
      <w:r>
        <w:rPr>
          <w:rFonts w:ascii="仿宋_GB2312" w:hAnsi="仿宋_GB2312" w:eastAsia="仿宋_GB2312" w:cs="仿宋_GB2312"/>
          <w:color w:val="000000" w:themeColor="text1"/>
          <w:sz w:val="32"/>
          <w:szCs w:val="32"/>
          <w14:textFill>
            <w14:solidFill>
              <w14:schemeClr w14:val="tx1"/>
            </w14:solidFill>
          </w14:textFill>
        </w:rPr>
        <w:t>206.03</w:t>
      </w:r>
      <w:r>
        <w:rPr>
          <w:rFonts w:hint="eastAsia" w:ascii="仿宋_GB2312" w:hAnsi="仿宋_GB2312" w:eastAsia="仿宋_GB2312" w:cs="仿宋_GB2312"/>
          <w:color w:val="000000" w:themeColor="text1"/>
          <w:sz w:val="32"/>
          <w:szCs w:val="32"/>
          <w14:textFill>
            <w14:solidFill>
              <w14:schemeClr w14:val="tx1"/>
            </w14:solidFill>
          </w14:textFill>
        </w:rPr>
        <w:t>万元（其中人员经费</w:t>
      </w:r>
      <w:r>
        <w:rPr>
          <w:rFonts w:ascii="仿宋_GB2312" w:hAnsi="仿宋_GB2312" w:eastAsia="仿宋_GB2312" w:cs="仿宋_GB2312"/>
          <w:color w:val="000000" w:themeColor="text1"/>
          <w:sz w:val="32"/>
          <w:szCs w:val="32"/>
          <w14:textFill>
            <w14:solidFill>
              <w14:schemeClr w14:val="tx1"/>
            </w14:solidFill>
          </w14:textFill>
        </w:rPr>
        <w:t>191.20</w:t>
      </w:r>
      <w:r>
        <w:rPr>
          <w:rFonts w:hint="eastAsia" w:ascii="仿宋_GB2312" w:hAnsi="仿宋_GB2312" w:eastAsia="仿宋_GB2312" w:cs="仿宋_GB2312"/>
          <w:color w:val="000000" w:themeColor="text1"/>
          <w:sz w:val="32"/>
          <w:szCs w:val="32"/>
          <w14:textFill>
            <w14:solidFill>
              <w14:schemeClr w14:val="tx1"/>
            </w14:solidFill>
          </w14:textFill>
        </w:rPr>
        <w:t>万元，日常公用经费</w:t>
      </w:r>
      <w:r>
        <w:rPr>
          <w:rFonts w:ascii="仿宋_GB2312" w:hAnsi="仿宋_GB2312" w:eastAsia="仿宋_GB2312" w:cs="仿宋_GB2312"/>
          <w:color w:val="000000" w:themeColor="text1"/>
          <w:sz w:val="32"/>
          <w:szCs w:val="32"/>
          <w14:textFill>
            <w14:solidFill>
              <w14:schemeClr w14:val="tx1"/>
            </w14:solidFill>
          </w14:textFill>
        </w:rPr>
        <w:t>14.83</w:t>
      </w:r>
      <w:r>
        <w:rPr>
          <w:rFonts w:hint="eastAsia" w:ascii="仿宋_GB2312" w:hAnsi="仿宋_GB2312" w:eastAsia="仿宋_GB2312" w:cs="仿宋_GB2312"/>
          <w:color w:val="000000" w:themeColor="text1"/>
          <w:sz w:val="32"/>
          <w:szCs w:val="32"/>
          <w14:textFill>
            <w14:solidFill>
              <w14:schemeClr w14:val="tx1"/>
            </w14:solidFill>
          </w14:textFill>
        </w:rPr>
        <w:t>万元，）,结余</w:t>
      </w:r>
      <w:r>
        <w:rPr>
          <w:rFonts w:ascii="仿宋_GB2312" w:hAnsi="仿宋_GB2312" w:eastAsia="仿宋_GB2312" w:cs="仿宋_GB2312"/>
          <w:color w:val="000000" w:themeColor="text1"/>
          <w:sz w:val="32"/>
          <w:szCs w:val="32"/>
          <w14:textFill>
            <w14:solidFill>
              <w14:schemeClr w14:val="tx1"/>
            </w14:solidFill>
          </w14:textFill>
        </w:rPr>
        <w:t>17.86</w:t>
      </w:r>
      <w:r>
        <w:rPr>
          <w:rFonts w:hint="eastAsia" w:ascii="仿宋_GB2312" w:hAnsi="仿宋_GB2312" w:eastAsia="仿宋_GB2312" w:cs="仿宋_GB2312"/>
          <w:color w:val="000000" w:themeColor="text1"/>
          <w:sz w:val="32"/>
          <w:szCs w:val="32"/>
          <w14:textFill>
            <w14:solidFill>
              <w14:schemeClr w14:val="tx1"/>
            </w14:solidFill>
          </w14:textFill>
        </w:rPr>
        <w:t>万元，其中：基本支出结余</w:t>
      </w:r>
      <w:r>
        <w:rPr>
          <w:rFonts w:ascii="仿宋_GB2312" w:hAnsi="仿宋_GB2312" w:eastAsia="仿宋_GB2312" w:cs="仿宋_GB2312"/>
          <w:color w:val="000000" w:themeColor="text1"/>
          <w:sz w:val="32"/>
          <w:szCs w:val="32"/>
          <w14:textFill>
            <w14:solidFill>
              <w14:schemeClr w14:val="tx1"/>
            </w14:solidFill>
          </w14:textFill>
        </w:rPr>
        <w:t>17.78</w:t>
      </w:r>
      <w:r>
        <w:rPr>
          <w:rFonts w:hint="eastAsia" w:ascii="仿宋_GB2312" w:hAnsi="仿宋_GB2312" w:eastAsia="仿宋_GB2312" w:cs="仿宋_GB2312"/>
          <w:color w:val="000000" w:themeColor="text1"/>
          <w:sz w:val="32"/>
          <w:szCs w:val="32"/>
          <w14:textFill>
            <w14:solidFill>
              <w14:schemeClr w14:val="tx1"/>
            </w14:solidFill>
          </w14:textFill>
        </w:rPr>
        <w:t>万元，其中：2021年综治文明奖3.07万元（按规定不发放本年度综治文明奖），维修（护）费0.06万元，劳务费0.24万元，基本工资5.55万元，津贴补贴3.99万元，住房公积金4.86万元。</w:t>
      </w:r>
    </w:p>
    <w:p>
      <w:pPr>
        <w:pStyle w:val="13"/>
        <w:widowControl/>
        <w:spacing w:line="580" w:lineRule="exact"/>
        <w:ind w:firstLine="64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（二）项目支出情况</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ab/>
      </w:r>
      <w:r>
        <w:rPr>
          <w:rFonts w:hint="eastAsia" w:ascii="仿宋_GB2312" w:hAnsi="仿宋_GB2312" w:eastAsia="仿宋_GB2312" w:cs="仿宋_GB2312"/>
          <w:color w:val="000000" w:themeColor="text1"/>
          <w:sz w:val="32"/>
          <w:szCs w:val="32"/>
          <w14:textFill>
            <w14:solidFill>
              <w14:schemeClr w14:val="tx1"/>
            </w14:solidFill>
          </w14:textFill>
        </w:rPr>
        <w:t>我单位一般公共预算项目支出上年结余0万元，本年一般公共预算收入</w:t>
      </w:r>
      <w:r>
        <w:rPr>
          <w:rFonts w:ascii="仿宋_GB2312" w:hAnsi="仿宋_GB2312" w:eastAsia="仿宋_GB2312" w:cs="仿宋_GB2312"/>
          <w:color w:val="000000" w:themeColor="text1"/>
          <w:sz w:val="32"/>
          <w:szCs w:val="32"/>
          <w14:textFill>
            <w14:solidFill>
              <w14:schemeClr w14:val="tx1"/>
            </w14:solidFill>
          </w14:textFill>
        </w:rPr>
        <w:t>45.00</w:t>
      </w:r>
      <w:r>
        <w:rPr>
          <w:rFonts w:hint="eastAsia" w:ascii="仿宋_GB2312" w:hAnsi="仿宋_GB2312" w:eastAsia="仿宋_GB2312" w:cs="仿宋_GB2312"/>
          <w:color w:val="000000" w:themeColor="text1"/>
          <w:sz w:val="32"/>
          <w:szCs w:val="32"/>
          <w14:textFill>
            <w14:solidFill>
              <w14:schemeClr w14:val="tx1"/>
            </w14:solidFill>
          </w14:textFill>
        </w:rPr>
        <w:t>万元，实际使用</w:t>
      </w:r>
      <w:r>
        <w:rPr>
          <w:rFonts w:ascii="仿宋_GB2312" w:hAnsi="仿宋_GB2312" w:eastAsia="仿宋_GB2312" w:cs="仿宋_GB2312"/>
          <w:color w:val="000000" w:themeColor="text1"/>
          <w:sz w:val="32"/>
          <w:szCs w:val="32"/>
          <w14:textFill>
            <w14:solidFill>
              <w14:schemeClr w14:val="tx1"/>
            </w14:solidFill>
          </w14:textFill>
        </w:rPr>
        <w:t>44.92</w:t>
      </w:r>
      <w:r>
        <w:rPr>
          <w:rFonts w:hint="eastAsia" w:ascii="仿宋_GB2312" w:hAnsi="仿宋_GB2312" w:eastAsia="仿宋_GB2312" w:cs="仿宋_GB2312"/>
          <w:color w:val="000000" w:themeColor="text1"/>
          <w:sz w:val="32"/>
          <w:szCs w:val="32"/>
          <w14:textFill>
            <w14:solidFill>
              <w14:schemeClr w14:val="tx1"/>
            </w14:solidFill>
          </w14:textFill>
        </w:rPr>
        <w:t>万元，结余劳务费0.08万元。</w:t>
      </w:r>
    </w:p>
    <w:p>
      <w:pPr>
        <w:spacing w:line="580"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三、</w:t>
      </w:r>
      <w:r>
        <w:rPr>
          <w:rFonts w:eastAsia="黑体"/>
          <w:color w:val="000000" w:themeColor="text1"/>
          <w:sz w:val="32"/>
          <w:szCs w:val="32"/>
          <w14:textFill>
            <w14:solidFill>
              <w14:schemeClr w14:val="tx1"/>
            </w14:solidFill>
          </w14:textFill>
        </w:rPr>
        <w:t>政府性基金预算支出情况</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无此业务。</w:t>
      </w:r>
    </w:p>
    <w:p>
      <w:pPr>
        <w:pStyle w:val="13"/>
        <w:widowControl/>
        <w:spacing w:line="580" w:lineRule="exact"/>
        <w:ind w:firstLine="64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四、</w:t>
      </w:r>
      <w:r>
        <w:rPr>
          <w:rFonts w:eastAsia="黑体"/>
          <w:color w:val="000000" w:themeColor="text1"/>
          <w:sz w:val="32"/>
          <w:szCs w:val="32"/>
          <w14:textFill>
            <w14:solidFill>
              <w14:schemeClr w14:val="tx1"/>
            </w14:solidFill>
          </w14:textFill>
        </w:rPr>
        <w:t>国有资本经营预算支出情况</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无此业务。</w:t>
      </w:r>
    </w:p>
    <w:p>
      <w:pPr>
        <w:pStyle w:val="13"/>
        <w:widowControl/>
        <w:spacing w:line="580" w:lineRule="exact"/>
        <w:ind w:firstLine="640"/>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五、</w:t>
      </w:r>
      <w:r>
        <w:rPr>
          <w:rFonts w:eastAsia="黑体"/>
          <w:color w:val="000000" w:themeColor="text1"/>
          <w:sz w:val="32"/>
          <w:szCs w:val="32"/>
          <w14:textFill>
            <w14:solidFill>
              <w14:schemeClr w14:val="tx1"/>
            </w14:solidFill>
          </w14:textFill>
        </w:rPr>
        <w:t>社会保险基金预算支出情况</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无此业务。</w:t>
      </w:r>
    </w:p>
    <w:p>
      <w:pPr>
        <w:widowControl/>
        <w:spacing w:line="580" w:lineRule="exact"/>
        <w:ind w:firstLine="640" w:firstLineChars="200"/>
        <w:rPr>
          <w:rFonts w:hint="eastAsia"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六、</w:t>
      </w:r>
      <w:r>
        <w:rPr>
          <w:rFonts w:eastAsia="黑体"/>
          <w:color w:val="000000" w:themeColor="text1"/>
          <w:sz w:val="32"/>
          <w:szCs w:val="32"/>
          <w14:textFill>
            <w14:solidFill>
              <w14:schemeClr w14:val="tx1"/>
            </w14:solidFill>
          </w14:textFill>
        </w:rPr>
        <w:t>部门整体支出绩效情况</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2021年，随着机构改革的进一步深化，湖南省产商品评审中心由湖南省质量技术评审中心、湖南省食品安全审评认证中心、湖南省食品和工业产品生产许可审查中心合并而成，三个中心凭借着各自领域的技术优势，在业务工作中各展风采，出色完成了各项工作任务。</w:t>
      </w:r>
    </w:p>
    <w:p>
      <w:pPr>
        <w:spacing w:line="360" w:lineRule="auto"/>
        <w:ind w:firstLine="572" w:firstLineChars="179"/>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（一）高效协同，原审查中心审查检查工作规范有序</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按照国家深化行政许可改革的要求，根据省局部署安排，中心不断深化商事制度改革，做好了食品相关产品、重要工业产品、检验检测机构资质认定等许可审查检查组织工作。</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是巩固深化“放管服”改革成果，在全力实现“一件事一次办”的同时为许可事项事前、事中、事后监督管理提供强有力的技术支撑和保证。根据相关制度改革和上级工作要求，中心组织对内部业务规范进一步修订，制定实施《工业产品生产许可审查工作内部管理规范》《食品相关产品例行监督检查工作内部管理规范》《计量行政许可审查工作内部管理规范》《检验检测机构资质认定工作内部管理规范》等，实现审查工作质量和效率再提升。</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是将审查检查业务工作与党史学习教育紧密结合，努力打造为民服务送技术、解难题新名片。在审查检查工作过程中，我们组织专家调研企业生产经营状况，帮助企业技术升级；政务窗口值班过程中，开展政务政策答难，帮扶群众节约资源成本；充分发挥中心在检验检测资质认定技术上的优势，指导企业开展标准制修订、提升检验检测能力；组织编印《工业产品生产许可证申证业务指南》《食品相关产品申证指南》《检验检测机构资质认定100问》等技术指导资料，免费发放给服务对象，减少服务对象“走弯路”现象。三是克服人员紧张、疫情防控的压力，坚守政务大厅窗口。承担网上受理、业务咨询，办理政务窗口受理审查666件，落实了心系人民、服务全局、高效协同的要求。截至11月，中心组织安排各类许可审查检查516家，上报审查检查结论518 份。</w:t>
      </w:r>
    </w:p>
    <w:p>
      <w:pPr>
        <w:spacing w:line="360" w:lineRule="auto"/>
        <w:ind w:firstLine="572" w:firstLineChars="179"/>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（二）原食审中心各部门守岗尽责严格按照省局要求开展党史学习、业务工作、课题调研、培训指导等，各项工作推进有序。</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一、做好课题项目研究，为省局决策提供参考依据。</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针对湖南调味面制品行业食品添加剂使用问题，对长沙市灵猫生物科技有限公司等企业进行调研，分析了调味面制品中添加食品用香精存在的主要风险，向省局提交了《关于对长沙市灵猫生物科技有限公司调研的情况报告》。</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湘产浓香型白酒生产全过程靶向有害物质风险监控体系研究》课题全面启动。该项目研究按照计划已全面启动。三是完成中央厨房规范管理和风险防控课题设计工作，开始组织开展中央厨房的调研工作，目前已调研3家中央厨房。</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二、起草食品安全系列标准、审查细则等，实现有据可依。</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起草制定《茶油小作坊生产许可审查细则》。多次到长沙浏阳市、衡阳常宁市茶油小作坊实地调研，先后召开了3次有政府部门、行业主管部门、监管部门和小作坊代表参加的座谈讨论会，听取了多方面的意见。在此基础上起草了《茶油小作坊生产许可审查细则》，已通过省局组织的专家评审。</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2.《风味熟制小鱼干》团体标准发布。中心全程参与《风味熟制小鱼干》团体标准起草制定工作。该标准于2021年5月18日发布，于2021年6月18日实施。</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根据省局工作安排，依据《湖南省食品生产加工小作坊小餐饮和食品摊贩管理条例》《湖南省小餐饮经营许可和食品摊贩登记管理办法》等规定，制定《湖南省小餐饮小摊贩食品安全管理规范》初稿。四是组织起草了《学校食堂建设和食品安全管理规范》征求意见稿，征求全省各级市场、教育、卫建等部门和各级专家的意见，共收集意见20余条，完善征求意见稿，目前为标准公示期，现已完成标准送审稿和编制说明，即将送审。</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做好省局特殊食品监管有力技术支撑。配合省局做好保健食品注册双轨制改革后产品注册与备案技术审查工作。对4家婴幼儿配方乳粉生产企业调研，征求特殊食品监管的建议和意见，同时助力企业发展。此外，完成国家总局食品审评中心委托对4个保健食品注册品种进行复核。</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四、参加省局完成食品安全示范创建评价验收。根据省食安办的部署安排，中心派专家对天心区、南岳区、资兴市、韶山市、娄星区、花垣县和新晃县7个县级市开展湖南省食品安全示范县市区省级评价验收。</w:t>
      </w:r>
    </w:p>
    <w:p>
      <w:pPr>
        <w:spacing w:line="360" w:lineRule="auto"/>
        <w:ind w:firstLine="572" w:firstLineChars="179"/>
        <w:rPr>
          <w:rFonts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（三）评审工作有序开展</w:t>
      </w:r>
    </w:p>
    <w:p>
      <w:pPr>
        <w:spacing w:line="360" w:lineRule="auto"/>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1.根据湖南省市场监督管理局《关于开展2021年认证活动“双随机、一公开”监督检查工作的通知》（湘市监办发﹝2021﹞53号）要求，受省市场监管局委托，负责认证活动（事中） “双随机、一公开”监督检查工作的具体实施，于2021年6月至11月组成39个监督检查组、出动检查人员600多人次共对140家认证组织进行了认证活动（事中）“双随机、一公开”监督检查。</w:t>
      </w:r>
    </w:p>
    <w:p>
      <w:pPr>
        <w:spacing w:line="360" w:lineRule="auto"/>
        <w:ind w:firstLine="572" w:firstLineChars="17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认证活动（事中）“双随机、一公开”监督检查共对140家认证组织进行了监督检查，监督检查的认证组织覆盖全省的十四个市州，涉及到的认证机构有73家。其中强制性产品认证机构有7家，涉及19家强制性产品认证组织，涉及到的自愿性认证机构有66家，涉及121家自愿性认证组织。自愿性认证涉及到的认证领域有质量、环境、职业健康安全、食品安全管理体系、TS16949汽车行业质量管理体系、ISO20000信息技术服务管理体系、ISO27001信息安全管理体系等，共计235张证书。</w:t>
      </w:r>
    </w:p>
    <w:p>
      <w:pPr>
        <w:spacing w:line="360" w:lineRule="auto"/>
        <w:ind w:firstLine="572" w:firstLineChars="17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次监督检查结果表明：通过近三年来事中监督检查，进一步规范了认证活动，有效遏制了虚假认证、买证卖证等“认证乱象”的发生，认证机构对认证活动的主体责任进一步落实，增强了认证的公信力和有效性，促进了认证组织内部管理和产品/服务质量提升。</w:t>
      </w:r>
    </w:p>
    <w:p>
      <w:pPr>
        <w:spacing w:line="360" w:lineRule="auto"/>
        <w:ind w:firstLine="572" w:firstLineChars="17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规范开展检验检测机构资质认定评审工作。严格按照检验检测机构资质评定有关要求，规范开展检验检测机构资质评定工作，全面完成省局下达的评审任务，2020年下达检验检测机构资质认定评审计划61家，已完成现场评审提交发证59家；委托计量器具型式评价计划9家/次，已完成提交发证8家/次；组织完成4家机构的计量器具核准，并提交发证。未发生服务对象的重大投诉，未发生任何评审质量事故。</w:t>
      </w:r>
    </w:p>
    <w:p>
      <w:pPr>
        <w:pStyle w:val="13"/>
        <w:widowControl/>
        <w:spacing w:line="580" w:lineRule="exact"/>
        <w:ind w:firstLine="640"/>
        <w:rPr>
          <w:rFonts w:hint="eastAsia" w:eastAsia="黑体"/>
          <w:color w:val="000000" w:themeColor="text1"/>
          <w:sz w:val="32"/>
          <w:szCs w:val="32"/>
          <w14:textFill>
            <w14:solidFill>
              <w14:schemeClr w14:val="tx1"/>
            </w14:solidFill>
          </w14:textFill>
        </w:rPr>
      </w:pPr>
      <w:r>
        <w:rPr>
          <w:rFonts w:hint="eastAsia" w:eastAsia="黑体"/>
          <w:color w:val="000000" w:themeColor="text1"/>
          <w:sz w:val="32"/>
          <w:szCs w:val="32"/>
          <w14:textFill>
            <w14:solidFill>
              <w14:schemeClr w14:val="tx1"/>
            </w14:solidFill>
          </w14:textFill>
        </w:rPr>
        <w:t>七、</w:t>
      </w:r>
      <w:r>
        <w:rPr>
          <w:rFonts w:eastAsia="黑体"/>
          <w:color w:val="000000" w:themeColor="text1"/>
          <w:sz w:val="32"/>
          <w:szCs w:val="32"/>
          <w14:textFill>
            <w14:solidFill>
              <w14:schemeClr w14:val="tx1"/>
            </w14:solidFill>
          </w14:textFill>
        </w:rPr>
        <w:t>存在的问题及</w:t>
      </w:r>
      <w:r>
        <w:rPr>
          <w:rFonts w:hint="eastAsia" w:eastAsia="黑体"/>
          <w:color w:val="000000" w:themeColor="text1"/>
          <w:sz w:val="32"/>
          <w:szCs w:val="32"/>
          <w14:textFill>
            <w14:solidFill>
              <w14:schemeClr w14:val="tx1"/>
            </w14:solidFill>
          </w14:textFill>
        </w:rPr>
        <w:t>原因分析</w:t>
      </w:r>
    </w:p>
    <w:p>
      <w:pPr>
        <w:pStyle w:val="13"/>
        <w:widowControl/>
        <w:spacing w:line="580" w:lineRule="exact"/>
        <w:ind w:firstLine="640"/>
        <w:rPr>
          <w:rStyle w:val="9"/>
          <w:rFonts w:ascii="仿宋" w:hAnsi="仿宋" w:eastAsia="仿宋" w:cs="仿宋_GB2312"/>
          <w:b w:val="0"/>
          <w:bCs/>
          <w:color w:val="000000" w:themeColor="text1"/>
          <w:sz w:val="32"/>
          <w:szCs w:val="32"/>
          <w14:textFill>
            <w14:solidFill>
              <w14:schemeClr w14:val="tx1"/>
            </w14:solidFill>
          </w14:textFill>
        </w:rPr>
      </w:pPr>
      <w:r>
        <w:rPr>
          <w:rFonts w:ascii="仿宋_GB2312" w:eastAsia="仿宋_GB2312" w:cs="Times New Roman"/>
          <w:color w:val="000000" w:themeColor="text1"/>
          <w:sz w:val="32"/>
          <w:szCs w:val="32"/>
          <w14:textFill>
            <w14:solidFill>
              <w14:schemeClr w14:val="tx1"/>
            </w14:solidFill>
          </w14:textFill>
        </w:rPr>
        <w:t>由于目前的预算管理在编制和实施中还存在编制不细、预算调整较多、</w:t>
      </w:r>
      <w:r>
        <w:rPr>
          <w:rFonts w:hint="eastAsia" w:ascii="仿宋_GB2312" w:eastAsia="仿宋_GB2312" w:cs="Times New Roman"/>
          <w:color w:val="000000" w:themeColor="text1"/>
          <w:sz w:val="32"/>
          <w:szCs w:val="32"/>
          <w14:textFill>
            <w14:solidFill>
              <w14:schemeClr w14:val="tx1"/>
            </w14:solidFill>
          </w14:textFill>
        </w:rPr>
        <w:t>年中</w:t>
      </w:r>
      <w:r>
        <w:rPr>
          <w:rFonts w:ascii="仿宋_GB2312" w:eastAsia="仿宋_GB2312" w:cs="Times New Roman"/>
          <w:color w:val="000000" w:themeColor="text1"/>
          <w:sz w:val="32"/>
          <w:szCs w:val="32"/>
          <w14:textFill>
            <w14:solidFill>
              <w14:schemeClr w14:val="tx1"/>
            </w14:solidFill>
          </w14:textFill>
        </w:rPr>
        <w:t>追加预算比重较大等现象，因此项目预算执行的准确性还有待加强，同时分析手段和技术水平.上还有待完善。</w:t>
      </w:r>
    </w:p>
    <w:p>
      <w:pPr>
        <w:spacing w:line="580"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八、下一步改进措施</w:t>
      </w:r>
    </w:p>
    <w:p>
      <w:pPr>
        <w:spacing w:line="580" w:lineRule="exact"/>
        <w:ind w:firstLine="640" w:firstLineChars="200"/>
        <w:rPr>
          <w:rFonts w:hint="eastAsia" w:ascii="仿宋_GB2312" w:hAnsi="Times New Roman" w:eastAsia="仿宋_GB2312" w:cs="Times New Roman"/>
          <w:color w:val="000000" w:themeColor="text1"/>
          <w:sz w:val="32"/>
          <w:szCs w:val="32"/>
          <w14:textFill>
            <w14:solidFill>
              <w14:schemeClr w14:val="tx1"/>
            </w14:solidFill>
          </w14:textFill>
        </w:rPr>
      </w:pPr>
      <w:r>
        <w:rPr>
          <w:rFonts w:ascii="仿宋_GB2312" w:hAnsi="Times New Roman" w:eastAsia="仿宋_GB2312" w:cs="Times New Roman"/>
          <w:color w:val="000000" w:themeColor="text1"/>
          <w:sz w:val="32"/>
          <w:szCs w:val="32"/>
          <w14:textFill>
            <w14:solidFill>
              <w14:schemeClr w14:val="tx1"/>
            </w14:solidFill>
          </w14:textFill>
        </w:rPr>
        <w:t>1、从源头上强化对专项资金预算管理。实行专项资金预算管理，结合单位实际，按轻重缓急统筹安排编制预算，提高预算编制科学性和合理性，优化资金结构。</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ascii="仿宋_GB2312" w:hAnsi="Times New Roman" w:eastAsia="仿宋_GB2312" w:cs="Times New Roman"/>
          <w:color w:val="000000" w:themeColor="text1"/>
          <w:sz w:val="32"/>
          <w:szCs w:val="32"/>
          <w14:textFill>
            <w14:solidFill>
              <w14:schemeClr w14:val="tx1"/>
            </w14:solidFill>
          </w14:textFill>
        </w:rPr>
        <w:t>、按时间进度分解资金使用计划。专项资金的使用，要事前做计划，事中进行控制，事后总结提高。合理安排资金使用，充分体现资金投向的目标和效益。</w:t>
      </w:r>
    </w:p>
    <w:p>
      <w:pPr>
        <w:spacing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九、绩效自评结果拟应用和公开情况</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按文件要求在指定网站上进行公开。</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十、其他需要说明的情况</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无。</w:t>
      </w: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widowControl/>
        <w:spacing w:line="6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附件1：2021年度部门整体支出绩效评价基础数据表</w:t>
      </w:r>
    </w:p>
    <w:p>
      <w:pPr>
        <w:widowControl/>
        <w:spacing w:line="600" w:lineRule="exact"/>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附件2：2021年度部门整体支出绩效自评表</w:t>
      </w: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widowControl/>
        <w:spacing w:line="600" w:lineRule="exact"/>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附件1</w:t>
      </w:r>
    </w:p>
    <w:p>
      <w:pPr>
        <w:widowControl/>
        <w:spacing w:line="600" w:lineRule="exact"/>
        <w:jc w:val="center"/>
        <w:rPr>
          <w:rFonts w:ascii="微软雅黑" w:hAnsi="微软雅黑" w:eastAsia="微软雅黑" w:cs="微软雅黑"/>
          <w:color w:val="000000" w:themeColor="text1"/>
          <w:kern w:val="0"/>
          <w:sz w:val="28"/>
          <w:szCs w:val="28"/>
          <w14:textFill>
            <w14:solidFill>
              <w14:schemeClr w14:val="tx1"/>
            </w14:solidFill>
          </w14:textFill>
        </w:rPr>
      </w:pPr>
      <w:r>
        <w:rPr>
          <w:rFonts w:hint="eastAsia" w:ascii="方正小标宋简体" w:hAnsi="Times New Roman" w:eastAsia="方正小标宋简体"/>
          <w:color w:val="000000" w:themeColor="text1"/>
          <w:kern w:val="0"/>
          <w:sz w:val="40"/>
          <w:szCs w:val="40"/>
          <w14:textFill>
            <w14:solidFill>
              <w14:schemeClr w14:val="tx1"/>
            </w14:solidFill>
          </w14:textFill>
        </w:rPr>
        <w:t>2021年度部门整体支出绩效评价基础数据表</w:t>
      </w:r>
    </w:p>
    <w:p>
      <w:pPr>
        <w:spacing w:line="600" w:lineRule="exact"/>
        <w:jc w:val="center"/>
        <w:rPr>
          <w:rFonts w:ascii="仿宋" w:hAnsi="仿宋" w:eastAsia="仿宋" w:cs="仿宋"/>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湖南省质量技术评审中心</w:t>
      </w:r>
    </w:p>
    <w:tbl>
      <w:tblPr>
        <w:tblStyle w:val="7"/>
        <w:tblW w:w="4998" w:type="pct"/>
        <w:jc w:val="center"/>
        <w:tblLayout w:type="autofit"/>
        <w:tblCellMar>
          <w:top w:w="0" w:type="dxa"/>
          <w:left w:w="108" w:type="dxa"/>
          <w:bottom w:w="0" w:type="dxa"/>
          <w:right w:w="108" w:type="dxa"/>
        </w:tblCellMar>
      </w:tblPr>
      <w:tblGrid>
        <w:gridCol w:w="3919"/>
        <w:gridCol w:w="2217"/>
        <w:gridCol w:w="2377"/>
        <w:gridCol w:w="2165"/>
      </w:tblGrid>
      <w:tr>
        <w:tblPrEx>
          <w:tblCellMar>
            <w:top w:w="0" w:type="dxa"/>
            <w:left w:w="108" w:type="dxa"/>
            <w:bottom w:w="0" w:type="dxa"/>
            <w:right w:w="108" w:type="dxa"/>
          </w:tblCellMar>
        </w:tblPrEx>
        <w:trPr>
          <w:trHeight w:val="510" w:hRule="atLeast"/>
          <w:jc w:val="center"/>
        </w:trPr>
        <w:tc>
          <w:tcPr>
            <w:tcW w:w="1835" w:type="pct"/>
            <w:vMerge w:val="restart"/>
            <w:tcBorders>
              <w:top w:val="single" w:color="auto" w:sz="4" w:space="0"/>
              <w:left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财政供养人员情况</w:t>
            </w:r>
          </w:p>
        </w:tc>
        <w:tc>
          <w:tcPr>
            <w:tcW w:w="1038" w:type="pct"/>
            <w:tcBorders>
              <w:top w:val="single" w:color="auto" w:sz="4" w:space="0"/>
              <w:left w:val="nil"/>
              <w:bottom w:val="nil"/>
              <w:right w:val="single" w:color="auto" w:sz="4" w:space="0"/>
            </w:tcBorders>
            <w:vAlign w:val="center"/>
          </w:tcPr>
          <w:p>
            <w:pPr>
              <w:widowControl/>
              <w:spacing w:line="30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编制数</w:t>
            </w:r>
          </w:p>
        </w:tc>
        <w:tc>
          <w:tcPr>
            <w:tcW w:w="1113"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b/>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2021年</w:t>
            </w:r>
          </w:p>
          <w:p>
            <w:pPr>
              <w:widowControl/>
              <w:spacing w:line="30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实际在职人数</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color w:val="000000" w:themeColor="text1"/>
                <w:kern w:val="0"/>
                <w:sz w:val="24"/>
                <w14:textFill>
                  <w14:solidFill>
                    <w14:schemeClr w14:val="tx1"/>
                  </w14:solidFill>
                </w14:textFill>
              </w:rPr>
              <w:t>控制率</w:t>
            </w:r>
          </w:p>
        </w:tc>
      </w:tr>
      <w:tr>
        <w:tblPrEx>
          <w:tblCellMar>
            <w:top w:w="0" w:type="dxa"/>
            <w:left w:w="108" w:type="dxa"/>
            <w:bottom w:w="0" w:type="dxa"/>
            <w:right w:w="108" w:type="dxa"/>
          </w:tblCellMar>
        </w:tblPrEx>
        <w:trPr>
          <w:trHeight w:val="510" w:hRule="atLeast"/>
          <w:jc w:val="center"/>
        </w:trPr>
        <w:tc>
          <w:tcPr>
            <w:tcW w:w="1835" w:type="pct"/>
            <w:vMerge w:val="continue"/>
            <w:tcBorders>
              <w:left w:val="single" w:color="auto" w:sz="4" w:space="0"/>
              <w:bottom w:val="nil"/>
              <w:right w:val="single" w:color="auto" w:sz="4" w:space="0"/>
            </w:tcBorders>
            <w:vAlign w:val="center"/>
          </w:tcPr>
          <w:p>
            <w:pPr>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p>
        </w:tc>
        <w:tc>
          <w:tcPr>
            <w:tcW w:w="1038" w:type="pct"/>
            <w:tcBorders>
              <w:top w:val="single" w:color="auto" w:sz="4" w:space="0"/>
              <w:left w:val="nil"/>
              <w:bottom w:val="nil"/>
              <w:right w:val="single" w:color="auto" w:sz="4" w:space="0"/>
            </w:tcBorders>
            <w:vAlign w:val="center"/>
          </w:tcPr>
          <w:p>
            <w:pPr>
              <w:widowControl/>
              <w:spacing w:line="30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11</w:t>
            </w:r>
          </w:p>
        </w:tc>
        <w:tc>
          <w:tcPr>
            <w:tcW w:w="1113"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11</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b/>
                <w:bCs/>
                <w:color w:val="000000" w:themeColor="text1"/>
                <w:kern w:val="0"/>
                <w:sz w:val="24"/>
                <w:highlight w:val="yellow"/>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100%</w:t>
            </w:r>
          </w:p>
        </w:tc>
      </w:tr>
      <w:tr>
        <w:tblPrEx>
          <w:tblCellMar>
            <w:top w:w="0" w:type="dxa"/>
            <w:left w:w="108" w:type="dxa"/>
            <w:bottom w:w="0" w:type="dxa"/>
            <w:right w:w="108" w:type="dxa"/>
          </w:tblCellMar>
        </w:tblPrEx>
        <w:trPr>
          <w:trHeight w:val="510" w:hRule="atLeast"/>
          <w:jc w:val="center"/>
        </w:trPr>
        <w:tc>
          <w:tcPr>
            <w:tcW w:w="1835" w:type="pct"/>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经费控制情况（万元）</w:t>
            </w:r>
          </w:p>
        </w:tc>
        <w:tc>
          <w:tcPr>
            <w:tcW w:w="1038" w:type="pct"/>
            <w:tcBorders>
              <w:top w:val="single" w:color="auto" w:sz="4" w:space="0"/>
              <w:left w:val="nil"/>
              <w:bottom w:val="nil"/>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2020年决算数</w:t>
            </w:r>
          </w:p>
        </w:tc>
        <w:tc>
          <w:tcPr>
            <w:tcW w:w="1113"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2021年预算数</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2021年决算数</w:t>
            </w:r>
          </w:p>
        </w:tc>
      </w:tr>
      <w:tr>
        <w:tblPrEx>
          <w:tblCellMar>
            <w:top w:w="0" w:type="dxa"/>
            <w:left w:w="108" w:type="dxa"/>
            <w:bottom w:w="0" w:type="dxa"/>
            <w:right w:w="108" w:type="dxa"/>
          </w:tblCellMar>
        </w:tblPrEx>
        <w:trPr>
          <w:trHeight w:val="510" w:hRule="atLeast"/>
          <w:jc w:val="center"/>
        </w:trPr>
        <w:tc>
          <w:tcPr>
            <w:tcW w:w="1835" w:type="pct"/>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合计</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合计</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合计</w:t>
            </w:r>
          </w:p>
        </w:tc>
      </w:tr>
      <w:tr>
        <w:tblPrEx>
          <w:tblCellMar>
            <w:top w:w="0" w:type="dxa"/>
            <w:left w:w="108" w:type="dxa"/>
            <w:bottom w:w="0" w:type="dxa"/>
            <w:right w:w="108" w:type="dxa"/>
          </w:tblCellMar>
        </w:tblPrEx>
        <w:trPr>
          <w:trHeight w:val="510" w:hRule="atLeast"/>
          <w:jc w:val="center"/>
        </w:trPr>
        <w:tc>
          <w:tcPr>
            <w:tcW w:w="1835"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三公经费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0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 xml:space="preserve">0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0</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1、公务用车购置和维护经费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w:t>
            </w: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其中：公车购置</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 xml:space="preserve">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公车运行维护</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2、出国经费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3、公务接待</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项目支出：</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10.00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10.10</w:t>
            </w: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44.92</w:t>
            </w:r>
            <w:r>
              <w:rPr>
                <w:rFonts w:hint="eastAsia" w:ascii="仿宋_GB2312" w:hAnsi="仿宋_GB2312" w:eastAsia="仿宋_GB2312" w:cs="仿宋_GB2312"/>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1、业务工作经费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10.00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10.10</w:t>
            </w: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44.92</w:t>
            </w:r>
            <w:r>
              <w:rPr>
                <w:rFonts w:hint="eastAsia" w:ascii="仿宋_GB2312" w:hAnsi="仿宋_GB2312" w:eastAsia="仿宋_GB2312" w:cs="仿宋_GB2312"/>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2、运行维护经费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ind w:firstLine="480" w:firstLineChars="20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3、省级专项资金</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color w:val="000000" w:themeColor="text1"/>
                <w:kern w:val="0"/>
                <w:sz w:val="24"/>
                <w14:textFill>
                  <w14:solidFill>
                    <w14:schemeClr w14:val="tx1"/>
                  </w14:solidFill>
                </w14:textFill>
              </w:rPr>
            </w:pP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公用经费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b/>
                <w:bCs/>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60.38</w:t>
            </w:r>
            <w:r>
              <w:rPr>
                <w:rFonts w:hint="eastAsia" w:ascii="仿宋_GB2312" w:hAnsi="仿宋_GB2312" w:eastAsia="仿宋_GB2312" w:cs="仿宋_GB2312"/>
                <w:color w:val="000000" w:themeColor="text1"/>
                <w:kern w:val="0"/>
                <w:sz w:val="24"/>
                <w14:textFill>
                  <w14:solidFill>
                    <w14:schemeClr w14:val="tx1"/>
                  </w14:solidFill>
                </w14:textFill>
              </w:rPr>
              <w:t xml:space="preserve">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46.71</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 xml:space="preserve">14.83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其中：办公经费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6.96</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8.00</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ascii="仿宋_GB2312" w:hAnsi="仿宋_GB2312" w:eastAsia="仿宋_GB2312" w:cs="仿宋_GB2312"/>
                <w:color w:val="000000" w:themeColor="text1"/>
                <w:kern w:val="0"/>
                <w:sz w:val="24"/>
                <w14:textFill>
                  <w14:solidFill>
                    <w14:schemeClr w14:val="tx1"/>
                  </w14:solidFill>
                </w14:textFill>
              </w:rPr>
              <w:t>2.06</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ind w:firstLine="480" w:firstLineChars="200"/>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水费、电费、差旅费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32.18</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5.00</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27.74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         会议费、培训费</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12.68</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0.00　</w:t>
            </w:r>
          </w:p>
        </w:tc>
        <w:tc>
          <w:tcPr>
            <w:tcW w:w="1014"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1.48</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政府采购金额</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0.00　</w:t>
            </w: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0.00　</w:t>
            </w:r>
          </w:p>
        </w:tc>
        <w:tc>
          <w:tcPr>
            <w:tcW w:w="1014" w:type="pct"/>
            <w:tcBorders>
              <w:top w:val="single" w:color="auto" w:sz="4" w:space="0"/>
              <w:left w:val="nil"/>
              <w:bottom w:val="single" w:color="auto" w:sz="4" w:space="0"/>
              <w:right w:val="single" w:color="000000" w:sz="4" w:space="0"/>
            </w:tcBorders>
            <w:vAlign w:val="center"/>
          </w:tcPr>
          <w:p>
            <w:pPr>
              <w:widowControl/>
              <w:spacing w:line="300" w:lineRule="exact"/>
              <w:jc w:val="righ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0.00　</w:t>
            </w:r>
          </w:p>
        </w:tc>
      </w:tr>
      <w:tr>
        <w:tblPrEx>
          <w:tblCellMar>
            <w:top w:w="0" w:type="dxa"/>
            <w:left w:w="108" w:type="dxa"/>
            <w:bottom w:w="0" w:type="dxa"/>
            <w:right w:w="108" w:type="dxa"/>
          </w:tblCellMar>
        </w:tblPrEx>
        <w:trPr>
          <w:trHeight w:val="510" w:hRule="atLeast"/>
          <w:jc w:val="center"/>
        </w:trPr>
        <w:tc>
          <w:tcPr>
            <w:tcW w:w="1835" w:type="pct"/>
            <w:tcBorders>
              <w:top w:val="nil"/>
              <w:left w:val="single" w:color="auto" w:sz="4" w:space="0"/>
              <w:bottom w:val="single" w:color="auto" w:sz="4" w:space="0"/>
              <w:right w:val="single" w:color="auto" w:sz="4" w:space="0"/>
            </w:tcBorders>
            <w:vAlign w:val="center"/>
          </w:tcPr>
          <w:p>
            <w:pPr>
              <w:widowControl/>
              <w:spacing w:line="300" w:lineRule="exact"/>
              <w:jc w:val="left"/>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 xml:space="preserve">部门基本支出预算调整 </w:t>
            </w:r>
          </w:p>
        </w:tc>
        <w:tc>
          <w:tcPr>
            <w:tcW w:w="1038" w:type="pct"/>
            <w:tcBorders>
              <w:top w:val="single" w:color="auto" w:sz="4" w:space="0"/>
              <w:left w:val="nil"/>
              <w:bottom w:val="single" w:color="auto" w:sz="4" w:space="0"/>
              <w:right w:val="single" w:color="auto" w:sz="4" w:space="0"/>
            </w:tcBorders>
            <w:vAlign w:val="center"/>
          </w:tcPr>
          <w:p>
            <w:pPr>
              <w:widowControl/>
              <w:spacing w:line="300" w:lineRule="exact"/>
              <w:jc w:val="center"/>
              <w:rPr>
                <w:rFonts w:ascii="仿宋_GB2312" w:hAnsi="仿宋_GB2312" w:eastAsia="仿宋_GB2312" w:cs="仿宋_GB2312"/>
                <w:b/>
                <w:bCs/>
                <w:color w:val="000000" w:themeColor="text1"/>
                <w:kern w:val="0"/>
                <w:sz w:val="24"/>
                <w14:textFill>
                  <w14:solidFill>
                    <w14:schemeClr w14:val="tx1"/>
                  </w14:solidFill>
                </w14:textFill>
              </w:rPr>
            </w:pPr>
          </w:p>
        </w:tc>
        <w:tc>
          <w:tcPr>
            <w:tcW w:w="1113" w:type="pct"/>
            <w:tcBorders>
              <w:top w:val="single" w:color="auto" w:sz="4" w:space="0"/>
              <w:left w:val="nil"/>
              <w:bottom w:val="single" w:color="auto" w:sz="4" w:space="0"/>
              <w:right w:val="single" w:color="auto" w:sz="4" w:space="0"/>
            </w:tcBorders>
            <w:vAlign w:val="center"/>
          </w:tcPr>
          <w:p>
            <w:pPr>
              <w:widowControl/>
              <w:spacing w:line="300" w:lineRule="exact"/>
              <w:jc w:val="right"/>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　</w:t>
            </w:r>
          </w:p>
        </w:tc>
        <w:tc>
          <w:tcPr>
            <w:tcW w:w="1014" w:type="pct"/>
            <w:tcBorders>
              <w:top w:val="single" w:color="auto" w:sz="4" w:space="0"/>
              <w:left w:val="nil"/>
              <w:bottom w:val="single" w:color="auto" w:sz="4" w:space="0"/>
              <w:right w:val="single" w:color="000000" w:sz="4" w:space="0"/>
            </w:tcBorders>
            <w:vAlign w:val="center"/>
          </w:tcPr>
          <w:p>
            <w:pPr>
              <w:widowControl/>
              <w:spacing w:line="300" w:lineRule="exact"/>
              <w:jc w:val="center"/>
              <w:rPr>
                <w:rFonts w:ascii="仿宋_GB2312" w:hAnsi="仿宋_GB2312" w:eastAsia="仿宋_GB2312" w:cs="仿宋_GB2312"/>
                <w:b/>
                <w:bCs/>
                <w:color w:val="000000" w:themeColor="text1"/>
                <w:kern w:val="0"/>
                <w:sz w:val="24"/>
                <w14:textFill>
                  <w14:solidFill>
                    <w14:schemeClr w14:val="tx1"/>
                  </w14:solidFill>
                </w14:textFill>
              </w:rPr>
            </w:pPr>
            <w:r>
              <w:rPr>
                <w:rFonts w:hint="eastAsia" w:ascii="仿宋_GB2312" w:hAnsi="仿宋_GB2312" w:eastAsia="仿宋_GB2312" w:cs="仿宋_GB2312"/>
                <w:b/>
                <w:bCs/>
                <w:color w:val="000000" w:themeColor="text1"/>
                <w:kern w:val="0"/>
                <w:sz w:val="24"/>
                <w14:textFill>
                  <w14:solidFill>
                    <w14:schemeClr w14:val="tx1"/>
                  </w14:solidFill>
                </w14:textFill>
              </w:rPr>
              <w:t>　</w:t>
            </w:r>
          </w:p>
        </w:tc>
      </w:tr>
      <w:tr>
        <w:tblPrEx>
          <w:tblCellMar>
            <w:top w:w="0" w:type="dxa"/>
            <w:left w:w="108" w:type="dxa"/>
            <w:bottom w:w="0" w:type="dxa"/>
            <w:right w:w="108" w:type="dxa"/>
          </w:tblCellMar>
        </w:tblPrEx>
        <w:trPr>
          <w:trHeight w:val="510" w:hRule="atLeast"/>
          <w:jc w:val="center"/>
        </w:trPr>
        <w:tc>
          <w:tcPr>
            <w:tcW w:w="1835"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楼堂馆所控制情况</w:t>
            </w:r>
          </w:p>
        </w:tc>
        <w:tc>
          <w:tcPr>
            <w:tcW w:w="3165" w:type="pct"/>
            <w:gridSpan w:val="3"/>
            <w:vMerge w:val="restart"/>
            <w:tcBorders>
              <w:top w:val="single" w:color="auto" w:sz="4" w:space="0"/>
              <w:left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510" w:hRule="atLeast"/>
          <w:jc w:val="center"/>
        </w:trPr>
        <w:tc>
          <w:tcPr>
            <w:tcW w:w="1835" w:type="pc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（2021年完工项目）</w:t>
            </w:r>
          </w:p>
        </w:tc>
        <w:tc>
          <w:tcPr>
            <w:tcW w:w="3165" w:type="pct"/>
            <w:gridSpan w:val="3"/>
            <w:vMerge w:val="continue"/>
            <w:tcBorders>
              <w:left w:val="single" w:color="auto" w:sz="4" w:space="0"/>
              <w:bottom w:val="single" w:color="auto" w:sz="4" w:space="0"/>
              <w:right w:val="single" w:color="auto" w:sz="4" w:space="0"/>
            </w:tcBorders>
            <w:vAlign w:val="center"/>
          </w:tcPr>
          <w:p>
            <w:pPr>
              <w:widowControl/>
              <w:spacing w:line="300" w:lineRule="exact"/>
              <w:jc w:val="center"/>
              <w:textAlignment w:val="center"/>
              <w:rPr>
                <w:rFonts w:ascii="仿宋_GB2312" w:hAnsi="仿宋_GB2312" w:eastAsia="仿宋_GB2312" w:cs="仿宋_GB2312"/>
                <w:color w:val="000000" w:themeColor="text1"/>
                <w:kern w:val="0"/>
                <w:sz w:val="24"/>
                <w14:textFill>
                  <w14:solidFill>
                    <w14:schemeClr w14:val="tx1"/>
                  </w14:solidFill>
                </w14:textFill>
              </w:rPr>
            </w:pPr>
          </w:p>
        </w:tc>
      </w:tr>
    </w:tbl>
    <w:p>
      <w:pPr>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br w:type="page"/>
      </w:r>
    </w:p>
    <w:p>
      <w:pPr>
        <w:widowControl/>
        <w:spacing w:line="600" w:lineRule="exact"/>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附件2</w:t>
      </w:r>
    </w:p>
    <w:p>
      <w:pPr>
        <w:widowControl/>
        <w:spacing w:line="600" w:lineRule="exact"/>
        <w:jc w:val="center"/>
        <w:rPr>
          <w:rFonts w:ascii="方正小标宋简体" w:hAnsi="Times New Roman" w:eastAsia="方正小标宋简体"/>
          <w:color w:val="000000" w:themeColor="text1"/>
          <w:kern w:val="0"/>
          <w:sz w:val="40"/>
          <w:szCs w:val="40"/>
          <w14:textFill>
            <w14:solidFill>
              <w14:schemeClr w14:val="tx1"/>
            </w14:solidFill>
          </w14:textFill>
        </w:rPr>
      </w:pPr>
      <w:r>
        <w:rPr>
          <w:rFonts w:hint="eastAsia" w:ascii="方正小标宋简体" w:hAnsi="Times New Roman" w:eastAsia="方正小标宋简体"/>
          <w:color w:val="000000" w:themeColor="text1"/>
          <w:kern w:val="0"/>
          <w:sz w:val="40"/>
          <w:szCs w:val="40"/>
          <w14:textFill>
            <w14:solidFill>
              <w14:schemeClr w14:val="tx1"/>
            </w14:solidFill>
          </w14:textFill>
        </w:rPr>
        <w:t>2021年度部门整体支出绩效自评表</w:t>
      </w:r>
    </w:p>
    <w:tbl>
      <w:tblPr>
        <w:tblStyle w:val="7"/>
        <w:tblW w:w="9851" w:type="dxa"/>
        <w:jc w:val="center"/>
        <w:tblLayout w:type="fixed"/>
        <w:tblCellMar>
          <w:top w:w="0" w:type="dxa"/>
          <w:left w:w="108" w:type="dxa"/>
          <w:bottom w:w="0" w:type="dxa"/>
          <w:right w:w="108" w:type="dxa"/>
        </w:tblCellMar>
      </w:tblPr>
      <w:tblGrid>
        <w:gridCol w:w="839"/>
        <w:gridCol w:w="1215"/>
        <w:gridCol w:w="660"/>
        <w:gridCol w:w="210"/>
        <w:gridCol w:w="1078"/>
        <w:gridCol w:w="1127"/>
        <w:gridCol w:w="336"/>
        <w:gridCol w:w="714"/>
        <w:gridCol w:w="382"/>
        <w:gridCol w:w="518"/>
        <w:gridCol w:w="578"/>
        <w:gridCol w:w="82"/>
        <w:gridCol w:w="585"/>
        <w:gridCol w:w="429"/>
        <w:gridCol w:w="1098"/>
      </w:tblGrid>
      <w:tr>
        <w:tblPrEx>
          <w:tblCellMar>
            <w:top w:w="0" w:type="dxa"/>
            <w:left w:w="108" w:type="dxa"/>
            <w:bottom w:w="0" w:type="dxa"/>
            <w:right w:w="108" w:type="dxa"/>
          </w:tblCellMar>
        </w:tblPrEx>
        <w:trPr>
          <w:jc w:val="center"/>
        </w:trPr>
        <w:tc>
          <w:tcPr>
            <w:tcW w:w="8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省级</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预算</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部门</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名称</w:t>
            </w:r>
          </w:p>
        </w:tc>
        <w:tc>
          <w:tcPr>
            <w:tcW w:w="9012" w:type="dxa"/>
            <w:gridSpan w:val="14"/>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湖南省质量技术评审中心</w:t>
            </w:r>
          </w:p>
        </w:tc>
      </w:tr>
      <w:tr>
        <w:tblPrEx>
          <w:tblCellMar>
            <w:top w:w="0" w:type="dxa"/>
            <w:left w:w="108" w:type="dxa"/>
            <w:bottom w:w="0" w:type="dxa"/>
            <w:right w:w="108" w:type="dxa"/>
          </w:tblCellMar>
        </w:tblPrEx>
        <w:trPr>
          <w:trHeight w:val="147" w:hRule="atLeast"/>
          <w:jc w:val="center"/>
        </w:trPr>
        <w:tc>
          <w:tcPr>
            <w:tcW w:w="839"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年度</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预算</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申请</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（万元）</w:t>
            </w:r>
          </w:p>
        </w:tc>
        <w:tc>
          <w:tcPr>
            <w:tcW w:w="187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128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年初</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预算数</w:t>
            </w:r>
          </w:p>
        </w:tc>
        <w:tc>
          <w:tcPr>
            <w:tcW w:w="146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全年</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预算数</w:t>
            </w:r>
          </w:p>
        </w:tc>
        <w:tc>
          <w:tcPr>
            <w:tcW w:w="10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全年</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执行数</w:t>
            </w:r>
          </w:p>
        </w:tc>
        <w:tc>
          <w:tcPr>
            <w:tcW w:w="10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分值</w:t>
            </w:r>
          </w:p>
        </w:tc>
        <w:tc>
          <w:tcPr>
            <w:tcW w:w="10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执行率</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得分</w:t>
            </w:r>
          </w:p>
        </w:tc>
      </w:tr>
      <w:tr>
        <w:tblPrEx>
          <w:tblCellMar>
            <w:top w:w="0" w:type="dxa"/>
            <w:left w:w="108" w:type="dxa"/>
            <w:bottom w:w="0" w:type="dxa"/>
            <w:right w:w="108" w:type="dxa"/>
          </w:tblCellMar>
        </w:tblPrEx>
        <w:trPr>
          <w:trHeight w:val="147" w:hRule="atLeast"/>
          <w:jc w:val="center"/>
        </w:trPr>
        <w:tc>
          <w:tcPr>
            <w:tcW w:w="839" w:type="dxa"/>
            <w:vMerge w:val="continue"/>
            <w:tcBorders>
              <w:left w:val="single" w:color="auto" w:sz="4" w:space="0"/>
              <w:right w:val="single" w:color="auto" w:sz="4" w:space="0"/>
            </w:tcBorders>
            <w:shd w:val="clear" w:color="auto" w:fill="auto"/>
            <w:vAlign w:val="center"/>
          </w:tcPr>
          <w:p>
            <w:pPr>
              <w:widowControl/>
              <w:spacing w:line="260" w:lineRule="exact"/>
              <w:jc w:val="center"/>
              <w:rPr>
                <w:color w:val="000000" w:themeColor="text1"/>
                <w14:textFill>
                  <w14:solidFill>
                    <w14:schemeClr w14:val="tx1"/>
                  </w14:solidFill>
                </w14:textFill>
              </w:rPr>
            </w:pPr>
          </w:p>
        </w:tc>
        <w:tc>
          <w:tcPr>
            <w:tcW w:w="187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年度资金总额</w:t>
            </w:r>
          </w:p>
        </w:tc>
        <w:tc>
          <w:tcPr>
            <w:tcW w:w="1288"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278.84</w:t>
            </w:r>
          </w:p>
        </w:tc>
        <w:tc>
          <w:tcPr>
            <w:tcW w:w="146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390.46</w:t>
            </w:r>
          </w:p>
        </w:tc>
        <w:tc>
          <w:tcPr>
            <w:tcW w:w="10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372.12</w:t>
            </w:r>
          </w:p>
        </w:tc>
        <w:tc>
          <w:tcPr>
            <w:tcW w:w="10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w:t>
            </w:r>
          </w:p>
        </w:tc>
        <w:tc>
          <w:tcPr>
            <w:tcW w:w="109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95.30%</w:t>
            </w:r>
          </w:p>
        </w:tc>
        <w:tc>
          <w:tcPr>
            <w:tcW w:w="10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9</w:t>
            </w:r>
          </w:p>
        </w:tc>
      </w:tr>
      <w:tr>
        <w:tblPrEx>
          <w:tblCellMar>
            <w:top w:w="0" w:type="dxa"/>
            <w:left w:w="108" w:type="dxa"/>
            <w:bottom w:w="0" w:type="dxa"/>
            <w:right w:w="108" w:type="dxa"/>
          </w:tblCellMar>
        </w:tblPrEx>
        <w:trPr>
          <w:trHeight w:val="147" w:hRule="atLeast"/>
          <w:jc w:val="center"/>
        </w:trPr>
        <w:tc>
          <w:tcPr>
            <w:tcW w:w="839" w:type="dxa"/>
            <w:vMerge w:val="continue"/>
            <w:tcBorders>
              <w:left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4626"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按收入性质分：</w:t>
            </w:r>
          </w:p>
        </w:tc>
        <w:tc>
          <w:tcPr>
            <w:tcW w:w="438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按支出性质分：</w:t>
            </w:r>
          </w:p>
        </w:tc>
      </w:tr>
      <w:tr>
        <w:tblPrEx>
          <w:tblCellMar>
            <w:top w:w="0" w:type="dxa"/>
            <w:left w:w="108" w:type="dxa"/>
            <w:bottom w:w="0" w:type="dxa"/>
            <w:right w:w="108" w:type="dxa"/>
          </w:tblCellMar>
        </w:tblPrEx>
        <w:trPr>
          <w:trHeight w:val="90" w:hRule="atLeast"/>
          <w:jc w:val="center"/>
        </w:trPr>
        <w:tc>
          <w:tcPr>
            <w:tcW w:w="839" w:type="dxa"/>
            <w:vMerge w:val="continue"/>
            <w:tcBorders>
              <w:left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4626"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其中：  一般公共预算：</w:t>
            </w:r>
            <w:r>
              <w:rPr>
                <w:rFonts w:ascii="Times New Roman" w:hAnsi="Times New Roman" w:eastAsia="仿宋_GB2312"/>
                <w:color w:val="000000" w:themeColor="text1"/>
                <w:kern w:val="0"/>
                <w:szCs w:val="21"/>
                <w14:textFill>
                  <w14:solidFill>
                    <w14:schemeClr w14:val="tx1"/>
                  </w14:solidFill>
                </w14:textFill>
              </w:rPr>
              <w:t>268.81</w:t>
            </w:r>
          </w:p>
        </w:tc>
        <w:tc>
          <w:tcPr>
            <w:tcW w:w="438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其中：基本支出：</w:t>
            </w:r>
            <w:r>
              <w:rPr>
                <w:rFonts w:ascii="Times New Roman" w:hAnsi="Times New Roman" w:eastAsia="仿宋_GB2312"/>
                <w:color w:val="000000" w:themeColor="text1"/>
                <w:kern w:val="0"/>
                <w:szCs w:val="21"/>
                <w14:textFill>
                  <w14:solidFill>
                    <w14:schemeClr w14:val="tx1"/>
                  </w14:solidFill>
                </w14:textFill>
              </w:rPr>
              <w:t>206.03</w:t>
            </w:r>
          </w:p>
        </w:tc>
      </w:tr>
      <w:tr>
        <w:tblPrEx>
          <w:tblCellMar>
            <w:top w:w="0" w:type="dxa"/>
            <w:left w:w="108" w:type="dxa"/>
            <w:bottom w:w="0" w:type="dxa"/>
            <w:right w:w="108" w:type="dxa"/>
          </w:tblCellMar>
        </w:tblPrEx>
        <w:trPr>
          <w:trHeight w:val="147" w:hRule="atLeast"/>
          <w:jc w:val="center"/>
        </w:trPr>
        <w:tc>
          <w:tcPr>
            <w:tcW w:w="839" w:type="dxa"/>
            <w:vMerge w:val="continue"/>
            <w:tcBorders>
              <w:left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4626"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ind w:firstLine="840" w:firstLineChars="400"/>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政府性基金拨款：0.00</w:t>
            </w:r>
          </w:p>
        </w:tc>
        <w:tc>
          <w:tcPr>
            <w:tcW w:w="438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ind w:firstLine="630" w:firstLineChars="300"/>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项目支出：</w:t>
            </w:r>
            <w:r>
              <w:rPr>
                <w:rFonts w:ascii="Times New Roman" w:hAnsi="Times New Roman" w:eastAsia="仿宋_GB2312"/>
                <w:color w:val="000000" w:themeColor="text1"/>
                <w:kern w:val="0"/>
                <w:szCs w:val="21"/>
                <w14:textFill>
                  <w14:solidFill>
                    <w14:schemeClr w14:val="tx1"/>
                  </w14:solidFill>
                </w14:textFill>
              </w:rPr>
              <w:t>44.92</w:t>
            </w:r>
          </w:p>
        </w:tc>
      </w:tr>
      <w:tr>
        <w:tblPrEx>
          <w:tblCellMar>
            <w:top w:w="0" w:type="dxa"/>
            <w:left w:w="108" w:type="dxa"/>
            <w:bottom w:w="0" w:type="dxa"/>
            <w:right w:w="108" w:type="dxa"/>
          </w:tblCellMar>
        </w:tblPrEx>
        <w:trPr>
          <w:trHeight w:val="147" w:hRule="atLeast"/>
          <w:jc w:val="center"/>
        </w:trPr>
        <w:tc>
          <w:tcPr>
            <w:tcW w:w="839" w:type="dxa"/>
            <w:vMerge w:val="continue"/>
            <w:tcBorders>
              <w:left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4626"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纳入专户管理的非税收入拨款：</w:t>
            </w:r>
          </w:p>
        </w:tc>
        <w:tc>
          <w:tcPr>
            <w:tcW w:w="438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147" w:hRule="atLeast"/>
          <w:jc w:val="center"/>
        </w:trPr>
        <w:tc>
          <w:tcPr>
            <w:tcW w:w="839" w:type="dxa"/>
            <w:vMerge w:val="continue"/>
            <w:tcBorders>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4626"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其他资金：</w:t>
            </w:r>
            <w:r>
              <w:rPr>
                <w:rFonts w:ascii="Times New Roman" w:hAnsi="Times New Roman" w:eastAsia="仿宋_GB2312"/>
                <w:color w:val="000000" w:themeColor="text1"/>
                <w:kern w:val="0"/>
                <w:szCs w:val="21"/>
                <w14:textFill>
                  <w14:solidFill>
                    <w14:schemeClr w14:val="tx1"/>
                  </w14:solidFill>
                </w14:textFill>
              </w:rPr>
              <w:t>121.17</w:t>
            </w:r>
          </w:p>
        </w:tc>
        <w:tc>
          <w:tcPr>
            <w:tcW w:w="438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839" w:type="dxa"/>
            <w:vMerge w:val="restart"/>
            <w:tcBorders>
              <w:top w:val="nil"/>
              <w:left w:val="single" w:color="auto" w:sz="4" w:space="0"/>
              <w:bottom w:val="single" w:color="000000"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年度</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总体</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目标</w:t>
            </w:r>
          </w:p>
        </w:tc>
        <w:tc>
          <w:tcPr>
            <w:tcW w:w="5340" w:type="dxa"/>
            <w:gridSpan w:val="7"/>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预期目标</w:t>
            </w:r>
          </w:p>
        </w:tc>
        <w:tc>
          <w:tcPr>
            <w:tcW w:w="3672"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实际完成情况　</w:t>
            </w:r>
          </w:p>
        </w:tc>
      </w:tr>
      <w:tr>
        <w:tblPrEx>
          <w:tblCellMar>
            <w:top w:w="0" w:type="dxa"/>
            <w:left w:w="108" w:type="dxa"/>
            <w:bottom w:w="0" w:type="dxa"/>
            <w:right w:w="108" w:type="dxa"/>
          </w:tblCellMar>
        </w:tblPrEx>
        <w:trPr>
          <w:trHeight w:val="3835" w:hRule="atLeast"/>
          <w:jc w:val="center"/>
        </w:trPr>
        <w:tc>
          <w:tcPr>
            <w:tcW w:w="8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5340" w:type="dxa"/>
            <w:gridSpan w:val="7"/>
            <w:tcBorders>
              <w:top w:val="single" w:color="auto" w:sz="4" w:space="0"/>
              <w:left w:val="nil"/>
              <w:bottom w:val="single" w:color="auto" w:sz="4" w:space="0"/>
              <w:right w:val="single" w:color="000000" w:sz="4" w:space="0"/>
            </w:tcBorders>
            <w:shd w:val="clear" w:color="auto" w:fill="auto"/>
            <w:vAlign w:val="center"/>
          </w:tcPr>
          <w:p>
            <w:pPr>
              <w:widowControl/>
              <w:spacing w:line="260" w:lineRule="exact"/>
              <w:jc w:val="left"/>
              <w:rPr>
                <w:rFonts w:hAnsi="宋体"/>
                <w:color w:val="000000" w:themeColor="text1"/>
                <w:szCs w:val="21"/>
                <w14:textFill>
                  <w14:solidFill>
                    <w14:schemeClr w14:val="tx1"/>
                  </w14:solidFill>
                </w14:textFill>
              </w:rPr>
            </w:pPr>
          </w:p>
        </w:tc>
        <w:tc>
          <w:tcPr>
            <w:tcW w:w="3672"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8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绩</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效</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标</w:t>
            </w:r>
          </w:p>
        </w:tc>
        <w:tc>
          <w:tcPr>
            <w:tcW w:w="121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一级指标</w:t>
            </w:r>
          </w:p>
        </w:tc>
        <w:tc>
          <w:tcPr>
            <w:tcW w:w="87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二级</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三级指标</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年度</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指标值</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实际</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完成值</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分值</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得分</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偏差原因</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分析及</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改进措施</w:t>
            </w:r>
          </w:p>
        </w:tc>
      </w:tr>
      <w:tr>
        <w:tblPrEx>
          <w:tblCellMar>
            <w:top w:w="0" w:type="dxa"/>
            <w:left w:w="108" w:type="dxa"/>
            <w:bottom w:w="0" w:type="dxa"/>
            <w:right w:w="108" w:type="dxa"/>
          </w:tblCellMar>
        </w:tblPrEx>
        <w:trPr>
          <w:jc w:val="center"/>
        </w:trPr>
        <w:tc>
          <w:tcPr>
            <w:tcW w:w="8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产出指标</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w:t>
            </w:r>
            <w:r>
              <w:rPr>
                <w:rFonts w:hint="eastAsia" w:ascii="Times New Roman" w:hAnsi="Times New Roman" w:eastAsia="仿宋_GB2312"/>
                <w:color w:val="000000" w:themeColor="text1"/>
                <w:kern w:val="0"/>
                <w:szCs w:val="21"/>
                <w14:textFill>
                  <w14:solidFill>
                    <w14:schemeClr w14:val="tx1"/>
                  </w14:solidFill>
                </w14:textFill>
              </w:rPr>
              <w:t>4</w:t>
            </w:r>
            <w:r>
              <w:rPr>
                <w:rFonts w:ascii="Times New Roman" w:hAnsi="Times New Roman" w:eastAsia="仿宋_GB2312"/>
                <w:color w:val="000000" w:themeColor="text1"/>
                <w:kern w:val="0"/>
                <w:szCs w:val="21"/>
                <w14:textFill>
                  <w14:solidFill>
                    <w14:schemeClr w14:val="tx1"/>
                  </w14:solidFill>
                </w14:textFill>
              </w:rPr>
              <w:t>0分)</w:t>
            </w:r>
          </w:p>
        </w:tc>
        <w:tc>
          <w:tcPr>
            <w:tcW w:w="8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数量</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网上业务咨询受理</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650件</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666</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8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安排各类许可审查检查</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500家</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516家</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8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认证“双随机、一公开”监督检查</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130家</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140家</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520" w:hRule="atLeast"/>
          <w:jc w:val="center"/>
        </w:trPr>
        <w:tc>
          <w:tcPr>
            <w:tcW w:w="8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下达检验检测机构资质认定评审</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60家</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59家</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8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restart"/>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质量</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质量、环境、职业健康安全、食品安全管理体系证书</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100张</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112张</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s="Times New Roman"/>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jc w:val="center"/>
        </w:trPr>
        <w:tc>
          <w:tcPr>
            <w:tcW w:w="8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TS16949汽车行业质量管理体系、ISO20000信息技术服务管理体系、ISO27001信息安全管理体系证书</w:t>
            </w:r>
          </w:p>
          <w:p>
            <w:pPr>
              <w:widowControl/>
              <w:spacing w:line="260" w:lineRule="exact"/>
              <w:jc w:val="left"/>
              <w:rPr>
                <w:rFonts w:ascii="Times New Roman" w:hAnsi="Times New Roman" w:eastAsia="仿宋_GB2312" w:cs="Times New Roman"/>
                <w:color w:val="000000" w:themeColor="text1"/>
                <w:kern w:val="0"/>
                <w:szCs w:val="21"/>
                <w14:textFill>
                  <w14:solidFill>
                    <w14:schemeClr w14:val="tx1"/>
                  </w14:solidFill>
                </w14:textFill>
              </w:rPr>
            </w:pP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100张</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123张</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s="Times New Roman"/>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jc w:val="center"/>
        </w:trPr>
        <w:tc>
          <w:tcPr>
            <w:tcW w:w="839" w:type="dxa"/>
            <w:vMerge w:val="continue"/>
            <w:tcBorders>
              <w:top w:val="single" w:color="auto" w:sz="4" w:space="0"/>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时效</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tc>
        <w:tc>
          <w:tcPr>
            <w:tcW w:w="22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各项任务按期完成率</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75"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已完成提交发证</w:t>
            </w:r>
          </w:p>
        </w:tc>
        <w:tc>
          <w:tcPr>
            <w:tcW w:w="105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61家</w:t>
            </w:r>
          </w:p>
        </w:tc>
        <w:tc>
          <w:tcPr>
            <w:tcW w:w="90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59家</w:t>
            </w:r>
          </w:p>
        </w:tc>
        <w:tc>
          <w:tcPr>
            <w:tcW w:w="66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25"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hint="eastAsia" w:ascii="Times New Roman" w:hAnsi="Times New Roman" w:eastAsia="仿宋_GB2312"/>
                <w:color w:val="000000" w:themeColor="text1"/>
                <w:kern w:val="0"/>
                <w:szCs w:val="21"/>
                <w14:textFill>
                  <w14:solidFill>
                    <w14:schemeClr w14:val="tx1"/>
                  </w14:solidFill>
                </w14:textFill>
              </w:rPr>
            </w:pPr>
          </w:p>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自筹资金到位率</w:t>
            </w:r>
          </w:p>
        </w:tc>
        <w:tc>
          <w:tcPr>
            <w:tcW w:w="105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w:t>
            </w:r>
          </w:p>
        </w:tc>
        <w:tc>
          <w:tcPr>
            <w:tcW w:w="90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w:t>
            </w:r>
          </w:p>
        </w:tc>
        <w:tc>
          <w:tcPr>
            <w:tcW w:w="66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895"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效益指标</w:t>
            </w:r>
          </w:p>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（30分）</w:t>
            </w:r>
          </w:p>
        </w:tc>
        <w:tc>
          <w:tcPr>
            <w:tcW w:w="870" w:type="dxa"/>
            <w:gridSpan w:val="2"/>
            <w:vMerge w:val="restart"/>
            <w:tcBorders>
              <w:top w:val="single" w:color="auto" w:sz="4" w:space="0"/>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经济</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效益</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tc>
        <w:tc>
          <w:tcPr>
            <w:tcW w:w="2205"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项目收入（该项目本年度产生的利润情况）</w:t>
            </w:r>
          </w:p>
        </w:tc>
        <w:tc>
          <w:tcPr>
            <w:tcW w:w="105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color w:val="000000" w:themeColor="text1"/>
                <w14:textFill>
                  <w14:solidFill>
                    <w14:schemeClr w14:val="tx1"/>
                  </w14:solidFill>
                </w14:textFill>
              </w:rPr>
              <w:t>100万元</w:t>
            </w:r>
          </w:p>
        </w:tc>
        <w:tc>
          <w:tcPr>
            <w:tcW w:w="90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s="Times New Roman"/>
                <w:color w:val="000000" w:themeColor="text1"/>
                <w:kern w:val="0"/>
                <w:sz w:val="22"/>
                <w14:textFill>
                  <w14:solidFill>
                    <w14:schemeClr w14:val="tx1"/>
                  </w14:solidFill>
                </w14:textFill>
              </w:rPr>
              <w:t>121.17</w:t>
            </w:r>
            <w:r>
              <w:rPr>
                <w:rFonts w:hint="eastAsia" w:ascii="Times New Roman" w:hAnsi="Times New Roman" w:eastAsia="仿宋_GB2312" w:cs="Times New Roman"/>
                <w:color w:val="000000" w:themeColor="text1"/>
                <w:kern w:val="0"/>
                <w:sz w:val="22"/>
                <w14:textFill>
                  <w14:solidFill>
                    <w14:schemeClr w14:val="tx1"/>
                  </w14:solidFill>
                </w14:textFill>
              </w:rPr>
              <w:t>万元</w:t>
            </w:r>
          </w:p>
        </w:tc>
        <w:tc>
          <w:tcPr>
            <w:tcW w:w="66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860"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利润收入（该项目本年度产生的利润情况）</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20万元</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s="Times New Roman"/>
                <w:color w:val="000000" w:themeColor="text1"/>
                <w:kern w:val="0"/>
                <w:sz w:val="22"/>
                <w14:textFill>
                  <w14:solidFill>
                    <w14:schemeClr w14:val="tx1"/>
                  </w14:solidFill>
                </w14:textFill>
              </w:rPr>
              <w:t>21.17万元</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860"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hint="eastAsia"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经费控制在预算内</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eastAsia"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390.46</w:t>
            </w:r>
            <w:r>
              <w:rPr>
                <w:rFonts w:hint="eastAsia" w:ascii="Times New Roman" w:hAnsi="Times New Roman" w:eastAsia="仿宋_GB2312"/>
                <w:color w:val="000000" w:themeColor="text1"/>
                <w:kern w:val="0"/>
                <w:szCs w:val="21"/>
                <w14:textFill>
                  <w14:solidFill>
                    <w14:schemeClr w14:val="tx1"/>
                  </w14:solidFill>
                </w14:textFill>
              </w:rPr>
              <w:t>万元</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eastAsia" w:ascii="Times New Roman" w:hAnsi="Times New Roman" w:eastAsia="仿宋_GB2312" w:cs="Times New Roman"/>
                <w:color w:val="000000" w:themeColor="text1"/>
                <w:kern w:val="0"/>
                <w:sz w:val="22"/>
                <w14:textFill>
                  <w14:solidFill>
                    <w14:schemeClr w14:val="tx1"/>
                  </w14:solidFill>
                </w14:textFill>
              </w:rPr>
            </w:pPr>
            <w:r>
              <w:rPr>
                <w:rFonts w:ascii="Times New Roman" w:hAnsi="Times New Roman" w:eastAsia="仿宋_GB2312" w:cs="Times New Roman"/>
                <w:color w:val="000000" w:themeColor="text1"/>
                <w:kern w:val="0"/>
                <w:sz w:val="22"/>
                <w14:textFill>
                  <w14:solidFill>
                    <w14:schemeClr w14:val="tx1"/>
                  </w14:solidFill>
                </w14:textFill>
              </w:rPr>
              <w:t>372.12</w:t>
            </w:r>
            <w:r>
              <w:rPr>
                <w:rFonts w:hint="eastAsia" w:ascii="Times New Roman" w:hAnsi="Times New Roman" w:eastAsia="仿宋_GB2312" w:cs="Times New Roman"/>
                <w:color w:val="000000" w:themeColor="text1"/>
                <w:kern w:val="0"/>
                <w:sz w:val="22"/>
                <w14:textFill>
                  <w14:solidFill>
                    <w14:schemeClr w14:val="tx1"/>
                  </w14:solidFill>
                </w14:textFill>
              </w:rPr>
              <w:t>万元</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eastAsia"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hint="eastAsia"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30"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restart"/>
            <w:tcBorders>
              <w:top w:val="single" w:color="auto" w:sz="4" w:space="0"/>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社会</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效益</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tc>
        <w:tc>
          <w:tcPr>
            <w:tcW w:w="220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自愿性认证组织</w:t>
            </w:r>
          </w:p>
        </w:tc>
        <w:tc>
          <w:tcPr>
            <w:tcW w:w="105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100家</w:t>
            </w:r>
          </w:p>
        </w:tc>
        <w:tc>
          <w:tcPr>
            <w:tcW w:w="90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121家</w:t>
            </w:r>
          </w:p>
        </w:tc>
        <w:tc>
          <w:tcPr>
            <w:tcW w:w="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66"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nil"/>
              <w:left w:val="nil"/>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强制性认证组织</w:t>
            </w:r>
          </w:p>
        </w:tc>
        <w:tc>
          <w:tcPr>
            <w:tcW w:w="1050" w:type="dxa"/>
            <w:gridSpan w:val="2"/>
            <w:tcBorders>
              <w:top w:val="nil"/>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20家</w:t>
            </w:r>
          </w:p>
        </w:tc>
        <w:tc>
          <w:tcPr>
            <w:tcW w:w="900" w:type="dxa"/>
            <w:gridSpan w:val="2"/>
            <w:tcBorders>
              <w:top w:val="nil"/>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19</w:t>
            </w:r>
          </w:p>
        </w:tc>
        <w:tc>
          <w:tcPr>
            <w:tcW w:w="660" w:type="dxa"/>
            <w:gridSpan w:val="2"/>
            <w:tcBorders>
              <w:top w:val="nil"/>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nil"/>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4</w:t>
            </w:r>
          </w:p>
        </w:tc>
        <w:tc>
          <w:tcPr>
            <w:tcW w:w="1527" w:type="dxa"/>
            <w:gridSpan w:val="2"/>
            <w:tcBorders>
              <w:top w:val="nil"/>
              <w:left w:val="nil"/>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630" w:hRule="atLeast"/>
          <w:jc w:val="center"/>
        </w:trPr>
        <w:tc>
          <w:tcPr>
            <w:tcW w:w="839"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绩</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效</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标</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可持续影响指标</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（10分）</w:t>
            </w:r>
          </w:p>
        </w:tc>
        <w:tc>
          <w:tcPr>
            <w:tcW w:w="870"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可持</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续影</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响</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tc>
        <w:tc>
          <w:tcPr>
            <w:tcW w:w="22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重大投诉</w:t>
            </w:r>
          </w:p>
        </w:tc>
        <w:tc>
          <w:tcPr>
            <w:tcW w:w="10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2</w:t>
            </w:r>
          </w:p>
        </w:tc>
        <w:tc>
          <w:tcPr>
            <w:tcW w:w="90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0</w:t>
            </w:r>
          </w:p>
        </w:tc>
        <w:tc>
          <w:tcPr>
            <w:tcW w:w="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635"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left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评审质量事故</w:t>
            </w:r>
          </w:p>
        </w:tc>
        <w:tc>
          <w:tcPr>
            <w:tcW w:w="105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2</w:t>
            </w:r>
          </w:p>
        </w:tc>
        <w:tc>
          <w:tcPr>
            <w:tcW w:w="90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0</w:t>
            </w:r>
          </w:p>
        </w:tc>
        <w:tc>
          <w:tcPr>
            <w:tcW w:w="66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795" w:hRule="atLeast"/>
          <w:jc w:val="center"/>
        </w:trPr>
        <w:tc>
          <w:tcPr>
            <w:tcW w:w="839" w:type="dxa"/>
            <w:vMerge w:val="continue"/>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restart"/>
            <w:tcBorders>
              <w:top w:val="single" w:color="auto" w:sz="4" w:space="0"/>
              <w:left w:val="nil"/>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满意度</w:t>
            </w:r>
          </w:p>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p>
            <w:pPr>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（10分）</w:t>
            </w:r>
          </w:p>
        </w:tc>
        <w:tc>
          <w:tcPr>
            <w:tcW w:w="870" w:type="dxa"/>
            <w:gridSpan w:val="2"/>
            <w:vMerge w:val="restart"/>
            <w:tcBorders>
              <w:top w:val="single" w:color="auto" w:sz="4" w:space="0"/>
              <w:left w:val="nil"/>
              <w:right w:val="single" w:color="auto" w:sz="4" w:space="0"/>
            </w:tcBorders>
            <w:shd w:val="clear" w:color="auto" w:fill="auto"/>
            <w:vAlign w:val="center"/>
          </w:tcPr>
          <w:p>
            <w:pPr>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服务</w:t>
            </w:r>
          </w:p>
          <w:p>
            <w:pPr>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对象</w:t>
            </w:r>
          </w:p>
          <w:p>
            <w:pPr>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满意</w:t>
            </w:r>
          </w:p>
          <w:p>
            <w:pPr>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度</w:t>
            </w:r>
          </w:p>
          <w:p>
            <w:pPr>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指标</w:t>
            </w:r>
          </w:p>
        </w:tc>
        <w:tc>
          <w:tcPr>
            <w:tcW w:w="2205"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认证机构评价</w:t>
            </w:r>
          </w:p>
        </w:tc>
        <w:tc>
          <w:tcPr>
            <w:tcW w:w="105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≥90%</w:t>
            </w:r>
          </w:p>
        </w:tc>
        <w:tc>
          <w:tcPr>
            <w:tcW w:w="90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w:t>
            </w:r>
          </w:p>
        </w:tc>
        <w:tc>
          <w:tcPr>
            <w:tcW w:w="66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p>
        </w:tc>
      </w:tr>
      <w:tr>
        <w:tblPrEx>
          <w:tblCellMar>
            <w:top w:w="0" w:type="dxa"/>
            <w:left w:w="108" w:type="dxa"/>
            <w:bottom w:w="0" w:type="dxa"/>
            <w:right w:w="108" w:type="dxa"/>
          </w:tblCellMar>
        </w:tblPrEx>
        <w:trPr>
          <w:trHeight w:val="585" w:hRule="atLeast"/>
          <w:jc w:val="center"/>
        </w:trPr>
        <w:tc>
          <w:tcPr>
            <w:tcW w:w="839" w:type="dxa"/>
            <w:tcBorders>
              <w:left w:val="single" w:color="auto" w:sz="4" w:space="0"/>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1215" w:type="dxa"/>
            <w:vMerge w:val="continue"/>
            <w:tcBorders>
              <w:left w:val="nil"/>
              <w:right w:val="single" w:color="auto" w:sz="4" w:space="0"/>
            </w:tcBorders>
            <w:shd w:val="clear" w:color="auto" w:fill="auto"/>
            <w:vAlign w:val="center"/>
          </w:tcPr>
          <w:p>
            <w:pPr>
              <w:spacing w:line="260" w:lineRule="exact"/>
              <w:jc w:val="left"/>
              <w:rPr>
                <w:rFonts w:ascii="Times New Roman" w:hAnsi="Times New Roman" w:eastAsia="仿宋_GB2312"/>
                <w:color w:val="000000" w:themeColor="text1"/>
                <w:kern w:val="0"/>
                <w:szCs w:val="21"/>
                <w14:textFill>
                  <w14:solidFill>
                    <w14:schemeClr w14:val="tx1"/>
                  </w14:solidFill>
                </w14:textFill>
              </w:rPr>
            </w:pPr>
          </w:p>
        </w:tc>
        <w:tc>
          <w:tcPr>
            <w:tcW w:w="870" w:type="dxa"/>
            <w:gridSpan w:val="2"/>
            <w:vMerge w:val="continue"/>
            <w:tcBorders>
              <w:left w:val="nil"/>
              <w:bottom w:val="single" w:color="auto" w:sz="4" w:space="0"/>
              <w:right w:val="single" w:color="auto" w:sz="4" w:space="0"/>
            </w:tcBorders>
            <w:shd w:val="clear" w:color="auto" w:fill="auto"/>
            <w:vAlign w:val="center"/>
          </w:tcPr>
          <w:p>
            <w:pPr>
              <w:spacing w:line="260" w:lineRule="exact"/>
              <w:jc w:val="center"/>
              <w:rPr>
                <w:rFonts w:ascii="Times New Roman" w:hAnsi="Times New Roman" w:eastAsia="仿宋_GB2312"/>
                <w:color w:val="000000" w:themeColor="text1"/>
                <w:kern w:val="0"/>
                <w:szCs w:val="21"/>
                <w14:textFill>
                  <w14:solidFill>
                    <w14:schemeClr w14:val="tx1"/>
                  </w14:solidFill>
                </w14:textFill>
              </w:rPr>
            </w:pPr>
          </w:p>
        </w:tc>
        <w:tc>
          <w:tcPr>
            <w:tcW w:w="2205"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认定企业评价</w:t>
            </w:r>
          </w:p>
        </w:tc>
        <w:tc>
          <w:tcPr>
            <w:tcW w:w="105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≥90%</w:t>
            </w:r>
          </w:p>
        </w:tc>
        <w:tc>
          <w:tcPr>
            <w:tcW w:w="90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100%</w:t>
            </w:r>
          </w:p>
        </w:tc>
        <w:tc>
          <w:tcPr>
            <w:tcW w:w="66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58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w:t>
            </w:r>
          </w:p>
        </w:tc>
        <w:tc>
          <w:tcPr>
            <w:tcW w:w="1527"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w:t>
            </w:r>
          </w:p>
        </w:tc>
      </w:tr>
      <w:tr>
        <w:tblPrEx>
          <w:tblCellMar>
            <w:top w:w="0" w:type="dxa"/>
            <w:left w:w="108" w:type="dxa"/>
            <w:bottom w:w="0" w:type="dxa"/>
            <w:right w:w="108" w:type="dxa"/>
          </w:tblCellMar>
        </w:tblPrEx>
        <w:trPr>
          <w:trHeight w:val="550" w:hRule="atLeast"/>
          <w:jc w:val="center"/>
        </w:trPr>
        <w:tc>
          <w:tcPr>
            <w:tcW w:w="7079" w:type="dxa"/>
            <w:gridSpan w:val="10"/>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总分</w:t>
            </w:r>
          </w:p>
        </w:tc>
        <w:tc>
          <w:tcPr>
            <w:tcW w:w="660"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100</w:t>
            </w:r>
          </w:p>
        </w:tc>
        <w:tc>
          <w:tcPr>
            <w:tcW w:w="58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98</w:t>
            </w:r>
          </w:p>
        </w:tc>
        <w:tc>
          <w:tcPr>
            <w:tcW w:w="1527" w:type="dxa"/>
            <w:gridSpan w:val="2"/>
            <w:tcBorders>
              <w:top w:val="nil"/>
              <w:left w:val="nil"/>
              <w:bottom w:val="single" w:color="auto" w:sz="4" w:space="0"/>
              <w:right w:val="single" w:color="auto" w:sz="4" w:space="0"/>
            </w:tcBorders>
            <w:shd w:val="clear" w:color="auto" w:fill="auto"/>
            <w:vAlign w:val="center"/>
          </w:tcPr>
          <w:p>
            <w:pPr>
              <w:widowControl/>
              <w:spacing w:line="260" w:lineRule="exact"/>
              <w:jc w:val="left"/>
              <w:rPr>
                <w:rFonts w:ascii="Times New Roman" w:hAnsi="Times New Roman" w:eastAsia="仿宋_GB2312"/>
                <w:color w:val="000000" w:themeColor="text1"/>
                <w:kern w:val="0"/>
                <w:szCs w:val="21"/>
                <w14:textFill>
                  <w14:solidFill>
                    <w14:schemeClr w14:val="tx1"/>
                  </w14:solidFill>
                </w14:textFill>
              </w:rPr>
            </w:pPr>
            <w:r>
              <w:rPr>
                <w:rFonts w:ascii="Times New Roman" w:hAnsi="Times New Roman" w:eastAsia="仿宋_GB2312"/>
                <w:color w:val="000000" w:themeColor="text1"/>
                <w:kern w:val="0"/>
                <w:szCs w:val="21"/>
                <w14:textFill>
                  <w14:solidFill>
                    <w14:schemeClr w14:val="tx1"/>
                  </w14:solidFill>
                </w14:textFill>
              </w:rPr>
              <w:t>　</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填表人：        填报日期：          联系电话：           单位负责人签字：</w:t>
      </w:r>
    </w:p>
    <w:p>
      <w:pPr>
        <w:rPr>
          <w:color w:val="000000" w:themeColor="text1"/>
          <w14:textFill>
            <w14:solidFill>
              <w14:schemeClr w14:val="tx1"/>
            </w14:solidFill>
          </w14:textFill>
        </w:rPr>
      </w:pP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2F3FBF"/>
    <w:multiLevelType w:val="singleLevel"/>
    <w:tmpl w:val="6E2F3F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YWM1MjlmNmM2M2ZmN2JmZTJiOGJhYmMxYzAyOWQ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5B082F"/>
    <w:rsid w:val="06DF3FC3"/>
    <w:rsid w:val="08AE2D60"/>
    <w:rsid w:val="0BA11D6D"/>
    <w:rsid w:val="0FB636A9"/>
    <w:rsid w:val="12CA5B28"/>
    <w:rsid w:val="1A7F2BA1"/>
    <w:rsid w:val="1D3A0DA9"/>
    <w:rsid w:val="1E5B1707"/>
    <w:rsid w:val="22EB72EC"/>
    <w:rsid w:val="25E33E3D"/>
    <w:rsid w:val="26B15BC6"/>
    <w:rsid w:val="292B1AFC"/>
    <w:rsid w:val="2A157EC8"/>
    <w:rsid w:val="2B714F0E"/>
    <w:rsid w:val="2C362D7B"/>
    <w:rsid w:val="326673D2"/>
    <w:rsid w:val="32C35DD8"/>
    <w:rsid w:val="347E08EA"/>
    <w:rsid w:val="36415AEF"/>
    <w:rsid w:val="369D6EEF"/>
    <w:rsid w:val="3801286A"/>
    <w:rsid w:val="39B54250"/>
    <w:rsid w:val="3B7711C4"/>
    <w:rsid w:val="3CC0462F"/>
    <w:rsid w:val="3D1D0093"/>
    <w:rsid w:val="3FE910E5"/>
    <w:rsid w:val="4EF07C2A"/>
    <w:rsid w:val="562C0154"/>
    <w:rsid w:val="56DF5225"/>
    <w:rsid w:val="591331DD"/>
    <w:rsid w:val="59AD31BD"/>
    <w:rsid w:val="5C015819"/>
    <w:rsid w:val="5D246ADA"/>
    <w:rsid w:val="5E51200E"/>
    <w:rsid w:val="5E627AF1"/>
    <w:rsid w:val="5F55164C"/>
    <w:rsid w:val="630A30B5"/>
    <w:rsid w:val="633069D1"/>
    <w:rsid w:val="63AF0FFB"/>
    <w:rsid w:val="67B14460"/>
    <w:rsid w:val="6D6B5502"/>
    <w:rsid w:val="6EE926DB"/>
    <w:rsid w:val="739131A8"/>
    <w:rsid w:val="74064084"/>
    <w:rsid w:val="76412D9F"/>
    <w:rsid w:val="78F51DA1"/>
    <w:rsid w:val="7B431C03"/>
    <w:rsid w:val="7C28094A"/>
    <w:rsid w:val="7F355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semiHidden/>
    <w:unhideWhenUsed/>
    <w:qFormat/>
    <w:uiPriority w:val="99"/>
    <w:pPr>
      <w:snapToGrid w:val="0"/>
      <w:jc w:val="left"/>
    </w:pPr>
    <w:rPr>
      <w:sz w:val="18"/>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10802</Words>
  <Characters>13086</Characters>
  <Lines>69</Lines>
  <Paragraphs>19</Paragraphs>
  <TotalTime>1</TotalTime>
  <ScaleCrop>false</ScaleCrop>
  <LinksUpToDate>false</LinksUpToDate>
  <CharactersWithSpaces>14440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kylin</cp:lastModifiedBy>
  <cp:lastPrinted>2022-07-27T20:55:00Z</cp:lastPrinted>
  <dcterms:modified xsi:type="dcterms:W3CDTF">2023-10-08T16:43:26Z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DAAECAE3A3A3485082703B4036E2DAF3_13</vt:lpwstr>
  </property>
</Properties>
</file>